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335B20D3" w:rsidR="00E33E03" w:rsidRDefault="00046716" w:rsidP="00C11828">
      <w:pPr>
        <w:pStyle w:val="Heading2"/>
      </w:pPr>
      <w:r>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60DD5740" w:rsidR="00C11828" w:rsidRDefault="00895B47" w:rsidP="00C11828">
      <w:pPr>
        <w:pStyle w:val="Heading2"/>
      </w:pPr>
      <w:r>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be analysed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attention levels across platforms such as YouTube and Digg, suggesting that online popularity growth is not entirely random. This was an important contribution because it showed that relatively simple and interpretable measures, such as early views or interactions, could provide meaningful predictive value without requiring highly complex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is shaped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an important component of later predictive models.</w:t>
      </w:r>
    </w:p>
    <w:p w14:paraId="31B2BD7E" w14:textId="471CC830" w:rsidR="0058587F" w:rsidRDefault="0058587F" w:rsidP="00C11828">
      <w:r>
        <w:lastRenderedPageBreak/>
        <w:t>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be studied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not the same as identifying, whether a meaningful trend is beginning to form. In addition, these studies relied mainly on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Default="00980F48" w:rsidP="00980F48">
      <w:r w:rsidRPr="00980F48">
        <w:t xml:space="preserve">These limitations are especially important in a domain such as </w:t>
      </w:r>
      <w:r w:rsidRPr="00980F48">
        <w:rPr>
          <w:b/>
          <w:bCs/>
        </w:rPr>
        <w:t>finance</w:t>
      </w:r>
      <w:r w:rsidRPr="00980F48">
        <w:t xml:space="preserve">, where timing, public reaction, and emotional tone may all contribute to whether online discussion becomes practically significant. Foundational studies therefore support the feasibility of early prediction, but they do not fully address the challenges of </w:t>
      </w:r>
      <w:r w:rsidRPr="00980F48">
        <w:rPr>
          <w:b/>
          <w:bCs/>
        </w:rPr>
        <w:t>early-stage, domain-focused trend detection</w:t>
      </w:r>
      <w:r w:rsidRPr="00980F48">
        <w:t>. This creates the need for later approaches that integrate a broader set of predictive signals, including temporal, engagement, and sentiment features, which is the direction taken by the current project.</w:t>
      </w:r>
    </w:p>
    <w:p w14:paraId="3C8AD7D1" w14:textId="6244E171" w:rsidR="00EC001D" w:rsidRDefault="00EC001D" w:rsidP="00EC001D">
      <w:pPr>
        <w:pStyle w:val="Heading2"/>
      </w:pPr>
      <w:r w:rsidRPr="00EC001D">
        <w:t>3. Machine Learning and Content-Based Prediction</w:t>
      </w:r>
    </w:p>
    <w:p w14:paraId="21D955D3" w14:textId="23961CA3"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proofErr w:type="spellStart"/>
      <w:r w:rsidR="00C21D7A">
        <w:t>Earkyer</w:t>
      </w:r>
      <w:proofErr w:type="spellEnd"/>
      <w:r w:rsidR="00C21D7A">
        <w:t xml:space="preserve"> studies had shown that early attention levels could help forecast later popularity, but newer work suggest that prediction could be improved by analysing not only how users interact with content, but also the characteristics of the content itself.  This development was significant because both popularity and trend emergence are shaped by multiple influences, including temporal </w:t>
      </w:r>
      <w:proofErr w:type="spellStart"/>
      <w:r w:rsidR="00C21D7A">
        <w:t>behavior</w:t>
      </w:r>
      <w:proofErr w:type="spellEnd"/>
      <w:r w:rsidR="00C21D7A">
        <w:t>, source attributes, linguistic form, and audience response, rather than by any single factor alone.</w:t>
      </w:r>
    </w:p>
    <w:p w14:paraId="33AA45CC" w14:textId="1B3CC836"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r w:rsidR="00A649D4" w:rsidRPr="002B7EA8">
        <w:rPr>
          <w:b/>
          <w:bCs/>
        </w:rPr>
        <w:t>Bandari et al. (2012)</w:t>
      </w:r>
      <w:r w:rsidR="00A649D4" w:rsidRPr="00A649D4">
        <w:t>,</w:t>
      </w:r>
      <w:r>
        <w:t xml:space="preserve"> is </w:t>
      </w:r>
      <w:r>
        <w:lastRenderedPageBreak/>
        <w:t>an important example of this transition</w:t>
      </w:r>
      <w:r w:rsidR="00A649D4" w:rsidRPr="00A649D4">
        <w:t xml:space="preserve">. </w:t>
      </w:r>
      <w:r>
        <w:t xml:space="preserve">Their study examined whether the popularity of news stories on social media could be predicted before substantial user engagement had occurred, using machine learning models trained on content and metadata features. This was an important step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spellStart"/>
      <w:r>
        <w:t>ispartly</w:t>
      </w:r>
      <w:proofErr w:type="spellEnd"/>
      <w:r>
        <w:t xml:space="preserve"> shaped by how information is presented, where it originates, and how it is framed linguistically</w:t>
      </w:r>
      <w:r w:rsidR="00D91D37">
        <w:t>. In methodological terms, this represented a move from relatively simple correlation-</w:t>
      </w:r>
      <w:proofErr w:type="spellStart"/>
      <w:r w:rsidR="00D91D37">
        <w:t>baased</w:t>
      </w:r>
      <w:proofErr w:type="spellEnd"/>
      <w:r w:rsidR="00D91D37">
        <w:t xml:space="preserve"> forecasting toward more flexible predictive </w:t>
      </w:r>
      <w:proofErr w:type="spellStart"/>
      <w:r w:rsidR="00D91D37">
        <w:t>piplines</w:t>
      </w:r>
      <w:proofErr w:type="spellEnd"/>
      <w:r w:rsidR="00D91D37">
        <w:t xml:space="preserve"> built around classification, feature extraction, and model training. It also opened the way for later work to consider richer textual and semantic information as part of social media prediction.</w:t>
      </w:r>
    </w:p>
    <w:p w14:paraId="2D54BE1F" w14:textId="14101734" w:rsidR="00A649D4" w:rsidRPr="00A649D4" w:rsidRDefault="00A649D4" w:rsidP="00A649D4">
      <w:r w:rsidRPr="00A649D4">
        <w:t>However, the</w:t>
      </w:r>
      <w:r w:rsidR="00D91D37">
        <w:t>se approaches</w:t>
      </w:r>
      <w:r w:rsidRPr="00A649D4">
        <w:t xml:space="preserve"> also </w:t>
      </w:r>
      <w:r w:rsidR="00D91D37">
        <w:t xml:space="preserve">retained </w:t>
      </w:r>
      <w:r w:rsidRPr="00A649D4">
        <w:t xml:space="preserve">several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proofErr w:type="spellStart"/>
      <w:r w:rsidR="00D91D37">
        <w:t>bu</w:t>
      </w:r>
      <w:proofErr w:type="spellEnd"/>
      <w:r w:rsidR="00D91D37">
        <w:t xml:space="preserve"> distinct tasks.</w:t>
      </w:r>
      <w:r w:rsidRPr="00A649D4">
        <w:t>.</w:t>
      </w:r>
      <w:r w:rsidR="00D91D37">
        <w:t xml:space="preserve"> Apiece of content may achieve moderate </w:t>
      </w:r>
      <w:proofErr w:type="spellStart"/>
      <w:r w:rsidR="00D91D37">
        <w:t>upopularity</w:t>
      </w:r>
      <w:proofErr w:type="spellEnd"/>
      <w:r w:rsidR="00D91D37">
        <w:t xml:space="preserve"> without signalling a broader emerging trend, while some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early machine learning approaches often relied on manually engineered features and relatively simple models, limiting their ability to capture more complex temporal relationships, evolving engagement behaviour, or deeper contextual meaning.</w:t>
      </w:r>
    </w:p>
    <w:p w14:paraId="721253C1" w14:textId="32B74CDA" w:rsidR="00A649D4" w:rsidRPr="00A649D4" w:rsidRDefault="00A649D4" w:rsidP="00A649D4">
      <w:r w:rsidRPr="00A649D4">
        <w:t xml:space="preserve">Another limitation is that </w:t>
      </w:r>
      <w:r w:rsidR="00D91D37">
        <w:t xml:space="preserve">content-based prediction did not necessarily amount to full sentiment-aware or domain-aware </w:t>
      </w:r>
      <w:proofErr w:type="spellStart"/>
      <w:r w:rsidR="00D91D37">
        <w:t>modeeling</w:t>
      </w:r>
      <w:proofErr w:type="spellEnd"/>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  As a result, machine learning and content-based prediction represented an important advance beyond early popularity studies, but they still left clear gaps in early-stage detection, multi-feature integration, and practical domain-focused application.</w:t>
      </w:r>
    </w:p>
    <w:p w14:paraId="62CD5D4E" w14:textId="143F7474" w:rsidR="00531EEA" w:rsidRPr="00531EEA" w:rsidRDefault="00D91D37" w:rsidP="0082294E">
      <w:pPr>
        <w:tabs>
          <w:tab w:val="left" w:pos="7128"/>
          <w:tab w:val="right" w:pos="9026"/>
        </w:tabs>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r w:rsidR="00531EEA">
        <w:tab/>
      </w:r>
      <w:r w:rsidR="00531EEA">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115B7F"/>
    <w:rsid w:val="00120146"/>
    <w:rsid w:val="00132A92"/>
    <w:rsid w:val="001955F5"/>
    <w:rsid w:val="00200630"/>
    <w:rsid w:val="00277ADF"/>
    <w:rsid w:val="002B7EA8"/>
    <w:rsid w:val="003B4892"/>
    <w:rsid w:val="003B7CD7"/>
    <w:rsid w:val="00444950"/>
    <w:rsid w:val="00475A4A"/>
    <w:rsid w:val="004834E0"/>
    <w:rsid w:val="00494DC4"/>
    <w:rsid w:val="004B4F33"/>
    <w:rsid w:val="0052577D"/>
    <w:rsid w:val="00531EEA"/>
    <w:rsid w:val="00571B06"/>
    <w:rsid w:val="0058587F"/>
    <w:rsid w:val="0062567E"/>
    <w:rsid w:val="00626494"/>
    <w:rsid w:val="00747925"/>
    <w:rsid w:val="007817B8"/>
    <w:rsid w:val="007B0F6A"/>
    <w:rsid w:val="007D2C32"/>
    <w:rsid w:val="008206DB"/>
    <w:rsid w:val="0082294E"/>
    <w:rsid w:val="00895B47"/>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46724"/>
    <w:rsid w:val="00B8463E"/>
    <w:rsid w:val="00C11828"/>
    <w:rsid w:val="00C21D7A"/>
    <w:rsid w:val="00C27771"/>
    <w:rsid w:val="00C86ADC"/>
    <w:rsid w:val="00CD3F9C"/>
    <w:rsid w:val="00CF79D8"/>
    <w:rsid w:val="00D21383"/>
    <w:rsid w:val="00D91D37"/>
    <w:rsid w:val="00DB77FA"/>
    <w:rsid w:val="00E33E03"/>
    <w:rsid w:val="00EA2E12"/>
    <w:rsid w:val="00EA65BA"/>
    <w:rsid w:val="00EC001D"/>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4</Pages>
  <Words>1774</Words>
  <Characters>10112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50</cp:revision>
  <dcterms:created xsi:type="dcterms:W3CDTF">2026-05-18T04:23:00Z</dcterms:created>
  <dcterms:modified xsi:type="dcterms:W3CDTF">2026-05-20T05:33:00Z</dcterms:modified>
</cp:coreProperties>
</file>