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89BFF2" w14:textId="3395622F" w:rsidR="007631D8" w:rsidRDefault="00070BFC" w:rsidP="007631D8">
      <w:pPr>
        <w:pStyle w:val="2"/>
        <w:spacing w:before="0" w:after="0"/>
        <w:jc w:val="center"/>
        <w:rPr>
          <w:rFonts w:ascii="Calibri" w:eastAsiaTheme="minorHAnsi" w:hAnsi="Calibri" w:cs="Calibri"/>
          <w:b/>
          <w:bCs/>
          <w:color w:val="7030A0"/>
          <w:sz w:val="28"/>
          <w:szCs w:val="28"/>
        </w:rPr>
      </w:pPr>
      <w:r w:rsidRPr="007631D8">
        <w:rPr>
          <w:rFonts w:ascii="Calibri" w:eastAsiaTheme="minorHAnsi" w:hAnsi="Calibri" w:cs="Calibri"/>
          <w:b/>
          <w:bCs/>
          <w:color w:val="7030A0"/>
          <w:sz w:val="28"/>
          <w:szCs w:val="28"/>
        </w:rPr>
        <w:t>Duolingo XR — Immersive Chinese Learning</w:t>
      </w:r>
    </w:p>
    <w:p w14:paraId="4A1B1753" w14:textId="4A0628D4" w:rsidR="00B83320" w:rsidRDefault="00B83320" w:rsidP="00B83320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Design Report Concept</w:t>
      </w:r>
    </w:p>
    <w:p w14:paraId="4268C56C" w14:textId="0C162F23" w:rsidR="00B83320" w:rsidRDefault="00B83320" w:rsidP="00B83320">
      <w:pPr>
        <w:jc w:val="center"/>
        <w:rPr>
          <w:rFonts w:ascii="Calibri" w:hAnsi="Calibri" w:cs="Calibri"/>
          <w:sz w:val="23"/>
          <w:szCs w:val="23"/>
          <w:shd w:val="clear" w:color="auto" w:fill="FFFFFF"/>
        </w:rPr>
      </w:pPr>
      <w:r w:rsidRPr="00B83320">
        <w:rPr>
          <w:rFonts w:ascii="Calibri" w:hAnsi="Calibri" w:cs="Calibri"/>
        </w:rPr>
        <w:t xml:space="preserve">DECO7230 </w:t>
      </w:r>
      <w:r w:rsidRPr="00B83320">
        <w:rPr>
          <w:rFonts w:ascii="Calibri" w:hAnsi="Calibri" w:cs="Calibri"/>
          <w:sz w:val="23"/>
          <w:szCs w:val="23"/>
          <w:shd w:val="clear" w:color="auto" w:fill="FFFFFF"/>
        </w:rPr>
        <w:t>Digital Prototyping and Extended Reality</w:t>
      </w:r>
    </w:p>
    <w:p w14:paraId="1F258F59" w14:textId="524FD62E" w:rsidR="00B83320" w:rsidRPr="00B83320" w:rsidRDefault="00B83320" w:rsidP="00B83320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sz w:val="23"/>
          <w:szCs w:val="23"/>
          <w:shd w:val="clear" w:color="auto" w:fill="FFFFFF"/>
        </w:rPr>
        <w:t>YINING ZHU 49053881</w:t>
      </w:r>
    </w:p>
    <w:p w14:paraId="1E2D754C" w14:textId="77777777" w:rsidR="00070BFC" w:rsidRPr="008E2B5A" w:rsidRDefault="00070BFC" w:rsidP="00111074">
      <w:pPr>
        <w:pStyle w:val="2"/>
        <w:spacing w:before="0" w:after="0" w:line="360" w:lineRule="auto"/>
        <w:rPr>
          <w:rFonts w:ascii="Calibri" w:eastAsiaTheme="minorHAnsi" w:hAnsi="Calibri" w:cs="Calibri"/>
          <w:b/>
          <w:bCs/>
          <w:color w:val="000000" w:themeColor="text1"/>
          <w:sz w:val="24"/>
          <w:szCs w:val="24"/>
        </w:rPr>
      </w:pPr>
      <w:r w:rsidRPr="008E2B5A">
        <w:rPr>
          <w:rFonts w:ascii="Calibri" w:eastAsiaTheme="minorHAnsi" w:hAnsi="Calibri" w:cs="Calibri"/>
          <w:b/>
          <w:bCs/>
          <w:color w:val="000000" w:themeColor="text1"/>
          <w:sz w:val="24"/>
          <w:szCs w:val="24"/>
        </w:rPr>
        <w:t>1. Application Redesign &amp; Concept</w:t>
      </w:r>
    </w:p>
    <w:p w14:paraId="50F99E87" w14:textId="437D98F5" w:rsidR="00070BFC" w:rsidRPr="008E2B5A" w:rsidRDefault="00070BFC" w:rsidP="008E2B5A">
      <w:pPr>
        <w:pStyle w:val="ae"/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>Application: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Duolingo — a</w:t>
      </w:r>
      <w:r w:rsidR="00E5202C">
        <w:rPr>
          <w:rFonts w:ascii="Calibri" w:eastAsiaTheme="minorHAnsi" w:hAnsi="Calibri" w:cs="Calibri" w:hint="eastAsia"/>
          <w:color w:val="000000" w:themeColor="text1"/>
          <w:sz w:val="21"/>
          <w:szCs w:val="21"/>
        </w:rPr>
        <w:t>n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interactive</w:t>
      </w:r>
      <w:r w:rsidR="00E5202C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and game-based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language</w:t>
      </w:r>
      <w:r w:rsidR="00E5202C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>learning application.</w:t>
      </w:r>
    </w:p>
    <w:p w14:paraId="67A35577" w14:textId="221B05DD" w:rsidR="00070BFC" w:rsidRPr="008537BE" w:rsidRDefault="00070BFC" w:rsidP="007631D8">
      <w:pPr>
        <w:pStyle w:val="ae"/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8E2B5A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>Concept:</w:t>
      </w:r>
      <w:r w:rsidR="008E2B5A"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</w:t>
      </w:r>
      <w:r w:rsidR="008537BE" w:rsidRPr="008537BE">
        <w:rPr>
          <w:rFonts w:ascii="Calibri" w:hAnsi="Calibri" w:cs="Calibri"/>
          <w:sz w:val="21"/>
          <w:szCs w:val="21"/>
        </w:rPr>
        <w:t xml:space="preserve">Duolingo XR </w:t>
      </w:r>
      <w:r w:rsidR="00E5202C">
        <w:rPr>
          <w:rFonts w:ascii="Calibri" w:hAnsi="Calibri" w:cs="Calibri"/>
          <w:sz w:val="21"/>
          <w:szCs w:val="21"/>
        </w:rPr>
        <w:t xml:space="preserve">creates </w:t>
      </w:r>
      <w:r w:rsidR="00E5202C" w:rsidRPr="008537BE">
        <w:rPr>
          <w:rFonts w:ascii="Calibri" w:hAnsi="Calibri" w:cs="Calibri"/>
          <w:sz w:val="21"/>
          <w:szCs w:val="21"/>
        </w:rPr>
        <w:t xml:space="preserve">virtual </w:t>
      </w:r>
      <w:r w:rsidR="008537BE" w:rsidRPr="008537BE">
        <w:rPr>
          <w:rFonts w:ascii="Calibri" w:hAnsi="Calibri" w:cs="Calibri"/>
          <w:sz w:val="21"/>
          <w:szCs w:val="21"/>
        </w:rPr>
        <w:t>everyday</w:t>
      </w:r>
      <w:r w:rsidR="00E5202C">
        <w:rPr>
          <w:rFonts w:ascii="Calibri" w:hAnsi="Calibri" w:cs="Calibri"/>
          <w:sz w:val="21"/>
          <w:szCs w:val="21"/>
        </w:rPr>
        <w:t xml:space="preserve"> </w:t>
      </w:r>
      <w:r w:rsidR="008537BE" w:rsidRPr="008537BE">
        <w:rPr>
          <w:rFonts w:ascii="Calibri" w:hAnsi="Calibri" w:cs="Calibri"/>
          <w:sz w:val="21"/>
          <w:szCs w:val="21"/>
        </w:rPr>
        <w:t xml:space="preserve">environments where learners </w:t>
      </w:r>
      <w:proofErr w:type="spellStart"/>
      <w:r w:rsidR="008537BE" w:rsidRPr="008537BE">
        <w:rPr>
          <w:rFonts w:ascii="Calibri" w:hAnsi="Calibri" w:cs="Calibri"/>
          <w:sz w:val="21"/>
          <w:szCs w:val="21"/>
        </w:rPr>
        <w:t>practise</w:t>
      </w:r>
      <w:proofErr w:type="spellEnd"/>
      <w:r w:rsidR="008537BE" w:rsidRPr="008537BE">
        <w:rPr>
          <w:rFonts w:ascii="Calibri" w:hAnsi="Calibri" w:cs="Calibri"/>
          <w:sz w:val="21"/>
          <w:szCs w:val="21"/>
        </w:rPr>
        <w:t xml:space="preserve"> </w:t>
      </w:r>
      <w:r w:rsidR="00E5202C">
        <w:rPr>
          <w:rFonts w:ascii="Calibri" w:hAnsi="Calibri" w:cs="Calibri"/>
          <w:sz w:val="21"/>
          <w:szCs w:val="21"/>
        </w:rPr>
        <w:t>language</w:t>
      </w:r>
      <w:r w:rsidR="008537BE" w:rsidRPr="008537BE">
        <w:rPr>
          <w:rFonts w:ascii="Calibri" w:hAnsi="Calibri" w:cs="Calibri"/>
          <w:sz w:val="21"/>
          <w:szCs w:val="21"/>
        </w:rPr>
        <w:t xml:space="preserve"> through seeing, speaking, selecting, grabbing and moving objects in context.</w:t>
      </w:r>
      <w:r w:rsidR="00E5202C">
        <w:rPr>
          <w:rFonts w:ascii="Calibri" w:hAnsi="Calibri" w:cs="Calibri"/>
          <w:sz w:val="21"/>
          <w:szCs w:val="21"/>
        </w:rPr>
        <w:t xml:space="preserve"> Compared with learning on a phone screen, XR allows learners to connect Chinese words with virtual objects and physical actions. </w:t>
      </w:r>
      <w:r w:rsidR="008537BE" w:rsidRPr="008537BE">
        <w:rPr>
          <w:rFonts w:ascii="Calibri" w:hAnsi="Calibri" w:cs="Calibri"/>
          <w:sz w:val="21"/>
          <w:szCs w:val="21"/>
        </w:rPr>
        <w:t xml:space="preserve">For example, </w:t>
      </w:r>
      <w:r w:rsidR="00E5202C">
        <w:rPr>
          <w:rFonts w:ascii="Calibri" w:hAnsi="Calibri" w:cs="Calibri"/>
          <w:sz w:val="21"/>
          <w:szCs w:val="21"/>
        </w:rPr>
        <w:t>instead of remembering</w:t>
      </w:r>
      <w:r w:rsidR="008537BE" w:rsidRPr="008537BE">
        <w:rPr>
          <w:rFonts w:ascii="Calibri" w:hAnsi="Calibri" w:cs="Calibri"/>
          <w:sz w:val="21"/>
          <w:szCs w:val="21"/>
        </w:rPr>
        <w:t xml:space="preserve"> that “</w:t>
      </w:r>
      <w:r w:rsidR="008537BE" w:rsidRPr="008537BE">
        <w:rPr>
          <w:rFonts w:ascii="Calibri" w:hAnsi="Calibri" w:cs="Calibri"/>
          <w:sz w:val="21"/>
          <w:szCs w:val="21"/>
        </w:rPr>
        <w:t>书</w:t>
      </w:r>
      <w:r w:rsidR="008537BE" w:rsidRPr="008537BE">
        <w:rPr>
          <w:rFonts w:ascii="Calibri" w:hAnsi="Calibri" w:cs="Calibri"/>
          <w:sz w:val="21"/>
          <w:szCs w:val="21"/>
        </w:rPr>
        <w:t>” means “book”, learners see a virtual book, hear and read “</w:t>
      </w:r>
      <w:r w:rsidR="008537BE" w:rsidRPr="008537BE">
        <w:rPr>
          <w:rFonts w:ascii="Calibri" w:hAnsi="Calibri" w:cs="Calibri"/>
          <w:sz w:val="21"/>
          <w:szCs w:val="21"/>
        </w:rPr>
        <w:t>书</w:t>
      </w:r>
      <w:r w:rsidR="008537BE" w:rsidRPr="008537BE">
        <w:rPr>
          <w:rFonts w:ascii="Calibri" w:hAnsi="Calibri" w:cs="Calibri"/>
          <w:sz w:val="21"/>
          <w:szCs w:val="21"/>
        </w:rPr>
        <w:t xml:space="preserve">”, and </w:t>
      </w:r>
      <w:r w:rsidR="00E5202C">
        <w:rPr>
          <w:rFonts w:ascii="Calibri" w:hAnsi="Calibri" w:cs="Calibri"/>
          <w:sz w:val="21"/>
          <w:szCs w:val="21"/>
        </w:rPr>
        <w:t>follow an</w:t>
      </w:r>
      <w:r w:rsidR="008537BE" w:rsidRPr="008537BE">
        <w:rPr>
          <w:rFonts w:ascii="Calibri" w:hAnsi="Calibri" w:cs="Calibri"/>
          <w:sz w:val="21"/>
          <w:szCs w:val="21"/>
        </w:rPr>
        <w:t xml:space="preserve"> instructio</w:t>
      </w:r>
      <w:r w:rsidR="00E5202C">
        <w:rPr>
          <w:rFonts w:ascii="Calibri" w:hAnsi="Calibri" w:cs="Calibri"/>
          <w:sz w:val="21"/>
          <w:szCs w:val="21"/>
        </w:rPr>
        <w:t>n</w:t>
      </w:r>
      <w:r w:rsidR="008537BE" w:rsidRPr="008537BE">
        <w:rPr>
          <w:rFonts w:ascii="Calibri" w:hAnsi="Calibri" w:cs="Calibri"/>
          <w:sz w:val="21"/>
          <w:szCs w:val="21"/>
        </w:rPr>
        <w:t xml:space="preserve"> such as “</w:t>
      </w:r>
      <w:r w:rsidR="008537BE" w:rsidRPr="008537BE">
        <w:rPr>
          <w:rFonts w:ascii="Calibri" w:hAnsi="Calibri" w:cs="Calibri"/>
          <w:sz w:val="21"/>
          <w:szCs w:val="21"/>
        </w:rPr>
        <w:t>请拿起书</w:t>
      </w:r>
      <w:r w:rsidR="008537BE" w:rsidRPr="008537BE">
        <w:rPr>
          <w:rFonts w:ascii="Calibri" w:hAnsi="Calibri" w:cs="Calibri"/>
          <w:sz w:val="21"/>
          <w:szCs w:val="21"/>
        </w:rPr>
        <w:t>” (Pick up the book). The wider concept spans everyday scenes (bedroom/study, kitchen, restaurant, supermarket, airport); this prototype focuses on a vir</w:t>
      </w:r>
      <w:r w:rsidR="008537BE">
        <w:rPr>
          <w:rFonts w:ascii="Calibri" w:hAnsi="Calibri" w:cs="Calibri"/>
          <w:sz w:val="21"/>
          <w:szCs w:val="21"/>
        </w:rPr>
        <w:t>tual Bedroom/Study Room to test object-based vocabulary learning and physical interaction.</w:t>
      </w:r>
    </w:p>
    <w:p w14:paraId="0012AC66" w14:textId="1D4021BB" w:rsidR="00070BFC" w:rsidRPr="008E2B5A" w:rsidRDefault="008E2B5A" w:rsidP="008E2B5A">
      <w:pPr>
        <w:pStyle w:val="ae"/>
        <w:spacing w:before="0" w:beforeAutospacing="0" w:after="0" w:afterAutospacing="0"/>
        <w:jc w:val="center"/>
        <w:rPr>
          <w:rFonts w:ascii="Calibri" w:eastAsiaTheme="minorHAnsi" w:hAnsi="Calibri" w:cs="Calibri"/>
          <w:i/>
          <w:iCs/>
          <w:color w:val="7030A0"/>
          <w:sz w:val="21"/>
          <w:szCs w:val="21"/>
        </w:rPr>
      </w:pPr>
      <w:r w:rsidRPr="008E2B5A">
        <w:rPr>
          <w:rStyle w:val="af"/>
          <w:rFonts w:ascii="Calibri" w:eastAsiaTheme="minorHAnsi" w:hAnsi="Calibri" w:cs="Calibri"/>
          <w:i/>
          <w:iCs/>
          <w:color w:val="7030A0"/>
          <w:sz w:val="21"/>
          <w:szCs w:val="21"/>
        </w:rPr>
        <w:t xml:space="preserve">Design principle: </w:t>
      </w:r>
      <w:r w:rsidR="00070BFC" w:rsidRPr="008E2B5A">
        <w:rPr>
          <w:rStyle w:val="af"/>
          <w:rFonts w:ascii="Calibri" w:eastAsiaTheme="minorHAnsi" w:hAnsi="Calibri" w:cs="Calibri"/>
          <w:i/>
          <w:iCs/>
          <w:color w:val="7030A0"/>
          <w:sz w:val="21"/>
          <w:szCs w:val="21"/>
        </w:rPr>
        <w:t>Language + Object + Action + Context → Better Understanding</w:t>
      </w:r>
    </w:p>
    <w:p w14:paraId="4C9C963C" w14:textId="5368082C" w:rsidR="00070BFC" w:rsidRPr="008E2B5A" w:rsidRDefault="00070BFC" w:rsidP="00111074">
      <w:pPr>
        <w:spacing w:line="360" w:lineRule="auto"/>
        <w:rPr>
          <w:rFonts w:ascii="Calibri" w:eastAsiaTheme="minorHAnsi" w:hAnsi="Calibri" w:cs="Calibri"/>
          <w:b/>
          <w:bCs/>
          <w:color w:val="000000" w:themeColor="text1"/>
        </w:rPr>
      </w:pPr>
      <w:r w:rsidRPr="008E2B5A">
        <w:rPr>
          <w:rFonts w:ascii="Calibri" w:eastAsiaTheme="minorHAnsi" w:hAnsi="Calibri" w:cs="Calibri"/>
          <w:b/>
          <w:bCs/>
          <w:color w:val="000000" w:themeColor="text1"/>
        </w:rPr>
        <w:t>2. User Tasks &amp; Goals</w:t>
      </w:r>
    </w:p>
    <w:p w14:paraId="2E3C5556" w14:textId="77777777" w:rsidR="00070BFC" w:rsidRPr="00E86F39" w:rsidRDefault="00070BFC" w:rsidP="008E2B5A">
      <w:pPr>
        <w:pStyle w:val="3"/>
        <w:spacing w:before="0" w:after="0"/>
        <w:rPr>
          <w:rFonts w:ascii="Calibri" w:eastAsiaTheme="minorHAnsi" w:hAnsi="Calibri" w:cs="Calibri"/>
          <w:color w:val="7030A0"/>
          <w:sz w:val="21"/>
          <w:szCs w:val="21"/>
        </w:rPr>
      </w:pPr>
      <w:r w:rsidRPr="00E86F39">
        <w:rPr>
          <w:rFonts w:ascii="Calibri" w:eastAsiaTheme="minorHAnsi" w:hAnsi="Calibri" w:cs="Calibri"/>
          <w:color w:val="7030A0"/>
          <w:sz w:val="21"/>
          <w:szCs w:val="21"/>
        </w:rPr>
        <w:t>Task 1 — Learn Vocabulary</w:t>
      </w:r>
    </w:p>
    <w:p w14:paraId="5BA2A067" w14:textId="6E79C976" w:rsidR="00070BFC" w:rsidRPr="008E2B5A" w:rsidRDefault="00070BFC" w:rsidP="008E2B5A">
      <w:pPr>
        <w:pStyle w:val="ae"/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Learners explore virtual objects such as </w:t>
      </w:r>
      <w:r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书</w:t>
      </w:r>
      <w:r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 xml:space="preserve"> (book), </w:t>
      </w:r>
      <w:r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笔</w:t>
      </w:r>
      <w:r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 xml:space="preserve"> (pen), </w:t>
      </w:r>
      <w:r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桌子</w:t>
      </w:r>
      <w:r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 xml:space="preserve"> (desk), </w:t>
      </w:r>
      <w:r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椅子</w:t>
      </w:r>
      <w:r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 xml:space="preserve"> (chair)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and</w:t>
      </w:r>
      <w:r w:rsidR="0099432F"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拿起（</w:t>
      </w:r>
      <w:r w:rsidR="0099432F"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pick up</w:t>
      </w:r>
      <w:r w:rsidR="0099432F"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）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with Chinese, pinyin and English labels.</w:t>
      </w:r>
    </w:p>
    <w:p w14:paraId="08F0794C" w14:textId="77777777" w:rsidR="00070BFC" w:rsidRPr="008E2B5A" w:rsidRDefault="00070BFC" w:rsidP="008E2B5A">
      <w:pPr>
        <w:pStyle w:val="ae"/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>Goal: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Connect new vocabulary with visual objects and context.</w:t>
      </w:r>
    </w:p>
    <w:p w14:paraId="0C69FEFA" w14:textId="52A643BF" w:rsidR="00070BFC" w:rsidRPr="00E86F39" w:rsidRDefault="00070BFC" w:rsidP="007631D8">
      <w:pPr>
        <w:pStyle w:val="3"/>
        <w:spacing w:before="0" w:after="0"/>
        <w:rPr>
          <w:rFonts w:ascii="Calibri" w:eastAsiaTheme="minorHAnsi" w:hAnsi="Calibri" w:cs="Calibri"/>
          <w:color w:val="7030A0"/>
          <w:sz w:val="21"/>
          <w:szCs w:val="21"/>
        </w:rPr>
      </w:pPr>
      <w:r w:rsidRPr="00E86F39">
        <w:rPr>
          <w:rFonts w:ascii="Calibri" w:eastAsiaTheme="minorHAnsi" w:hAnsi="Calibri" w:cs="Calibri"/>
          <w:color w:val="7030A0"/>
          <w:sz w:val="21"/>
          <w:szCs w:val="21"/>
        </w:rPr>
        <w:t xml:space="preserve">Task 2 — </w:t>
      </w:r>
      <w:r w:rsidR="00E86F39">
        <w:rPr>
          <w:rFonts w:ascii="Calibri" w:eastAsiaTheme="minorHAnsi" w:hAnsi="Calibri" w:cs="Calibri"/>
          <w:color w:val="7030A0"/>
          <w:sz w:val="21"/>
          <w:szCs w:val="21"/>
        </w:rPr>
        <w:t>Object Recognition</w:t>
      </w:r>
    </w:p>
    <w:p w14:paraId="270424E9" w14:textId="77777777" w:rsidR="00E5202C" w:rsidRPr="00E5202C" w:rsidRDefault="00E5202C" w:rsidP="007631D8">
      <w:pPr>
        <w:pStyle w:val="ae"/>
        <w:spacing w:before="0" w:beforeAutospacing="0" w:after="0" w:afterAutospacing="0"/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</w:pPr>
      <w:r w:rsidRPr="00E5202C">
        <w:rPr>
          <w:rFonts w:ascii="Calibri" w:hAnsi="Calibri" w:cs="Calibri"/>
          <w:sz w:val="21"/>
          <w:szCs w:val="21"/>
        </w:rPr>
        <w:t>After learning the words, English support is gradually removed. Learners see a virtual object and choose the correct Chinese word.</w:t>
      </w:r>
      <w:r w:rsidRPr="00E5202C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 xml:space="preserve"> </w:t>
      </w:r>
    </w:p>
    <w:p w14:paraId="704BE547" w14:textId="514A35F0" w:rsidR="00070BFC" w:rsidRPr="008E2B5A" w:rsidRDefault="00070BFC" w:rsidP="007631D8">
      <w:pPr>
        <w:pStyle w:val="ae"/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>Goal: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Recall and </w:t>
      </w:r>
      <w:proofErr w:type="spellStart"/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>recognise</w:t>
      </w:r>
      <w:proofErr w:type="spellEnd"/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vocabulary with reduced support.</w:t>
      </w:r>
    </w:p>
    <w:p w14:paraId="2AA7D48C" w14:textId="77777777" w:rsidR="00070BFC" w:rsidRPr="00E86F39" w:rsidRDefault="00070BFC" w:rsidP="007631D8">
      <w:pPr>
        <w:pStyle w:val="3"/>
        <w:spacing w:before="0" w:after="0"/>
        <w:rPr>
          <w:rFonts w:ascii="Calibri" w:eastAsiaTheme="minorHAnsi" w:hAnsi="Calibri" w:cs="Calibri"/>
          <w:color w:val="7030A0"/>
          <w:sz w:val="21"/>
          <w:szCs w:val="21"/>
        </w:rPr>
      </w:pPr>
      <w:r w:rsidRPr="00E86F39">
        <w:rPr>
          <w:rFonts w:ascii="Calibri" w:eastAsiaTheme="minorHAnsi" w:hAnsi="Calibri" w:cs="Calibri"/>
          <w:color w:val="7030A0"/>
          <w:sz w:val="21"/>
          <w:szCs w:val="21"/>
        </w:rPr>
        <w:t>Task 3 — Understand Instructions Through Action</w:t>
      </w:r>
    </w:p>
    <w:p w14:paraId="26852542" w14:textId="1C0766AE" w:rsidR="00070BFC" w:rsidRPr="00E86F39" w:rsidRDefault="00070BFC" w:rsidP="00E86F39">
      <w:pPr>
        <w:pStyle w:val="ae"/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>Learners follow simple Chinese instructions using physical XR interactions.</w:t>
      </w:r>
      <w:r w:rsidR="00E5202C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>Examples:</w:t>
      </w:r>
      <w:r w:rsidR="00E86F39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</w:t>
      </w:r>
      <w:r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请拿起书。</w:t>
      </w:r>
      <w:r w:rsidRPr="00E86F39">
        <w:rPr>
          <w:rFonts w:ascii="Calibri" w:eastAsiaTheme="minorHAnsi" w:hAnsi="Calibri" w:cs="Calibri"/>
          <w:color w:val="000000" w:themeColor="text1"/>
          <w:sz w:val="21"/>
          <w:szCs w:val="21"/>
        </w:rPr>
        <w:t>— Pick up the book.</w:t>
      </w:r>
    </w:p>
    <w:p w14:paraId="73B4AF02" w14:textId="77777777" w:rsidR="00070BFC" w:rsidRPr="008E2B5A" w:rsidRDefault="00070BFC" w:rsidP="007631D8">
      <w:pPr>
        <w:pStyle w:val="ae"/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>Goal: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Understand nouns, verbs and spatial language through physical action.</w:t>
      </w:r>
    </w:p>
    <w:p w14:paraId="33A609F1" w14:textId="393D0F1E" w:rsidR="00070BFC" w:rsidRPr="00E86F39" w:rsidRDefault="00070BFC" w:rsidP="00111074">
      <w:pPr>
        <w:spacing w:line="360" w:lineRule="auto"/>
        <w:rPr>
          <w:rFonts w:ascii="Calibri" w:eastAsiaTheme="minorHAnsi" w:hAnsi="Calibri" w:cs="Calibri"/>
          <w:b/>
          <w:bCs/>
          <w:color w:val="000000" w:themeColor="text1"/>
        </w:rPr>
      </w:pPr>
      <w:r w:rsidRPr="00E86F39">
        <w:rPr>
          <w:rFonts w:ascii="Calibri" w:eastAsiaTheme="minorHAnsi" w:hAnsi="Calibri" w:cs="Calibri"/>
          <w:b/>
          <w:bCs/>
          <w:color w:val="000000" w:themeColor="text1"/>
        </w:rPr>
        <w:t>3. XR Environment &amp; Interactions</w:t>
      </w:r>
    </w:p>
    <w:p w14:paraId="03D82B03" w14:textId="77777777" w:rsidR="00070BFC" w:rsidRPr="008E2B5A" w:rsidRDefault="00070BFC" w:rsidP="007631D8">
      <w:pPr>
        <w:pStyle w:val="ae"/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The concept uses a </w:t>
      </w:r>
      <w:r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fully virtual Bedroom / Study environment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>. A virtual environment avoids the limitations of real locations and allows learners to switch between controlled everyday scenarios.</w:t>
      </w:r>
    </w:p>
    <w:p w14:paraId="16F6B802" w14:textId="77777777" w:rsidR="00070BFC" w:rsidRPr="00E5202C" w:rsidRDefault="00070BFC" w:rsidP="007631D8">
      <w:pPr>
        <w:pStyle w:val="ae"/>
        <w:spacing w:before="0" w:beforeAutospacing="0" w:after="0" w:afterAutospacing="0"/>
        <w:rPr>
          <w:rFonts w:ascii="Calibri" w:eastAsiaTheme="minorHAnsi" w:hAnsi="Calibri" w:cs="Calibri"/>
          <w:b/>
          <w:bCs/>
          <w:color w:val="000000" w:themeColor="text1"/>
          <w:sz w:val="21"/>
          <w:szCs w:val="21"/>
        </w:rPr>
      </w:pPr>
      <w:r w:rsidRPr="00E5202C">
        <w:rPr>
          <w:rFonts w:ascii="Calibri" w:eastAsiaTheme="minorHAnsi" w:hAnsi="Calibri" w:cs="Calibri"/>
          <w:b/>
          <w:bCs/>
          <w:color w:val="000000" w:themeColor="text1"/>
          <w:sz w:val="21"/>
          <w:szCs w:val="21"/>
        </w:rPr>
        <w:t>Main interactions:</w:t>
      </w:r>
    </w:p>
    <w:p w14:paraId="11FDD4C2" w14:textId="77777777" w:rsidR="00070BFC" w:rsidRPr="008E2B5A" w:rsidRDefault="00070BFC" w:rsidP="007631D8">
      <w:pPr>
        <w:pStyle w:val="ae"/>
        <w:numPr>
          <w:ilvl w:val="0"/>
          <w:numId w:val="23"/>
        </w:numPr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>Look / gaze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— explore objects and labels</w:t>
      </w:r>
    </w:p>
    <w:p w14:paraId="51D7DA83" w14:textId="77777777" w:rsidR="00070BFC" w:rsidRPr="008E2B5A" w:rsidRDefault="00070BFC" w:rsidP="007631D8">
      <w:pPr>
        <w:pStyle w:val="ae"/>
        <w:numPr>
          <w:ilvl w:val="0"/>
          <w:numId w:val="23"/>
        </w:numPr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>Point / select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— choose the correct object or word</w:t>
      </w:r>
    </w:p>
    <w:p w14:paraId="60E6AABB" w14:textId="77777777" w:rsidR="00070BFC" w:rsidRPr="008E2B5A" w:rsidRDefault="00070BFC" w:rsidP="007631D8">
      <w:pPr>
        <w:pStyle w:val="ae"/>
        <w:numPr>
          <w:ilvl w:val="0"/>
          <w:numId w:val="23"/>
        </w:numPr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>Grab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— pick up virtual objects</w:t>
      </w:r>
    </w:p>
    <w:p w14:paraId="0C30AB4B" w14:textId="77777777" w:rsidR="00070BFC" w:rsidRPr="008E2B5A" w:rsidRDefault="00070BFC" w:rsidP="007631D8">
      <w:pPr>
        <w:pStyle w:val="ae"/>
        <w:numPr>
          <w:ilvl w:val="0"/>
          <w:numId w:val="23"/>
        </w:numPr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>Move / place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— reposition objects according to instructions</w:t>
      </w:r>
    </w:p>
    <w:p w14:paraId="42280A2D" w14:textId="77777777" w:rsidR="00070BFC" w:rsidRPr="008E2B5A" w:rsidRDefault="00070BFC" w:rsidP="007631D8">
      <w:pPr>
        <w:pStyle w:val="ae"/>
        <w:numPr>
          <w:ilvl w:val="0"/>
          <w:numId w:val="23"/>
        </w:numPr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>Speak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— pronounce words or short sentences</w:t>
      </w:r>
    </w:p>
    <w:p w14:paraId="151B4774" w14:textId="77777777" w:rsidR="00070BFC" w:rsidRPr="00E86F39" w:rsidRDefault="00070BFC" w:rsidP="007631D8">
      <w:pPr>
        <w:pStyle w:val="ae"/>
        <w:numPr>
          <w:ilvl w:val="0"/>
          <w:numId w:val="23"/>
        </w:numPr>
        <w:spacing w:before="0" w:beforeAutospacing="0" w:after="0" w:afterAutospacing="0"/>
        <w:rPr>
          <w:rFonts w:ascii="Calibri" w:eastAsiaTheme="minorHAnsi" w:hAnsi="Calibri" w:cs="Calibri"/>
          <w:b/>
          <w:bCs/>
          <w:color w:val="000000" w:themeColor="text1"/>
          <w:sz w:val="21"/>
          <w:szCs w:val="21"/>
        </w:rPr>
      </w:pPr>
      <w:r w:rsidRPr="008E2B5A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>Spatial interaction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— understand words such as </w:t>
      </w:r>
      <w:r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上</w:t>
      </w:r>
      <w:r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 xml:space="preserve"> (on)</w:t>
      </w:r>
      <w:r w:rsidRPr="00E86F39">
        <w:rPr>
          <w:rFonts w:ascii="Calibri" w:eastAsiaTheme="minorHAnsi" w:hAnsi="Calibri" w:cs="Calibri"/>
          <w:b/>
          <w:bCs/>
          <w:color w:val="000000" w:themeColor="text1"/>
          <w:sz w:val="21"/>
          <w:szCs w:val="21"/>
        </w:rPr>
        <w:t xml:space="preserve"> 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and </w:t>
      </w:r>
      <w:r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旁边</w:t>
      </w:r>
      <w:r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 xml:space="preserve"> (next to)</w:t>
      </w:r>
    </w:p>
    <w:p w14:paraId="5290DE38" w14:textId="77777777" w:rsidR="00070BFC" w:rsidRDefault="00070BFC" w:rsidP="007631D8">
      <w:pPr>
        <w:pStyle w:val="ae"/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>These interactions use the learner’s body and the surrounding space rather than relying only on virtual buttons.</w:t>
      </w:r>
    </w:p>
    <w:p w14:paraId="1CDF1BD2" w14:textId="255C72BA" w:rsidR="00E5202C" w:rsidRDefault="009014F2" w:rsidP="009014F2">
      <w:pPr>
        <w:pStyle w:val="ae"/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>
        <w:rPr>
          <w:rFonts w:ascii="Calibri" w:eastAsiaTheme="minorHAnsi" w:hAnsi="Calibri" w:cs="Calibri"/>
          <w:noProof/>
          <w:color w:val="000000" w:themeColor="text1"/>
          <w:sz w:val="21"/>
          <w:szCs w:val="21"/>
          <w14:ligatures w14:val="standardContextual"/>
        </w:rPr>
        <w:lastRenderedPageBreak/>
        <w:drawing>
          <wp:inline distT="0" distB="0" distL="0" distR="0" wp14:anchorId="6FF39AE6" wp14:editId="23C26F1E">
            <wp:extent cx="1985079" cy="2646773"/>
            <wp:effectExtent l="0" t="635" r="0" b="0"/>
            <wp:docPr id="18583021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02145" name="图片 18583021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55668" cy="274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 </w:t>
      </w:r>
      <w:r w:rsidR="008C7302">
        <w:rPr>
          <w:rFonts w:ascii="Calibri" w:eastAsiaTheme="minorHAnsi" w:hAnsi="Calibri" w:cs="Calibri"/>
          <w:noProof/>
          <w:color w:val="000000" w:themeColor="text1"/>
          <w:sz w:val="21"/>
          <w:szCs w:val="21"/>
          <w14:ligatures w14:val="standardContextual"/>
        </w:rPr>
        <w:drawing>
          <wp:inline distT="0" distB="0" distL="0" distR="0" wp14:anchorId="400E692F" wp14:editId="4F365CED">
            <wp:extent cx="3533395" cy="1085088"/>
            <wp:effectExtent l="0" t="0" r="0" b="0"/>
            <wp:docPr id="434667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6702" name="图片 4346670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960" cy="1103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9070D" w14:textId="28014CFF" w:rsidR="00E5202C" w:rsidRPr="009014F2" w:rsidRDefault="00E5202C" w:rsidP="009014F2">
      <w:pPr>
        <w:pStyle w:val="ae"/>
        <w:spacing w:before="0" w:beforeAutospacing="0" w:after="0" w:afterAutospacing="0"/>
        <w:ind w:firstLineChars="700" w:firstLine="1260"/>
        <w:rPr>
          <w:rFonts w:ascii="Calibri" w:eastAsiaTheme="minorHAnsi" w:hAnsi="Calibri" w:cs="Calibri"/>
          <w:i/>
          <w:iCs/>
          <w:color w:val="7F7F7F" w:themeColor="text1" w:themeTint="80"/>
          <w:sz w:val="18"/>
          <w:szCs w:val="18"/>
        </w:rPr>
      </w:pPr>
      <w:r w:rsidRPr="00E5202C">
        <w:rPr>
          <w:rFonts w:ascii="Calibri" w:hAnsi="Calibri" w:cs="Calibri"/>
          <w:i/>
          <w:iCs/>
          <w:color w:val="7F7F7F" w:themeColor="text1" w:themeTint="80"/>
          <w:sz w:val="18"/>
          <w:szCs w:val="18"/>
        </w:rPr>
        <w:t xml:space="preserve">[Figure 1: </w:t>
      </w:r>
      <w:proofErr w:type="gramStart"/>
      <w:r w:rsidRPr="00E5202C">
        <w:rPr>
          <w:rFonts w:ascii="Calibri" w:hAnsi="Calibri" w:cs="Calibri"/>
          <w:i/>
          <w:iCs/>
          <w:color w:val="7F7F7F" w:themeColor="text1" w:themeTint="80"/>
          <w:sz w:val="18"/>
          <w:szCs w:val="18"/>
        </w:rPr>
        <w:t>Sketch]</w:t>
      </w:r>
      <w:r w:rsidR="009014F2">
        <w:rPr>
          <w:rFonts w:ascii="Calibri" w:hAnsi="Calibri" w:cs="Calibri"/>
          <w:i/>
          <w:iCs/>
          <w:color w:val="7F7F7F" w:themeColor="text1" w:themeTint="80"/>
          <w:sz w:val="18"/>
          <w:szCs w:val="18"/>
        </w:rPr>
        <w:t xml:space="preserve">   </w:t>
      </w:r>
      <w:proofErr w:type="gramEnd"/>
      <w:r w:rsidR="009014F2">
        <w:rPr>
          <w:rFonts w:ascii="Calibri" w:hAnsi="Calibri" w:cs="Calibri"/>
          <w:i/>
          <w:iCs/>
          <w:color w:val="7F7F7F" w:themeColor="text1" w:themeTint="80"/>
          <w:sz w:val="18"/>
          <w:szCs w:val="18"/>
        </w:rPr>
        <w:t xml:space="preserve">                                     </w:t>
      </w:r>
      <w:proofErr w:type="gramStart"/>
      <w:r w:rsidR="009014F2">
        <w:rPr>
          <w:rFonts w:ascii="Calibri" w:hAnsi="Calibri" w:cs="Calibri"/>
          <w:i/>
          <w:iCs/>
          <w:color w:val="7F7F7F" w:themeColor="text1" w:themeTint="80"/>
          <w:sz w:val="18"/>
          <w:szCs w:val="18"/>
        </w:rPr>
        <w:t xml:space="preserve">   </w:t>
      </w:r>
      <w:r w:rsidR="009014F2" w:rsidRPr="00E5202C">
        <w:rPr>
          <w:rFonts w:ascii="Calibri" w:hAnsi="Calibri" w:cs="Calibri"/>
          <w:i/>
          <w:iCs/>
          <w:color w:val="7F7F7F" w:themeColor="text1" w:themeTint="80"/>
          <w:sz w:val="18"/>
          <w:szCs w:val="18"/>
        </w:rPr>
        <w:t>[</w:t>
      </w:r>
      <w:proofErr w:type="gramEnd"/>
      <w:r w:rsidR="009014F2" w:rsidRPr="00E5202C">
        <w:rPr>
          <w:rFonts w:ascii="Calibri" w:hAnsi="Calibri" w:cs="Calibri"/>
          <w:i/>
          <w:iCs/>
          <w:color w:val="7F7F7F" w:themeColor="text1" w:themeTint="80"/>
          <w:sz w:val="18"/>
          <w:szCs w:val="18"/>
        </w:rPr>
        <w:t xml:space="preserve">Figure </w:t>
      </w:r>
      <w:r w:rsidR="009014F2">
        <w:rPr>
          <w:rFonts w:ascii="Calibri" w:hAnsi="Calibri" w:cs="Calibri"/>
          <w:i/>
          <w:iCs/>
          <w:color w:val="7F7F7F" w:themeColor="text1" w:themeTint="80"/>
          <w:sz w:val="18"/>
          <w:szCs w:val="18"/>
        </w:rPr>
        <w:t>2</w:t>
      </w:r>
      <w:r w:rsidR="009014F2" w:rsidRPr="00E5202C">
        <w:rPr>
          <w:rFonts w:ascii="Calibri" w:hAnsi="Calibri" w:cs="Calibri"/>
          <w:i/>
          <w:iCs/>
          <w:color w:val="7F7F7F" w:themeColor="text1" w:themeTint="80"/>
          <w:sz w:val="18"/>
          <w:szCs w:val="18"/>
        </w:rPr>
        <w:t>: Storyboard]</w:t>
      </w:r>
    </w:p>
    <w:p w14:paraId="432D0833" w14:textId="36AFC42F" w:rsidR="00070BFC" w:rsidRPr="00E86F39" w:rsidRDefault="00070BFC" w:rsidP="00111074">
      <w:pPr>
        <w:spacing w:line="360" w:lineRule="auto"/>
        <w:rPr>
          <w:rFonts w:ascii="Calibri" w:eastAsiaTheme="minorHAnsi" w:hAnsi="Calibri" w:cs="Calibri"/>
          <w:b/>
          <w:bCs/>
          <w:color w:val="000000" w:themeColor="text1"/>
        </w:rPr>
      </w:pPr>
      <w:r w:rsidRPr="00E86F39">
        <w:rPr>
          <w:rFonts w:ascii="Calibri" w:eastAsiaTheme="minorHAnsi" w:hAnsi="Calibri" w:cs="Calibri"/>
          <w:b/>
          <w:bCs/>
          <w:color w:val="000000" w:themeColor="text1"/>
        </w:rPr>
        <w:t>4. Ideation &amp; Prototype Development</w:t>
      </w:r>
    </w:p>
    <w:p w14:paraId="31A055E3" w14:textId="77777777" w:rsidR="00070BFC" w:rsidRPr="008E2B5A" w:rsidRDefault="00070BFC" w:rsidP="007631D8">
      <w:pPr>
        <w:pStyle w:val="ae"/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The initial idea was to use XR in the learner’s </w:t>
      </w:r>
      <w:r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real physical environment</w:t>
      </w:r>
      <w:r w:rsidRPr="00E86F39">
        <w:rPr>
          <w:rFonts w:ascii="Calibri" w:eastAsiaTheme="minorHAnsi" w:hAnsi="Calibri" w:cs="Calibri"/>
          <w:color w:val="000000" w:themeColor="text1"/>
          <w:sz w:val="21"/>
          <w:szCs w:val="21"/>
        </w:rPr>
        <w:t>.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However, this was limited because users may not have the same objects or access to suitable locations.</w:t>
      </w:r>
    </w:p>
    <w:p w14:paraId="6F0BA946" w14:textId="77777777" w:rsidR="00070BFC" w:rsidRPr="008E2B5A" w:rsidRDefault="00070BFC" w:rsidP="007631D8">
      <w:pPr>
        <w:pStyle w:val="ae"/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>The concept was therefore refined into</w:t>
      </w:r>
      <w:r w:rsidRPr="00E86F39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</w:t>
      </w:r>
      <w:r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multiple virtual everyday environments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>, providing consistent learning content while keeping contextual and embodied interaction.</w:t>
      </w:r>
    </w:p>
    <w:p w14:paraId="2D69CB08" w14:textId="77777777" w:rsidR="00070BFC" w:rsidRPr="008E2B5A" w:rsidRDefault="00070BFC" w:rsidP="007631D8">
      <w:pPr>
        <w:pStyle w:val="ae"/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>A low-fidelity paper prototype was created for the Bedroom / Study scene using vocabulary cards, object cards and instruction cards.</w:t>
      </w:r>
    </w:p>
    <w:p w14:paraId="4E9EBB43" w14:textId="6A384D8B" w:rsidR="00070BFC" w:rsidRPr="008E2B5A" w:rsidRDefault="00070BFC" w:rsidP="00E86F39">
      <w:pPr>
        <w:pStyle w:val="ae"/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>Learning flow:</w:t>
      </w:r>
      <w:r w:rsidR="00E86F39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</w:t>
      </w:r>
      <w:r w:rsidRPr="008E2B5A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 xml:space="preserve">Learn → Remove English Support → </w:t>
      </w:r>
      <w:proofErr w:type="spellStart"/>
      <w:r w:rsidRPr="008E2B5A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>Recognise</w:t>
      </w:r>
      <w:proofErr w:type="spellEnd"/>
      <w:r w:rsidRPr="008E2B5A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 xml:space="preserve"> → Act → Review Mistakes → Try Again</w:t>
      </w:r>
    </w:p>
    <w:p w14:paraId="7D2BC94F" w14:textId="1A59871B" w:rsidR="009014F2" w:rsidRPr="008E2B5A" w:rsidRDefault="00070BFC" w:rsidP="00111074">
      <w:pPr>
        <w:pStyle w:val="ae"/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A </w:t>
      </w:r>
      <w:r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 xml:space="preserve">Wizard-of-Oz </w:t>
      </w:r>
      <w:r w:rsidR="00E5202C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and</w:t>
      </w:r>
      <w:r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 xml:space="preserve"> Think-Aloud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method was used, with the tester acting as the XR system and manually presenting instructions, hints and feedback.</w:t>
      </w:r>
    </w:p>
    <w:p w14:paraId="41196974" w14:textId="456F3AA9" w:rsidR="00070BFC" w:rsidRPr="00E86F39" w:rsidRDefault="00070BFC" w:rsidP="00111074">
      <w:pPr>
        <w:spacing w:line="360" w:lineRule="auto"/>
        <w:rPr>
          <w:rFonts w:ascii="Calibri" w:eastAsiaTheme="minorHAnsi" w:hAnsi="Calibri" w:cs="Calibri"/>
          <w:b/>
          <w:bCs/>
          <w:color w:val="000000" w:themeColor="text1"/>
        </w:rPr>
      </w:pPr>
      <w:r w:rsidRPr="00E86F39">
        <w:rPr>
          <w:rFonts w:ascii="Calibri" w:eastAsiaTheme="minorHAnsi" w:hAnsi="Calibri" w:cs="Calibri"/>
          <w:b/>
          <w:bCs/>
          <w:color w:val="000000" w:themeColor="text1"/>
        </w:rPr>
        <w:t>5. Testing Plan &amp; Results</w:t>
      </w:r>
    </w:p>
    <w:p w14:paraId="2748DBCA" w14:textId="5F62974D" w:rsidR="00070BFC" w:rsidRPr="00E5202C" w:rsidRDefault="00070BFC" w:rsidP="00E5202C">
      <w:pPr>
        <w:pStyle w:val="3"/>
        <w:spacing w:before="0" w:after="0"/>
        <w:rPr>
          <w:rFonts w:ascii="Calibri" w:eastAsiaTheme="minorHAnsi" w:hAnsi="Calibri" w:cs="Calibri"/>
          <w:b/>
          <w:bCs/>
          <w:color w:val="000000" w:themeColor="text1"/>
          <w:sz w:val="21"/>
          <w:szCs w:val="21"/>
        </w:rPr>
      </w:pPr>
      <w:r w:rsidRPr="00E5202C">
        <w:rPr>
          <w:rFonts w:ascii="Calibri" w:eastAsiaTheme="minorHAnsi" w:hAnsi="Calibri" w:cs="Calibri"/>
          <w:b/>
          <w:bCs/>
          <w:color w:val="000000" w:themeColor="text1"/>
          <w:sz w:val="21"/>
          <w:szCs w:val="21"/>
        </w:rPr>
        <w:t>Assumption</w:t>
      </w:r>
      <w:r w:rsidR="00E5202C">
        <w:rPr>
          <w:rFonts w:ascii="Calibri" w:eastAsiaTheme="minorHAnsi" w:hAnsi="Calibri" w:cs="Calibri"/>
          <w:b/>
          <w:bCs/>
          <w:color w:val="000000" w:themeColor="text1"/>
          <w:sz w:val="21"/>
          <w:szCs w:val="21"/>
        </w:rPr>
        <w:t xml:space="preserve">: 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Learners will understand Chinese vocabulary and simple instructions more easily when language is connected with </w:t>
      </w:r>
      <w:r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visual objects, physical actions and meaningful context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>.</w:t>
      </w:r>
    </w:p>
    <w:p w14:paraId="65AFE439" w14:textId="3AC6FAFC" w:rsidR="00070BFC" w:rsidRPr="00E5202C" w:rsidRDefault="00070BFC" w:rsidP="00E5202C">
      <w:pPr>
        <w:pStyle w:val="3"/>
        <w:spacing w:before="0" w:after="0"/>
        <w:rPr>
          <w:rFonts w:ascii="Calibri" w:eastAsiaTheme="minorHAnsi" w:hAnsi="Calibri" w:cs="Calibri"/>
          <w:b/>
          <w:bCs/>
          <w:color w:val="000000" w:themeColor="text1"/>
          <w:sz w:val="21"/>
          <w:szCs w:val="21"/>
        </w:rPr>
      </w:pPr>
      <w:r w:rsidRPr="00E5202C">
        <w:rPr>
          <w:rFonts w:ascii="Calibri" w:eastAsiaTheme="minorHAnsi" w:hAnsi="Calibri" w:cs="Calibri"/>
          <w:b/>
          <w:bCs/>
          <w:color w:val="000000" w:themeColor="text1"/>
          <w:sz w:val="21"/>
          <w:szCs w:val="21"/>
        </w:rPr>
        <w:t>Participants</w:t>
      </w:r>
      <w:r w:rsidR="00E5202C">
        <w:rPr>
          <w:rFonts w:ascii="Calibri" w:eastAsiaTheme="minorHAnsi" w:hAnsi="Calibri" w:cs="Calibri"/>
          <w:b/>
          <w:bCs/>
          <w:color w:val="000000" w:themeColor="text1"/>
          <w:sz w:val="21"/>
          <w:szCs w:val="21"/>
        </w:rPr>
        <w:t xml:space="preserve">: 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>Two foreign participants with little or no previous Chinese-learning experience.</w:t>
      </w:r>
    </w:p>
    <w:p w14:paraId="27D357B8" w14:textId="16C8C16D" w:rsidR="00070BFC" w:rsidRPr="00E5202C" w:rsidRDefault="00070BFC" w:rsidP="00E86F39">
      <w:pPr>
        <w:pStyle w:val="3"/>
        <w:spacing w:before="0" w:after="0"/>
        <w:rPr>
          <w:rFonts w:ascii="Calibri" w:eastAsiaTheme="minorHAnsi" w:hAnsi="Calibri" w:cs="Calibri"/>
          <w:b/>
          <w:bCs/>
          <w:color w:val="000000" w:themeColor="text1"/>
          <w:sz w:val="21"/>
          <w:szCs w:val="21"/>
        </w:rPr>
      </w:pPr>
      <w:r w:rsidRPr="00E5202C">
        <w:rPr>
          <w:rFonts w:ascii="Calibri" w:eastAsiaTheme="minorHAnsi" w:hAnsi="Calibri" w:cs="Calibri"/>
          <w:b/>
          <w:bCs/>
          <w:color w:val="000000" w:themeColor="text1"/>
          <w:sz w:val="21"/>
          <w:szCs w:val="21"/>
        </w:rPr>
        <w:t>Tasks Tested</w:t>
      </w:r>
      <w:r w:rsidR="00E5202C">
        <w:rPr>
          <w:rFonts w:ascii="Calibri" w:eastAsiaTheme="minorHAnsi" w:hAnsi="Calibri" w:cs="Calibri"/>
          <w:b/>
          <w:bCs/>
          <w:color w:val="000000" w:themeColor="text1"/>
          <w:sz w:val="21"/>
          <w:szCs w:val="21"/>
        </w:rPr>
        <w:t>:</w:t>
      </w:r>
    </w:p>
    <w:p w14:paraId="2A4B6150" w14:textId="32085E5E" w:rsidR="00070BFC" w:rsidRPr="00304549" w:rsidRDefault="00304F51" w:rsidP="00E86F39">
      <w:pPr>
        <w:pStyle w:val="ae"/>
        <w:numPr>
          <w:ilvl w:val="0"/>
          <w:numId w:val="24"/>
        </w:numPr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304549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 xml:space="preserve">Learning </w:t>
      </w:r>
      <w:r w:rsidR="00070BFC" w:rsidRPr="00304549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 xml:space="preserve">Vocabulary </w:t>
      </w:r>
      <w:r w:rsidR="00070BFC" w:rsidRPr="00304549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— learn </w:t>
      </w:r>
      <w:r w:rsidR="00304549"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书</w:t>
      </w:r>
      <w:r w:rsidR="00304549"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 xml:space="preserve"> (book), </w:t>
      </w:r>
      <w:r w:rsidR="00304549"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笔</w:t>
      </w:r>
      <w:r w:rsidR="00304549"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 xml:space="preserve"> (pen), </w:t>
      </w:r>
      <w:r w:rsidR="00304549"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桌子</w:t>
      </w:r>
      <w:r w:rsidR="00304549"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 xml:space="preserve"> (desk), </w:t>
      </w:r>
      <w:r w:rsidR="00304549"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椅子</w:t>
      </w:r>
      <w:r w:rsidR="00304549"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 xml:space="preserve"> (chair)</w:t>
      </w:r>
      <w:r w:rsidR="00304549"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and</w:t>
      </w:r>
      <w:r w:rsidR="00304549"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拿起（</w:t>
      </w:r>
      <w:r w:rsidR="00304549"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pick up</w:t>
      </w:r>
      <w:r w:rsidR="00304549" w:rsidRPr="00E86F39">
        <w:rPr>
          <w:rStyle w:val="af"/>
          <w:rFonts w:ascii="Calibri" w:eastAsiaTheme="minorHAnsi" w:hAnsi="Calibri" w:cs="Calibri"/>
          <w:b w:val="0"/>
          <w:bCs w:val="0"/>
          <w:color w:val="000000" w:themeColor="text1"/>
          <w:sz w:val="21"/>
          <w:szCs w:val="21"/>
        </w:rPr>
        <w:t>）</w:t>
      </w:r>
      <w:r w:rsidR="00070BFC" w:rsidRPr="00304549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>Object Recognition</w:t>
      </w:r>
      <w:r w:rsidR="00070BFC" w:rsidRPr="00304549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— identify the correct Chinese word after English support is removed.</w:t>
      </w:r>
    </w:p>
    <w:p w14:paraId="28E10AC3" w14:textId="77777777" w:rsidR="00070BFC" w:rsidRPr="008E2B5A" w:rsidRDefault="00070BFC" w:rsidP="00E86F39">
      <w:pPr>
        <w:pStyle w:val="ae"/>
        <w:numPr>
          <w:ilvl w:val="0"/>
          <w:numId w:val="24"/>
        </w:numPr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>Simple Action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 — understand and perform </w:t>
      </w:r>
      <w:r w:rsidRPr="008E2B5A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>“</w:t>
      </w:r>
      <w:r w:rsidRPr="008E2B5A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>请拿起书</w:t>
      </w:r>
      <w:r w:rsidRPr="008E2B5A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>”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>.</w:t>
      </w:r>
    </w:p>
    <w:p w14:paraId="69094195" w14:textId="23AC8F60" w:rsidR="00070BFC" w:rsidRPr="008E2B5A" w:rsidRDefault="00070BFC" w:rsidP="00E86F39">
      <w:pPr>
        <w:pStyle w:val="ae"/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>If incorrect:</w:t>
      </w:r>
      <w:r w:rsidR="00B1332C">
        <w:rPr>
          <w:rFonts w:ascii="Calibri" w:eastAsiaTheme="minorHAnsi" w:hAnsi="Calibri" w:cs="Calibri" w:hint="eastAsia"/>
          <w:color w:val="000000" w:themeColor="text1"/>
          <w:sz w:val="21"/>
          <w:szCs w:val="21"/>
        </w:rPr>
        <w:t xml:space="preserve"> </w:t>
      </w:r>
      <w:r w:rsidRPr="008E2B5A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>Wrong → Hint → Review → Try Again</w:t>
      </w:r>
    </w:p>
    <w:p w14:paraId="1AFFFF26" w14:textId="0A2DF5D0" w:rsidR="00070BFC" w:rsidRPr="00370D80" w:rsidRDefault="00070BFC" w:rsidP="00E86F39">
      <w:pPr>
        <w:pStyle w:val="3"/>
        <w:spacing w:before="0" w:after="0"/>
        <w:rPr>
          <w:rFonts w:ascii="Calibri" w:eastAsiaTheme="minorHAnsi" w:hAnsi="Calibri" w:cs="Calibri"/>
          <w:b/>
          <w:bCs/>
          <w:color w:val="000000" w:themeColor="text1"/>
          <w:sz w:val="21"/>
          <w:szCs w:val="21"/>
        </w:rPr>
      </w:pPr>
      <w:r w:rsidRPr="00370D80">
        <w:rPr>
          <w:rFonts w:ascii="Calibri" w:eastAsiaTheme="minorHAnsi" w:hAnsi="Calibri" w:cs="Calibri"/>
          <w:b/>
          <w:bCs/>
          <w:color w:val="000000" w:themeColor="text1"/>
          <w:sz w:val="21"/>
          <w:szCs w:val="21"/>
        </w:rPr>
        <w:t>Results</w:t>
      </w:r>
      <w:r w:rsidR="00370D80">
        <w:rPr>
          <w:rFonts w:ascii="Calibri" w:eastAsiaTheme="minorHAnsi" w:hAnsi="Calibri" w:cs="Calibri"/>
          <w:b/>
          <w:bCs/>
          <w:color w:val="000000" w:themeColor="text1"/>
          <w:sz w:val="21"/>
          <w:szCs w:val="21"/>
        </w:rPr>
        <w:t>:</w:t>
      </w:r>
    </w:p>
    <w:tbl>
      <w:tblPr>
        <w:tblStyle w:val="3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268"/>
        <w:gridCol w:w="2551"/>
        <w:gridCol w:w="1985"/>
        <w:gridCol w:w="1417"/>
      </w:tblGrid>
      <w:tr w:rsidR="00070BFC" w:rsidRPr="008E2B5A" w14:paraId="56FDA225" w14:textId="77777777" w:rsidTr="00370D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5" w:type="dxa"/>
            <w:tcBorders>
              <w:bottom w:val="none" w:sz="0" w:space="0" w:color="auto"/>
              <w:right w:val="none" w:sz="0" w:space="0" w:color="auto"/>
            </w:tcBorders>
            <w:shd w:val="clear" w:color="auto" w:fill="7030A0"/>
            <w:hideMark/>
          </w:tcPr>
          <w:p w14:paraId="69EC165D" w14:textId="77777777" w:rsidR="00070BFC" w:rsidRPr="00370D80" w:rsidRDefault="00070BFC" w:rsidP="00370D80">
            <w:pPr>
              <w:jc w:val="center"/>
              <w:rPr>
                <w:rFonts w:ascii="Calibri" w:eastAsiaTheme="minorHAnsi" w:hAnsi="Calibri" w:cs="Calibri"/>
                <w:b w:val="0"/>
                <w:bCs w:val="0"/>
                <w:sz w:val="21"/>
                <w:szCs w:val="21"/>
              </w:rPr>
            </w:pPr>
            <w:r w:rsidRPr="00370D80">
              <w:rPr>
                <w:rFonts w:ascii="Calibri" w:eastAsiaTheme="minorHAnsi" w:hAnsi="Calibri" w:cs="Calibri"/>
                <w:sz w:val="21"/>
                <w:szCs w:val="21"/>
              </w:rPr>
              <w:t>Participant</w:t>
            </w:r>
          </w:p>
        </w:tc>
        <w:tc>
          <w:tcPr>
            <w:tcW w:w="2268" w:type="dxa"/>
            <w:shd w:val="clear" w:color="auto" w:fill="7030A0"/>
            <w:hideMark/>
          </w:tcPr>
          <w:p w14:paraId="2122EB84" w14:textId="77777777" w:rsidR="00070BFC" w:rsidRPr="00370D80" w:rsidRDefault="00070BFC" w:rsidP="00370D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HAnsi" w:hAnsi="Calibri" w:cs="Calibri"/>
                <w:b w:val="0"/>
                <w:bCs w:val="0"/>
                <w:sz w:val="21"/>
                <w:szCs w:val="21"/>
              </w:rPr>
            </w:pPr>
            <w:r w:rsidRPr="00370D80">
              <w:rPr>
                <w:rFonts w:ascii="Calibri" w:eastAsiaTheme="minorHAnsi" w:hAnsi="Calibri" w:cs="Calibri"/>
                <w:sz w:val="21"/>
                <w:szCs w:val="21"/>
              </w:rPr>
              <w:t>Vocabulary</w:t>
            </w:r>
          </w:p>
        </w:tc>
        <w:tc>
          <w:tcPr>
            <w:tcW w:w="2551" w:type="dxa"/>
            <w:shd w:val="clear" w:color="auto" w:fill="7030A0"/>
            <w:hideMark/>
          </w:tcPr>
          <w:p w14:paraId="53B1F8D9" w14:textId="77777777" w:rsidR="00070BFC" w:rsidRPr="00370D80" w:rsidRDefault="00070BFC" w:rsidP="00370D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HAnsi" w:hAnsi="Calibri" w:cs="Calibri"/>
                <w:b w:val="0"/>
                <w:bCs w:val="0"/>
                <w:sz w:val="21"/>
                <w:szCs w:val="21"/>
              </w:rPr>
            </w:pPr>
            <w:r w:rsidRPr="00370D80">
              <w:rPr>
                <w:rFonts w:ascii="Calibri" w:eastAsiaTheme="minorHAnsi" w:hAnsi="Calibri" w:cs="Calibri"/>
                <w:sz w:val="21"/>
                <w:szCs w:val="21"/>
              </w:rPr>
              <w:t>Recognition</w:t>
            </w:r>
          </w:p>
        </w:tc>
        <w:tc>
          <w:tcPr>
            <w:tcW w:w="1985" w:type="dxa"/>
            <w:shd w:val="clear" w:color="auto" w:fill="7030A0"/>
            <w:hideMark/>
          </w:tcPr>
          <w:p w14:paraId="6DA48B20" w14:textId="77777777" w:rsidR="00070BFC" w:rsidRPr="00370D80" w:rsidRDefault="00070BFC" w:rsidP="00370D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HAnsi" w:hAnsi="Calibri" w:cs="Calibri"/>
                <w:b w:val="0"/>
                <w:bCs w:val="0"/>
                <w:sz w:val="21"/>
                <w:szCs w:val="21"/>
              </w:rPr>
            </w:pPr>
            <w:r w:rsidRPr="00370D80">
              <w:rPr>
                <w:rFonts w:ascii="Calibri" w:eastAsiaTheme="minorHAnsi" w:hAnsi="Calibri" w:cs="Calibri"/>
                <w:sz w:val="21"/>
                <w:szCs w:val="21"/>
              </w:rPr>
              <w:t>“</w:t>
            </w:r>
            <w:r w:rsidRPr="00370D80">
              <w:rPr>
                <w:rFonts w:ascii="Calibri" w:eastAsiaTheme="minorHAnsi" w:hAnsi="Calibri" w:cs="Calibri"/>
                <w:sz w:val="21"/>
                <w:szCs w:val="21"/>
              </w:rPr>
              <w:t>请拿起书</w:t>
            </w:r>
            <w:r w:rsidRPr="00370D80">
              <w:rPr>
                <w:rFonts w:ascii="Calibri" w:eastAsiaTheme="minorHAnsi" w:hAnsi="Calibri" w:cs="Calibri"/>
                <w:sz w:val="21"/>
                <w:szCs w:val="21"/>
              </w:rPr>
              <w:t>”</w:t>
            </w:r>
          </w:p>
        </w:tc>
        <w:tc>
          <w:tcPr>
            <w:tcW w:w="1417" w:type="dxa"/>
            <w:shd w:val="clear" w:color="auto" w:fill="7030A0"/>
            <w:hideMark/>
          </w:tcPr>
          <w:p w14:paraId="5C7A32D9" w14:textId="77777777" w:rsidR="00070BFC" w:rsidRPr="00370D80" w:rsidRDefault="00070BFC" w:rsidP="00370D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HAnsi" w:hAnsi="Calibri" w:cs="Calibri"/>
                <w:b w:val="0"/>
                <w:bCs w:val="0"/>
                <w:sz w:val="21"/>
                <w:szCs w:val="21"/>
              </w:rPr>
            </w:pPr>
            <w:r w:rsidRPr="00370D80">
              <w:rPr>
                <w:rFonts w:ascii="Calibri" w:eastAsiaTheme="minorHAnsi" w:hAnsi="Calibri" w:cs="Calibri"/>
                <w:sz w:val="21"/>
                <w:szCs w:val="21"/>
              </w:rPr>
              <w:t>Total Hints</w:t>
            </w:r>
          </w:p>
        </w:tc>
      </w:tr>
      <w:tr w:rsidR="00070BFC" w:rsidRPr="008E2B5A" w14:paraId="328C558F" w14:textId="77777777" w:rsidTr="00370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B42542F" w14:textId="77777777" w:rsidR="00070BFC" w:rsidRPr="008E2B5A" w:rsidRDefault="00070BFC" w:rsidP="00370D80">
            <w:pPr>
              <w:jc w:val="center"/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</w:pPr>
            <w:r w:rsidRPr="008E2B5A"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  <w:t>P1</w:t>
            </w:r>
          </w:p>
        </w:tc>
        <w:tc>
          <w:tcPr>
            <w:tcW w:w="2268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1AA47AC0" w14:textId="77777777" w:rsidR="00070BFC" w:rsidRPr="008E2B5A" w:rsidRDefault="00070BFC" w:rsidP="00370D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</w:pPr>
            <w:r w:rsidRPr="008E2B5A"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  <w:t>2 min</w:t>
            </w:r>
          </w:p>
        </w:tc>
        <w:tc>
          <w:tcPr>
            <w:tcW w:w="2551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3305CBE7" w14:textId="77777777" w:rsidR="00070BFC" w:rsidRPr="008E2B5A" w:rsidRDefault="00070BFC" w:rsidP="00370D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</w:pPr>
            <w:r w:rsidRPr="008E2B5A"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  <w:t xml:space="preserve">20 sec </w:t>
            </w:r>
            <w:r w:rsidRPr="008E2B5A">
              <w:rPr>
                <w:rFonts w:ascii="Segoe UI Symbol" w:eastAsiaTheme="minorHAnsi" w:hAnsi="Segoe UI Symbol" w:cs="Segoe UI Symbol"/>
                <w:color w:val="000000" w:themeColor="text1"/>
                <w:sz w:val="21"/>
                <w:szCs w:val="21"/>
              </w:rPr>
              <w:t>✕</w:t>
            </w:r>
            <w:r w:rsidRPr="008E2B5A"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  <w:t>, 3 hints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006C2095" w14:textId="77777777" w:rsidR="00070BFC" w:rsidRPr="008E2B5A" w:rsidRDefault="00070BFC" w:rsidP="00370D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</w:pPr>
            <w:r w:rsidRPr="008E2B5A"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  <w:t xml:space="preserve">15 sec </w:t>
            </w:r>
            <w:r w:rsidRPr="008E2B5A">
              <w:rPr>
                <w:rFonts w:ascii="Segoe UI Symbol" w:eastAsiaTheme="minorHAnsi" w:hAnsi="Segoe UI Symbol" w:cs="Segoe UI Symbol"/>
                <w:color w:val="000000" w:themeColor="text1"/>
                <w:sz w:val="21"/>
                <w:szCs w:val="21"/>
              </w:rPr>
              <w:t>✕</w:t>
            </w:r>
            <w:r w:rsidRPr="008E2B5A"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  <w:t>, 1 hint</w:t>
            </w:r>
          </w:p>
        </w:tc>
        <w:tc>
          <w:tcPr>
            <w:tcW w:w="1417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4F2AA86E" w14:textId="77777777" w:rsidR="00070BFC" w:rsidRPr="008E2B5A" w:rsidRDefault="00070BFC" w:rsidP="00370D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</w:pPr>
            <w:r w:rsidRPr="008E2B5A"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  <w:t>4</w:t>
            </w:r>
          </w:p>
        </w:tc>
      </w:tr>
      <w:tr w:rsidR="00070BFC" w:rsidRPr="008E2B5A" w14:paraId="21732CF6" w14:textId="77777777" w:rsidTr="00370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none" w:sz="0" w:space="0" w:color="auto"/>
            </w:tcBorders>
            <w:hideMark/>
          </w:tcPr>
          <w:p w14:paraId="4CBB2CD5" w14:textId="77777777" w:rsidR="00070BFC" w:rsidRPr="008E2B5A" w:rsidRDefault="00070BFC" w:rsidP="00370D80">
            <w:pPr>
              <w:jc w:val="center"/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</w:pPr>
            <w:r w:rsidRPr="008E2B5A"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  <w:t>P2</w:t>
            </w:r>
          </w:p>
        </w:tc>
        <w:tc>
          <w:tcPr>
            <w:tcW w:w="2268" w:type="dxa"/>
            <w:hideMark/>
          </w:tcPr>
          <w:p w14:paraId="43B3D812" w14:textId="77777777" w:rsidR="00070BFC" w:rsidRPr="008E2B5A" w:rsidRDefault="00070BFC" w:rsidP="00370D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</w:pPr>
            <w:r w:rsidRPr="008E2B5A"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  <w:t>1 min 35 sec</w:t>
            </w:r>
          </w:p>
        </w:tc>
        <w:tc>
          <w:tcPr>
            <w:tcW w:w="2551" w:type="dxa"/>
            <w:hideMark/>
          </w:tcPr>
          <w:p w14:paraId="65750B92" w14:textId="77777777" w:rsidR="00070BFC" w:rsidRPr="008E2B5A" w:rsidRDefault="00070BFC" w:rsidP="00370D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</w:pPr>
            <w:r w:rsidRPr="008E2B5A"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  <w:t xml:space="preserve">15 sec </w:t>
            </w:r>
            <w:r w:rsidRPr="008E2B5A">
              <w:rPr>
                <w:rFonts w:ascii="Segoe UI Symbol" w:eastAsiaTheme="minorHAnsi" w:hAnsi="Segoe UI Symbol" w:cs="Segoe UI Symbol"/>
                <w:color w:val="000000" w:themeColor="text1"/>
                <w:sz w:val="21"/>
                <w:szCs w:val="21"/>
              </w:rPr>
              <w:t>✕</w:t>
            </w:r>
            <w:r w:rsidRPr="008E2B5A"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  <w:t>, 1 hint</w:t>
            </w:r>
          </w:p>
        </w:tc>
        <w:tc>
          <w:tcPr>
            <w:tcW w:w="1985" w:type="dxa"/>
            <w:hideMark/>
          </w:tcPr>
          <w:p w14:paraId="5649C27E" w14:textId="273AB151" w:rsidR="00070BFC" w:rsidRPr="008E2B5A" w:rsidRDefault="00304F51" w:rsidP="00370D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</w:pPr>
            <w:r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  <w:t>7</w:t>
            </w:r>
            <w:r w:rsidR="00070BFC" w:rsidRPr="008E2B5A"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  <w:t xml:space="preserve"> sec </w:t>
            </w:r>
            <w:r w:rsidR="00070BFC" w:rsidRPr="008E2B5A">
              <w:rPr>
                <w:rFonts w:ascii="Segoe UI Symbol" w:eastAsiaTheme="minorHAnsi" w:hAnsi="Segoe UI Symbol" w:cs="Segoe UI Symbol"/>
                <w:color w:val="000000" w:themeColor="text1"/>
                <w:sz w:val="21"/>
                <w:szCs w:val="21"/>
              </w:rPr>
              <w:t>✓</w:t>
            </w:r>
          </w:p>
        </w:tc>
        <w:tc>
          <w:tcPr>
            <w:tcW w:w="1417" w:type="dxa"/>
            <w:hideMark/>
          </w:tcPr>
          <w:p w14:paraId="66B74F89" w14:textId="77777777" w:rsidR="00070BFC" w:rsidRPr="008E2B5A" w:rsidRDefault="00070BFC" w:rsidP="00370D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</w:pPr>
            <w:r w:rsidRPr="008E2B5A">
              <w:rPr>
                <w:rFonts w:ascii="Calibri" w:eastAsiaTheme="minorHAnsi" w:hAnsi="Calibri" w:cs="Calibri"/>
                <w:color w:val="000000" w:themeColor="text1"/>
                <w:sz w:val="21"/>
                <w:szCs w:val="21"/>
              </w:rPr>
              <w:t>1</w:t>
            </w:r>
          </w:p>
        </w:tc>
      </w:tr>
    </w:tbl>
    <w:p w14:paraId="2844510F" w14:textId="104C408F" w:rsidR="00070BFC" w:rsidRPr="009014F2" w:rsidRDefault="00070BFC" w:rsidP="00111074">
      <w:pPr>
        <w:spacing w:line="360" w:lineRule="auto"/>
        <w:rPr>
          <w:rFonts w:ascii="Calibri" w:eastAsiaTheme="minorHAnsi" w:hAnsi="Calibri" w:cs="Calibri"/>
          <w:b/>
          <w:bCs/>
          <w:color w:val="000000" w:themeColor="text1"/>
        </w:rPr>
      </w:pPr>
      <w:r w:rsidRPr="009014F2">
        <w:rPr>
          <w:rFonts w:ascii="Calibri" w:eastAsiaTheme="minorHAnsi" w:hAnsi="Calibri" w:cs="Calibri"/>
          <w:b/>
          <w:bCs/>
          <w:color w:val="000000" w:themeColor="text1"/>
        </w:rPr>
        <w:t>6. Design Refinement</w:t>
      </w:r>
    </w:p>
    <w:p w14:paraId="5FE669E4" w14:textId="77777777" w:rsidR="00070BFC" w:rsidRPr="008E2B5A" w:rsidRDefault="00070BFC" w:rsidP="00E86F39">
      <w:pPr>
        <w:pStyle w:val="ae"/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>Based on testing, the next iteration will:</w:t>
      </w:r>
    </w:p>
    <w:p w14:paraId="25792792" w14:textId="77777777" w:rsidR="00070BFC" w:rsidRPr="008E2B5A" w:rsidRDefault="00070BFC" w:rsidP="00E86F39">
      <w:pPr>
        <w:pStyle w:val="ae"/>
        <w:numPr>
          <w:ilvl w:val="0"/>
          <w:numId w:val="27"/>
        </w:numPr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>remove English support more gradually;</w:t>
      </w:r>
    </w:p>
    <w:p w14:paraId="33EFDA6A" w14:textId="77777777" w:rsidR="00070BFC" w:rsidRPr="008E2B5A" w:rsidRDefault="00070BFC" w:rsidP="00E86F39">
      <w:pPr>
        <w:pStyle w:val="ae"/>
        <w:numPr>
          <w:ilvl w:val="0"/>
          <w:numId w:val="27"/>
        </w:numPr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>keep pinyin visible for longer;</w:t>
      </w:r>
    </w:p>
    <w:p w14:paraId="139AEE33" w14:textId="77777777" w:rsidR="00070BFC" w:rsidRPr="008E2B5A" w:rsidRDefault="00070BFC" w:rsidP="00E86F39">
      <w:pPr>
        <w:pStyle w:val="ae"/>
        <w:numPr>
          <w:ilvl w:val="0"/>
          <w:numId w:val="27"/>
        </w:numPr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>use visual arrows or highlights for new actions and spatial words;</w:t>
      </w:r>
    </w:p>
    <w:p w14:paraId="39B0DE43" w14:textId="77777777" w:rsidR="00070BFC" w:rsidRPr="008E2B5A" w:rsidRDefault="00070BFC" w:rsidP="00E86F39">
      <w:pPr>
        <w:pStyle w:val="ae"/>
        <w:numPr>
          <w:ilvl w:val="0"/>
          <w:numId w:val="27"/>
        </w:numPr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>demonstrate unfamiliar verbs through animation;</w:t>
      </w:r>
    </w:p>
    <w:p w14:paraId="514B91F8" w14:textId="77777777" w:rsidR="00070BFC" w:rsidRPr="008E2B5A" w:rsidRDefault="00070BFC" w:rsidP="00E86F39">
      <w:pPr>
        <w:pStyle w:val="ae"/>
        <w:numPr>
          <w:ilvl w:val="0"/>
          <w:numId w:val="27"/>
        </w:numPr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>automatically review incorrect vocabulary before progressing.</w:t>
      </w:r>
    </w:p>
    <w:p w14:paraId="6AFE1BD0" w14:textId="77777777" w:rsidR="00D40F0D" w:rsidRDefault="00070BFC" w:rsidP="003F6169">
      <w:pPr>
        <w:pStyle w:val="ae"/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 xml:space="preserve">The refined concept keeps immersive interaction while providing </w:t>
      </w:r>
      <w:r w:rsidRPr="008E2B5A">
        <w:rPr>
          <w:rStyle w:val="af"/>
          <w:rFonts w:ascii="Calibri" w:eastAsiaTheme="minorHAnsi" w:hAnsi="Calibri" w:cs="Calibri"/>
          <w:color w:val="000000" w:themeColor="text1"/>
          <w:sz w:val="21"/>
          <w:szCs w:val="21"/>
        </w:rPr>
        <w:t>adaptive language support that decreases as learners become more confident</w:t>
      </w:r>
      <w:r w:rsidRPr="008E2B5A">
        <w:rPr>
          <w:rFonts w:ascii="Calibri" w:eastAsiaTheme="minorHAnsi" w:hAnsi="Calibri" w:cs="Calibri"/>
          <w:color w:val="000000" w:themeColor="text1"/>
          <w:sz w:val="21"/>
          <w:szCs w:val="21"/>
        </w:rPr>
        <w:t>.</w:t>
      </w:r>
    </w:p>
    <w:p w14:paraId="6FE7B54C" w14:textId="260B2A4A" w:rsidR="001F5819" w:rsidRPr="008E2B5A" w:rsidRDefault="001F5819" w:rsidP="003F6169">
      <w:pPr>
        <w:pStyle w:val="ae"/>
        <w:spacing w:before="0" w:beforeAutospacing="0" w:after="0" w:afterAutospacing="0"/>
        <w:rPr>
          <w:rFonts w:ascii="Calibri" w:eastAsiaTheme="minorHAnsi" w:hAnsi="Calibri" w:cs="Calibri"/>
          <w:color w:val="000000" w:themeColor="text1"/>
          <w:sz w:val="21"/>
          <w:szCs w:val="21"/>
        </w:rPr>
      </w:pPr>
    </w:p>
    <w:sectPr w:rsidR="001F5819" w:rsidRPr="008E2B5A" w:rsidSect="008E2B5A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412224"/>
    <w:multiLevelType w:val="multilevel"/>
    <w:tmpl w:val="FF84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E1A69"/>
    <w:multiLevelType w:val="multilevel"/>
    <w:tmpl w:val="BC32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33128"/>
    <w:multiLevelType w:val="multilevel"/>
    <w:tmpl w:val="F6E2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C5A89"/>
    <w:multiLevelType w:val="multilevel"/>
    <w:tmpl w:val="2A6A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D5B62"/>
    <w:multiLevelType w:val="multilevel"/>
    <w:tmpl w:val="FE1C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41A13"/>
    <w:multiLevelType w:val="multilevel"/>
    <w:tmpl w:val="ED2E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C0555"/>
    <w:multiLevelType w:val="multilevel"/>
    <w:tmpl w:val="895E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A1D25"/>
    <w:multiLevelType w:val="multilevel"/>
    <w:tmpl w:val="876C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617B0"/>
    <w:multiLevelType w:val="multilevel"/>
    <w:tmpl w:val="D890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20335"/>
    <w:multiLevelType w:val="multilevel"/>
    <w:tmpl w:val="8C1A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52509"/>
    <w:multiLevelType w:val="multilevel"/>
    <w:tmpl w:val="F0F4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A464C6"/>
    <w:multiLevelType w:val="multilevel"/>
    <w:tmpl w:val="7CFE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66CED"/>
    <w:multiLevelType w:val="multilevel"/>
    <w:tmpl w:val="2862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547A94"/>
    <w:multiLevelType w:val="multilevel"/>
    <w:tmpl w:val="C0CC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B53D3"/>
    <w:multiLevelType w:val="multilevel"/>
    <w:tmpl w:val="38D6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36385"/>
    <w:multiLevelType w:val="multilevel"/>
    <w:tmpl w:val="C1C4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DA7E01"/>
    <w:multiLevelType w:val="multilevel"/>
    <w:tmpl w:val="5F5EF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4B1FB0"/>
    <w:multiLevelType w:val="multilevel"/>
    <w:tmpl w:val="C42E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3064B"/>
    <w:multiLevelType w:val="multilevel"/>
    <w:tmpl w:val="11C2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340BC"/>
    <w:multiLevelType w:val="multilevel"/>
    <w:tmpl w:val="380A3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825D4A"/>
    <w:multiLevelType w:val="multilevel"/>
    <w:tmpl w:val="64A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E525F"/>
    <w:multiLevelType w:val="multilevel"/>
    <w:tmpl w:val="801E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27ED1"/>
    <w:multiLevelType w:val="multilevel"/>
    <w:tmpl w:val="D554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BE1BEE"/>
    <w:multiLevelType w:val="multilevel"/>
    <w:tmpl w:val="3D6E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0F0808"/>
    <w:multiLevelType w:val="multilevel"/>
    <w:tmpl w:val="AA6A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F6555"/>
    <w:multiLevelType w:val="multilevel"/>
    <w:tmpl w:val="614893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374D67"/>
    <w:multiLevelType w:val="multilevel"/>
    <w:tmpl w:val="394A4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0533755">
    <w:abstractNumId w:val="22"/>
  </w:num>
  <w:num w:numId="2" w16cid:durableId="894507168">
    <w:abstractNumId w:val="16"/>
  </w:num>
  <w:num w:numId="3" w16cid:durableId="1762292585">
    <w:abstractNumId w:val="23"/>
  </w:num>
  <w:num w:numId="4" w16cid:durableId="1276139164">
    <w:abstractNumId w:val="19"/>
  </w:num>
  <w:num w:numId="5" w16cid:durableId="725642374">
    <w:abstractNumId w:val="25"/>
  </w:num>
  <w:num w:numId="6" w16cid:durableId="1737044760">
    <w:abstractNumId w:val="1"/>
  </w:num>
  <w:num w:numId="7" w16cid:durableId="532379301">
    <w:abstractNumId w:val="21"/>
  </w:num>
  <w:num w:numId="8" w16cid:durableId="910504199">
    <w:abstractNumId w:val="20"/>
  </w:num>
  <w:num w:numId="9" w16cid:durableId="1837071356">
    <w:abstractNumId w:val="3"/>
  </w:num>
  <w:num w:numId="10" w16cid:durableId="72750322">
    <w:abstractNumId w:val="10"/>
  </w:num>
  <w:num w:numId="11" w16cid:durableId="2024284738">
    <w:abstractNumId w:val="15"/>
  </w:num>
  <w:num w:numId="12" w16cid:durableId="543179602">
    <w:abstractNumId w:val="24"/>
  </w:num>
  <w:num w:numId="13" w16cid:durableId="480774268">
    <w:abstractNumId w:val="13"/>
  </w:num>
  <w:num w:numId="14" w16cid:durableId="1265574977">
    <w:abstractNumId w:val="11"/>
  </w:num>
  <w:num w:numId="15" w16cid:durableId="25759590">
    <w:abstractNumId w:val="17"/>
  </w:num>
  <w:num w:numId="16" w16cid:durableId="1469856659">
    <w:abstractNumId w:val="26"/>
  </w:num>
  <w:num w:numId="17" w16cid:durableId="785663080">
    <w:abstractNumId w:val="7"/>
  </w:num>
  <w:num w:numId="18" w16cid:durableId="705108984">
    <w:abstractNumId w:val="0"/>
  </w:num>
  <w:num w:numId="19" w16cid:durableId="267811009">
    <w:abstractNumId w:val="9"/>
  </w:num>
  <w:num w:numId="20" w16cid:durableId="33847254">
    <w:abstractNumId w:val="18"/>
  </w:num>
  <w:num w:numId="21" w16cid:durableId="1241524568">
    <w:abstractNumId w:val="2"/>
  </w:num>
  <w:num w:numId="22" w16cid:durableId="528378364">
    <w:abstractNumId w:val="5"/>
  </w:num>
  <w:num w:numId="23" w16cid:durableId="151917847">
    <w:abstractNumId w:val="4"/>
  </w:num>
  <w:num w:numId="24" w16cid:durableId="889223187">
    <w:abstractNumId w:val="12"/>
  </w:num>
  <w:num w:numId="25" w16cid:durableId="1412122005">
    <w:abstractNumId w:val="14"/>
  </w:num>
  <w:num w:numId="26" w16cid:durableId="1159885014">
    <w:abstractNumId w:val="8"/>
  </w:num>
  <w:num w:numId="27" w16cid:durableId="323748615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C0E"/>
    <w:rsid w:val="000243A3"/>
    <w:rsid w:val="000546AB"/>
    <w:rsid w:val="00070BFC"/>
    <w:rsid w:val="000F331F"/>
    <w:rsid w:val="00111074"/>
    <w:rsid w:val="00153652"/>
    <w:rsid w:val="0018697A"/>
    <w:rsid w:val="001F5819"/>
    <w:rsid w:val="001F7155"/>
    <w:rsid w:val="0024012D"/>
    <w:rsid w:val="002C088F"/>
    <w:rsid w:val="00304549"/>
    <w:rsid w:val="00304F51"/>
    <w:rsid w:val="00370D80"/>
    <w:rsid w:val="003C3910"/>
    <w:rsid w:val="003C639B"/>
    <w:rsid w:val="003F6169"/>
    <w:rsid w:val="00404C0E"/>
    <w:rsid w:val="00472B82"/>
    <w:rsid w:val="004F1147"/>
    <w:rsid w:val="00541B6C"/>
    <w:rsid w:val="005C0261"/>
    <w:rsid w:val="006667C0"/>
    <w:rsid w:val="006B73A5"/>
    <w:rsid w:val="007631D8"/>
    <w:rsid w:val="00821B33"/>
    <w:rsid w:val="008537BE"/>
    <w:rsid w:val="008C7302"/>
    <w:rsid w:val="008E2B5A"/>
    <w:rsid w:val="009014F2"/>
    <w:rsid w:val="009018D1"/>
    <w:rsid w:val="0099432F"/>
    <w:rsid w:val="00A7066D"/>
    <w:rsid w:val="00A841E1"/>
    <w:rsid w:val="00B1332C"/>
    <w:rsid w:val="00B83320"/>
    <w:rsid w:val="00B85C57"/>
    <w:rsid w:val="00B903AC"/>
    <w:rsid w:val="00B92DAA"/>
    <w:rsid w:val="00C640FD"/>
    <w:rsid w:val="00D40F0D"/>
    <w:rsid w:val="00E137C6"/>
    <w:rsid w:val="00E5202C"/>
    <w:rsid w:val="00E77BFD"/>
    <w:rsid w:val="00E86F39"/>
    <w:rsid w:val="00EC402C"/>
    <w:rsid w:val="00F4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1E597"/>
  <w15:chartTrackingRefBased/>
  <w15:docId w15:val="{759D75E9-8088-5048-8CF6-5B670998C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0154"/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04C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04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04C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4C0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4C0E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C0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C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C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C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4C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04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04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4C0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4C0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4C0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4C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4C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4C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4C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4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4C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4C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4C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4C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4C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4C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4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4C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4C0E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404C0E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1F5819"/>
    <w:rPr>
      <w:b/>
      <w:bCs/>
    </w:rPr>
  </w:style>
  <w:style w:type="character" w:styleId="af0">
    <w:name w:val="Emphasis"/>
    <w:basedOn w:val="a0"/>
    <w:uiPriority w:val="20"/>
    <w:qFormat/>
    <w:rsid w:val="00F40154"/>
    <w:rPr>
      <w:i/>
      <w:iCs/>
    </w:rPr>
  </w:style>
  <w:style w:type="table" w:styleId="3-1">
    <w:name w:val="List Table 3 Accent 1"/>
    <w:basedOn w:val="a1"/>
    <w:uiPriority w:val="48"/>
    <w:rsid w:val="00370D80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Yining Zhu</dc:creator>
  <cp:keywords/>
  <dc:description/>
  <cp:lastModifiedBy>Yining Zhu</cp:lastModifiedBy>
  <cp:revision>35</cp:revision>
  <dcterms:created xsi:type="dcterms:W3CDTF">2026-08-12T05:06:00Z</dcterms:created>
  <dcterms:modified xsi:type="dcterms:W3CDTF">2026-08-13T11:01:00Z</dcterms:modified>
</cp:coreProperties>
</file>