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</w:rPr>
      </w:pPr>
      <w:bookmarkStart w:colFirst="0" w:colLast="0" w:name="_d25h8kp5fi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  <w:rtl w:val="0"/>
        </w:rPr>
        <w:t xml:space="preserve">星橋創業媒合平台</w:t>
      </w:r>
    </w:p>
    <w:p w:rsidR="00000000" w:rsidDel="00000000" w:rsidP="00000000" w:rsidRDefault="00000000" w:rsidRPr="00000000" w14:paraId="00000003">
      <w:pPr>
        <w:jc w:val="center"/>
        <w:rPr>
          <w:rFonts w:ascii="源樣黑體 Bold" w:cs="源樣黑體 Bold" w:eastAsia="源樣黑體 Bold" w:hAnsi="源樣黑體 Bold"/>
          <w:color w:val="000000"/>
          <w:sz w:val="22"/>
          <w:szCs w:val="22"/>
        </w:rPr>
      </w:pPr>
      <w:r w:rsidDel="00000000" w:rsidR="00000000" w:rsidRPr="00000000"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  <w:rtl w:val="0"/>
        </w:rPr>
        <w:t xml:space="preserve">商業地產選址評估報告</w:t>
      </w:r>
      <w:r w:rsidDel="00000000" w:rsidR="00000000" w:rsidRPr="00000000">
        <w:rPr>
          <w:rFonts w:ascii="源樣黑體 Bold" w:cs="源樣黑體 Bold" w:eastAsia="源樣黑體 Bold" w:hAnsi="源樣黑體 Bold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S Gothic" w:cs="MS Gothic" w:eastAsia="MS Gothic" w:hAnsi="MS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Fonts w:ascii="MS Gothic" w:cs="MS Gothic" w:eastAsia="MS Gothic" w:hAnsi="MS Gothic"/>
          <w:sz w:val="36"/>
          <w:szCs w:val="36"/>
          <w:rtl w:val="0"/>
        </w:rPr>
        <w:t xml:space="preserve">✦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源樣黑體 Medium" w:cs="源樣黑體 Medium" w:eastAsia="源樣黑體 Medium" w:hAnsi="源樣黑體 Medium"/>
          <w:sz w:val="36"/>
          <w:szCs w:val="36"/>
          <w:rtl w:val="0"/>
        </w:rPr>
        <w:t xml:space="preserve">預計開業地點：</w:t>
      </w:r>
    </w:p>
    <w:p w:rsidR="00000000" w:rsidDel="00000000" w:rsidP="00000000" w:rsidRDefault="00000000" w:rsidRPr="00000000" w14:paraId="00000007">
      <w:pPr>
        <w:jc w:val="center"/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sz w:val="36"/>
          <w:szCs w:val="36"/>
          <w:rtl w:val="0"/>
        </w:rPr>
        <w:t xml:space="preserve">{{address}}</w:t>
      </w:r>
    </w:p>
    <w:p w:rsidR="00000000" w:rsidDel="00000000" w:rsidP="00000000" w:rsidRDefault="00000000" w:rsidRPr="00000000" w14:paraId="00000008">
      <w:pPr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預計業種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店面坪數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綜合推薦指數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{{industry}}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{{space}} 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color w:val="ff6633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color w:val="ff6633"/>
                <w:sz w:val="28"/>
                <w:szCs w:val="28"/>
                <w:rtl w:val="0"/>
              </w:rPr>
              <w:t xml:space="preserve">{{score}} / 10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預估月營收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預估回本期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風險等級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{{daily_revenue}}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{{roi_period}} 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{{risk_level}}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1. 商圈微觀人口數據</w:t>
      </w:r>
    </w:p>
    <w:p w:rsidR="00000000" w:rsidDel="00000000" w:rsidP="00000000" w:rsidRDefault="00000000" w:rsidRPr="00000000" w14:paraId="00000017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{{population_body}}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</w:rPr>
        <w:drawing>
          <wp:inline distB="114300" distT="114300" distL="114300" distR="114300">
            <wp:extent cx="6174909" cy="3850105"/>
            <wp:effectExtent b="0" l="0" r="0" t="0"/>
            <wp:docPr descr="CHART_AGE" id="5" name="image3.png"/>
            <a:graphic>
              <a:graphicData uri="http://schemas.openxmlformats.org/drawingml/2006/picture">
                <pic:pic>
                  <pic:nvPicPr>
                    <pic:cNvPr descr="CHART_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909" cy="385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2. 區域租金與商圈等級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{{rent_body}}</w:t>
      </w:r>
    </w:p>
    <w:p w:rsidR="00000000" w:rsidDel="00000000" w:rsidP="00000000" w:rsidRDefault="00000000" w:rsidRPr="00000000" w14:paraId="0000001A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3. 生活機能與集客力</w:t>
      </w:r>
    </w:p>
    <w:p w:rsidR="00000000" w:rsidDel="00000000" w:rsidP="00000000" w:rsidRDefault="00000000" w:rsidRPr="00000000" w14:paraId="0000001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{{function_body}}</w:t>
      </w:r>
    </w:p>
    <w:p w:rsidR="00000000" w:rsidDel="00000000" w:rsidP="00000000" w:rsidRDefault="00000000" w:rsidRPr="00000000" w14:paraId="0000001D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4. 市場競爭態勢</w:t>
      </w:r>
    </w:p>
    <w:p w:rsidR="00000000" w:rsidDel="00000000" w:rsidP="00000000" w:rsidRDefault="00000000" w:rsidRPr="00000000" w14:paraId="0000001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{{competition_body}}</w:t>
      </w:r>
    </w:p>
    <w:p w:rsidR="00000000" w:rsidDel="00000000" w:rsidP="00000000" w:rsidRDefault="00000000" w:rsidRPr="00000000" w14:paraId="00000020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5. 產業適性與空間規劃</w:t>
      </w:r>
    </w:p>
    <w:p w:rsidR="00000000" w:rsidDel="00000000" w:rsidP="00000000" w:rsidRDefault="00000000" w:rsidRPr="00000000" w14:paraId="00000023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{{space_body}}</w:t>
      </w:r>
    </w:p>
    <w:p w:rsidR="00000000" w:rsidDel="00000000" w:rsidP="00000000" w:rsidRDefault="00000000" w:rsidRPr="00000000" w14:paraId="00000024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6. 財務損益模型</w:t>
      </w:r>
    </w:p>
    <w:p w:rsidR="00000000" w:rsidDel="00000000" w:rsidP="00000000" w:rsidRDefault="00000000" w:rsidRPr="00000000" w14:paraId="00000026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{{financial_body}}</w:t>
      </w:r>
    </w:p>
    <w:p w:rsidR="00000000" w:rsidDel="00000000" w:rsidP="00000000" w:rsidRDefault="00000000" w:rsidRPr="00000000" w14:paraId="00000027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</w:rPr>
        <w:drawing>
          <wp:inline distB="114300" distT="114300" distL="114300" distR="114300">
            <wp:extent cx="6014119" cy="4202379"/>
            <wp:effectExtent b="0" l="0" r="0" t="0"/>
            <wp:docPr descr="CHART_COST" id="6" name="image3.png"/>
            <a:graphic>
              <a:graphicData uri="http://schemas.openxmlformats.org/drawingml/2006/picture">
                <pic:pic>
                  <pic:nvPicPr>
                    <pic:cNvPr descr="CHART_COS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4119" cy="4202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7. 在地化行銷策略</w:t>
      </w:r>
    </w:p>
    <w:p w:rsidR="00000000" w:rsidDel="00000000" w:rsidP="00000000" w:rsidRDefault="00000000" w:rsidRPr="00000000" w14:paraId="0000002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{{marketing_body}}</w:t>
      </w:r>
    </w:p>
    <w:p w:rsidR="00000000" w:rsidDel="00000000" w:rsidP="00000000" w:rsidRDefault="00000000" w:rsidRPr="00000000" w14:paraId="0000002D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8. 專家總結建議</w:t>
      </w:r>
    </w:p>
    <w:p w:rsidR="00000000" w:rsidDel="00000000" w:rsidP="00000000" w:rsidRDefault="00000000" w:rsidRPr="00000000" w14:paraId="0000002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{{conclusion_text}}</w:t>
      </w:r>
    </w:p>
    <w:p w:rsidR="00000000" w:rsidDel="00000000" w:rsidP="00000000" w:rsidRDefault="00000000" w:rsidRPr="00000000" w14:paraId="00000030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080" w:right="1080" w:header="720" w:footer="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源樣黑體 Light"/>
  <w:font w:name="源樣黑體 Bold"/>
  <w:font w:name="源樣黑體 Medium"/>
  <w:font w:name="NTR">
    <w:embedRegular w:fontKey="{00000000-0000-0000-0000-000000000000}" r:id="rId1" w:subsetted="0"/>
  </w:font>
  <w:font w:name="Hanken Grotesk Black">
    <w:embedBold w:fontKey="{00000000-0000-0000-0000-000000000000}" r:id="rId2" w:subsetted="0"/>
    <w:embedBol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4"/>
      </w:tabs>
      <w:spacing w:after="160" w:before="0" w:line="300" w:lineRule="auto"/>
      <w:ind w:left="0" w:right="0" w:firstLine="0"/>
      <w:jc w:val="left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395307</wp:posOffset>
          </wp:positionH>
          <wp:positionV relativeFrom="paragraph">
            <wp:posOffset>0</wp:posOffset>
          </wp:positionV>
          <wp:extent cx="5400000" cy="8028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0" cy="802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451745</wp:posOffset>
              </wp:positionH>
              <wp:positionV relativeFrom="paragraph">
                <wp:posOffset>-2074</wp:posOffset>
              </wp:positionV>
              <wp:extent cx="5287125" cy="52725"/>
              <wp:effectExtent b="0" l="0" r="0" t="0"/>
              <wp:wrapNone/>
              <wp:docPr descr="Light horizontal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 rot="10800000">
                        <a:off x="2707200" y="3758400"/>
                        <a:ext cx="5277600" cy="43200"/>
                      </a:xfrm>
                      <a:prstGeom prst="flowChartDecision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451745</wp:posOffset>
              </wp:positionH>
              <wp:positionV relativeFrom="paragraph">
                <wp:posOffset>-2074</wp:posOffset>
              </wp:positionV>
              <wp:extent cx="5287125" cy="52725"/>
              <wp:effectExtent b="0" l="0" r="0" t="0"/>
              <wp:wrapNone/>
              <wp:docPr descr="Light horizontal" id="1" name="image4.png"/>
              <a:graphic>
                <a:graphicData uri="http://schemas.openxmlformats.org/drawingml/2006/picture">
                  <pic:pic>
                    <pic:nvPicPr>
                      <pic:cNvPr descr="Light horizontal"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7125" cy="5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300" w:lineRule="auto"/>
      <w:ind w:left="0" w:right="0" w:firstLine="0"/>
      <w:jc w:val="center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頁／共 </w:t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頁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4940618</wp:posOffset>
              </wp:positionH>
              <wp:positionV relativeFrom="paragraph">
                <wp:posOffset>268923</wp:posOffset>
              </wp:positionV>
              <wp:extent cx="1609725" cy="41211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5900" y="3578705"/>
                        <a:ext cx="1600200" cy="402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源樣黑體 Light" w:cs="源樣黑體 Light" w:eastAsia="源樣黑體 Light" w:hAnsi="源樣黑體 Ligh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星橋創媒｜專屬機密資料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4940618</wp:posOffset>
              </wp:positionH>
              <wp:positionV relativeFrom="paragraph">
                <wp:posOffset>268923</wp:posOffset>
              </wp:positionV>
              <wp:extent cx="1609725" cy="412115"/>
              <wp:effectExtent b="0" l="0" r="0" t="0"/>
              <wp:wrapSquare wrapText="bothSides" distB="45720" distT="45720" distL="114300" distR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9725" cy="412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1164"/>
        <w:tab w:val="left" w:leader="none" w:pos="2670"/>
      </w:tabs>
      <w:spacing w:after="160" w:before="0" w:line="300" w:lineRule="auto"/>
      <w:ind w:left="0" w:right="0" w:firstLine="400"/>
      <w:jc w:val="left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975"/>
      </w:tabs>
      <w:spacing w:after="160" w:before="0" w:line="480" w:lineRule="auto"/>
      <w:ind w:left="-485" w:right="0" w:firstLine="0"/>
      <w:jc w:val="right"/>
      <w:rPr>
        <w:rFonts w:ascii="源樣黑體 Medium" w:cs="源樣黑體 Medium" w:eastAsia="源樣黑體 Medium" w:hAnsi="源樣黑體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源樣黑體 Medium" w:cs="源樣黑體 Medium" w:eastAsia="源樣黑體 Medium" w:hAnsi="源樣黑體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  <w:t xml:space="preserve">報告日期：{{DATE}}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-180339</wp:posOffset>
          </wp:positionV>
          <wp:extent cx="1616400" cy="4320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2113" r="2112" t="0"/>
                  <a:stretch>
                    <a:fillRect/>
                  </a:stretch>
                </pic:blipFill>
                <pic:spPr>
                  <a:xfrm>
                    <a:off x="0" y="0"/>
                    <a:ext cx="1616400" cy="432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TR" w:cs="NTR" w:eastAsia="NTR" w:hAnsi="NTR"/>
        <w:sz w:val="24"/>
        <w:szCs w:val="24"/>
        <w:lang w:val="e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240" w:line="360" w:lineRule="auto"/>
      <w:jc w:val="center"/>
    </w:pPr>
    <w:rPr>
      <w:rFonts w:ascii="Hanken Grotesk Black" w:cs="Hanken Grotesk Black" w:eastAsia="Hanken Grotesk Black" w:hAnsi="Hanken Grotesk Black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</w:pPr>
    <w:rPr>
      <w:rFonts w:ascii="Hanken Grotesk Black" w:cs="Hanken Grotesk Black" w:eastAsia="Hanken Grotesk Black" w:hAnsi="Hanken Grotesk Black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  <w:ind w:left="568" w:hanging="284"/>
    </w:pPr>
    <w:rPr>
      <w:rFonts w:ascii="Hanken Grotesk Black" w:cs="Hanken Grotesk Black" w:eastAsia="Hanken Grotesk Black" w:hAnsi="Hanken Grotesk Black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Hanken Grotesk Black" w:cs="Hanken Grotesk Black" w:eastAsia="Hanken Grotesk Black" w:hAnsi="Hanken Grotesk Black"/>
      <w:i w:val="1"/>
      <w:i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Hanken Grotesk Black" w:cs="Hanken Grotesk Black" w:eastAsia="Hanken Grotesk Black" w:hAnsi="Hanken Grotesk Black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Hanken Grotesk Black" w:cs="Hanken Grotesk Black" w:eastAsia="Hanken Grotesk Black" w:hAnsi="Hanken Grotesk Black"/>
      <w:i w:val="1"/>
      <w:iCs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14967c" w:space="8" w:sz="6" w:val="single"/>
        <w:bottom w:color="14967c" w:space="8" w:sz="6" w:val="single"/>
      </w:pBdr>
      <w:spacing w:after="400" w:line="240" w:lineRule="auto"/>
      <w:jc w:val="center"/>
    </w:pPr>
    <w:rPr>
      <w:rFonts w:ascii="Hanken Grotesk Black" w:cs="Hanken Grotesk Black" w:eastAsia="Hanken Grotesk Black" w:hAnsi="Hanken Grotesk Black"/>
      <w:smallCaps w:val="1"/>
      <w:color w:val="146194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146194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TR-regular.ttf"/><Relationship Id="rId2" Type="http://schemas.openxmlformats.org/officeDocument/2006/relationships/font" Target="fonts/HankenGroteskBlack-bold.ttf"/><Relationship Id="rId3" Type="http://schemas.openxmlformats.org/officeDocument/2006/relationships/font" Target="fonts/HankenGroteskBlac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