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4573596" cy="117271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3596" cy="117271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SKILLS IN UNIVERSITY AND INDUSTRY</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ASSIGNMENT 3: ACADEMIC WRITING REPORT</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S</w:t>
      </w:r>
      <w:r w:rsidDel="00000000" w:rsidR="00000000" w:rsidRPr="00000000">
        <w:rPr>
          <w:rFonts w:ascii="Times New Roman" w:cs="Times New Roman" w:eastAsia="Times New Roman" w:hAnsi="Times New Roman"/>
          <w:b w:val="1"/>
          <w:sz w:val="28"/>
          <w:szCs w:val="28"/>
          <w:rtl w:val="0"/>
        </w:rPr>
        <w:t xml:space="preserve">ECP1513-08 TECHNOLOGY SYSTEM AND INFORMATION SYSTEM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7</w:t>
      </w:r>
    </w:p>
    <w:p w:rsidR="00000000" w:rsidDel="00000000" w:rsidP="00000000" w:rsidRDefault="00000000" w:rsidRPr="00000000" w14:paraId="00000006">
      <w:pPr>
        <w:jc w:val="both"/>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drawing>
                <wp:inline distB="114300" distT="114300" distL="114300" distR="114300">
                  <wp:extent cx="1597219" cy="1607201"/>
                  <wp:effectExtent b="0" l="0" r="0" t="0"/>
                  <wp:docPr id="6" name="image1.jpg"/>
                  <a:graphic>
                    <a:graphicData uri="http://schemas.openxmlformats.org/drawingml/2006/picture">
                      <pic:pic>
                        <pic:nvPicPr>
                          <pic:cNvPr id="0" name="image1.jpg"/>
                          <pic:cNvPicPr preferRelativeResize="0"/>
                        </pic:nvPicPr>
                        <pic:blipFill>
                          <a:blip r:embed="rId7"/>
                          <a:srcRect b="0" l="4761" r="0" t="8134"/>
                          <a:stretch>
                            <a:fillRect/>
                          </a:stretch>
                        </pic:blipFill>
                        <pic:spPr>
                          <a:xfrm>
                            <a:off x="0" y="0"/>
                            <a:ext cx="1597219" cy="160720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center"/>
              <w:rPr/>
            </w:pPr>
            <w:r w:rsidDel="00000000" w:rsidR="00000000" w:rsidRPr="00000000">
              <w:rPr/>
              <w:drawing>
                <wp:inline distB="114300" distT="114300" distL="114300" distR="114300">
                  <wp:extent cx="1238250" cy="1633436"/>
                  <wp:effectExtent b="0" l="0" r="0" t="0"/>
                  <wp:docPr id="2" name="image4.jpg"/>
                  <a:graphic>
                    <a:graphicData uri="http://schemas.openxmlformats.org/drawingml/2006/picture">
                      <pic:pic>
                        <pic:nvPicPr>
                          <pic:cNvPr id="0" name="image4.jpg"/>
                          <pic:cNvPicPr preferRelativeResize="0"/>
                        </pic:nvPicPr>
                        <pic:blipFill>
                          <a:blip r:embed="rId8"/>
                          <a:srcRect b="3872" l="0" r="0" t="3872"/>
                          <a:stretch>
                            <a:fillRect/>
                          </a:stretch>
                        </pic:blipFill>
                        <pic:spPr>
                          <a:xfrm>
                            <a:off x="0" y="0"/>
                            <a:ext cx="1238250" cy="163343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138238" cy="1612503"/>
                  <wp:effectExtent b="0" l="0" r="0" t="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138238" cy="16125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jc w:val="center"/>
              <w:rPr/>
            </w:pPr>
            <w:r w:rsidDel="00000000" w:rsidR="00000000" w:rsidRPr="00000000">
              <w:rPr>
                <w:rtl w:val="0"/>
              </w:rPr>
              <w:t xml:space="preserve">NURUL ATHIRAH BINTI       ZAKARIA</w:t>
            </w:r>
          </w:p>
          <w:p w:rsidR="00000000" w:rsidDel="00000000" w:rsidP="00000000" w:rsidRDefault="00000000" w:rsidRPr="00000000" w14:paraId="0000000B">
            <w:pPr>
              <w:spacing w:line="240" w:lineRule="auto"/>
              <w:jc w:val="center"/>
              <w:rPr/>
            </w:pPr>
            <w:r w:rsidDel="00000000" w:rsidR="00000000" w:rsidRPr="00000000">
              <w:rPr>
                <w:rtl w:val="0"/>
              </w:rPr>
              <w:t xml:space="preserve">(A24CS0175)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CHOONG SIN QI</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(A24CS0236)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SITI ATHIRAH BINTI ABD MALIK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(A24CS0189)</w:t>
            </w:r>
          </w:p>
        </w:tc>
      </w:tr>
    </w:tbl>
    <w:p w:rsidR="00000000" w:rsidDel="00000000" w:rsidP="00000000" w:rsidRDefault="00000000" w:rsidRPr="00000000" w14:paraId="00000010">
      <w:pPr>
        <w:jc w:val="center"/>
        <w:rPr/>
      </w:pPr>
      <w:r w:rsidDel="00000000" w:rsidR="00000000" w:rsidRPr="00000000">
        <w:rPr>
          <w:rtl w:val="0"/>
        </w:rPr>
      </w:r>
    </w:p>
    <w:tbl>
      <w:tblPr>
        <w:tblStyle w:val="Table2"/>
        <w:tblW w:w="6285.0" w:type="dxa"/>
        <w:jc w:val="left"/>
        <w:tblInd w:w="1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3060"/>
        <w:tblGridChange w:id="0">
          <w:tblGrid>
            <w:gridCol w:w="3225"/>
            <w:gridCol w:w="3060"/>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drawing>
                <wp:inline distB="114300" distT="114300" distL="114300" distR="114300">
                  <wp:extent cx="1300163" cy="1715108"/>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300163" cy="171510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drawing>
                <wp:inline distB="114300" distT="114300" distL="114300" distR="114300">
                  <wp:extent cx="1432185" cy="1644360"/>
                  <wp:effectExtent b="0" l="0" r="0" t="0"/>
                  <wp:docPr id="1" name="image5.jpg"/>
                  <a:graphic>
                    <a:graphicData uri="http://schemas.openxmlformats.org/drawingml/2006/picture">
                      <pic:pic>
                        <pic:nvPicPr>
                          <pic:cNvPr id="0" name="image5.jpg"/>
                          <pic:cNvPicPr preferRelativeResize="0"/>
                        </pic:nvPicPr>
                        <pic:blipFill>
                          <a:blip r:embed="rId11"/>
                          <a:srcRect b="0" l="0" r="0" t="17185"/>
                          <a:stretch>
                            <a:fillRect/>
                          </a:stretch>
                        </pic:blipFill>
                        <pic:spPr>
                          <a:xfrm>
                            <a:off x="0" y="0"/>
                            <a:ext cx="1432185" cy="164436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YEO LING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(A24CS0314)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BALQIS BINTI MOHD SARMIZI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(A24CS0053)</w:t>
            </w:r>
          </w:p>
        </w:tc>
      </w:tr>
    </w:tbl>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sz w:val="24"/>
          <w:szCs w:val="24"/>
          <w:rtl w:val="0"/>
        </w:rPr>
        <w:t xml:space="preserve">Industrial Talk 2 [17 December 2024] </w:t>
      </w: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Speakers’ Experiences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ab/>
      </w:r>
      <w:r w:rsidDel="00000000" w:rsidR="00000000" w:rsidRPr="00000000">
        <w:rPr>
          <w:rtl w:val="0"/>
        </w:rPr>
        <w:t xml:space="preserve">Mr. Nik Mohd Habibullah is an accomplished IT professional with expertise in research, project management, and product innovation. He started his career as a researcher at Universiti Teknologi Malaysia, focusing on RFID technology, and later managed government projects at Infotech Net. As CEO of Ni Solution, he led the development of Malaysia’s first locally made IoT product and partnered with Penta Security to enhance cybersecurity. His success is also attributed to his active involvement in college activities, which helped shape his entrepreneurial journey and commitment to advancing technology.</w:t>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Skills Required by Computer Science </w:t>
      </w:r>
    </w:p>
    <w:p w:rsidR="00000000" w:rsidDel="00000000" w:rsidP="00000000" w:rsidRDefault="00000000" w:rsidRPr="00000000" w14:paraId="0000001F">
      <w:pPr>
        <w:jc w:val="both"/>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         During Mr. Nik Mohd Habibullah’s talk, we came to understand that Word and C++ are some of the fundamental Computer Science skills that are needed in the industry as well. For specific categories, however, some further skills are required. Specifically, programmers or system developers will need to be proficient in debugging, data structures, data organization and storage, and fixing code. On the other hand, professionals in System Network and Security are required to have basic protection measures against systems, networks and data as cybersecurity prerequisites. For other areas that include System Analysis, there is a need for one to comprehend and master the use of Case Diagrams in order to comprehend system functions in terms of interaction between various components. To manage tasks associated with project completion, managers have to employ Work Breakdown Structures (WBS) alongside Gantt Charts for the purpose of directing when a particular task is to commence. UI and UX design should also be part of the knowledge scope of Graphic designers focusing on the user interface and user experience. The area of web designing skills in HTML should be a prerequisite as the language is very powerful in the structuring of web pages. Lastly Cross Platform Development is also important in mobile application development as it allows the developer to design and create applications that can run on multiple platforms.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Skills Required by Industry</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ind w:firstLine="720"/>
        <w:jc w:val="both"/>
        <w:rPr/>
      </w:pPr>
      <w:r w:rsidDel="00000000" w:rsidR="00000000" w:rsidRPr="00000000">
        <w:rPr>
          <w:rtl w:val="0"/>
        </w:rPr>
        <w:t xml:space="preserve">Mr. Nik Mohd Habibullah spoke of the essential skill required will probably be technological mastering adapted to technological advancements. He emphasized the fast-increasing skills in demand with cloud computing, artificial intelligence and big data analytics. For instance, during the COVID-19 lockdown, the requirement for online resource sharing boosted the demand for cloud computing services(Alashhab et al.,2021).  Besides, expertness in graphic design tools such as Adobe Photoshop, Figma, and even C and C++ might help to stand out in the competitive market. Additionally, graduates should harmonize their talents with the needs of the job, create working curriculum vitae in order to be able to work with application tracking systems and use the STAR strategy at interviews. Also, some others prescribed further development for interpersonal skills, fluency both in English and Malay, and tools like the Sixteen Personalities exam for long-term success in teamwork and leadership.</w:t>
      </w:r>
    </w:p>
    <w:p w:rsidR="00000000" w:rsidDel="00000000" w:rsidP="00000000" w:rsidRDefault="00000000" w:rsidRPr="00000000" w14:paraId="00000025">
      <w:pPr>
        <w:ind w:firstLine="720"/>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Reflection </w:t>
      </w:r>
    </w:p>
    <w:p w:rsidR="00000000" w:rsidDel="00000000" w:rsidP="00000000" w:rsidRDefault="00000000" w:rsidRPr="00000000" w14:paraId="00000027">
      <w:pPr>
        <w:jc w:val="both"/>
        <w:rPr>
          <w:b w:val="1"/>
        </w:rPr>
      </w:pPr>
      <w:r w:rsidDel="00000000" w:rsidR="00000000" w:rsidRPr="00000000">
        <w:rPr>
          <w:b w:val="1"/>
          <w:rtl w:val="0"/>
        </w:rPr>
        <w:t xml:space="preserve">How will you be successful in computer science in the next four years?</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spacing w:line="240" w:lineRule="auto"/>
        <w:jc w:val="both"/>
        <w:rPr>
          <w:b w:val="1"/>
        </w:rPr>
      </w:pPr>
      <w:r w:rsidDel="00000000" w:rsidR="00000000" w:rsidRPr="00000000">
        <w:rPr>
          <w:b w:val="1"/>
          <w:rtl w:val="0"/>
        </w:rPr>
        <w:t xml:space="preserve">NURUL ATHIRAH BINTI  ZAKARIA (A24CS0175)</w:t>
      </w:r>
    </w:p>
    <w:p w:rsidR="00000000" w:rsidDel="00000000" w:rsidP="00000000" w:rsidRDefault="00000000" w:rsidRPr="00000000" w14:paraId="0000002A">
      <w:pPr>
        <w:spacing w:line="240" w:lineRule="auto"/>
        <w:jc w:val="both"/>
        <w:rPr/>
      </w:pPr>
      <w:r w:rsidDel="00000000" w:rsidR="00000000" w:rsidRPr="00000000">
        <w:rPr>
          <w:rtl w:val="0"/>
        </w:rPr>
        <w:t xml:space="preserve">To achieve success in computer science, I need to cultivate a strong foundation in both technical and personal growth over the next four years. First, I must dedicate myself to mastering core programming skills, algorithms, and data structures, as these form the backbone of any CS career. Regular practice through coding challenges and projects will enhance my problem-solving abilities.</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widowControl w:val="0"/>
        <w:spacing w:line="240" w:lineRule="auto"/>
        <w:jc w:val="both"/>
        <w:rPr>
          <w:b w:val="1"/>
        </w:rPr>
      </w:pPr>
      <w:r w:rsidDel="00000000" w:rsidR="00000000" w:rsidRPr="00000000">
        <w:rPr>
          <w:b w:val="1"/>
          <w:rtl w:val="0"/>
        </w:rPr>
        <w:t xml:space="preserve">CHOONG SIN QI (A24CS0236)</w:t>
      </w:r>
    </w:p>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In order to succeed in the field of computer science, I intend to concentrate on learning the foundations by being proficient in coding, taking part in several programs that will benefit me in the future, and continuously pushing myself with new projects. My future profession will have a solid base thanks to this.</w:t>
      </w:r>
    </w:p>
    <w:p w:rsidR="00000000" w:rsidDel="00000000" w:rsidP="00000000" w:rsidRDefault="00000000" w:rsidRPr="00000000" w14:paraId="0000002E">
      <w:pPr>
        <w:widowControl w:val="0"/>
        <w:spacing w:line="240" w:lineRule="auto"/>
        <w:jc w:val="both"/>
        <w:rPr>
          <w:b w:val="1"/>
        </w:rPr>
      </w:pPr>
      <w:r w:rsidDel="00000000" w:rsidR="00000000" w:rsidRPr="00000000">
        <w:rPr>
          <w:rtl w:val="0"/>
        </w:rPr>
      </w:r>
    </w:p>
    <w:p w:rsidR="00000000" w:rsidDel="00000000" w:rsidP="00000000" w:rsidRDefault="00000000" w:rsidRPr="00000000" w14:paraId="0000002F">
      <w:pPr>
        <w:widowControl w:val="0"/>
        <w:spacing w:line="240" w:lineRule="auto"/>
        <w:jc w:val="both"/>
        <w:rPr>
          <w:b w:val="1"/>
        </w:rPr>
      </w:pPr>
      <w:r w:rsidDel="00000000" w:rsidR="00000000" w:rsidRPr="00000000">
        <w:rPr>
          <w:b w:val="1"/>
          <w:rtl w:val="0"/>
        </w:rPr>
        <w:t xml:space="preserve">SITI ATHIRAH BINTI ABD MALIK (A24CS0189)</w:t>
      </w:r>
    </w:p>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As a first-year student, I firmly believe that mastering the fundamental skills—such as coding and communication—is essential to succeeding in computer science. I believe that during the course of the next four years, I must begin establishing relationships with academics, industry professionals, and classmates in order to open doors and get mentorship that will further my career.</w:t>
      </w:r>
    </w:p>
    <w:p w:rsidR="00000000" w:rsidDel="00000000" w:rsidP="00000000" w:rsidRDefault="00000000" w:rsidRPr="00000000" w14:paraId="00000031">
      <w:pPr>
        <w:widowControl w:val="0"/>
        <w:spacing w:line="240" w:lineRule="auto"/>
        <w:jc w:val="both"/>
        <w:rPr/>
      </w:pPr>
      <w:r w:rsidDel="00000000" w:rsidR="00000000" w:rsidRPr="00000000">
        <w:rPr>
          <w:rtl w:val="0"/>
        </w:rPr>
      </w:r>
    </w:p>
    <w:p w:rsidR="00000000" w:rsidDel="00000000" w:rsidP="00000000" w:rsidRDefault="00000000" w:rsidRPr="00000000" w14:paraId="00000032">
      <w:pPr>
        <w:widowControl w:val="0"/>
        <w:spacing w:line="240" w:lineRule="auto"/>
        <w:jc w:val="both"/>
        <w:rPr>
          <w:b w:val="1"/>
        </w:rPr>
      </w:pPr>
      <w:r w:rsidDel="00000000" w:rsidR="00000000" w:rsidRPr="00000000">
        <w:rPr>
          <w:b w:val="1"/>
          <w:rtl w:val="0"/>
        </w:rPr>
        <w:t xml:space="preserve">YEO LING  (A24CS0314)</w:t>
      </w:r>
    </w:p>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Computer science often involves tackling complex problems. Strong problem-solving skills are crucial for developing effective solutions. I strongly believe that I need to stay up-to-date with the current technologies. I need to follow the trend since computer science is persistently evolving. Besides, I need to keep improving myself and reflect on the mistakes and the failures that I’ve done.</w:t>
      </w:r>
    </w:p>
    <w:p w:rsidR="00000000" w:rsidDel="00000000" w:rsidP="00000000" w:rsidRDefault="00000000" w:rsidRPr="00000000" w14:paraId="00000034">
      <w:pPr>
        <w:widowControl w:val="0"/>
        <w:spacing w:line="240" w:lineRule="auto"/>
        <w:jc w:val="both"/>
        <w:rPr>
          <w:b w:val="1"/>
        </w:rPr>
      </w:pPr>
      <w:r w:rsidDel="00000000" w:rsidR="00000000" w:rsidRPr="00000000">
        <w:rPr>
          <w:rtl w:val="0"/>
        </w:rPr>
      </w:r>
    </w:p>
    <w:p w:rsidR="00000000" w:rsidDel="00000000" w:rsidP="00000000" w:rsidRDefault="00000000" w:rsidRPr="00000000" w14:paraId="00000035">
      <w:pPr>
        <w:widowControl w:val="0"/>
        <w:spacing w:line="240" w:lineRule="auto"/>
        <w:jc w:val="both"/>
        <w:rPr>
          <w:b w:val="1"/>
        </w:rPr>
      </w:pPr>
      <w:r w:rsidDel="00000000" w:rsidR="00000000" w:rsidRPr="00000000">
        <w:rPr>
          <w:b w:val="1"/>
          <w:rtl w:val="0"/>
        </w:rPr>
        <w:t xml:space="preserve">BALQIS  (A24CS0053)</w:t>
      </w:r>
    </w:p>
    <w:p w:rsidR="00000000" w:rsidDel="00000000" w:rsidP="00000000" w:rsidRDefault="00000000" w:rsidRPr="00000000" w14:paraId="00000036">
      <w:pPr>
        <w:widowControl w:val="0"/>
        <w:spacing w:line="240" w:lineRule="auto"/>
        <w:jc w:val="both"/>
        <w:rPr/>
      </w:pPr>
      <w:r w:rsidDel="00000000" w:rsidR="00000000" w:rsidRPr="00000000">
        <w:rPr>
          <w:rtl w:val="0"/>
        </w:rPr>
        <w:t xml:space="preserve">Since we will be working with programming languages like C++, Python, and Java in the future, I think that learning these abilities is essential to succeeding in the field of computer science. Soft qualities like empathy, flexibility, and teamwork are also necessary for me to operate well in a variety of settings. I must work on a lot of group projects as these will help me network with my professors and peers.</w:t>
      </w:r>
    </w:p>
    <w:p w:rsidR="00000000" w:rsidDel="00000000" w:rsidP="00000000" w:rsidRDefault="00000000" w:rsidRPr="00000000" w14:paraId="00000037">
      <w:pPr>
        <w:widowControl w:val="0"/>
        <w:spacing w:line="240" w:lineRule="auto"/>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Reference</w:t>
      </w:r>
    </w:p>
    <w:p w:rsidR="00000000" w:rsidDel="00000000" w:rsidP="00000000" w:rsidRDefault="00000000" w:rsidRPr="00000000" w14:paraId="00000039">
      <w:pPr>
        <w:widowControl w:val="0"/>
        <w:spacing w:line="360" w:lineRule="auto"/>
        <w:ind w:left="720"/>
        <w:rPr/>
      </w:pPr>
      <w:r w:rsidDel="00000000" w:rsidR="00000000" w:rsidRPr="00000000">
        <w:rPr>
          <w:rtl w:val="0"/>
        </w:rPr>
        <w:t xml:space="preserve">“How to Structure and Plan an Essay.” </w:t>
      </w:r>
      <w:r w:rsidDel="00000000" w:rsidR="00000000" w:rsidRPr="00000000">
        <w:rPr>
          <w:i w:val="1"/>
          <w:rtl w:val="0"/>
        </w:rPr>
        <w:t xml:space="preserve">The University of Sheffield</w:t>
      </w:r>
      <w:r w:rsidDel="00000000" w:rsidR="00000000" w:rsidRPr="00000000">
        <w:rPr>
          <w:rtl w:val="0"/>
        </w:rPr>
        <w:t xml:space="preserve">, 18 Sept. 2024, </w:t>
      </w:r>
      <w:hyperlink r:id="rId12">
        <w:r w:rsidDel="00000000" w:rsidR="00000000" w:rsidRPr="00000000">
          <w:rPr>
            <w:color w:val="1155cc"/>
            <w:u w:val="single"/>
            <w:rtl w:val="0"/>
          </w:rPr>
          <w:t xml:space="preserve">www.sheffield.ac.uk/study-skills/writing/academic/essay</w:t>
        </w:r>
      </w:hyperlink>
      <w:r w:rsidDel="00000000" w:rsidR="00000000" w:rsidRPr="00000000">
        <w:rPr>
          <w:rtl w:val="0"/>
        </w:rPr>
        <w:t xml:space="preserve">.</w:t>
      </w:r>
    </w:p>
    <w:p w:rsidR="00000000" w:rsidDel="00000000" w:rsidP="00000000" w:rsidRDefault="00000000" w:rsidRPr="00000000" w14:paraId="0000003A">
      <w:pPr>
        <w:widowControl w:val="0"/>
        <w:spacing w:line="360" w:lineRule="auto"/>
        <w:ind w:left="720"/>
        <w:rPr/>
      </w:pPr>
      <w:r w:rsidDel="00000000" w:rsidR="00000000" w:rsidRPr="00000000">
        <w:rPr>
          <w:rtl w:val="0"/>
        </w:rPr>
        <w:t xml:space="preserve">Munday, Rebecca. “How to Do Well in Computer Science Classes | Steps to Success.” </w:t>
      </w:r>
      <w:r w:rsidDel="00000000" w:rsidR="00000000" w:rsidRPr="00000000">
        <w:rPr>
          <w:i w:val="1"/>
          <w:rtl w:val="0"/>
        </w:rPr>
        <w:t xml:space="preserve">www.computerscience.org</w:t>
      </w:r>
      <w:r w:rsidDel="00000000" w:rsidR="00000000" w:rsidRPr="00000000">
        <w:rPr>
          <w:rtl w:val="0"/>
        </w:rPr>
        <w:t xml:space="preserve">, 1 Mar. 2022, </w:t>
      </w:r>
      <w:hyperlink r:id="rId13">
        <w:r w:rsidDel="00000000" w:rsidR="00000000" w:rsidRPr="00000000">
          <w:rPr>
            <w:color w:val="1155cc"/>
            <w:u w:val="single"/>
            <w:rtl w:val="0"/>
          </w:rPr>
          <w:t xml:space="preserve">w</w:t>
        </w:r>
      </w:hyperlink>
      <w:hyperlink r:id="rId14">
        <w:r w:rsidDel="00000000" w:rsidR="00000000" w:rsidRPr="00000000">
          <w:rPr>
            <w:color w:val="1155cc"/>
            <w:u w:val="single"/>
            <w:rtl w:val="0"/>
          </w:rPr>
          <w:t xml:space="preserve">ww.computerscience.org/resources/online-class-tips/</w:t>
        </w:r>
      </w:hyperlink>
      <w:r w:rsidDel="00000000" w:rsidR="00000000" w:rsidRPr="00000000">
        <w:rPr>
          <w:rtl w:val="0"/>
        </w:rPr>
        <w:t xml:space="preserve">.</w:t>
      </w:r>
    </w:p>
    <w:p w:rsidR="00000000" w:rsidDel="00000000" w:rsidP="00000000" w:rsidRDefault="00000000" w:rsidRPr="00000000" w14:paraId="0000003B">
      <w:pPr>
        <w:widowControl w:val="0"/>
        <w:spacing w:line="360" w:lineRule="auto"/>
        <w:ind w:left="720"/>
        <w:rPr/>
      </w:pPr>
      <w:r w:rsidDel="00000000" w:rsidR="00000000" w:rsidRPr="00000000">
        <w:rPr>
          <w:rtl w:val="0"/>
        </w:rPr>
        <w:t xml:space="preserve">Smith, Sheldon. “What Is Academic Writing?” </w:t>
      </w:r>
      <w:r w:rsidDel="00000000" w:rsidR="00000000" w:rsidRPr="00000000">
        <w:rPr>
          <w:i w:val="1"/>
          <w:rtl w:val="0"/>
        </w:rPr>
        <w:t xml:space="preserve">www.eapfoundation.com</w:t>
      </w:r>
      <w:r w:rsidDel="00000000" w:rsidR="00000000" w:rsidRPr="00000000">
        <w:rPr>
          <w:rtl w:val="0"/>
        </w:rPr>
        <w:t xml:space="preserve">, 24 July 2022, </w:t>
      </w:r>
      <w:hyperlink r:id="rId15">
        <w:r w:rsidDel="00000000" w:rsidR="00000000" w:rsidRPr="00000000">
          <w:rPr>
            <w:color w:val="1155cc"/>
            <w:u w:val="single"/>
            <w:rtl w:val="0"/>
          </w:rPr>
          <w:t xml:space="preserve">www.eapfoundation.com/writing/what/</w:t>
        </w:r>
      </w:hyperlink>
      <w:r w:rsidDel="00000000" w:rsidR="00000000" w:rsidRPr="00000000">
        <w:rPr>
          <w:rtl w:val="0"/>
        </w:rPr>
        <w:t xml:space="preserve">.</w:t>
      </w:r>
    </w:p>
    <w:p w:rsidR="00000000" w:rsidDel="00000000" w:rsidP="00000000" w:rsidRDefault="00000000" w:rsidRPr="00000000" w14:paraId="0000003C">
      <w:pPr>
        <w:widowControl w:val="0"/>
        <w:spacing w:line="360" w:lineRule="auto"/>
        <w:ind w:left="720"/>
        <w:rPr/>
      </w:pPr>
      <w:r w:rsidDel="00000000" w:rsidR="00000000" w:rsidRPr="00000000">
        <w:rPr>
          <w:rtl w:val="0"/>
        </w:rPr>
        <w:t xml:space="preserve">Alashhab, Z. R., Anbar, M., Singh, M. M., Leau, Y. B., Al-Sai, Z. A., &amp; Alhayja’a, S. A. (2021). Impact of coronavirus pandemic crisis on technologies and cloud computing applications. </w:t>
      </w:r>
      <w:r w:rsidDel="00000000" w:rsidR="00000000" w:rsidRPr="00000000">
        <w:rPr>
          <w:i w:val="1"/>
          <w:rtl w:val="0"/>
        </w:rPr>
        <w:t xml:space="preserve">Journal of Electronic Science and Technology</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(1), 100059. </w:t>
      </w:r>
      <w:hyperlink r:id="rId16">
        <w:r w:rsidDel="00000000" w:rsidR="00000000" w:rsidRPr="00000000">
          <w:rPr>
            <w:color w:val="1155cc"/>
            <w:u w:val="single"/>
            <w:rtl w:val="0"/>
          </w:rPr>
          <w:t xml:space="preserve">https://doi.org/10.1016/J.JNLEST.2020.100059</w:t>
        </w:r>
      </w:hyperlink>
      <w:r w:rsidDel="00000000" w:rsidR="00000000" w:rsidRPr="00000000">
        <w:rPr>
          <w:rtl w:val="0"/>
        </w:rPr>
      </w:r>
    </w:p>
    <w:p w:rsidR="00000000" w:rsidDel="00000000" w:rsidP="00000000" w:rsidRDefault="00000000" w:rsidRPr="00000000" w14:paraId="0000003D">
      <w:pPr>
        <w:widowControl w:val="0"/>
        <w:spacing w:line="240" w:lineRule="auto"/>
        <w:jc w:val="both"/>
        <w:rPr>
          <w:b w:val="1"/>
        </w:rPr>
      </w:pPr>
      <w:r w:rsidDel="00000000" w:rsidR="00000000" w:rsidRPr="00000000">
        <w:rPr>
          <w:rtl w:val="0"/>
        </w:rPr>
      </w:r>
    </w:p>
    <w:sectPr>
      <w:headerReference r:id="rId17" w:type="default"/>
      <w:footerReference r:id="rId18"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hyperlink" Target="http://www.computerscience.org/resources/online-class-tips/" TargetMode="External"/><Relationship Id="rId12" Type="http://schemas.openxmlformats.org/officeDocument/2006/relationships/hyperlink" Target="http://www.sheffield.ac.uk/study-skills/writing/academic/ess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www.eapfoundation.com/writing/what/" TargetMode="External"/><Relationship Id="rId14" Type="http://schemas.openxmlformats.org/officeDocument/2006/relationships/hyperlink" Target="http://www.computerscience.org/resources/online-class-tips/" TargetMode="External"/><Relationship Id="rId17" Type="http://schemas.openxmlformats.org/officeDocument/2006/relationships/header" Target="header1.xml"/><Relationship Id="rId16" Type="http://schemas.openxmlformats.org/officeDocument/2006/relationships/hyperlink" Target="https://doi.org/10.1016/J.JNLEST.2020.100059"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