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C2430"/>
          <w:sz w:val="36"/>
        </w:rPr>
        <w:t>업 무 협 약 서</w:t>
      </w:r>
    </w:p>
    <w:p>
      <w:r>
        <w:t>{{ orgAName }}과 {{ orgBName }}(이하 "양 기관"이라 한다)은 {{ purpose }}를 위하여 양 기관의 긴밀한 업무협력이 필요함을 깊이 인식하여 다음과 같이 협약을 체결한다.</w:t>
      </w:r>
    </w:p>
    <w:p>
      <w:pPr>
        <w:spacing w:before="200" w:after="40"/>
      </w:pPr>
      <w:r>
        <w:rPr>
          <w:b/>
          <w:color w:val="1C2430"/>
          <w:sz w:val="22"/>
        </w:rPr>
        <w:t>제1조 (목적)</w:t>
      </w:r>
    </w:p>
    <w:p>
      <w:r>
        <w:t>본 협약은 양 기관의 상호발전을 위하여 {{ orgAName }}와 {{ orgBName }} 간의 협력관계를 긴밀히 함에 그 목적이 있다.</w:t>
      </w:r>
    </w:p>
    <w:p>
      <w:pPr>
        <w:spacing w:before="200" w:after="40"/>
      </w:pPr>
      <w:r>
        <w:rPr>
          <w:b/>
          <w:color w:val="1C2430"/>
          <w:sz w:val="22"/>
        </w:rPr>
        <w:t>제2조 (협력분야)</w:t>
      </w:r>
    </w:p>
    <w:p>
      <w:r>
        <w:t>본 협약에 따른 협력분야는 다음과 같다.</w:t>
      </w:r>
    </w:p>
    <w:p>
      <w:r>
        <w:t>{%p for item in cooperationItems %}</w:t>
      </w:r>
    </w:p>
    <w:p>
      <w:r>
        <w:t>{{ loop.index }}. {{ item }}</w:t>
      </w:r>
    </w:p>
    <w:p>
      <w:r>
        <w:t>{%p endfor %}</w:t>
      </w:r>
    </w:p>
    <w:p>
      <w:r>
        <w:t>① {{ orgAName }}는 다음 각 호의 사항을 적극 이행한다.</w:t>
      </w:r>
    </w:p>
    <w:p>
      <w:r>
        <w:t>{%p for role in orgARoles %}</w:t>
      </w:r>
    </w:p>
    <w:p>
      <w:r>
        <w:t>{{ loop.index }}. {{ role }}</w:t>
      </w:r>
    </w:p>
    <w:p>
      <w:r>
        <w:t>{%p endfor %}</w:t>
      </w:r>
    </w:p>
    <w:p>
      <w:r>
        <w:t>② {{ orgBName }}는 다음 각 호의 사항을 적극 이행한다.</w:t>
      </w:r>
    </w:p>
    <w:p>
      <w:r>
        <w:t>{%p for role in orgBRoles %}</w:t>
      </w:r>
    </w:p>
    <w:p>
      <w:r>
        <w:t>{{ loop.index }}. {{ role }}</w:t>
      </w:r>
    </w:p>
    <w:p>
      <w:r>
        <w:t>{%p endfor %}</w:t>
      </w:r>
    </w:p>
    <w:p>
      <w:r>
        <w:t>③ 양 기관은 이 외에 기타 상호 협의에 따른 사항에 대하여 협력한다.</w:t>
      </w:r>
    </w:p>
    <w:p>
      <w:pPr>
        <w:spacing w:before="200" w:after="40"/>
      </w:pPr>
      <w:r>
        <w:rPr>
          <w:b/>
          <w:color w:val="1C2430"/>
          <w:sz w:val="22"/>
        </w:rPr>
        <w:t>제3조 (홍보)</w:t>
      </w:r>
    </w:p>
    <w:p>
      <w:r>
        <w:t>① 양 기관은 정보교환 또는 협력사항 등에 대한 보도자료를 작성·배포시 사전 통보한다. ② 양 기관은 상호 협력한 사항에 대한 보도자료를 배포할 경우 사전에 상대방 기관과 협의하여 작성·배포하고, "양 기관 협력" 문구를 반드시 명기한다.</w:t>
      </w:r>
    </w:p>
    <w:p>
      <w:pPr>
        <w:spacing w:before="200" w:after="40"/>
      </w:pPr>
      <w:r>
        <w:rPr>
          <w:b/>
          <w:color w:val="1C2430"/>
          <w:sz w:val="22"/>
        </w:rPr>
        <w:t>제4조 (실무협의회 구성 및 운영)</w:t>
      </w:r>
    </w:p>
    <w:p>
      <w:r>
        <w:t>① 본 협약서에 규정한 협력분야의 효율적 추진과 세부 업무의 상호 협의를 위하여 실무협의회를 구성한다. ② 실무협의회는 {{ orgAName }} 실무담당자와 {{ orgBName }} 실무담당자로 구성·운영하며, 양 기관간의 원활한 업무협조를 위해 필요한 경우 각 기관에 간사 1인을 추가로 둘 수 있다. ③ 실무협의회는 매분기 1회 정기 개최하며, 양 기관이 필요하다고 판단하는 경우 수시 개최할 수 있다.</w:t>
      </w:r>
    </w:p>
    <w:p>
      <w:pPr>
        <w:spacing w:before="200" w:after="40"/>
      </w:pPr>
      <w:r>
        <w:rPr>
          <w:b/>
          <w:color w:val="1C2430"/>
          <w:sz w:val="22"/>
        </w:rPr>
        <w:t>제5조 (비밀유지)</w:t>
      </w:r>
    </w:p>
    <w:p>
      <w:r>
        <w:t>① {{ orgAName }}와 {{ orgBName }}는 상호 업무협력을 수행함에 있어 취득한 정보에 대하여 비밀을 유지하여야 한다. ② {{ orgAName }}와 {{ orgBName }}의 비밀유지 의무는 본 협약이 종료된 이후에도 3년간 유지된다.</w:t>
      </w:r>
    </w:p>
    <w:p>
      <w:pPr>
        <w:spacing w:before="200" w:after="40"/>
      </w:pPr>
      <w:r>
        <w:rPr>
          <w:b/>
          <w:color w:val="1C2430"/>
          <w:sz w:val="22"/>
        </w:rPr>
        <w:t>제6조 (비용부담)</w:t>
      </w:r>
    </w:p>
    <w:p>
      <w:r>
        <w:t>업무협력을 위하여 소요되는 비용은 상호 협의를 통해 조정, 분담한다.</w:t>
      </w:r>
    </w:p>
    <w:p>
      <w:pPr>
        <w:spacing w:before="200" w:after="40"/>
      </w:pPr>
      <w:r>
        <w:rPr>
          <w:b/>
          <w:color w:val="1C2430"/>
          <w:sz w:val="22"/>
        </w:rPr>
        <w:t>제7조 (협의조정)</w:t>
      </w:r>
    </w:p>
    <w:p>
      <w:r>
        <w:t>본 협약서의 해석상 의견차가 있거나 추가 협의사항이 발생한 경우에는 제4조의 실무협의회를 통해 조정하며, 본 협약서에 언급하지 아니한 사항에 대해서는 양 기관이 별도로 협의하여 정한다.</w:t>
      </w:r>
    </w:p>
    <w:p>
      <w:pPr>
        <w:spacing w:before="200" w:after="40"/>
      </w:pPr>
      <w:r>
        <w:rPr>
          <w:b/>
          <w:color w:val="1C2430"/>
          <w:sz w:val="22"/>
        </w:rPr>
        <w:t>제8조 (협약의 효력)</w:t>
      </w:r>
    </w:p>
    <w:p>
      <w:r>
        <w:t>① 본 협약서의 효력은 협약 체결일로부터 발생하며, 유효기간은 {{ termYears }}년으로 한다. ② 본 협약서는 유효기간 만료 1개월 전까지 어느 일방으로부터 연장에 관한 서면 통보가 있을 경우 상호 합의하에 협약기간을 연장할 수 있다. ③ 양 기관은 서면 합의에 의하여 본 협약을 해지할 수 있으며, 어느 일방이 해지를 요청하는 경우 상대방과 사전 협의를 거쳐야 한다.</w:t>
      </w:r>
    </w:p>
    <w:p>
      <w:pPr>
        <w:spacing w:before="200" w:after="40"/>
      </w:pPr>
      <w:r>
        <w:rPr>
          <w:b/>
          <w:color w:val="1C2430"/>
          <w:sz w:val="22"/>
        </w:rPr>
        <w:t>제9조 (법적 구속력)</w:t>
      </w:r>
    </w:p>
    <w:p>
      <w:r>
        <w:t>이 협약은 법률적 구속력을 갖지 아니하며, 이 협약을 기반으로 파생되는 사업은 구체적인 조건과 기간을 명시하는 개별 계약에 의한다. 다만 제5조 비밀유지는 그러하지 아니하다.</w:t>
      </w:r>
    </w:p>
    <w:p/>
    <w:p>
      <w:r>
        <w:t>이 협약의 내용을 성실히 준행하고 협약을 증명하기 위하여 본 협약서 2부를 작성하여 양 기관의 대표자가 서명(날인)한 후 각 1부씩 보관한다.</w:t>
      </w:r>
    </w:p>
    <w:p/>
    <w:p>
      <w:r>
        <w:t>{{ contractDate 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(기관A)</w:t>
            </w:r>
          </w:p>
          <w:p>
            <w:pPr>
              <w:spacing w:after="40"/>
            </w:pPr>
            <w:r>
              <w:t>기관명: {{ orgAName }}</w:t>
            </w:r>
          </w:p>
          <w:p>
            <w:pPr>
              <w:spacing w:after="40"/>
            </w:pPr>
            <w:r>
              <w:t>대표자: {{ orgARepresentative }} (서명 또는 인)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(기관B)</w:t>
            </w:r>
          </w:p>
          <w:p>
            <w:pPr>
              <w:spacing w:after="40"/>
            </w:pPr>
            <w:r>
              <w:t>기관명: {{ orgBName }}</w:t>
            </w:r>
          </w:p>
          <w:p>
            <w:pPr>
              <w:spacing w:after="40"/>
            </w:pPr>
            <w:r>
              <w:t>대표자: {{ orgBRepresentative }} (서명 또는 인)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KR" w:hAnsi="Noto Sans CJK KR" w:eastAsia="Noto Sans CJK KR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