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11DAE">
      <w:pPr>
        <w:keepNext w:val="0"/>
        <w:keepLines w:val="0"/>
        <w:widowControl w:val="0"/>
        <w:suppressLineNumbers w:val="0"/>
        <w:spacing w:before="0" w:beforeAutospacing="0" w:after="0" w:afterAutospacing="0"/>
        <w:ind w:left="0" w:right="0" w:firstLine="0" w:firstLineChars="0"/>
        <w:jc w:val="center"/>
        <w:outlineLvl w:val="0"/>
        <w:rPr>
          <w:rStyle w:val="11"/>
          <w:rFonts w:hint="default" w:ascii="Times New Roman" w:hAnsi="Times New Roman" w:eastAsia="方正小标宋简体" w:cs="Times New Roman"/>
          <w:b w:val="0"/>
          <w:spacing w:val="-6"/>
          <w:kern w:val="2"/>
          <w:sz w:val="44"/>
          <w:szCs w:val="44"/>
          <w:lang w:val="en-US" w:eastAsia="zh-CN" w:bidi="ar"/>
        </w:rPr>
      </w:pPr>
      <w:bookmarkStart w:id="0" w:name="_Toc16902"/>
      <w:r>
        <w:rPr>
          <w:rStyle w:val="11"/>
          <w:rFonts w:hint="default" w:ascii="Times New Roman" w:hAnsi="Times New Roman" w:eastAsia="方正小标宋简体" w:cs="Times New Roman"/>
          <w:b w:val="0"/>
          <w:spacing w:val="-6"/>
          <w:kern w:val="2"/>
          <w:sz w:val="44"/>
          <w:szCs w:val="44"/>
          <w:lang w:val="en-US" w:eastAsia="zh-CN" w:bidi="ar"/>
        </w:rPr>
        <w:t>福建省烟草公司福州市公司民主管理网升级改造项目概要设计报告</w:t>
      </w:r>
      <w:bookmarkEnd w:id="0"/>
    </w:p>
    <w:sdt>
      <w:sdtPr>
        <w:rPr>
          <w:rFonts w:ascii="宋体" w:hAnsi="宋体" w:eastAsia="宋体" w:cs="Times New Roman"/>
          <w:spacing w:val="-6"/>
          <w:kern w:val="2"/>
          <w:sz w:val="32"/>
          <w:szCs w:val="32"/>
          <w:lang w:val="en-US" w:eastAsia="zh-CN" w:bidi="ar-SA"/>
        </w:rPr>
        <w:id w:val="147483146"/>
        <w15:color w:val="DBDBDB"/>
        <w:docPartObj>
          <w:docPartGallery w:val="Table of Contents"/>
          <w:docPartUnique/>
        </w:docPartObj>
      </w:sdtPr>
      <w:sdtEndPr>
        <w:rPr>
          <w:rFonts w:hint="default" w:ascii="Times New Roman" w:hAnsi="Times New Roman" w:eastAsia="方正小标宋简体" w:cs="Times New Roman"/>
          <w:b/>
          <w:spacing w:val="-6"/>
          <w:kern w:val="2"/>
          <w:sz w:val="32"/>
          <w:szCs w:val="44"/>
          <w:lang w:val="en-US" w:eastAsia="zh-CN" w:bidi="ar"/>
        </w:rPr>
      </w:sdtEndPr>
      <w:sdtContent>
        <w:p w14:paraId="3D1F29E4">
          <w:pPr>
            <w:keepNext w:val="0"/>
            <w:keepLines w:val="0"/>
            <w:pageBreakBefore w:val="0"/>
            <w:kinsoku/>
            <w:wordWrap/>
            <w:overflowPunct/>
            <w:topLinePunct w:val="0"/>
            <w:autoSpaceDE/>
            <w:autoSpaceDN/>
            <w:bidi w:val="0"/>
            <w:adjustRightInd/>
            <w:snapToGrid/>
            <w:spacing w:before="0" w:beforeLines="0" w:after="0" w:afterLines="0" w:line="360" w:lineRule="atLeast"/>
            <w:ind w:left="0" w:leftChars="0" w:right="0" w:rightChars="0" w:firstLine="0" w:firstLineChars="0"/>
            <w:jc w:val="center"/>
            <w:textAlignment w:val="auto"/>
            <w:rPr>
              <w:sz w:val="32"/>
              <w:szCs w:val="32"/>
            </w:rPr>
          </w:pPr>
          <w:r>
            <w:rPr>
              <w:rFonts w:ascii="宋体" w:hAnsi="宋体" w:eastAsia="宋体"/>
              <w:sz w:val="32"/>
              <w:szCs w:val="32"/>
            </w:rPr>
            <w:t>目录</w:t>
          </w:r>
        </w:p>
        <w:p w14:paraId="2C3068CB">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Style w:val="11"/>
              <w:rFonts w:hint="default" w:ascii="Times New Roman" w:hAnsi="Times New Roman" w:eastAsia="方正小标宋简体" w:cs="Times New Roman"/>
              <w:b w:val="0"/>
              <w:spacing w:val="-6"/>
              <w:kern w:val="2"/>
              <w:sz w:val="32"/>
              <w:szCs w:val="32"/>
              <w:lang w:val="en-US" w:eastAsia="zh-CN" w:bidi="ar"/>
            </w:rPr>
            <w:fldChar w:fldCharType="begin"/>
          </w:r>
          <w:r>
            <w:rPr>
              <w:rStyle w:val="11"/>
              <w:rFonts w:hint="default" w:ascii="Times New Roman" w:hAnsi="Times New Roman" w:eastAsia="方正小标宋简体" w:cs="Times New Roman"/>
              <w:b w:val="0"/>
              <w:spacing w:val="-6"/>
              <w:kern w:val="2"/>
              <w:sz w:val="32"/>
              <w:szCs w:val="32"/>
              <w:lang w:val="en-US" w:eastAsia="zh-CN" w:bidi="ar"/>
            </w:rPr>
            <w:instrText xml:space="preserve">TOC \o "1-2" \h \u </w:instrText>
          </w:r>
          <w:r>
            <w:rPr>
              <w:rStyle w:val="11"/>
              <w:rFonts w:hint="default" w:ascii="Times New Roman" w:hAnsi="Times New Roman" w:eastAsia="方正小标宋简体" w:cs="Times New Roman"/>
              <w:b w:val="0"/>
              <w:spacing w:val="-6"/>
              <w:kern w:val="2"/>
              <w:sz w:val="32"/>
              <w:szCs w:val="32"/>
              <w:lang w:val="en-US" w:eastAsia="zh-CN" w:bidi="ar"/>
            </w:rPr>
            <w:fldChar w:fldCharType="separate"/>
          </w: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_Toc16902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default" w:ascii="Times New Roman" w:hAnsi="Times New Roman" w:eastAsia="方正小标宋简体" w:cs="Times New Roman"/>
              <w:b/>
              <w:spacing w:val="-6"/>
              <w:kern w:val="2"/>
              <w:sz w:val="32"/>
              <w:szCs w:val="32"/>
              <w:lang w:val="en-US" w:eastAsia="zh-CN" w:bidi="ar"/>
            </w:rPr>
            <w:t>福建省烟草公司福州市公司民主管理网升级改造项目概要设计报告</w:t>
          </w:r>
          <w:r>
            <w:rPr>
              <w:b/>
              <w:sz w:val="32"/>
              <w:szCs w:val="32"/>
            </w:rPr>
            <w:tab/>
          </w:r>
          <w:r>
            <w:rPr>
              <w:b/>
              <w:sz w:val="32"/>
              <w:szCs w:val="32"/>
            </w:rPr>
            <w:fldChar w:fldCharType="begin"/>
          </w:r>
          <w:r>
            <w:rPr>
              <w:b/>
              <w:sz w:val="32"/>
              <w:szCs w:val="32"/>
            </w:rPr>
            <w:instrText xml:space="preserve"> PAGEREF _Toc16902 \h </w:instrText>
          </w:r>
          <w:r>
            <w:rPr>
              <w:b/>
              <w:sz w:val="32"/>
              <w:szCs w:val="32"/>
            </w:rPr>
            <w:fldChar w:fldCharType="separate"/>
          </w:r>
          <w:r>
            <w:rPr>
              <w:b/>
              <w:sz w:val="32"/>
              <w:szCs w:val="32"/>
            </w:rPr>
            <w:t>1</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59715A32">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_Toc30869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default" w:ascii="Times New Roman" w:hAnsi="Times New Roman" w:eastAsia="仿宋_GB2312" w:cs="Times New Roman"/>
              <w:b/>
              <w:spacing w:val="-6"/>
              <w:kern w:val="2"/>
              <w:sz w:val="32"/>
              <w:szCs w:val="32"/>
              <w:lang w:val="en-US" w:eastAsia="zh-CN" w:bidi="ar"/>
            </w:rPr>
            <w:t>一、实施方案</w:t>
          </w:r>
          <w:r>
            <w:rPr>
              <w:b/>
              <w:sz w:val="32"/>
              <w:szCs w:val="32"/>
            </w:rPr>
            <w:tab/>
          </w:r>
          <w:r>
            <w:rPr>
              <w:b/>
              <w:sz w:val="32"/>
              <w:szCs w:val="32"/>
            </w:rPr>
            <w:fldChar w:fldCharType="begin"/>
          </w:r>
          <w:r>
            <w:rPr>
              <w:b/>
              <w:sz w:val="32"/>
              <w:szCs w:val="32"/>
            </w:rPr>
            <w:instrText xml:space="preserve"> PAGEREF _Toc30869 \h </w:instrText>
          </w:r>
          <w:r>
            <w:rPr>
              <w:b/>
              <w:sz w:val="32"/>
              <w:szCs w:val="32"/>
            </w:rPr>
            <w:fldChar w:fldCharType="separate"/>
          </w:r>
          <w:r>
            <w:rPr>
              <w:b/>
              <w:sz w:val="32"/>
              <w:szCs w:val="32"/>
            </w:rPr>
            <w:t>1</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1070FC06">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_Toc19087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default" w:ascii="Times New Roman" w:hAnsi="Times New Roman" w:eastAsia="仿宋_GB2312" w:cs="Times New Roman"/>
              <w:spacing w:val="-6"/>
              <w:kern w:val="2"/>
              <w:sz w:val="32"/>
              <w:szCs w:val="32"/>
              <w:lang w:val="en-US" w:eastAsia="zh-CN" w:bidi="ar"/>
            </w:rPr>
            <w:t>1.1  系统设计思想概述</w:t>
          </w:r>
          <w:r>
            <w:rPr>
              <w:sz w:val="32"/>
              <w:szCs w:val="32"/>
            </w:rPr>
            <w:tab/>
          </w:r>
          <w:r>
            <w:rPr>
              <w:sz w:val="32"/>
              <w:szCs w:val="32"/>
            </w:rPr>
            <w:fldChar w:fldCharType="begin"/>
          </w:r>
          <w:r>
            <w:rPr>
              <w:sz w:val="32"/>
              <w:szCs w:val="32"/>
            </w:rPr>
            <w:instrText xml:space="preserve"> PAGEREF _Toc19087 \h </w:instrText>
          </w:r>
          <w:r>
            <w:rPr>
              <w:sz w:val="32"/>
              <w:szCs w:val="32"/>
            </w:rPr>
            <w:fldChar w:fldCharType="separate"/>
          </w:r>
          <w:r>
            <w:rPr>
              <w:sz w:val="32"/>
              <w:szCs w:val="32"/>
            </w:rPr>
            <w:t>1</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193415E2">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_Toc6364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default" w:ascii="Times New Roman" w:hAnsi="Times New Roman" w:eastAsia="仿宋_GB2312" w:cs="Times New Roman"/>
              <w:spacing w:val="-6"/>
              <w:kern w:val="2"/>
              <w:sz w:val="32"/>
              <w:szCs w:val="32"/>
              <w:lang w:val="en-US" w:eastAsia="zh-CN" w:bidi="ar"/>
            </w:rPr>
            <w:t>1.2  应用系统开发方案</w:t>
          </w:r>
          <w:r>
            <w:rPr>
              <w:sz w:val="32"/>
              <w:szCs w:val="32"/>
            </w:rPr>
            <w:tab/>
          </w:r>
          <w:r>
            <w:rPr>
              <w:sz w:val="32"/>
              <w:szCs w:val="32"/>
            </w:rPr>
            <w:fldChar w:fldCharType="begin"/>
          </w:r>
          <w:r>
            <w:rPr>
              <w:sz w:val="32"/>
              <w:szCs w:val="32"/>
            </w:rPr>
            <w:instrText xml:space="preserve"> PAGEREF _Toc6364 \h </w:instrText>
          </w:r>
          <w:r>
            <w:rPr>
              <w:sz w:val="32"/>
              <w:szCs w:val="32"/>
            </w:rPr>
            <w:fldChar w:fldCharType="separate"/>
          </w:r>
          <w:r>
            <w:rPr>
              <w:sz w:val="32"/>
              <w:szCs w:val="32"/>
            </w:rPr>
            <w:t>2</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6C77872A">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_Toc12730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eastAsia" w:ascii="Times New Roman" w:hAnsi="Times New Roman" w:eastAsia="仿宋_GB2312" w:cs="Times New Roman"/>
              <w:b/>
              <w:spacing w:val="-6"/>
              <w:kern w:val="2"/>
              <w:sz w:val="32"/>
              <w:szCs w:val="32"/>
              <w:lang w:val="en-US" w:eastAsia="zh-CN" w:bidi="ar"/>
            </w:rPr>
            <w:t xml:space="preserve">二、 </w:t>
          </w:r>
          <w:r>
            <w:rPr>
              <w:rFonts w:hint="default" w:ascii="Times New Roman" w:hAnsi="Times New Roman" w:eastAsia="仿宋_GB2312" w:cs="Times New Roman"/>
              <w:b/>
              <w:spacing w:val="-6"/>
              <w:kern w:val="2"/>
              <w:sz w:val="32"/>
              <w:szCs w:val="32"/>
              <w:lang w:val="en-US" w:eastAsia="zh-CN" w:bidi="ar"/>
            </w:rPr>
            <w:t>项目协调和管理机制</w:t>
          </w:r>
          <w:r>
            <w:rPr>
              <w:b/>
              <w:sz w:val="32"/>
              <w:szCs w:val="32"/>
            </w:rPr>
            <w:tab/>
          </w:r>
          <w:r>
            <w:rPr>
              <w:b/>
              <w:sz w:val="32"/>
              <w:szCs w:val="32"/>
            </w:rPr>
            <w:fldChar w:fldCharType="begin"/>
          </w:r>
          <w:r>
            <w:rPr>
              <w:b/>
              <w:sz w:val="32"/>
              <w:szCs w:val="32"/>
            </w:rPr>
            <w:instrText xml:space="preserve"> PAGEREF _Toc12730 \h </w:instrText>
          </w:r>
          <w:r>
            <w:rPr>
              <w:b/>
              <w:sz w:val="32"/>
              <w:szCs w:val="32"/>
            </w:rPr>
            <w:fldChar w:fldCharType="separate"/>
          </w:r>
          <w:r>
            <w:rPr>
              <w:b/>
              <w:sz w:val="32"/>
              <w:szCs w:val="32"/>
            </w:rPr>
            <w:t>4</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4E0BBA59">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_Toc10882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ascii="Times New Roman" w:hAnsi="Times New Roman" w:eastAsia="仿宋_GB2312" w:cs="Times New Roman"/>
              <w:spacing w:val="-6"/>
              <w:kern w:val="2"/>
              <w:sz w:val="32"/>
              <w:szCs w:val="32"/>
              <w:lang w:val="en-US" w:eastAsia="zh-CN" w:bidi="ar"/>
            </w:rPr>
            <w:t xml:space="preserve">1． </w:t>
          </w:r>
          <w:r>
            <w:rPr>
              <w:rFonts w:hint="eastAsia" w:cs="Times New Roman"/>
              <w:spacing w:val="-6"/>
              <w:kern w:val="2"/>
              <w:sz w:val="32"/>
              <w:szCs w:val="32"/>
              <w:lang w:val="en-US" w:eastAsia="zh-CN" w:bidi="ar"/>
            </w:rPr>
            <w:t>组织架构</w:t>
          </w:r>
          <w:r>
            <w:rPr>
              <w:sz w:val="32"/>
              <w:szCs w:val="32"/>
            </w:rPr>
            <w:tab/>
          </w:r>
          <w:r>
            <w:rPr>
              <w:sz w:val="32"/>
              <w:szCs w:val="32"/>
            </w:rPr>
            <w:fldChar w:fldCharType="begin"/>
          </w:r>
          <w:r>
            <w:rPr>
              <w:sz w:val="32"/>
              <w:szCs w:val="32"/>
            </w:rPr>
            <w:instrText xml:space="preserve"> PAGEREF _Toc10882 \h </w:instrText>
          </w:r>
          <w:r>
            <w:rPr>
              <w:sz w:val="32"/>
              <w:szCs w:val="32"/>
            </w:rPr>
            <w:fldChar w:fldCharType="separate"/>
          </w:r>
          <w:r>
            <w:rPr>
              <w:sz w:val="32"/>
              <w:szCs w:val="32"/>
            </w:rPr>
            <w:t>4</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1935D2CF">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_Toc18925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eastAsia" w:ascii="Times New Roman" w:hAnsi="Times New Roman" w:eastAsia="仿宋_GB2312" w:cs="Times New Roman"/>
              <w:b/>
              <w:spacing w:val="-6"/>
              <w:kern w:val="2"/>
              <w:sz w:val="32"/>
              <w:szCs w:val="32"/>
              <w:lang w:val="en-US" w:eastAsia="zh-CN" w:bidi="ar"/>
            </w:rPr>
            <w:t xml:space="preserve">三、 </w:t>
          </w:r>
          <w:r>
            <w:rPr>
              <w:rFonts w:hint="default" w:ascii="Times New Roman" w:hAnsi="Times New Roman" w:eastAsia="仿宋_GB2312" w:cs="Times New Roman"/>
              <w:b/>
              <w:spacing w:val="-6"/>
              <w:kern w:val="2"/>
              <w:sz w:val="32"/>
              <w:szCs w:val="32"/>
              <w:lang w:val="en-US" w:eastAsia="zh-CN" w:bidi="ar"/>
            </w:rPr>
            <w:t>项目计划</w:t>
          </w:r>
          <w:r>
            <w:rPr>
              <w:b/>
              <w:sz w:val="32"/>
              <w:szCs w:val="32"/>
            </w:rPr>
            <w:tab/>
          </w:r>
          <w:r>
            <w:rPr>
              <w:b/>
              <w:sz w:val="32"/>
              <w:szCs w:val="32"/>
            </w:rPr>
            <w:fldChar w:fldCharType="begin"/>
          </w:r>
          <w:r>
            <w:rPr>
              <w:b/>
              <w:sz w:val="32"/>
              <w:szCs w:val="32"/>
            </w:rPr>
            <w:instrText xml:space="preserve"> PAGEREF _Toc18925 \h </w:instrText>
          </w:r>
          <w:r>
            <w:rPr>
              <w:b/>
              <w:sz w:val="32"/>
              <w:szCs w:val="32"/>
            </w:rPr>
            <w:fldChar w:fldCharType="separate"/>
          </w:r>
          <w:r>
            <w:rPr>
              <w:b/>
              <w:sz w:val="32"/>
              <w:szCs w:val="32"/>
            </w:rPr>
            <w:t>5</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3428E4AB">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_Toc4755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一</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需求分析阶段</w:t>
          </w:r>
          <w:r>
            <w:rPr>
              <w:sz w:val="32"/>
              <w:szCs w:val="32"/>
            </w:rPr>
            <w:tab/>
          </w:r>
          <w:r>
            <w:rPr>
              <w:sz w:val="32"/>
              <w:szCs w:val="32"/>
            </w:rPr>
            <w:fldChar w:fldCharType="begin"/>
          </w:r>
          <w:r>
            <w:rPr>
              <w:sz w:val="32"/>
              <w:szCs w:val="32"/>
            </w:rPr>
            <w:instrText xml:space="preserve"> PAGEREF _Toc4755 \h </w:instrText>
          </w:r>
          <w:r>
            <w:rPr>
              <w:sz w:val="32"/>
              <w:szCs w:val="32"/>
            </w:rPr>
            <w:fldChar w:fldCharType="separate"/>
          </w:r>
          <w:r>
            <w:rPr>
              <w:sz w:val="32"/>
              <w:szCs w:val="32"/>
            </w:rPr>
            <w:t>5</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033569D8">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_Toc14176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二</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概要设计阶段</w:t>
          </w:r>
          <w:r>
            <w:rPr>
              <w:sz w:val="32"/>
              <w:szCs w:val="32"/>
            </w:rPr>
            <w:tab/>
          </w:r>
          <w:r>
            <w:rPr>
              <w:sz w:val="32"/>
              <w:szCs w:val="32"/>
            </w:rPr>
            <w:fldChar w:fldCharType="begin"/>
          </w:r>
          <w:r>
            <w:rPr>
              <w:sz w:val="32"/>
              <w:szCs w:val="32"/>
            </w:rPr>
            <w:instrText xml:space="preserve"> PAGEREF _Toc14176 \h </w:instrText>
          </w:r>
          <w:r>
            <w:rPr>
              <w:sz w:val="32"/>
              <w:szCs w:val="32"/>
            </w:rPr>
            <w:fldChar w:fldCharType="separate"/>
          </w:r>
          <w:r>
            <w:rPr>
              <w:sz w:val="32"/>
              <w:szCs w:val="32"/>
            </w:rPr>
            <w:t>7</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2078EF53">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_Toc12910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三</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原型设计阶段</w:t>
          </w:r>
          <w:r>
            <w:rPr>
              <w:sz w:val="32"/>
              <w:szCs w:val="32"/>
            </w:rPr>
            <w:tab/>
          </w:r>
          <w:r>
            <w:rPr>
              <w:sz w:val="32"/>
              <w:szCs w:val="32"/>
            </w:rPr>
            <w:fldChar w:fldCharType="begin"/>
          </w:r>
          <w:r>
            <w:rPr>
              <w:sz w:val="32"/>
              <w:szCs w:val="32"/>
            </w:rPr>
            <w:instrText xml:space="preserve"> PAGEREF _Toc12910 \h </w:instrText>
          </w:r>
          <w:r>
            <w:rPr>
              <w:sz w:val="32"/>
              <w:szCs w:val="32"/>
            </w:rPr>
            <w:fldChar w:fldCharType="separate"/>
          </w:r>
          <w:r>
            <w:rPr>
              <w:sz w:val="32"/>
              <w:szCs w:val="32"/>
            </w:rPr>
            <w:t>8</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29F9B517">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_Toc5071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四</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代码开发、测试、上线阶段</w:t>
          </w:r>
          <w:r>
            <w:rPr>
              <w:sz w:val="32"/>
              <w:szCs w:val="32"/>
            </w:rPr>
            <w:tab/>
          </w:r>
          <w:r>
            <w:rPr>
              <w:sz w:val="32"/>
              <w:szCs w:val="32"/>
            </w:rPr>
            <w:fldChar w:fldCharType="begin"/>
          </w:r>
          <w:r>
            <w:rPr>
              <w:sz w:val="32"/>
              <w:szCs w:val="32"/>
            </w:rPr>
            <w:instrText xml:space="preserve"> PAGEREF _Toc5071 \h </w:instrText>
          </w:r>
          <w:r>
            <w:rPr>
              <w:sz w:val="32"/>
              <w:szCs w:val="32"/>
            </w:rPr>
            <w:fldChar w:fldCharType="separate"/>
          </w:r>
          <w:r>
            <w:rPr>
              <w:sz w:val="32"/>
              <w:szCs w:val="32"/>
            </w:rPr>
            <w:t>9</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0786B1AA">
          <w:pPr>
            <w:pStyle w:val="13"/>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sz w:val="32"/>
              <w:szCs w:val="32"/>
            </w:rPr>
          </w:pPr>
          <w:r>
            <w:rPr>
              <w:rFonts w:hint="default" w:ascii="Times New Roman" w:hAnsi="Times New Roman" w:eastAsia="方正小标宋简体" w:cs="Times New Roman"/>
              <w:spacing w:val="-6"/>
              <w:kern w:val="2"/>
              <w:sz w:val="32"/>
              <w:szCs w:val="32"/>
              <w:lang w:val="en-US" w:eastAsia="zh-CN" w:bidi="ar"/>
            </w:rPr>
            <w:fldChar w:fldCharType="begin"/>
          </w:r>
          <w:r>
            <w:rPr>
              <w:rFonts w:hint="default" w:ascii="Times New Roman" w:hAnsi="Times New Roman" w:eastAsia="方正小标宋简体" w:cs="Times New Roman"/>
              <w:spacing w:val="-6"/>
              <w:kern w:val="2"/>
              <w:sz w:val="32"/>
              <w:szCs w:val="32"/>
              <w:lang w:val="en-US" w:eastAsia="zh-CN" w:bidi="ar"/>
            </w:rPr>
            <w:instrText xml:space="preserve"> HYPERLINK \l _Toc2876 </w:instrText>
          </w:r>
          <w:r>
            <w:rPr>
              <w:rFonts w:hint="default" w:ascii="Times New Roman" w:hAnsi="Times New Roman" w:eastAsia="方正小标宋简体" w:cs="Times New Roman"/>
              <w:spacing w:val="-6"/>
              <w:kern w:val="2"/>
              <w:sz w:val="32"/>
              <w:szCs w:val="32"/>
              <w:lang w:val="en-US" w:eastAsia="zh-CN" w:bidi="ar"/>
            </w:rPr>
            <w:fldChar w:fldCharType="separate"/>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五</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系统试运行及维护阶段</w:t>
          </w:r>
          <w:r>
            <w:rPr>
              <w:sz w:val="32"/>
              <w:szCs w:val="32"/>
            </w:rPr>
            <w:tab/>
          </w:r>
          <w:r>
            <w:rPr>
              <w:sz w:val="32"/>
              <w:szCs w:val="32"/>
            </w:rPr>
            <w:fldChar w:fldCharType="begin"/>
          </w:r>
          <w:r>
            <w:rPr>
              <w:sz w:val="32"/>
              <w:szCs w:val="32"/>
            </w:rPr>
            <w:instrText xml:space="preserve"> PAGEREF _Toc2876 \h </w:instrText>
          </w:r>
          <w:r>
            <w:rPr>
              <w:sz w:val="32"/>
              <w:szCs w:val="32"/>
            </w:rPr>
            <w:fldChar w:fldCharType="separate"/>
          </w:r>
          <w:r>
            <w:rPr>
              <w:sz w:val="32"/>
              <w:szCs w:val="32"/>
            </w:rPr>
            <w:t>12</w:t>
          </w:r>
          <w:r>
            <w:rPr>
              <w:sz w:val="32"/>
              <w:szCs w:val="32"/>
            </w:rPr>
            <w:fldChar w:fldCharType="end"/>
          </w:r>
          <w:r>
            <w:rPr>
              <w:rFonts w:hint="default" w:ascii="Times New Roman" w:hAnsi="Times New Roman" w:eastAsia="方正小标宋简体" w:cs="Times New Roman"/>
              <w:spacing w:val="-6"/>
              <w:kern w:val="2"/>
              <w:sz w:val="32"/>
              <w:szCs w:val="32"/>
              <w:lang w:val="en-US" w:eastAsia="zh-CN" w:bidi="ar"/>
            </w:rPr>
            <w:fldChar w:fldCharType="end"/>
          </w:r>
        </w:p>
        <w:p w14:paraId="6938C9D6">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_Toc22712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default" w:ascii="Times New Roman" w:hAnsi="Times New Roman" w:eastAsia="仿宋_GB2312" w:cs="Times New Roman"/>
              <w:b/>
              <w:spacing w:val="-6"/>
              <w:kern w:val="2"/>
              <w:sz w:val="32"/>
              <w:szCs w:val="32"/>
              <w:lang w:val="en-US" w:eastAsia="zh-CN" w:bidi="ar"/>
            </w:rPr>
            <w:t>四、软件质量保证计划</w:t>
          </w:r>
          <w:r>
            <w:rPr>
              <w:b/>
              <w:sz w:val="32"/>
              <w:szCs w:val="32"/>
            </w:rPr>
            <w:tab/>
          </w:r>
          <w:r>
            <w:rPr>
              <w:b/>
              <w:sz w:val="32"/>
              <w:szCs w:val="32"/>
            </w:rPr>
            <w:fldChar w:fldCharType="begin"/>
          </w:r>
          <w:r>
            <w:rPr>
              <w:b/>
              <w:sz w:val="32"/>
              <w:szCs w:val="32"/>
            </w:rPr>
            <w:instrText xml:space="preserve"> PAGEREF _Toc22712 \h </w:instrText>
          </w:r>
          <w:r>
            <w:rPr>
              <w:b/>
              <w:sz w:val="32"/>
              <w:szCs w:val="32"/>
            </w:rPr>
            <w:fldChar w:fldCharType="separate"/>
          </w:r>
          <w:r>
            <w:rPr>
              <w:b/>
              <w:sz w:val="32"/>
              <w:szCs w:val="32"/>
            </w:rPr>
            <w:t>13</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7444E561">
          <w:pPr>
            <w:pStyle w:val="12"/>
            <w:keepNext w:val="0"/>
            <w:keepLines w:val="0"/>
            <w:pageBreakBefore w:val="0"/>
            <w:tabs>
              <w:tab w:val="right" w:leader="dot" w:pos="8306"/>
            </w:tabs>
            <w:kinsoku/>
            <w:wordWrap/>
            <w:overflowPunct/>
            <w:topLinePunct w:val="0"/>
            <w:autoSpaceDE/>
            <w:autoSpaceDN/>
            <w:bidi w:val="0"/>
            <w:adjustRightInd/>
            <w:snapToGrid/>
            <w:spacing w:line="360" w:lineRule="atLeast"/>
            <w:textAlignment w:val="auto"/>
            <w:rPr>
              <w:b/>
              <w:sz w:val="32"/>
              <w:szCs w:val="32"/>
            </w:rPr>
          </w:pPr>
          <w:r>
            <w:rPr>
              <w:rFonts w:hint="default" w:ascii="Times New Roman" w:hAnsi="Times New Roman" w:eastAsia="方正小标宋简体" w:cs="Times New Roman"/>
              <w:b/>
              <w:spacing w:val="-6"/>
              <w:kern w:val="2"/>
              <w:sz w:val="32"/>
              <w:szCs w:val="32"/>
              <w:lang w:val="en-US" w:eastAsia="zh-CN" w:bidi="ar"/>
            </w:rPr>
            <w:fldChar w:fldCharType="begin"/>
          </w:r>
          <w:r>
            <w:rPr>
              <w:rFonts w:hint="default" w:ascii="Times New Roman" w:hAnsi="Times New Roman" w:eastAsia="方正小标宋简体" w:cs="Times New Roman"/>
              <w:b/>
              <w:spacing w:val="-6"/>
              <w:kern w:val="2"/>
              <w:sz w:val="32"/>
              <w:szCs w:val="32"/>
              <w:lang w:val="en-US" w:eastAsia="zh-CN" w:bidi="ar"/>
            </w:rPr>
            <w:instrText xml:space="preserve"> HYPERLINK \l _Toc427 </w:instrText>
          </w:r>
          <w:r>
            <w:rPr>
              <w:rFonts w:hint="default" w:ascii="Times New Roman" w:hAnsi="Times New Roman" w:eastAsia="方正小标宋简体" w:cs="Times New Roman"/>
              <w:b/>
              <w:spacing w:val="-6"/>
              <w:kern w:val="2"/>
              <w:sz w:val="32"/>
              <w:szCs w:val="32"/>
              <w:lang w:val="en-US" w:eastAsia="zh-CN" w:bidi="ar"/>
            </w:rPr>
            <w:fldChar w:fldCharType="separate"/>
          </w:r>
          <w:r>
            <w:rPr>
              <w:rFonts w:hint="default" w:ascii="Times New Roman" w:hAnsi="Times New Roman" w:eastAsia="仿宋_GB2312" w:cs="Times New Roman"/>
              <w:b/>
              <w:spacing w:val="-6"/>
              <w:kern w:val="2"/>
              <w:sz w:val="32"/>
              <w:szCs w:val="32"/>
              <w:lang w:val="en-US" w:eastAsia="zh-CN" w:bidi="ar"/>
            </w:rPr>
            <w:t>五、项目风险管理</w:t>
          </w:r>
          <w:r>
            <w:rPr>
              <w:b/>
              <w:sz w:val="32"/>
              <w:szCs w:val="32"/>
            </w:rPr>
            <w:tab/>
          </w:r>
          <w:r>
            <w:rPr>
              <w:b/>
              <w:sz w:val="32"/>
              <w:szCs w:val="32"/>
            </w:rPr>
            <w:fldChar w:fldCharType="begin"/>
          </w:r>
          <w:r>
            <w:rPr>
              <w:b/>
              <w:sz w:val="32"/>
              <w:szCs w:val="32"/>
            </w:rPr>
            <w:instrText xml:space="preserve"> PAGEREF _Toc427 \h </w:instrText>
          </w:r>
          <w:r>
            <w:rPr>
              <w:b/>
              <w:sz w:val="32"/>
              <w:szCs w:val="32"/>
            </w:rPr>
            <w:fldChar w:fldCharType="separate"/>
          </w:r>
          <w:r>
            <w:rPr>
              <w:b/>
              <w:sz w:val="32"/>
              <w:szCs w:val="32"/>
            </w:rPr>
            <w:t>14</w:t>
          </w:r>
          <w:r>
            <w:rPr>
              <w:b/>
              <w:sz w:val="32"/>
              <w:szCs w:val="32"/>
            </w:rPr>
            <w:fldChar w:fldCharType="end"/>
          </w:r>
          <w:r>
            <w:rPr>
              <w:rFonts w:hint="default" w:ascii="Times New Roman" w:hAnsi="Times New Roman" w:eastAsia="方正小标宋简体" w:cs="Times New Roman"/>
              <w:b/>
              <w:spacing w:val="-6"/>
              <w:kern w:val="2"/>
              <w:sz w:val="32"/>
              <w:szCs w:val="32"/>
              <w:lang w:val="en-US" w:eastAsia="zh-CN" w:bidi="ar"/>
            </w:rPr>
            <w:fldChar w:fldCharType="end"/>
          </w:r>
        </w:p>
        <w:p w14:paraId="5F0730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tLeast"/>
            <w:ind w:left="0" w:right="0" w:firstLine="0" w:firstLineChars="0"/>
            <w:jc w:val="center"/>
            <w:textAlignment w:val="auto"/>
            <w:rPr>
              <w:rFonts w:hint="default" w:ascii="Times New Roman" w:hAnsi="Times New Roman" w:eastAsia="方正小标宋简体" w:cs="Times New Roman"/>
              <w:b/>
              <w:spacing w:val="-6"/>
              <w:kern w:val="2"/>
              <w:sz w:val="32"/>
              <w:szCs w:val="44"/>
              <w:lang w:val="en-US" w:eastAsia="zh-CN" w:bidi="ar"/>
            </w:rPr>
          </w:pPr>
          <w:r>
            <w:rPr>
              <w:rFonts w:hint="default" w:ascii="Times New Roman" w:hAnsi="Times New Roman" w:eastAsia="方正小标宋简体" w:cs="Times New Roman"/>
              <w:b/>
              <w:spacing w:val="-6"/>
              <w:kern w:val="2"/>
              <w:sz w:val="32"/>
              <w:szCs w:val="32"/>
              <w:lang w:val="en-US" w:eastAsia="zh-CN" w:bidi="ar"/>
            </w:rPr>
            <w:fldChar w:fldCharType="end"/>
          </w:r>
        </w:p>
      </w:sdtContent>
    </w:sdt>
    <w:p w14:paraId="3D5776DA">
      <w:pPr>
        <w:keepNext w:val="0"/>
        <w:keepLines w:val="0"/>
        <w:widowControl w:val="0"/>
        <w:suppressLineNumbers w:val="0"/>
        <w:spacing w:before="0" w:beforeAutospacing="0" w:after="0" w:afterAutospacing="0"/>
        <w:ind w:left="0" w:right="0" w:firstLine="0" w:firstLineChars="0"/>
        <w:jc w:val="center"/>
        <w:rPr>
          <w:rFonts w:hint="default" w:ascii="Times New Roman" w:hAnsi="Times New Roman" w:eastAsia="方正小标宋简体" w:cs="Times New Roman"/>
          <w:b/>
          <w:spacing w:val="-6"/>
          <w:kern w:val="2"/>
          <w:sz w:val="32"/>
          <w:szCs w:val="44"/>
          <w:lang w:val="en-US" w:eastAsia="zh-CN" w:bidi="ar"/>
        </w:rPr>
      </w:pPr>
      <w:bookmarkStart w:id="14" w:name="_GoBack"/>
      <w:bookmarkEnd w:id="14"/>
    </w:p>
    <w:p w14:paraId="2D60A206">
      <w:pPr>
        <w:keepNext w:val="0"/>
        <w:keepLines w:val="0"/>
        <w:widowControl w:val="0"/>
        <w:suppressLineNumbers w:val="0"/>
        <w:spacing w:before="0" w:beforeAutospacing="0" w:after="0" w:afterAutospacing="0"/>
        <w:ind w:left="0" w:right="0" w:firstLine="0" w:firstLineChars="0"/>
        <w:jc w:val="center"/>
        <w:rPr>
          <w:rFonts w:hint="default" w:ascii="Times New Roman" w:hAnsi="Times New Roman" w:eastAsia="方正小标宋简体" w:cs="Times New Roman"/>
          <w:b/>
          <w:spacing w:val="-6"/>
          <w:kern w:val="2"/>
          <w:sz w:val="32"/>
          <w:szCs w:val="44"/>
          <w:lang w:val="en-US" w:eastAsia="zh-CN" w:bidi="ar"/>
        </w:rPr>
      </w:pPr>
    </w:p>
    <w:p w14:paraId="57CAB051">
      <w:pPr>
        <w:keepNext w:val="0"/>
        <w:keepLines w:val="0"/>
        <w:widowControl w:val="0"/>
        <w:suppressLineNumbers w:val="0"/>
        <w:spacing w:before="0" w:beforeAutospacing="0" w:after="0" w:afterAutospacing="0"/>
        <w:ind w:left="0" w:right="0" w:firstLine="114" w:firstLineChars="50"/>
        <w:jc w:val="center"/>
        <w:rPr>
          <w:rFonts w:hint="default" w:ascii="Times New Roman" w:hAnsi="Times New Roman" w:eastAsia="宋体" w:cs="Times New Roman"/>
          <w:sz w:val="24"/>
          <w:szCs w:val="24"/>
          <w:lang w:val="en-US"/>
        </w:rPr>
      </w:pPr>
    </w:p>
    <w:p w14:paraId="129D8376">
      <w:pPr>
        <w:keepNext w:val="0"/>
        <w:keepLines w:val="0"/>
        <w:widowControl w:val="0"/>
        <w:suppressLineNumbers w:val="0"/>
        <w:spacing w:before="0" w:beforeAutospacing="0" w:after="0" w:afterAutospacing="0"/>
        <w:ind w:left="0" w:right="0" w:firstLine="619" w:firstLineChars="200"/>
        <w:jc w:val="both"/>
        <w:outlineLvl w:val="0"/>
        <w:rPr>
          <w:rFonts w:hint="default" w:ascii="Times New Roman" w:hAnsi="Times New Roman" w:eastAsia="仿宋_GB2312" w:cs="Times New Roman"/>
          <w:b/>
          <w:sz w:val="32"/>
          <w:szCs w:val="32"/>
          <w:lang w:val="en-US"/>
        </w:rPr>
      </w:pPr>
      <w:bookmarkStart w:id="1" w:name="_Toc30869"/>
      <w:r>
        <w:rPr>
          <w:rFonts w:hint="default" w:ascii="Times New Roman" w:hAnsi="Times New Roman" w:eastAsia="仿宋_GB2312" w:cs="Times New Roman"/>
          <w:b/>
          <w:spacing w:val="-6"/>
          <w:kern w:val="2"/>
          <w:sz w:val="32"/>
          <w:szCs w:val="32"/>
          <w:lang w:val="en-US" w:eastAsia="zh-CN" w:bidi="ar"/>
        </w:rPr>
        <w:t>一、实施方案</w:t>
      </w:r>
      <w:bookmarkEnd w:id="1"/>
    </w:p>
    <w:p w14:paraId="6EA648AA">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2" w:name="_Toc19087"/>
      <w:r>
        <w:rPr>
          <w:rFonts w:hint="default" w:ascii="Times New Roman" w:hAnsi="Times New Roman" w:eastAsia="仿宋_GB2312" w:cs="Times New Roman"/>
          <w:spacing w:val="-6"/>
          <w:kern w:val="2"/>
          <w:sz w:val="32"/>
          <w:szCs w:val="32"/>
          <w:lang w:val="en-US" w:eastAsia="zh-CN" w:bidi="ar"/>
        </w:rPr>
        <w:t>1.1  系统设计思想概述</w:t>
      </w:r>
      <w:bookmarkEnd w:id="2"/>
    </w:p>
    <w:p w14:paraId="333D29DC">
      <w:pPr>
        <w:keepNext w:val="0"/>
        <w:keepLines w:val="0"/>
        <w:widowControl w:val="0"/>
        <w:suppressLineNumbers w:val="0"/>
        <w:spacing w:before="0" w:beforeAutospacing="0" w:after="0" w:afterAutospacing="0"/>
        <w:ind w:left="0" w:right="0" w:firstLine="616" w:firstLineChars="200"/>
        <w:jc w:val="both"/>
        <w:outlineLvl w:val="3"/>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本系统设计遵循“安全可控、服务便民、高效协同”核心理念，具体策略包括：</w:t>
      </w:r>
    </w:p>
    <w:p w14:paraId="233FA905">
      <w:pPr>
        <w:pStyle w:val="7"/>
        <w:keepNext w:val="0"/>
        <w:keepLines w:val="0"/>
        <w:widowControl/>
        <w:numPr>
          <w:ilvl w:val="0"/>
          <w:numId w:val="1"/>
        </w:numPr>
        <w:suppressLineNumbers w:val="0"/>
        <w:spacing w:before="0" w:beforeAutospacing="0" w:after="0" w:afterAutospacing="0"/>
        <w:ind w:left="420" w:leftChars="0" w:right="0" w:rightChars="0" w:hanging="420" w:firstLineChars="0"/>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国产化适配：基于统信UOS/银河麒麟操作系统、东方通中间件等国产化技术栈，满足</w:t>
      </w:r>
      <w:r>
        <w:rPr>
          <w:rFonts w:hint="eastAsia" w:cs="Times New Roman"/>
          <w:spacing w:val="-6"/>
          <w:kern w:val="2"/>
          <w:sz w:val="32"/>
          <w:szCs w:val="32"/>
          <w:lang w:val="en-US" w:eastAsia="zh-CN" w:bidi="ar"/>
        </w:rPr>
        <w:t>系统</w:t>
      </w:r>
      <w:r>
        <w:rPr>
          <w:rFonts w:hint="default" w:ascii="Times New Roman" w:hAnsi="Times New Roman" w:eastAsia="仿宋_GB2312" w:cs="Times New Roman"/>
          <w:spacing w:val="-6"/>
          <w:kern w:val="2"/>
          <w:sz w:val="32"/>
          <w:szCs w:val="32"/>
          <w:lang w:val="en-US" w:eastAsia="zh-CN" w:bidi="ar"/>
        </w:rPr>
        <w:t>安全要求。</w:t>
      </w:r>
    </w:p>
    <w:p w14:paraId="319D1FA4">
      <w:pPr>
        <w:pStyle w:val="7"/>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 xml:space="preserve">模块化分层架构：采用前后端分离设计（前端Vue+后端Spring </w:t>
      </w:r>
      <w:r>
        <w:rPr>
          <w:rFonts w:hint="eastAsia" w:cs="Times New Roman"/>
          <w:spacing w:val="-6"/>
          <w:kern w:val="2"/>
          <w:sz w:val="32"/>
          <w:szCs w:val="32"/>
          <w:lang w:val="en-US" w:eastAsia="zh-CN" w:bidi="ar"/>
        </w:rPr>
        <w:t>Boot</w:t>
      </w:r>
      <w:r>
        <w:rPr>
          <w:rFonts w:hint="default" w:ascii="Times New Roman" w:hAnsi="Times New Roman" w:eastAsia="仿宋_GB2312" w:cs="Times New Roman"/>
          <w:spacing w:val="-6"/>
          <w:kern w:val="2"/>
          <w:sz w:val="32"/>
          <w:szCs w:val="32"/>
          <w:lang w:val="en-US" w:eastAsia="zh-CN" w:bidi="ar"/>
        </w:rPr>
        <w:t>），支持功能模块独立扩展。</w:t>
      </w:r>
    </w:p>
    <w:p w14:paraId="1E50A168">
      <w:pPr>
        <w:pStyle w:val="7"/>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数据互联互通：通过RESTful API实现与</w:t>
      </w:r>
      <w:r>
        <w:rPr>
          <w:rFonts w:hint="eastAsia" w:cs="Times New Roman"/>
          <w:spacing w:val="-6"/>
          <w:kern w:val="2"/>
          <w:sz w:val="32"/>
          <w:szCs w:val="32"/>
          <w:lang w:val="en-US" w:eastAsia="zh-CN" w:bidi="ar"/>
        </w:rPr>
        <w:t>其它系统</w:t>
      </w:r>
      <w:r>
        <w:rPr>
          <w:rFonts w:hint="default" w:ascii="Times New Roman" w:hAnsi="Times New Roman" w:eastAsia="仿宋_GB2312" w:cs="Times New Roman"/>
          <w:spacing w:val="-6"/>
          <w:kern w:val="2"/>
          <w:sz w:val="32"/>
          <w:szCs w:val="32"/>
          <w:lang w:val="en-US" w:eastAsia="zh-CN" w:bidi="ar"/>
        </w:rPr>
        <w:t>平台的对接</w:t>
      </w:r>
      <w:r>
        <w:rPr>
          <w:rFonts w:hint="eastAsia" w:cs="Times New Roman"/>
          <w:spacing w:val="-6"/>
          <w:kern w:val="2"/>
          <w:sz w:val="32"/>
          <w:szCs w:val="32"/>
          <w:lang w:val="en-US" w:eastAsia="zh-CN" w:bidi="ar"/>
        </w:rPr>
        <w:t>。</w:t>
      </w:r>
    </w:p>
    <w:p w14:paraId="6D752B67">
      <w:pPr>
        <w:pStyle w:val="7"/>
        <w:keepNext w:val="0"/>
        <w:keepLines w:val="0"/>
        <w:widowControl/>
        <w:numPr>
          <w:ilvl w:val="0"/>
          <w:numId w:val="1"/>
        </w:numPr>
        <w:suppressLineNumbers w:val="0"/>
        <w:spacing w:before="0" w:beforeAutospacing="0" w:after="0" w:afterAutospacing="0"/>
        <w:ind w:left="420" w:leftChars="0" w:right="0" w:hanging="420" w:firstLineChars="0"/>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用户体验优先：适配国产浏览器提供无障碍访问功能</w:t>
      </w:r>
    </w:p>
    <w:p w14:paraId="6C87286E">
      <w:pPr>
        <w:keepNext w:val="0"/>
        <w:keepLines w:val="0"/>
        <w:widowControl w:val="0"/>
        <w:suppressLineNumbers w:val="0"/>
        <w:spacing w:before="0" w:beforeAutospacing="0" w:after="0" w:afterAutospacing="0"/>
        <w:ind w:left="0" w:right="0" w:firstLine="616" w:firstLineChars="200"/>
        <w:jc w:val="both"/>
        <w:outlineLvl w:val="9"/>
        <w:rPr>
          <w:rFonts w:hint="default" w:ascii="Times New Roman" w:hAnsi="Times New Roman" w:eastAsia="仿宋_GB2312" w:cs="Times New Roman"/>
          <w:spacing w:val="-6"/>
          <w:kern w:val="2"/>
          <w:sz w:val="32"/>
          <w:szCs w:val="32"/>
          <w:lang w:val="en-US" w:eastAsia="zh-CN" w:bidi="ar"/>
        </w:rPr>
      </w:pPr>
    </w:p>
    <w:p w14:paraId="14D47A97">
      <w:pPr>
        <w:keepNext w:val="0"/>
        <w:keepLines w:val="0"/>
        <w:widowControl w:val="0"/>
        <w:suppressLineNumbers w:val="0"/>
        <w:spacing w:before="0" w:beforeAutospacing="0" w:after="0" w:afterAutospacing="0"/>
        <w:ind w:left="0" w:right="0" w:firstLine="616" w:firstLineChars="200"/>
        <w:jc w:val="both"/>
        <w:outlineLvl w:val="1"/>
        <w:rPr>
          <w:rFonts w:hint="default" w:cs="Times New Roman"/>
          <w:spacing w:val="-6"/>
          <w:kern w:val="2"/>
          <w:sz w:val="32"/>
          <w:szCs w:val="32"/>
          <w:lang w:val="en-US" w:eastAsia="zh-CN" w:bidi="ar"/>
        </w:rPr>
      </w:pPr>
      <w:bookmarkStart w:id="3" w:name="_Toc6364"/>
      <w:r>
        <w:rPr>
          <w:rFonts w:hint="default" w:ascii="Times New Roman" w:hAnsi="Times New Roman" w:eastAsia="仿宋_GB2312" w:cs="Times New Roman"/>
          <w:spacing w:val="-6"/>
          <w:kern w:val="2"/>
          <w:sz w:val="32"/>
          <w:szCs w:val="32"/>
          <w:lang w:val="en-US" w:eastAsia="zh-CN" w:bidi="ar"/>
        </w:rPr>
        <w:t>1.2  应用系统开发方案</w:t>
      </w:r>
      <w:bookmarkEnd w:id="3"/>
      <w:r>
        <w:rPr>
          <w:rFonts w:hint="eastAsia" w:cs="Times New Roman"/>
          <w:spacing w:val="-6"/>
          <w:kern w:val="2"/>
          <w:sz w:val="32"/>
          <w:szCs w:val="32"/>
          <w:lang w:val="en-US" w:eastAsia="zh-CN" w:bidi="ar"/>
        </w:rPr>
        <w:t xml:space="preserve"> </w:t>
      </w:r>
    </w:p>
    <w:p w14:paraId="65ABFA80">
      <w:pPr>
        <w:keepNext w:val="0"/>
        <w:keepLines w:val="0"/>
        <w:widowControl w:val="0"/>
        <w:suppressLineNumbers w:val="0"/>
        <w:spacing w:before="0" w:beforeAutospacing="0" w:after="0" w:afterAutospacing="0"/>
        <w:ind w:left="0" w:right="0" w:firstLine="616" w:firstLineChars="20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1.2.1 系统总体模块结构</w:t>
      </w:r>
    </w:p>
    <w:p w14:paraId="7A50F958">
      <w:pPr>
        <w:keepNext w:val="0"/>
        <w:keepLines w:val="0"/>
        <w:widowControl w:val="0"/>
        <w:numPr>
          <w:ilvl w:val="0"/>
          <w:numId w:val="2"/>
        </w:numPr>
        <w:suppressLineNumbers w:val="0"/>
        <w:spacing w:before="0" w:beforeAutospacing="0" w:after="0" w:afterAutospacing="0"/>
        <w:ind w:left="42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基础支撑模块</w:t>
      </w:r>
    </w:p>
    <w:p w14:paraId="3199FE6B">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用户管理</w:t>
      </w:r>
    </w:p>
    <w:p w14:paraId="53444A3E">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部门管理</w:t>
      </w:r>
    </w:p>
    <w:p w14:paraId="46A33C3F">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岗位管理</w:t>
      </w:r>
    </w:p>
    <w:p w14:paraId="1939D1E3">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角色权限管理</w:t>
      </w:r>
    </w:p>
    <w:p w14:paraId="55EA8F34">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菜单管理</w:t>
      </w:r>
    </w:p>
    <w:p w14:paraId="2C3C60E4">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字典管理</w:t>
      </w:r>
    </w:p>
    <w:p w14:paraId="4745F5D4">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全局配置管理</w:t>
      </w:r>
    </w:p>
    <w:p w14:paraId="09FC224B">
      <w:pPr>
        <w:keepNext w:val="0"/>
        <w:keepLines w:val="0"/>
        <w:widowControl w:val="0"/>
        <w:numPr>
          <w:ilvl w:val="0"/>
          <w:numId w:val="2"/>
        </w:numPr>
        <w:suppressLineNumbers w:val="0"/>
        <w:spacing w:before="0" w:beforeAutospacing="0" w:after="0" w:afterAutospacing="0"/>
        <w:ind w:left="42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核心业务模块</w:t>
      </w:r>
    </w:p>
    <w:p w14:paraId="057995CD">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文章管理</w:t>
      </w:r>
    </w:p>
    <w:p w14:paraId="2E73E5D1">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在线咨询</w:t>
      </w:r>
    </w:p>
    <w:p w14:paraId="2DA9A649">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意见征集</w:t>
      </w:r>
    </w:p>
    <w:p w14:paraId="219B9B54">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领导信箱</w:t>
      </w:r>
    </w:p>
    <w:p w14:paraId="23772D2A">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举报投诉</w:t>
      </w:r>
    </w:p>
    <w:p w14:paraId="754D1DEB">
      <w:pPr>
        <w:keepNext w:val="0"/>
        <w:keepLines w:val="0"/>
        <w:widowControl w:val="0"/>
        <w:numPr>
          <w:ilvl w:val="0"/>
          <w:numId w:val="2"/>
        </w:numPr>
        <w:suppressLineNumbers w:val="0"/>
        <w:spacing w:before="0" w:beforeAutospacing="0" w:after="0" w:afterAutospacing="0"/>
        <w:ind w:left="42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安全监控模块</w:t>
      </w:r>
    </w:p>
    <w:p w14:paraId="11F2792F">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登录日志</w:t>
      </w:r>
    </w:p>
    <w:p w14:paraId="1242A266">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审计日志</w:t>
      </w:r>
    </w:p>
    <w:p w14:paraId="5F9D86ED">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实时监控</w:t>
      </w:r>
    </w:p>
    <w:p w14:paraId="1CA497EE">
      <w:pPr>
        <w:keepNext w:val="0"/>
        <w:keepLines w:val="0"/>
        <w:widowControl w:val="0"/>
        <w:numPr>
          <w:ilvl w:val="0"/>
          <w:numId w:val="2"/>
        </w:numPr>
        <w:suppressLineNumbers w:val="0"/>
        <w:spacing w:before="0" w:beforeAutospacing="0" w:after="0" w:afterAutospacing="0"/>
        <w:ind w:left="42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公共服务模块</w:t>
      </w:r>
    </w:p>
    <w:p w14:paraId="3E294A70">
      <w:pPr>
        <w:keepNext w:val="0"/>
        <w:keepLines w:val="0"/>
        <w:widowControl w:val="0"/>
        <w:numPr>
          <w:ilvl w:val="1"/>
          <w:numId w:val="2"/>
        </w:numPr>
        <w:suppressLineNumbers w:val="0"/>
        <w:spacing w:before="0" w:beforeAutospacing="0" w:after="0" w:afterAutospacing="0"/>
        <w:ind w:left="845" w:leftChars="0" w:right="0" w:rightChars="0" w:hanging="425"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文件系统</w:t>
      </w:r>
    </w:p>
    <w:p w14:paraId="3B1A5B90">
      <w:pPr>
        <w:keepNext w:val="0"/>
        <w:keepLines w:val="0"/>
        <w:widowControl w:val="0"/>
        <w:suppressLineNumbers w:val="0"/>
        <w:spacing w:before="0" w:beforeAutospacing="0" w:after="0" w:afterAutospacing="0"/>
        <w:ind w:left="0" w:right="0" w:firstLine="616" w:firstLineChars="20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1.2.2 模块关系和数据关联</w:t>
      </w:r>
    </w:p>
    <w:p w14:paraId="44E8EC46">
      <w:pPr>
        <w:keepNext w:val="0"/>
        <w:keepLines w:val="0"/>
        <w:widowControl w:val="0"/>
        <w:numPr>
          <w:ilvl w:val="0"/>
          <w:numId w:val="3"/>
        </w:numPr>
        <w:suppressLineNumbers w:val="0"/>
        <w:spacing w:before="0" w:beforeAutospacing="0" w:after="0" w:afterAutospacing="0"/>
        <w:ind w:left="42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模块交互矩阵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2134"/>
        <w:gridCol w:w="2147"/>
        <w:gridCol w:w="2135"/>
      </w:tblGrid>
      <w:tr w14:paraId="32FC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49E0E718">
            <w:pPr>
              <w:keepNext w:val="0"/>
              <w:keepLines w:val="0"/>
              <w:widowControl w:val="0"/>
              <w:numPr>
                <w:ilvl w:val="0"/>
                <w:numId w:val="0"/>
              </w:numPr>
              <w:suppressLineNumbers w:val="0"/>
              <w:spacing w:before="0" w:beforeAutospacing="0" w:after="0" w:afterAutospacing="0"/>
              <w:ind w:right="0" w:rightChars="0"/>
              <w:jc w:val="center"/>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模块</w:t>
            </w:r>
          </w:p>
        </w:tc>
        <w:tc>
          <w:tcPr>
            <w:tcW w:w="2265" w:type="dxa"/>
          </w:tcPr>
          <w:p w14:paraId="1F2C2728">
            <w:pPr>
              <w:keepNext w:val="0"/>
              <w:keepLines w:val="0"/>
              <w:widowControl w:val="0"/>
              <w:numPr>
                <w:ilvl w:val="0"/>
                <w:numId w:val="0"/>
              </w:numPr>
              <w:suppressLineNumbers w:val="0"/>
              <w:spacing w:before="0" w:beforeAutospacing="0" w:after="0" w:afterAutospacing="0"/>
              <w:ind w:right="0" w:rightChars="0"/>
              <w:jc w:val="center"/>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依赖模块</w:t>
            </w:r>
          </w:p>
        </w:tc>
        <w:tc>
          <w:tcPr>
            <w:tcW w:w="2265" w:type="dxa"/>
          </w:tcPr>
          <w:p w14:paraId="47286FEA">
            <w:pPr>
              <w:keepNext w:val="0"/>
              <w:keepLines w:val="0"/>
              <w:widowControl w:val="0"/>
              <w:numPr>
                <w:ilvl w:val="0"/>
                <w:numId w:val="0"/>
              </w:numPr>
              <w:suppressLineNumbers w:val="0"/>
              <w:spacing w:before="0" w:beforeAutospacing="0" w:after="0" w:afterAutospacing="0"/>
              <w:ind w:right="0" w:rightChars="0"/>
              <w:jc w:val="center"/>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数据交互方式</w:t>
            </w:r>
          </w:p>
        </w:tc>
        <w:tc>
          <w:tcPr>
            <w:tcW w:w="2265" w:type="dxa"/>
          </w:tcPr>
          <w:p w14:paraId="41C9819A">
            <w:pPr>
              <w:keepNext w:val="0"/>
              <w:keepLines w:val="0"/>
              <w:widowControl w:val="0"/>
              <w:numPr>
                <w:ilvl w:val="0"/>
                <w:numId w:val="0"/>
              </w:numPr>
              <w:suppressLineNumbers w:val="0"/>
              <w:spacing w:before="0" w:beforeAutospacing="0" w:after="0" w:afterAutospacing="0"/>
              <w:ind w:right="0" w:rightChars="0"/>
              <w:jc w:val="center"/>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关键数据流</w:t>
            </w:r>
          </w:p>
        </w:tc>
      </w:tr>
      <w:tr w14:paraId="3108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6ECCCFC7">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用户管理</w:t>
            </w:r>
          </w:p>
        </w:tc>
        <w:tc>
          <w:tcPr>
            <w:tcW w:w="2265" w:type="dxa"/>
          </w:tcPr>
          <w:p w14:paraId="23824E7F">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部门管理，角色权限管理</w:t>
            </w:r>
          </w:p>
        </w:tc>
        <w:tc>
          <w:tcPr>
            <w:tcW w:w="2265" w:type="dxa"/>
          </w:tcPr>
          <w:p w14:paraId="08B0F12E">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数据库级联操作</w:t>
            </w:r>
          </w:p>
        </w:tc>
        <w:tc>
          <w:tcPr>
            <w:tcW w:w="2265" w:type="dxa"/>
          </w:tcPr>
          <w:p w14:paraId="0340BF3D">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用户-部门隶属关系、角色权限绑定</w:t>
            </w:r>
          </w:p>
        </w:tc>
      </w:tr>
      <w:tr w14:paraId="085F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241CB1C5">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文章管理</w:t>
            </w:r>
          </w:p>
        </w:tc>
        <w:tc>
          <w:tcPr>
            <w:tcW w:w="2265" w:type="dxa"/>
          </w:tcPr>
          <w:p w14:paraId="14E33DA1">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文件系统，角色权限管理，岗位管理</w:t>
            </w:r>
          </w:p>
        </w:tc>
        <w:tc>
          <w:tcPr>
            <w:tcW w:w="2265" w:type="dxa"/>
          </w:tcPr>
          <w:p w14:paraId="55D5AC37">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REST API 文件上传/下载</w:t>
            </w:r>
          </w:p>
        </w:tc>
        <w:tc>
          <w:tcPr>
            <w:tcW w:w="2265" w:type="dxa"/>
          </w:tcPr>
          <w:p w14:paraId="1D37CF21">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文章附件存储路径、审批流程状态</w:t>
            </w:r>
          </w:p>
        </w:tc>
      </w:tr>
      <w:tr w14:paraId="0922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tcPr>
          <w:p w14:paraId="0CCC411D">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审计日志</w:t>
            </w:r>
          </w:p>
        </w:tc>
        <w:tc>
          <w:tcPr>
            <w:tcW w:w="2265" w:type="dxa"/>
          </w:tcPr>
          <w:p w14:paraId="1A1E22F4">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所有业务模块</w:t>
            </w:r>
          </w:p>
        </w:tc>
        <w:tc>
          <w:tcPr>
            <w:tcW w:w="2265" w:type="dxa"/>
          </w:tcPr>
          <w:p w14:paraId="7D70E5E3">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AOP切面日志采集</w:t>
            </w:r>
          </w:p>
        </w:tc>
        <w:tc>
          <w:tcPr>
            <w:tcW w:w="2265" w:type="dxa"/>
          </w:tcPr>
          <w:p w14:paraId="19F6F112">
            <w:pPr>
              <w:keepNext w:val="0"/>
              <w:keepLines w:val="0"/>
              <w:widowControl w:val="0"/>
              <w:numPr>
                <w:ilvl w:val="0"/>
                <w:numId w:val="0"/>
              </w:numPr>
              <w:suppressLineNumbers w:val="0"/>
              <w:spacing w:before="0" w:beforeAutospacing="0" w:after="0" w:afterAutospacing="0"/>
              <w:ind w:right="0" w:rightChars="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操作类型、ip地址、敏感数据变更记录</w:t>
            </w:r>
          </w:p>
        </w:tc>
      </w:tr>
    </w:tbl>
    <w:p w14:paraId="68FAB195">
      <w:pPr>
        <w:keepNext w:val="0"/>
        <w:keepLines w:val="0"/>
        <w:widowControl w:val="0"/>
        <w:numPr>
          <w:ilvl w:val="0"/>
          <w:numId w:val="4"/>
        </w:numPr>
        <w:suppressLineNumbers w:val="0"/>
        <w:spacing w:before="0" w:beforeAutospacing="0" w:after="0" w:afterAutospacing="0"/>
        <w:ind w:left="420" w:leftChars="0" w:right="0" w:rightChars="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核心数据流示例</w:t>
      </w:r>
    </w:p>
    <w:p w14:paraId="49334941">
      <w:pPr>
        <w:keepNext w:val="0"/>
        <w:keepLines w:val="0"/>
        <w:widowControl w:val="0"/>
        <w:numPr>
          <w:ilvl w:val="0"/>
          <w:numId w:val="0"/>
        </w:numPr>
        <w:suppressLineNumbers w:val="0"/>
        <w:spacing w:before="0" w:beforeAutospacing="0" w:after="0" w:afterAutospacing="0"/>
        <w:ind w:leftChars="0" w:right="0" w:rightChars="0" w:firstLine="420" w:firstLineChars="0"/>
        <w:jc w:val="both"/>
        <w:rPr>
          <w:rFonts w:hint="default" w:cs="Times New Roman"/>
          <w:spacing w:val="-6"/>
          <w:kern w:val="2"/>
          <w:sz w:val="32"/>
          <w:szCs w:val="32"/>
          <w:lang w:val="en-US" w:eastAsia="zh-CN" w:bidi="ar"/>
        </w:rPr>
      </w:pPr>
      <w:r>
        <w:rPr>
          <w:rFonts w:hint="eastAsia" w:cs="Times New Roman"/>
          <w:spacing w:val="-6"/>
          <w:kern w:val="2"/>
          <w:sz w:val="32"/>
          <w:szCs w:val="32"/>
          <w:lang w:val="en-US" w:eastAsia="zh-CN" w:bidi="ar"/>
        </w:rPr>
        <w:t>文章发布处理流程：用户提交-&gt;身份验证（用户管理）-&gt;存储附件（文件系统）-&gt;分配审核人（岗位管理）-&gt;生成审计轨迹（审计日志）</w:t>
      </w:r>
    </w:p>
    <w:p w14:paraId="791DE660">
      <w:pPr>
        <w:keepNext w:val="0"/>
        <w:keepLines w:val="0"/>
        <w:widowControl w:val="0"/>
        <w:suppressLineNumbers w:val="0"/>
        <w:spacing w:before="0" w:beforeAutospacing="0" w:after="0" w:afterAutospacing="0"/>
        <w:ind w:left="0" w:right="0" w:firstLine="616" w:firstLineChars="20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1.2.3 模块功能与现实方案</w:t>
      </w:r>
    </w:p>
    <w:p w14:paraId="279A51EB">
      <w:pPr>
        <w:keepNext w:val="0"/>
        <w:keepLines w:val="0"/>
        <w:widowControl w:val="0"/>
        <w:numPr>
          <w:ilvl w:val="0"/>
          <w:numId w:val="5"/>
        </w:numPr>
        <w:suppressLineNumbers w:val="0"/>
        <w:spacing w:before="0" w:beforeAutospacing="0" w:after="0" w:afterAutospacing="0"/>
        <w:ind w:left="420" w:leftChars="0" w:right="0" w:rightChars="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用户管理</w:t>
      </w:r>
    </w:p>
    <w:p w14:paraId="22493F1D">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功能：</w:t>
      </w:r>
    </w:p>
    <w:p w14:paraId="68247229">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多维度用户分类</w:t>
      </w:r>
    </w:p>
    <w:p w14:paraId="38948C06">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支持国密SM4敏感信息加密</w:t>
      </w:r>
    </w:p>
    <w:p w14:paraId="45A00802">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组织架构树形可视化（对接部门管理）</w:t>
      </w:r>
    </w:p>
    <w:p w14:paraId="431546B7">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实现：</w:t>
      </w:r>
    </w:p>
    <w:p w14:paraId="65CA6912">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Token鉴权体系</w:t>
      </w:r>
    </w:p>
    <w:p w14:paraId="2C548505">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分布式会话管理（分布式数据缓存中间件）</w:t>
      </w:r>
    </w:p>
    <w:p w14:paraId="6FE9F603">
      <w:pPr>
        <w:keepNext w:val="0"/>
        <w:keepLines w:val="0"/>
        <w:widowControl w:val="0"/>
        <w:numPr>
          <w:ilvl w:val="0"/>
          <w:numId w:val="4"/>
        </w:numPr>
        <w:suppressLineNumbers w:val="0"/>
        <w:spacing w:before="0" w:beforeAutospacing="0" w:after="0" w:afterAutospacing="0"/>
        <w:ind w:left="42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角色权限管理</w:t>
      </w:r>
    </w:p>
    <w:p w14:paraId="5FDF34DA">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功能：</w:t>
      </w:r>
    </w:p>
    <w:p w14:paraId="2D2C8A90">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基于RBAC模型的动态权限配置</w:t>
      </w:r>
    </w:p>
    <w:p w14:paraId="19EDF4E0">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支持数据级权限（如部门数据隔离）</w:t>
      </w:r>
    </w:p>
    <w:p w14:paraId="33B5C655">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实现：</w:t>
      </w:r>
    </w:p>
    <w:p w14:paraId="7958A261">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权限标签库</w:t>
      </w:r>
    </w:p>
    <w:p w14:paraId="5A7ABAEA">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权限变更实时生效</w:t>
      </w:r>
    </w:p>
    <w:p w14:paraId="1C3F4F8D">
      <w:pPr>
        <w:keepNext w:val="0"/>
        <w:keepLines w:val="0"/>
        <w:widowControl w:val="0"/>
        <w:numPr>
          <w:ilvl w:val="0"/>
          <w:numId w:val="4"/>
        </w:numPr>
        <w:suppressLineNumbers w:val="0"/>
        <w:spacing w:before="0" w:beforeAutospacing="0" w:after="0" w:afterAutospacing="0"/>
        <w:ind w:left="42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审计日志</w:t>
      </w:r>
    </w:p>
    <w:p w14:paraId="75C4A805">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功能：</w:t>
      </w:r>
    </w:p>
    <w:p w14:paraId="1FDD0044">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全操作轨迹追溯</w:t>
      </w:r>
    </w:p>
    <w:p w14:paraId="180C9C40">
      <w:pPr>
        <w:keepNext w:val="0"/>
        <w:keepLines w:val="0"/>
        <w:widowControl w:val="0"/>
        <w:numPr>
          <w:ilvl w:val="1"/>
          <w:numId w:val="4"/>
        </w:numPr>
        <w:suppressLineNumbers w:val="0"/>
        <w:spacing w:before="0" w:beforeAutospacing="0" w:after="0" w:afterAutospacing="0"/>
        <w:ind w:left="84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实现：</w:t>
      </w:r>
    </w:p>
    <w:p w14:paraId="2314C4AE">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基于Mybatis拦截器的SQL审计</w:t>
      </w:r>
    </w:p>
    <w:p w14:paraId="7656DCDC">
      <w:pPr>
        <w:keepNext w:val="0"/>
        <w:keepLines w:val="0"/>
        <w:widowControl w:val="0"/>
        <w:numPr>
          <w:ilvl w:val="2"/>
          <w:numId w:val="4"/>
        </w:numPr>
        <w:suppressLineNumbers w:val="0"/>
        <w:spacing w:before="0" w:beforeAutospacing="0" w:after="0" w:afterAutospacing="0"/>
        <w:ind w:left="1260" w:leftChars="0" w:right="0" w:hanging="420" w:firstLineChars="0"/>
        <w:jc w:val="both"/>
        <w:rPr>
          <w:rFonts w:hint="eastAsia" w:cs="Times New Roman"/>
          <w:spacing w:val="-6"/>
          <w:kern w:val="2"/>
          <w:sz w:val="32"/>
          <w:szCs w:val="32"/>
          <w:lang w:val="en-US" w:eastAsia="zh-CN" w:bidi="ar"/>
        </w:rPr>
      </w:pPr>
      <w:r>
        <w:rPr>
          <w:rFonts w:hint="eastAsia" w:cs="Times New Roman"/>
          <w:spacing w:val="-6"/>
          <w:kern w:val="2"/>
          <w:sz w:val="32"/>
          <w:szCs w:val="32"/>
          <w:lang w:val="en-US" w:eastAsia="zh-CN" w:bidi="ar"/>
        </w:rPr>
        <w:t>AOP切面日志采集</w:t>
      </w:r>
    </w:p>
    <w:p w14:paraId="360CEE75">
      <w:pPr>
        <w:keepNext w:val="0"/>
        <w:keepLines w:val="0"/>
        <w:widowControl w:val="0"/>
        <w:numPr>
          <w:ilvl w:val="0"/>
          <w:numId w:val="0"/>
        </w:numPr>
        <w:suppressLineNumbers w:val="0"/>
        <w:spacing w:before="0" w:beforeAutospacing="0" w:after="0" w:afterAutospacing="0" w:line="240" w:lineRule="atLeast"/>
        <w:ind w:right="0" w:rightChars="0"/>
        <w:jc w:val="both"/>
        <w:rPr>
          <w:rFonts w:hint="eastAsia" w:cs="Times New Roman"/>
          <w:spacing w:val="-6"/>
          <w:kern w:val="2"/>
          <w:sz w:val="32"/>
          <w:szCs w:val="32"/>
          <w:lang w:val="en-US" w:eastAsia="zh-CN" w:bidi="ar"/>
        </w:rPr>
      </w:pPr>
    </w:p>
    <w:p w14:paraId="60138A48">
      <w:pPr>
        <w:keepNext w:val="0"/>
        <w:keepLines w:val="0"/>
        <w:widowControl w:val="0"/>
        <w:numPr>
          <w:ilvl w:val="0"/>
          <w:numId w:val="6"/>
        </w:numPr>
        <w:suppressLineNumbers w:val="0"/>
        <w:spacing w:before="0" w:beforeAutospacing="0" w:after="0" w:afterAutospacing="0"/>
        <w:ind w:right="0"/>
        <w:jc w:val="both"/>
        <w:outlineLvl w:val="0"/>
        <w:rPr>
          <w:rFonts w:hint="default" w:ascii="Times New Roman" w:hAnsi="Times New Roman" w:eastAsia="仿宋_GB2312" w:cs="Times New Roman"/>
          <w:b/>
          <w:spacing w:val="-6"/>
          <w:kern w:val="2"/>
          <w:sz w:val="32"/>
          <w:szCs w:val="32"/>
          <w:lang w:val="en-US" w:eastAsia="zh-CN" w:bidi="ar"/>
        </w:rPr>
      </w:pPr>
      <w:bookmarkStart w:id="4" w:name="_Toc12730"/>
      <w:r>
        <w:rPr>
          <w:rFonts w:hint="default" w:ascii="Times New Roman" w:hAnsi="Times New Roman" w:eastAsia="仿宋_GB2312" w:cs="Times New Roman"/>
          <w:b/>
          <w:spacing w:val="-6"/>
          <w:kern w:val="2"/>
          <w:sz w:val="32"/>
          <w:szCs w:val="32"/>
          <w:lang w:val="en-US" w:eastAsia="zh-CN" w:bidi="ar"/>
        </w:rPr>
        <w:t>项目协调和管理机制</w:t>
      </w:r>
      <w:bookmarkEnd w:id="4"/>
    </w:p>
    <w:p w14:paraId="1622AD32">
      <w:pPr>
        <w:keepNext w:val="0"/>
        <w:keepLines w:val="0"/>
        <w:widowControl w:val="0"/>
        <w:numPr>
          <w:ilvl w:val="1"/>
          <w:numId w:val="6"/>
        </w:numPr>
        <w:suppressLineNumbers w:val="0"/>
        <w:spacing w:before="0" w:beforeAutospacing="0" w:after="0" w:afterAutospacing="0"/>
        <w:ind w:left="0" w:leftChars="0" w:right="0" w:firstLine="0" w:firstLineChars="0"/>
        <w:jc w:val="both"/>
        <w:outlineLvl w:val="1"/>
        <w:rPr>
          <w:rFonts w:hint="default" w:ascii="Times New Roman" w:hAnsi="Times New Roman" w:eastAsia="仿宋_GB2312" w:cs="Times New Roman"/>
          <w:b/>
          <w:spacing w:val="-6"/>
          <w:kern w:val="2"/>
          <w:sz w:val="32"/>
          <w:szCs w:val="32"/>
          <w:lang w:val="en-US" w:eastAsia="zh-CN" w:bidi="ar"/>
        </w:rPr>
      </w:pPr>
      <w:bookmarkStart w:id="5" w:name="_Toc10882"/>
      <w:r>
        <w:rPr>
          <w:rFonts w:hint="eastAsia" w:cs="Times New Roman"/>
          <w:b/>
          <w:spacing w:val="-6"/>
          <w:kern w:val="2"/>
          <w:sz w:val="32"/>
          <w:szCs w:val="32"/>
          <w:lang w:val="en-US" w:eastAsia="zh-CN" w:bidi="ar"/>
        </w:rPr>
        <w:t>组织架构</w:t>
      </w:r>
      <w:bookmarkEnd w:id="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0"/>
        <w:gridCol w:w="4272"/>
      </w:tblGrid>
      <w:tr w14:paraId="7536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7077BA9">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角色</w:t>
            </w:r>
          </w:p>
        </w:tc>
        <w:tc>
          <w:tcPr>
            <w:tcW w:w="4530" w:type="dxa"/>
          </w:tcPr>
          <w:p w14:paraId="27B21663">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职责</w:t>
            </w:r>
          </w:p>
        </w:tc>
      </w:tr>
      <w:tr w14:paraId="0CC54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444D48E">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领导小组</w:t>
            </w:r>
          </w:p>
        </w:tc>
        <w:tc>
          <w:tcPr>
            <w:tcW w:w="4530" w:type="dxa"/>
          </w:tcPr>
          <w:p w14:paraId="4E9C6B5A">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统筹项目决策、协调跨部门资源</w:t>
            </w:r>
          </w:p>
        </w:tc>
      </w:tr>
      <w:tr w14:paraId="2281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38363205">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用户小组</w:t>
            </w:r>
          </w:p>
        </w:tc>
        <w:tc>
          <w:tcPr>
            <w:tcW w:w="4530" w:type="dxa"/>
          </w:tcPr>
          <w:p w14:paraId="5C07CED4">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提供业务需求、参与UAT测试</w:t>
            </w:r>
          </w:p>
        </w:tc>
      </w:tr>
      <w:tr w14:paraId="2FF7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592E8FCE">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软件开发小组</w:t>
            </w:r>
          </w:p>
        </w:tc>
        <w:tc>
          <w:tcPr>
            <w:tcW w:w="4530" w:type="dxa"/>
          </w:tcPr>
          <w:p w14:paraId="53562868">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系统设计、编码、单元测试</w:t>
            </w:r>
          </w:p>
        </w:tc>
      </w:tr>
      <w:tr w14:paraId="7D10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30D298E">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质量与进度监督小组</w:t>
            </w:r>
          </w:p>
        </w:tc>
        <w:tc>
          <w:tcPr>
            <w:tcW w:w="4530" w:type="dxa"/>
          </w:tcPr>
          <w:p w14:paraId="01498DCC">
            <w:pPr>
              <w:keepNext w:val="0"/>
              <w:keepLines w:val="0"/>
              <w:widowControl w:val="0"/>
              <w:suppressLineNumbers w:val="0"/>
              <w:spacing w:before="0" w:beforeAutospacing="0" w:after="0" w:afterAutospacing="0"/>
              <w:ind w:right="0"/>
              <w:jc w:val="both"/>
              <w:rPr>
                <w:rFonts w:hint="default"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监控里程碑、组织代码评审</w:t>
            </w:r>
          </w:p>
        </w:tc>
      </w:tr>
      <w:tr w14:paraId="6127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2D221AF9">
            <w:pPr>
              <w:keepNext w:val="0"/>
              <w:keepLines w:val="0"/>
              <w:widowControl w:val="0"/>
              <w:suppressLineNumbers w:val="0"/>
              <w:spacing w:before="0" w:beforeAutospacing="0" w:after="0" w:afterAutospacing="0"/>
              <w:ind w:right="0"/>
              <w:jc w:val="both"/>
              <w:rPr>
                <w:rFonts w:hint="eastAsia"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系统支持小组</w:t>
            </w:r>
          </w:p>
        </w:tc>
        <w:tc>
          <w:tcPr>
            <w:tcW w:w="4530" w:type="dxa"/>
          </w:tcPr>
          <w:p w14:paraId="473B8887">
            <w:pPr>
              <w:keepNext w:val="0"/>
              <w:keepLines w:val="0"/>
              <w:widowControl w:val="0"/>
              <w:suppressLineNumbers w:val="0"/>
              <w:spacing w:before="0" w:beforeAutospacing="0" w:after="0" w:afterAutospacing="0"/>
              <w:ind w:right="0"/>
              <w:jc w:val="both"/>
              <w:rPr>
                <w:rFonts w:hint="eastAsia" w:cs="Times New Roman"/>
                <w:spacing w:val="-6"/>
                <w:kern w:val="2"/>
                <w:sz w:val="32"/>
                <w:szCs w:val="32"/>
                <w:vertAlign w:val="baseline"/>
                <w:lang w:val="en-US" w:eastAsia="zh-CN" w:bidi="ar"/>
              </w:rPr>
            </w:pPr>
            <w:r>
              <w:rPr>
                <w:rFonts w:hint="eastAsia" w:cs="Times New Roman"/>
                <w:spacing w:val="-6"/>
                <w:kern w:val="2"/>
                <w:sz w:val="32"/>
                <w:szCs w:val="32"/>
                <w:vertAlign w:val="baseline"/>
                <w:lang w:val="en-US" w:eastAsia="zh-CN" w:bidi="ar"/>
              </w:rPr>
              <w:t>国产化环境部署、运维保障</w:t>
            </w:r>
          </w:p>
        </w:tc>
      </w:tr>
    </w:tbl>
    <w:p w14:paraId="0D3ED833">
      <w:pPr>
        <w:keepNext w:val="0"/>
        <w:keepLines w:val="0"/>
        <w:widowControl w:val="0"/>
        <w:numPr>
          <w:ilvl w:val="0"/>
          <w:numId w:val="0"/>
        </w:numPr>
        <w:suppressLineNumbers w:val="0"/>
        <w:spacing w:before="0" w:beforeAutospacing="0" w:after="0" w:afterAutospacing="0"/>
        <w:ind w:leftChars="0" w:right="0" w:rightChars="0"/>
        <w:jc w:val="both"/>
        <w:rPr>
          <w:rFonts w:hint="default" w:ascii="Times New Roman" w:hAnsi="Times New Roman" w:eastAsia="仿宋_GB2312" w:cs="Times New Roman"/>
          <w:spacing w:val="-6"/>
          <w:kern w:val="2"/>
          <w:sz w:val="32"/>
          <w:szCs w:val="32"/>
          <w:lang w:val="en-US" w:eastAsia="zh-CN" w:bidi="ar"/>
        </w:rPr>
      </w:pPr>
    </w:p>
    <w:p w14:paraId="04C64670">
      <w:pPr>
        <w:keepNext w:val="0"/>
        <w:keepLines w:val="0"/>
        <w:widowControl w:val="0"/>
        <w:numPr>
          <w:ilvl w:val="0"/>
          <w:numId w:val="6"/>
        </w:numPr>
        <w:suppressLineNumbers w:val="0"/>
        <w:spacing w:before="0" w:beforeAutospacing="0" w:after="0" w:afterAutospacing="0"/>
        <w:ind w:left="0" w:leftChars="0" w:right="0" w:firstLine="0" w:firstLineChars="0"/>
        <w:jc w:val="both"/>
        <w:outlineLvl w:val="0"/>
        <w:rPr>
          <w:rFonts w:hint="default" w:ascii="Times New Roman" w:hAnsi="Times New Roman" w:eastAsia="仿宋_GB2312" w:cs="Times New Roman"/>
          <w:b/>
          <w:spacing w:val="-6"/>
          <w:kern w:val="2"/>
          <w:sz w:val="32"/>
          <w:szCs w:val="32"/>
          <w:lang w:val="en-US" w:eastAsia="zh-CN" w:bidi="ar"/>
        </w:rPr>
      </w:pPr>
      <w:bookmarkStart w:id="6" w:name="_Toc18925"/>
      <w:r>
        <w:rPr>
          <w:rFonts w:hint="default" w:ascii="Times New Roman" w:hAnsi="Times New Roman" w:eastAsia="仿宋_GB2312" w:cs="Times New Roman"/>
          <w:b/>
          <w:spacing w:val="-6"/>
          <w:kern w:val="2"/>
          <w:sz w:val="32"/>
          <w:szCs w:val="32"/>
          <w:lang w:val="en-US" w:eastAsia="zh-CN" w:bidi="ar"/>
        </w:rPr>
        <w:t>项目计划</w:t>
      </w:r>
      <w:bookmarkEnd w:id="6"/>
    </w:p>
    <w:tbl>
      <w:tblPr>
        <w:tblStyle w:val="8"/>
        <w:tblW w:w="8359" w:type="dxa"/>
        <w:tblInd w:w="113" w:type="dxa"/>
        <w:tblLayout w:type="autofit"/>
        <w:tblCellMar>
          <w:top w:w="0" w:type="dxa"/>
          <w:left w:w="108" w:type="dxa"/>
          <w:bottom w:w="0" w:type="dxa"/>
          <w:right w:w="108" w:type="dxa"/>
        </w:tblCellMar>
      </w:tblPr>
      <w:tblGrid>
        <w:gridCol w:w="988"/>
        <w:gridCol w:w="1134"/>
        <w:gridCol w:w="1701"/>
        <w:gridCol w:w="1559"/>
        <w:gridCol w:w="1276"/>
        <w:gridCol w:w="1701"/>
      </w:tblGrid>
      <w:tr w14:paraId="4920B223">
        <w:tblPrEx>
          <w:tblCellMar>
            <w:top w:w="0" w:type="dxa"/>
            <w:left w:w="108" w:type="dxa"/>
            <w:bottom w:w="0" w:type="dxa"/>
            <w:right w:w="108" w:type="dxa"/>
          </w:tblCellMar>
        </w:tblPrEx>
        <w:trPr>
          <w:trHeight w:val="400" w:hRule="atLeast"/>
        </w:trPr>
        <w:tc>
          <w:tcPr>
            <w:tcW w:w="988" w:type="dxa"/>
            <w:tcBorders>
              <w:top w:val="single" w:color="auto" w:sz="4" w:space="0"/>
              <w:left w:val="single" w:color="auto" w:sz="4" w:space="0"/>
              <w:bottom w:val="single" w:color="auto" w:sz="4" w:space="0"/>
              <w:right w:val="single" w:color="auto" w:sz="4" w:space="0"/>
            </w:tcBorders>
            <w:shd w:val="clear" w:color="000000" w:fill="44546A"/>
            <w:noWrap w:val="0"/>
            <w:vAlign w:val="center"/>
          </w:tcPr>
          <w:p w14:paraId="7509C3F2">
            <w:pPr>
              <w:widowControl/>
              <w:spacing w:line="240" w:lineRule="auto"/>
              <w:ind w:firstLine="0"/>
              <w:jc w:val="center"/>
              <w:rPr>
                <w:rFonts w:hint="eastAsia" w:ascii="微软雅黑" w:hAnsi="微软雅黑" w:eastAsia="微软雅黑" w:cs="宋体"/>
                <w:b/>
                <w:bCs/>
                <w:color w:val="FFFFFF"/>
                <w:kern w:val="0"/>
                <w:sz w:val="16"/>
                <w:szCs w:val="16"/>
                <w:lang w:val="en-US" w:eastAsia="zh-CN"/>
              </w:rPr>
            </w:pPr>
            <w:r>
              <w:rPr>
                <w:rFonts w:hint="eastAsia" w:ascii="微软雅黑" w:hAnsi="微软雅黑" w:eastAsia="微软雅黑" w:cs="宋体"/>
                <w:b/>
                <w:bCs/>
                <w:color w:val="FFFFFF"/>
                <w:kern w:val="0"/>
                <w:sz w:val="16"/>
                <w:szCs w:val="16"/>
                <w:lang w:val="en-US" w:eastAsia="zh-CN"/>
              </w:rPr>
              <w:t>序号</w:t>
            </w:r>
          </w:p>
        </w:tc>
        <w:tc>
          <w:tcPr>
            <w:tcW w:w="1134" w:type="dxa"/>
            <w:tcBorders>
              <w:top w:val="single" w:color="auto" w:sz="4" w:space="0"/>
              <w:left w:val="nil"/>
              <w:bottom w:val="single" w:color="auto" w:sz="4" w:space="0"/>
              <w:right w:val="single" w:color="auto" w:sz="4" w:space="0"/>
            </w:tcBorders>
            <w:shd w:val="clear" w:color="000000" w:fill="44546A"/>
            <w:noWrap w:val="0"/>
            <w:vAlign w:val="center"/>
          </w:tcPr>
          <w:p w14:paraId="6F3CCC46">
            <w:pPr>
              <w:widowControl/>
              <w:spacing w:line="240" w:lineRule="auto"/>
              <w:ind w:firstLine="0"/>
              <w:jc w:val="center"/>
              <w:rPr>
                <w:rFonts w:hint="eastAsia" w:ascii="微软雅黑" w:hAnsi="微软雅黑" w:eastAsia="微软雅黑" w:cs="宋体"/>
                <w:b/>
                <w:bCs/>
                <w:color w:val="FFFFFF"/>
                <w:kern w:val="0"/>
                <w:sz w:val="16"/>
                <w:szCs w:val="16"/>
                <w:lang w:val="en-US" w:eastAsia="zh-CN"/>
              </w:rPr>
            </w:pPr>
            <w:r>
              <w:rPr>
                <w:rFonts w:hint="eastAsia" w:ascii="微软雅黑" w:hAnsi="微软雅黑" w:eastAsia="微软雅黑" w:cs="宋体"/>
                <w:b/>
                <w:bCs/>
                <w:color w:val="FFFFFF"/>
                <w:kern w:val="0"/>
                <w:sz w:val="16"/>
                <w:szCs w:val="16"/>
                <w:lang w:val="en-US" w:eastAsia="zh-CN"/>
              </w:rPr>
              <w:t>任务</w:t>
            </w:r>
          </w:p>
        </w:tc>
        <w:tc>
          <w:tcPr>
            <w:tcW w:w="1701" w:type="dxa"/>
            <w:tcBorders>
              <w:top w:val="single" w:color="auto" w:sz="4" w:space="0"/>
              <w:left w:val="nil"/>
              <w:bottom w:val="single" w:color="auto" w:sz="4" w:space="0"/>
              <w:right w:val="single" w:color="auto" w:sz="4" w:space="0"/>
            </w:tcBorders>
            <w:shd w:val="clear" w:color="000000" w:fill="44546A"/>
            <w:noWrap w:val="0"/>
            <w:vAlign w:val="center"/>
          </w:tcPr>
          <w:p w14:paraId="69740D91">
            <w:pPr>
              <w:widowControl/>
              <w:spacing w:line="240" w:lineRule="auto"/>
              <w:ind w:firstLine="0"/>
              <w:jc w:val="both"/>
              <w:rPr>
                <w:rFonts w:hint="default" w:ascii="微软雅黑" w:hAnsi="微软雅黑" w:eastAsia="微软雅黑" w:cs="宋体"/>
                <w:b/>
                <w:bCs/>
                <w:color w:val="FFFFFF"/>
                <w:kern w:val="0"/>
                <w:sz w:val="16"/>
                <w:szCs w:val="16"/>
                <w:lang w:val="en-US" w:eastAsia="zh-CN"/>
              </w:rPr>
            </w:pPr>
            <w:r>
              <w:rPr>
                <w:rFonts w:hint="eastAsia" w:ascii="微软雅黑" w:hAnsi="微软雅黑" w:eastAsia="微软雅黑" w:cs="宋体"/>
                <w:b/>
                <w:bCs/>
                <w:color w:val="FFFFFF"/>
                <w:kern w:val="0"/>
                <w:sz w:val="16"/>
                <w:szCs w:val="16"/>
                <w:lang w:val="en-US" w:eastAsia="zh-CN"/>
              </w:rPr>
              <w:t>交付物</w:t>
            </w:r>
          </w:p>
        </w:tc>
        <w:tc>
          <w:tcPr>
            <w:tcW w:w="1559" w:type="dxa"/>
            <w:tcBorders>
              <w:top w:val="single" w:color="auto" w:sz="4" w:space="0"/>
              <w:left w:val="nil"/>
              <w:bottom w:val="single" w:color="auto" w:sz="4" w:space="0"/>
              <w:right w:val="single" w:color="auto" w:sz="4" w:space="0"/>
            </w:tcBorders>
            <w:shd w:val="clear" w:color="000000" w:fill="44546A"/>
            <w:noWrap w:val="0"/>
            <w:vAlign w:val="center"/>
          </w:tcPr>
          <w:p w14:paraId="470873D2">
            <w:pPr>
              <w:widowControl/>
              <w:spacing w:line="240" w:lineRule="auto"/>
              <w:ind w:firstLine="0"/>
              <w:jc w:val="center"/>
              <w:rPr>
                <w:rFonts w:hint="eastAsia" w:ascii="微软雅黑" w:hAnsi="微软雅黑" w:eastAsia="微软雅黑" w:cs="宋体"/>
                <w:b/>
                <w:bCs/>
                <w:color w:val="FFFFFF"/>
                <w:kern w:val="0"/>
                <w:sz w:val="16"/>
                <w:szCs w:val="16"/>
              </w:rPr>
            </w:pPr>
            <w:r>
              <w:rPr>
                <w:rFonts w:hint="eastAsia" w:ascii="微软雅黑" w:hAnsi="微软雅黑" w:eastAsia="微软雅黑" w:cs="宋体"/>
                <w:b/>
                <w:bCs/>
                <w:color w:val="FFFFFF"/>
                <w:kern w:val="0"/>
                <w:sz w:val="16"/>
                <w:szCs w:val="16"/>
              </w:rPr>
              <w:t>计划开始时间</w:t>
            </w:r>
          </w:p>
        </w:tc>
        <w:tc>
          <w:tcPr>
            <w:tcW w:w="1276" w:type="dxa"/>
            <w:tcBorders>
              <w:top w:val="single" w:color="auto" w:sz="4" w:space="0"/>
              <w:left w:val="nil"/>
              <w:bottom w:val="single" w:color="auto" w:sz="4" w:space="0"/>
              <w:right w:val="single" w:color="auto" w:sz="4" w:space="0"/>
            </w:tcBorders>
            <w:shd w:val="clear" w:color="000000" w:fill="44546A"/>
            <w:noWrap w:val="0"/>
            <w:vAlign w:val="center"/>
          </w:tcPr>
          <w:p w14:paraId="660CAEBB">
            <w:pPr>
              <w:widowControl/>
              <w:spacing w:line="240" w:lineRule="auto"/>
              <w:ind w:firstLine="0"/>
              <w:jc w:val="center"/>
              <w:rPr>
                <w:rFonts w:hint="eastAsia" w:ascii="微软雅黑" w:hAnsi="微软雅黑" w:eastAsia="微软雅黑" w:cs="宋体"/>
                <w:b/>
                <w:bCs/>
                <w:color w:val="FFFFFF"/>
                <w:kern w:val="0"/>
                <w:sz w:val="16"/>
                <w:szCs w:val="16"/>
              </w:rPr>
            </w:pPr>
            <w:r>
              <w:rPr>
                <w:rFonts w:hint="eastAsia" w:ascii="微软雅黑" w:hAnsi="微软雅黑" w:eastAsia="微软雅黑" w:cs="宋体"/>
                <w:b/>
                <w:bCs/>
                <w:color w:val="FFFFFF"/>
                <w:kern w:val="0"/>
                <w:sz w:val="16"/>
                <w:szCs w:val="16"/>
              </w:rPr>
              <w:t>计划结束时间</w:t>
            </w:r>
          </w:p>
        </w:tc>
        <w:tc>
          <w:tcPr>
            <w:tcW w:w="1701" w:type="dxa"/>
            <w:tcBorders>
              <w:top w:val="single" w:color="auto" w:sz="4" w:space="0"/>
              <w:left w:val="nil"/>
              <w:bottom w:val="single" w:color="auto" w:sz="4" w:space="0"/>
              <w:right w:val="single" w:color="auto" w:sz="4" w:space="0"/>
            </w:tcBorders>
            <w:shd w:val="clear" w:color="000000" w:fill="44546A"/>
            <w:noWrap w:val="0"/>
            <w:vAlign w:val="center"/>
          </w:tcPr>
          <w:p w14:paraId="1C2C03E0">
            <w:pPr>
              <w:widowControl/>
              <w:spacing w:line="240" w:lineRule="auto"/>
              <w:ind w:firstLine="0"/>
              <w:jc w:val="center"/>
              <w:rPr>
                <w:rFonts w:hint="eastAsia" w:ascii="微软雅黑" w:hAnsi="微软雅黑" w:eastAsia="微软雅黑" w:cs="宋体"/>
                <w:b/>
                <w:bCs/>
                <w:color w:val="FFFFFF"/>
                <w:kern w:val="0"/>
                <w:sz w:val="16"/>
                <w:szCs w:val="16"/>
              </w:rPr>
            </w:pPr>
            <w:r>
              <w:rPr>
                <w:rFonts w:hint="eastAsia" w:ascii="微软雅黑" w:hAnsi="微软雅黑" w:eastAsia="微软雅黑" w:cs="宋体"/>
                <w:b/>
                <w:bCs/>
                <w:color w:val="FFFFFF"/>
                <w:kern w:val="0"/>
                <w:sz w:val="16"/>
                <w:szCs w:val="16"/>
              </w:rPr>
              <w:t>参与人员</w:t>
            </w:r>
          </w:p>
        </w:tc>
      </w:tr>
      <w:tr w14:paraId="02E70C61">
        <w:tblPrEx>
          <w:tblCellMar>
            <w:top w:w="0" w:type="dxa"/>
            <w:left w:w="108" w:type="dxa"/>
            <w:bottom w:w="0" w:type="dxa"/>
            <w:right w:w="108" w:type="dxa"/>
          </w:tblCellMar>
        </w:tblPrEx>
        <w:trPr>
          <w:trHeight w:val="380" w:hRule="atLeast"/>
        </w:trPr>
        <w:tc>
          <w:tcPr>
            <w:tcW w:w="988" w:type="dxa"/>
            <w:tcBorders>
              <w:top w:val="nil"/>
              <w:left w:val="single" w:color="auto" w:sz="4" w:space="0"/>
              <w:bottom w:val="single" w:color="auto" w:sz="4" w:space="0"/>
              <w:right w:val="single" w:color="auto" w:sz="4" w:space="0"/>
            </w:tcBorders>
            <w:noWrap w:val="0"/>
            <w:vAlign w:val="center"/>
          </w:tcPr>
          <w:p w14:paraId="5734FD18">
            <w:pPr>
              <w:widowControl/>
              <w:spacing w:line="240" w:lineRule="auto"/>
              <w:ind w:firstLine="0"/>
              <w:jc w:val="center"/>
              <w:rPr>
                <w:rFonts w:hint="default" w:ascii="微软雅黑" w:hAnsi="微软雅黑" w:eastAsia="微软雅黑" w:cs="宋体"/>
                <w:b/>
                <w:bCs/>
                <w:kern w:val="0"/>
                <w:sz w:val="16"/>
                <w:szCs w:val="16"/>
                <w:lang w:val="en-US" w:eastAsia="zh-CN"/>
              </w:rPr>
            </w:pPr>
            <w:r>
              <w:rPr>
                <w:rFonts w:hint="eastAsia" w:ascii="微软雅黑" w:hAnsi="微软雅黑" w:eastAsia="微软雅黑" w:cs="宋体"/>
                <w:b/>
                <w:bCs/>
                <w:kern w:val="0"/>
                <w:sz w:val="16"/>
                <w:szCs w:val="16"/>
                <w:lang w:val="en-US" w:eastAsia="zh-CN"/>
              </w:rPr>
              <w:t>1</w:t>
            </w:r>
          </w:p>
        </w:tc>
        <w:tc>
          <w:tcPr>
            <w:tcW w:w="1134" w:type="dxa"/>
            <w:tcBorders>
              <w:top w:val="nil"/>
              <w:left w:val="single" w:color="auto" w:sz="4" w:space="0"/>
              <w:bottom w:val="single" w:color="auto" w:sz="4" w:space="0"/>
              <w:right w:val="single" w:color="auto" w:sz="4" w:space="0"/>
            </w:tcBorders>
            <w:noWrap/>
            <w:vAlign w:val="center"/>
          </w:tcPr>
          <w:p w14:paraId="551CA426">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需求分析</w:t>
            </w:r>
          </w:p>
        </w:tc>
        <w:tc>
          <w:tcPr>
            <w:tcW w:w="1701" w:type="dxa"/>
            <w:tcBorders>
              <w:top w:val="nil"/>
              <w:left w:val="nil"/>
              <w:bottom w:val="single" w:color="auto" w:sz="4" w:space="0"/>
              <w:right w:val="single" w:color="auto" w:sz="4" w:space="0"/>
            </w:tcBorders>
            <w:noWrap/>
            <w:vAlign w:val="center"/>
          </w:tcPr>
          <w:p w14:paraId="15DCE2D2">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需求规格说明书</w:t>
            </w:r>
          </w:p>
        </w:tc>
        <w:tc>
          <w:tcPr>
            <w:tcW w:w="1559" w:type="dxa"/>
            <w:tcBorders>
              <w:top w:val="nil"/>
              <w:left w:val="nil"/>
              <w:bottom w:val="single" w:color="auto" w:sz="4" w:space="0"/>
              <w:right w:val="single" w:color="auto" w:sz="4" w:space="0"/>
            </w:tcBorders>
            <w:noWrap/>
            <w:vAlign w:val="center"/>
          </w:tcPr>
          <w:p w14:paraId="06DB6A6C">
            <w:pPr>
              <w:widowControl/>
              <w:spacing w:line="240" w:lineRule="auto"/>
              <w:ind w:firstLine="0"/>
              <w:jc w:val="left"/>
              <w:rPr>
                <w:rFonts w:hint="eastAsia" w:ascii="微软雅黑" w:hAnsi="微软雅黑" w:eastAsia="微软雅黑" w:cs="宋体"/>
                <w:kern w:val="0"/>
                <w:sz w:val="16"/>
                <w:szCs w:val="16"/>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/1/22</w:t>
            </w:r>
          </w:p>
        </w:tc>
        <w:tc>
          <w:tcPr>
            <w:tcW w:w="1276" w:type="dxa"/>
            <w:tcBorders>
              <w:top w:val="nil"/>
              <w:left w:val="nil"/>
              <w:bottom w:val="single" w:color="auto" w:sz="4" w:space="0"/>
              <w:right w:val="single" w:color="auto" w:sz="4" w:space="0"/>
            </w:tcBorders>
            <w:noWrap w:val="0"/>
            <w:vAlign w:val="center"/>
          </w:tcPr>
          <w:p w14:paraId="650100E0">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2</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07</w:t>
            </w:r>
          </w:p>
        </w:tc>
        <w:tc>
          <w:tcPr>
            <w:tcW w:w="1701" w:type="dxa"/>
            <w:tcBorders>
              <w:top w:val="nil"/>
              <w:left w:val="nil"/>
              <w:bottom w:val="single" w:color="auto" w:sz="4" w:space="0"/>
              <w:right w:val="single" w:color="auto" w:sz="4" w:space="0"/>
            </w:tcBorders>
            <w:noWrap w:val="0"/>
            <w:vAlign w:val="center"/>
          </w:tcPr>
          <w:p w14:paraId="6FC26504">
            <w:pPr>
              <w:keepNext w:val="0"/>
              <w:keepLines w:val="0"/>
              <w:widowControl/>
              <w:suppressLineNumbers w:val="0"/>
              <w:ind w:left="0" w:leftChars="0" w:firstLine="0" w:firstLineChars="0"/>
              <w:jc w:val="left"/>
              <w:rPr>
                <w:rFonts w:hint="default" w:ascii="微软雅黑" w:hAnsi="微软雅黑" w:eastAsia="微软雅黑" w:cs="宋体"/>
                <w:color w:val="auto"/>
                <w:kern w:val="0"/>
                <w:sz w:val="20"/>
                <w:szCs w:val="20"/>
                <w:lang w:val="en-US" w:eastAsia="zh-CN"/>
              </w:rPr>
            </w:pPr>
            <w:r>
              <w:rPr>
                <w:rFonts w:hint="eastAsia" w:ascii="微软雅黑" w:hAnsi="微软雅黑" w:eastAsia="微软雅黑" w:cs="宋体"/>
                <w:color w:val="auto"/>
                <w:kern w:val="0"/>
                <w:sz w:val="20"/>
                <w:szCs w:val="20"/>
                <w:lang w:val="en-US" w:eastAsia="zh-CN"/>
              </w:rPr>
              <w:t>陈国建</w:t>
            </w:r>
            <w:r>
              <w:rPr>
                <w:rFonts w:hint="eastAsia" w:ascii="微软雅黑" w:hAnsi="微软雅黑" w:eastAsia="微软雅黑" w:cs="宋体"/>
                <w:color w:val="auto"/>
                <w:kern w:val="0"/>
                <w:sz w:val="20"/>
                <w:szCs w:val="20"/>
              </w:rPr>
              <w:t>、</w:t>
            </w:r>
            <w:r>
              <w:rPr>
                <w:rFonts w:hint="eastAsia" w:ascii="微软雅黑" w:hAnsi="微软雅黑" w:eastAsia="微软雅黑" w:cs="宋体"/>
                <w:color w:val="auto"/>
                <w:kern w:val="0"/>
                <w:sz w:val="20"/>
                <w:szCs w:val="20"/>
                <w:lang w:val="en-US" w:eastAsia="zh-CN"/>
              </w:rPr>
              <w:t>陈雄华、黄宝龙</w:t>
            </w:r>
          </w:p>
        </w:tc>
      </w:tr>
      <w:tr w14:paraId="15A3A288">
        <w:tblPrEx>
          <w:tblCellMar>
            <w:top w:w="0" w:type="dxa"/>
            <w:left w:w="108" w:type="dxa"/>
            <w:bottom w:w="0" w:type="dxa"/>
            <w:right w:w="108" w:type="dxa"/>
          </w:tblCellMar>
        </w:tblPrEx>
        <w:trPr>
          <w:trHeight w:val="380" w:hRule="atLeast"/>
        </w:trPr>
        <w:tc>
          <w:tcPr>
            <w:tcW w:w="988" w:type="dxa"/>
            <w:tcBorders>
              <w:top w:val="nil"/>
              <w:left w:val="single" w:color="auto" w:sz="4" w:space="0"/>
              <w:bottom w:val="single" w:color="auto" w:sz="4" w:space="0"/>
              <w:right w:val="single" w:color="auto" w:sz="4" w:space="0"/>
            </w:tcBorders>
            <w:noWrap w:val="0"/>
            <w:vAlign w:val="center"/>
          </w:tcPr>
          <w:p w14:paraId="7866FB07">
            <w:pPr>
              <w:widowControl/>
              <w:spacing w:line="240" w:lineRule="auto"/>
              <w:ind w:firstLine="0"/>
              <w:jc w:val="center"/>
              <w:rPr>
                <w:rFonts w:hint="eastAsia" w:ascii="微软雅黑" w:hAnsi="微软雅黑" w:eastAsia="微软雅黑" w:cs="宋体"/>
                <w:b/>
                <w:bCs/>
                <w:kern w:val="0"/>
                <w:sz w:val="16"/>
                <w:szCs w:val="16"/>
                <w:lang w:eastAsia="zh-CN"/>
              </w:rPr>
            </w:pPr>
            <w:r>
              <w:rPr>
                <w:rFonts w:hint="eastAsia" w:ascii="微软雅黑" w:hAnsi="微软雅黑" w:eastAsia="微软雅黑" w:cs="宋体"/>
                <w:b/>
                <w:bCs/>
                <w:kern w:val="0"/>
                <w:sz w:val="16"/>
                <w:szCs w:val="16"/>
                <w:lang w:val="en-US" w:eastAsia="zh-CN"/>
              </w:rPr>
              <w:t>2</w:t>
            </w:r>
          </w:p>
        </w:tc>
        <w:tc>
          <w:tcPr>
            <w:tcW w:w="1134" w:type="dxa"/>
            <w:tcBorders>
              <w:top w:val="nil"/>
              <w:left w:val="single" w:color="auto" w:sz="4" w:space="0"/>
              <w:bottom w:val="single" w:color="auto" w:sz="4" w:space="0"/>
              <w:right w:val="single" w:color="auto" w:sz="4" w:space="0"/>
            </w:tcBorders>
            <w:noWrap w:val="0"/>
            <w:vAlign w:val="center"/>
          </w:tcPr>
          <w:p w14:paraId="436A3D0E">
            <w:pPr>
              <w:widowControl/>
              <w:spacing w:line="240" w:lineRule="auto"/>
              <w:ind w:firstLine="0"/>
              <w:jc w:val="left"/>
              <w:rPr>
                <w:rFonts w:hint="eastAsia"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概要设计</w:t>
            </w:r>
          </w:p>
        </w:tc>
        <w:tc>
          <w:tcPr>
            <w:tcW w:w="1701" w:type="dxa"/>
            <w:tcBorders>
              <w:top w:val="nil"/>
              <w:left w:val="nil"/>
              <w:bottom w:val="single" w:color="auto" w:sz="4" w:space="0"/>
              <w:right w:val="single" w:color="auto" w:sz="4" w:space="0"/>
            </w:tcBorders>
            <w:noWrap/>
            <w:vAlign w:val="center"/>
          </w:tcPr>
          <w:p w14:paraId="41174A9E">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概要设计报告</w:t>
            </w:r>
          </w:p>
        </w:tc>
        <w:tc>
          <w:tcPr>
            <w:tcW w:w="1559" w:type="dxa"/>
            <w:tcBorders>
              <w:top w:val="nil"/>
              <w:left w:val="nil"/>
              <w:bottom w:val="single" w:color="auto" w:sz="4" w:space="0"/>
              <w:right w:val="single" w:color="auto" w:sz="4" w:space="0"/>
            </w:tcBorders>
            <w:noWrap/>
            <w:vAlign w:val="center"/>
          </w:tcPr>
          <w:p w14:paraId="1F4849A1">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rPr>
              <w:t>20</w:t>
            </w:r>
            <w:r>
              <w:rPr>
                <w:rFonts w:hint="eastAsia" w:ascii="微软雅黑" w:hAnsi="微软雅黑" w:eastAsia="微软雅黑" w:cs="宋体"/>
                <w:kern w:val="0"/>
                <w:sz w:val="16"/>
                <w:szCs w:val="16"/>
                <w:lang w:val="en-US" w:eastAsia="zh-CN"/>
              </w:rPr>
              <w:t>25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2</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08</w:t>
            </w:r>
          </w:p>
        </w:tc>
        <w:tc>
          <w:tcPr>
            <w:tcW w:w="1276" w:type="dxa"/>
            <w:tcBorders>
              <w:top w:val="nil"/>
              <w:left w:val="nil"/>
              <w:bottom w:val="single" w:color="auto" w:sz="4" w:space="0"/>
              <w:right w:val="single" w:color="auto" w:sz="4" w:space="0"/>
            </w:tcBorders>
            <w:noWrap w:val="0"/>
            <w:vAlign w:val="center"/>
          </w:tcPr>
          <w:p w14:paraId="67A673D5">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3/21</w:t>
            </w:r>
          </w:p>
        </w:tc>
        <w:tc>
          <w:tcPr>
            <w:tcW w:w="1701" w:type="dxa"/>
            <w:tcBorders>
              <w:top w:val="nil"/>
              <w:left w:val="nil"/>
              <w:bottom w:val="single" w:color="auto" w:sz="4" w:space="0"/>
              <w:right w:val="single" w:color="auto" w:sz="4" w:space="0"/>
            </w:tcBorders>
            <w:noWrap w:val="0"/>
            <w:vAlign w:val="center"/>
          </w:tcPr>
          <w:p w14:paraId="72ED9ACB">
            <w:pPr>
              <w:widowControl/>
              <w:spacing w:line="240" w:lineRule="auto"/>
              <w:ind w:firstLine="0"/>
              <w:jc w:val="left"/>
              <w:rPr>
                <w:rFonts w:hint="eastAsia" w:ascii="微软雅黑" w:hAnsi="微软雅黑" w:eastAsia="微软雅黑" w:cs="宋体"/>
                <w:color w:val="auto"/>
                <w:kern w:val="0"/>
                <w:sz w:val="20"/>
                <w:szCs w:val="20"/>
              </w:rPr>
            </w:pPr>
            <w:r>
              <w:rPr>
                <w:rFonts w:hint="eastAsia" w:ascii="微软雅黑" w:hAnsi="微软雅黑" w:eastAsia="微软雅黑" w:cs="宋体"/>
                <w:color w:val="auto"/>
                <w:kern w:val="0"/>
                <w:sz w:val="20"/>
                <w:szCs w:val="20"/>
                <w:lang w:val="en-US" w:eastAsia="zh-CN"/>
              </w:rPr>
              <w:t>陈国建</w:t>
            </w:r>
            <w:r>
              <w:rPr>
                <w:rFonts w:hint="eastAsia" w:ascii="微软雅黑" w:hAnsi="微软雅黑" w:eastAsia="微软雅黑" w:cs="宋体"/>
                <w:color w:val="auto"/>
                <w:kern w:val="0"/>
                <w:sz w:val="20"/>
                <w:szCs w:val="20"/>
              </w:rPr>
              <w:t>、</w:t>
            </w:r>
            <w:r>
              <w:rPr>
                <w:rFonts w:hint="eastAsia" w:ascii="微软雅黑" w:hAnsi="微软雅黑" w:eastAsia="微软雅黑" w:cs="宋体"/>
                <w:color w:val="auto"/>
                <w:kern w:val="0"/>
                <w:sz w:val="20"/>
                <w:szCs w:val="20"/>
                <w:lang w:val="en-US" w:eastAsia="zh-CN"/>
              </w:rPr>
              <w:t>陈雄华、黄宝龙</w:t>
            </w:r>
          </w:p>
        </w:tc>
      </w:tr>
      <w:tr w14:paraId="3B02D9CA">
        <w:tblPrEx>
          <w:tblCellMar>
            <w:top w:w="0" w:type="dxa"/>
            <w:left w:w="108" w:type="dxa"/>
            <w:bottom w:w="0" w:type="dxa"/>
            <w:right w:w="108" w:type="dxa"/>
          </w:tblCellMar>
        </w:tblPrEx>
        <w:trPr>
          <w:trHeight w:val="380" w:hRule="atLeast"/>
        </w:trPr>
        <w:tc>
          <w:tcPr>
            <w:tcW w:w="988" w:type="dxa"/>
            <w:tcBorders>
              <w:top w:val="single" w:color="auto" w:sz="4" w:space="0"/>
              <w:left w:val="single" w:color="auto" w:sz="4" w:space="0"/>
              <w:bottom w:val="single" w:color="auto" w:sz="4" w:space="0"/>
              <w:right w:val="single" w:color="auto" w:sz="4" w:space="0"/>
            </w:tcBorders>
            <w:noWrap w:val="0"/>
            <w:vAlign w:val="center"/>
          </w:tcPr>
          <w:p w14:paraId="57298C4D">
            <w:pPr>
              <w:widowControl/>
              <w:spacing w:line="240" w:lineRule="auto"/>
              <w:ind w:firstLine="0"/>
              <w:jc w:val="center"/>
              <w:rPr>
                <w:rFonts w:hint="eastAsia" w:ascii="微软雅黑" w:hAnsi="微软雅黑" w:eastAsia="微软雅黑" w:cs="宋体"/>
                <w:b/>
                <w:bCs/>
                <w:kern w:val="0"/>
                <w:sz w:val="16"/>
                <w:szCs w:val="16"/>
                <w:lang w:val="en-US" w:eastAsia="zh-CN"/>
              </w:rPr>
            </w:pPr>
            <w:r>
              <w:rPr>
                <w:rFonts w:hint="eastAsia" w:ascii="微软雅黑" w:hAnsi="微软雅黑" w:eastAsia="微软雅黑" w:cs="宋体"/>
                <w:b/>
                <w:bCs/>
                <w:kern w:val="0"/>
                <w:sz w:val="16"/>
                <w:szCs w:val="16"/>
                <w:lang w:val="en-US" w:eastAsia="zh-CN"/>
              </w:rPr>
              <w:t>3</w:t>
            </w:r>
          </w:p>
        </w:tc>
        <w:tc>
          <w:tcPr>
            <w:tcW w:w="1134" w:type="dxa"/>
            <w:tcBorders>
              <w:top w:val="single" w:color="auto" w:sz="4" w:space="0"/>
              <w:left w:val="single" w:color="auto" w:sz="4" w:space="0"/>
              <w:bottom w:val="single" w:color="auto" w:sz="4" w:space="0"/>
              <w:right w:val="single" w:color="auto" w:sz="4" w:space="0"/>
            </w:tcBorders>
            <w:noWrap/>
            <w:vAlign w:val="center"/>
          </w:tcPr>
          <w:p w14:paraId="5729A810">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原型设计</w:t>
            </w:r>
          </w:p>
        </w:tc>
        <w:tc>
          <w:tcPr>
            <w:tcW w:w="1701" w:type="dxa"/>
            <w:tcBorders>
              <w:top w:val="single" w:color="auto" w:sz="4" w:space="0"/>
              <w:left w:val="single" w:color="auto" w:sz="4" w:space="0"/>
              <w:bottom w:val="single" w:color="auto" w:sz="4" w:space="0"/>
              <w:right w:val="single" w:color="auto" w:sz="4" w:space="0"/>
            </w:tcBorders>
            <w:noWrap/>
            <w:vAlign w:val="center"/>
          </w:tcPr>
          <w:p w14:paraId="342B12A8">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详细设计说明书</w:t>
            </w:r>
          </w:p>
        </w:tc>
        <w:tc>
          <w:tcPr>
            <w:tcW w:w="1559" w:type="dxa"/>
            <w:tcBorders>
              <w:top w:val="single" w:color="auto" w:sz="4" w:space="0"/>
              <w:left w:val="single" w:color="auto" w:sz="4" w:space="0"/>
              <w:bottom w:val="single" w:color="auto" w:sz="4" w:space="0"/>
              <w:right w:val="single" w:color="auto" w:sz="4" w:space="0"/>
            </w:tcBorders>
            <w:noWrap/>
            <w:vAlign w:val="center"/>
          </w:tcPr>
          <w:p w14:paraId="6D428537">
            <w:pPr>
              <w:widowControl/>
              <w:spacing w:line="240" w:lineRule="auto"/>
              <w:ind w:firstLine="0"/>
              <w:jc w:val="left"/>
              <w:rPr>
                <w:rFonts w:hint="default" w:ascii="微软雅黑" w:hAnsi="微软雅黑" w:eastAsia="微软雅黑" w:cs="宋体"/>
                <w:kern w:val="0"/>
                <w:sz w:val="16"/>
                <w:szCs w:val="16"/>
                <w:lang w:val="en-US"/>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3/22</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77802939">
            <w:pPr>
              <w:widowControl/>
              <w:spacing w:line="240" w:lineRule="auto"/>
              <w:ind w:firstLine="0"/>
              <w:jc w:val="left"/>
              <w:rPr>
                <w:rFonts w:hint="eastAsia" w:ascii="微软雅黑" w:hAnsi="微软雅黑" w:eastAsia="微软雅黑" w:cs="宋体"/>
                <w:kern w:val="0"/>
                <w:sz w:val="16"/>
                <w:szCs w:val="16"/>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3</w:t>
            </w:r>
            <w:r>
              <w:rPr>
                <w:rFonts w:hint="eastAsia" w:ascii="微软雅黑" w:hAnsi="微软雅黑" w:eastAsia="微软雅黑" w:cs="宋体"/>
                <w:kern w:val="0"/>
                <w:sz w:val="16"/>
                <w:szCs w:val="16"/>
              </w:rPr>
              <w:t>/2</w:t>
            </w:r>
            <w:r>
              <w:rPr>
                <w:rFonts w:hint="eastAsia" w:ascii="微软雅黑" w:hAnsi="微软雅黑" w:eastAsia="微软雅黑" w:cs="宋体"/>
                <w:kern w:val="0"/>
                <w:sz w:val="16"/>
                <w:szCs w:val="16"/>
                <w:lang w:val="en-US" w:eastAsia="zh-CN"/>
              </w:rPr>
              <w:t>9</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2F4496BB">
            <w:pPr>
              <w:widowControl/>
              <w:spacing w:line="240" w:lineRule="auto"/>
              <w:ind w:firstLine="0"/>
              <w:jc w:val="left"/>
              <w:rPr>
                <w:rFonts w:hint="eastAsia" w:ascii="微软雅黑" w:hAnsi="微软雅黑" w:eastAsia="微软雅黑" w:cs="宋体"/>
                <w:color w:val="auto"/>
                <w:kern w:val="0"/>
                <w:sz w:val="20"/>
                <w:szCs w:val="20"/>
              </w:rPr>
            </w:pPr>
            <w:r>
              <w:rPr>
                <w:rFonts w:hint="eastAsia" w:ascii="微软雅黑" w:hAnsi="微软雅黑" w:eastAsia="微软雅黑" w:cs="宋体"/>
                <w:color w:val="auto"/>
                <w:kern w:val="0"/>
                <w:sz w:val="20"/>
                <w:szCs w:val="20"/>
                <w:lang w:val="en-US" w:eastAsia="zh-CN"/>
              </w:rPr>
              <w:t>陈国建</w:t>
            </w:r>
            <w:r>
              <w:rPr>
                <w:rFonts w:hint="eastAsia" w:ascii="微软雅黑" w:hAnsi="微软雅黑" w:eastAsia="微软雅黑" w:cs="宋体"/>
                <w:color w:val="auto"/>
                <w:kern w:val="0"/>
                <w:sz w:val="20"/>
                <w:szCs w:val="20"/>
              </w:rPr>
              <w:t>、</w:t>
            </w:r>
            <w:r>
              <w:rPr>
                <w:rFonts w:hint="eastAsia" w:ascii="微软雅黑" w:hAnsi="微软雅黑" w:eastAsia="微软雅黑" w:cs="宋体"/>
                <w:color w:val="auto"/>
                <w:kern w:val="0"/>
                <w:sz w:val="20"/>
                <w:szCs w:val="20"/>
                <w:lang w:val="en-US" w:eastAsia="zh-CN"/>
              </w:rPr>
              <w:t>陈雄华、黄宝龙</w:t>
            </w:r>
          </w:p>
        </w:tc>
      </w:tr>
      <w:tr w14:paraId="43C47A68">
        <w:tblPrEx>
          <w:tblCellMar>
            <w:top w:w="0" w:type="dxa"/>
            <w:left w:w="108" w:type="dxa"/>
            <w:bottom w:w="0" w:type="dxa"/>
            <w:right w:w="108" w:type="dxa"/>
          </w:tblCellMar>
        </w:tblPrEx>
        <w:trPr>
          <w:trHeight w:val="380" w:hRule="atLeast"/>
        </w:trPr>
        <w:tc>
          <w:tcPr>
            <w:tcW w:w="988" w:type="dxa"/>
            <w:tcBorders>
              <w:top w:val="single" w:color="auto" w:sz="4" w:space="0"/>
              <w:left w:val="single" w:color="auto" w:sz="4" w:space="0"/>
              <w:bottom w:val="single" w:color="auto" w:sz="4" w:space="0"/>
              <w:right w:val="single" w:color="auto" w:sz="4" w:space="0"/>
            </w:tcBorders>
            <w:noWrap w:val="0"/>
            <w:vAlign w:val="center"/>
          </w:tcPr>
          <w:p w14:paraId="670A6065">
            <w:pPr>
              <w:widowControl/>
              <w:spacing w:line="240" w:lineRule="auto"/>
              <w:ind w:firstLine="0"/>
              <w:jc w:val="center"/>
              <w:rPr>
                <w:rFonts w:hint="eastAsia" w:ascii="微软雅黑" w:hAnsi="微软雅黑" w:eastAsia="微软雅黑" w:cs="宋体"/>
                <w:b/>
                <w:bCs/>
                <w:kern w:val="0"/>
                <w:sz w:val="16"/>
                <w:szCs w:val="16"/>
                <w:lang w:val="en-US" w:eastAsia="zh-CN"/>
              </w:rPr>
            </w:pPr>
            <w:r>
              <w:rPr>
                <w:rFonts w:hint="eastAsia" w:ascii="微软雅黑" w:hAnsi="微软雅黑" w:eastAsia="微软雅黑" w:cs="宋体"/>
                <w:b/>
                <w:bCs/>
                <w:kern w:val="0"/>
                <w:sz w:val="16"/>
                <w:szCs w:val="16"/>
                <w:lang w:val="en-US" w:eastAsia="zh-CN"/>
              </w:rPr>
              <w:t>4</w:t>
            </w:r>
          </w:p>
        </w:tc>
        <w:tc>
          <w:tcPr>
            <w:tcW w:w="1134" w:type="dxa"/>
            <w:tcBorders>
              <w:top w:val="single" w:color="auto" w:sz="4" w:space="0"/>
              <w:left w:val="single" w:color="auto" w:sz="4" w:space="0"/>
              <w:bottom w:val="single" w:color="auto" w:sz="4" w:space="0"/>
              <w:right w:val="single" w:color="auto" w:sz="4" w:space="0"/>
            </w:tcBorders>
            <w:noWrap/>
            <w:vAlign w:val="center"/>
          </w:tcPr>
          <w:p w14:paraId="62A71B43">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代码开发、测试、上线</w:t>
            </w:r>
          </w:p>
        </w:tc>
        <w:tc>
          <w:tcPr>
            <w:tcW w:w="1701" w:type="dxa"/>
            <w:tcBorders>
              <w:top w:val="single" w:color="auto" w:sz="4" w:space="0"/>
              <w:left w:val="single" w:color="auto" w:sz="4" w:space="0"/>
              <w:bottom w:val="single" w:color="auto" w:sz="4" w:space="0"/>
              <w:right w:val="single" w:color="auto" w:sz="4" w:space="0"/>
            </w:tcBorders>
            <w:noWrap/>
            <w:vAlign w:val="center"/>
          </w:tcPr>
          <w:p w14:paraId="687E16D6">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用户操作手册</w:t>
            </w:r>
          </w:p>
        </w:tc>
        <w:tc>
          <w:tcPr>
            <w:tcW w:w="1559" w:type="dxa"/>
            <w:tcBorders>
              <w:top w:val="single" w:color="auto" w:sz="4" w:space="0"/>
              <w:left w:val="single" w:color="auto" w:sz="4" w:space="0"/>
              <w:bottom w:val="single" w:color="auto" w:sz="4" w:space="0"/>
              <w:right w:val="single" w:color="auto" w:sz="4" w:space="0"/>
            </w:tcBorders>
            <w:noWrap/>
            <w:vAlign w:val="center"/>
          </w:tcPr>
          <w:p w14:paraId="6F8CC0CC">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rPr>
              <w:t>202</w:t>
            </w:r>
            <w:r>
              <w:rPr>
                <w:rFonts w:hint="eastAsia" w:ascii="微软雅黑" w:hAnsi="微软雅黑" w:eastAsia="微软雅黑" w:cs="宋体"/>
                <w:kern w:val="0"/>
                <w:sz w:val="16"/>
                <w:szCs w:val="16"/>
                <w:lang w:val="en-US" w:eastAsia="zh-CN"/>
              </w:rPr>
              <w:t>5</w:t>
            </w:r>
            <w:r>
              <w:rPr>
                <w:rFonts w:hint="eastAsia" w:ascii="微软雅黑" w:hAnsi="微软雅黑" w:eastAsia="微软雅黑" w:cs="宋体"/>
                <w:kern w:val="0"/>
                <w:sz w:val="16"/>
                <w:szCs w:val="16"/>
              </w:rPr>
              <w:t>/</w:t>
            </w:r>
            <w:r>
              <w:rPr>
                <w:rFonts w:hint="eastAsia" w:ascii="微软雅黑" w:hAnsi="微软雅黑" w:eastAsia="微软雅黑" w:cs="宋体"/>
                <w:kern w:val="0"/>
                <w:sz w:val="16"/>
                <w:szCs w:val="16"/>
                <w:lang w:val="en-US" w:eastAsia="zh-CN"/>
              </w:rPr>
              <w:t>4/01</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42111D57">
            <w:pPr>
              <w:widowControl/>
              <w:spacing w:line="240" w:lineRule="auto"/>
              <w:ind w:firstLine="0"/>
              <w:jc w:val="left"/>
              <w:rPr>
                <w:rFonts w:hint="default" w:ascii="微软雅黑" w:hAnsi="微软雅黑" w:eastAsia="微软雅黑" w:cs="宋体"/>
                <w:kern w:val="0"/>
                <w:sz w:val="16"/>
                <w:szCs w:val="16"/>
                <w:lang w:val="en-US" w:eastAsia="zh-CN"/>
              </w:rPr>
            </w:pPr>
            <w:r>
              <w:rPr>
                <w:rFonts w:hint="eastAsia" w:ascii="微软雅黑" w:hAnsi="微软雅黑" w:eastAsia="微软雅黑" w:cs="宋体"/>
                <w:kern w:val="0"/>
                <w:sz w:val="16"/>
                <w:szCs w:val="16"/>
                <w:lang w:val="en-US" w:eastAsia="zh-CN"/>
              </w:rPr>
              <w:t>2025/5/7</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4051F9BA">
            <w:pPr>
              <w:widowControl/>
              <w:spacing w:line="240" w:lineRule="auto"/>
              <w:ind w:firstLine="0"/>
              <w:jc w:val="left"/>
              <w:rPr>
                <w:rFonts w:hint="eastAsia" w:ascii="微软雅黑" w:hAnsi="微软雅黑" w:eastAsia="微软雅黑" w:cs="宋体"/>
                <w:color w:val="auto"/>
                <w:kern w:val="0"/>
                <w:sz w:val="20"/>
                <w:szCs w:val="20"/>
                <w:lang w:val="en-US" w:eastAsia="zh-CN"/>
              </w:rPr>
            </w:pPr>
            <w:r>
              <w:rPr>
                <w:rFonts w:hint="eastAsia" w:ascii="微软雅黑" w:hAnsi="微软雅黑" w:eastAsia="微软雅黑" w:cs="宋体"/>
                <w:color w:val="auto"/>
                <w:kern w:val="0"/>
                <w:sz w:val="20"/>
                <w:szCs w:val="20"/>
                <w:lang w:val="en-US" w:eastAsia="zh-CN"/>
              </w:rPr>
              <w:t>刘金财、陈华、林一裕、苏伟杰</w:t>
            </w:r>
          </w:p>
        </w:tc>
      </w:tr>
    </w:tbl>
    <w:p w14:paraId="0085C551">
      <w:pPr>
        <w:keepNext w:val="0"/>
        <w:keepLines w:val="0"/>
        <w:widowControl w:val="0"/>
        <w:numPr>
          <w:ilvl w:val="0"/>
          <w:numId w:val="0"/>
        </w:numPr>
        <w:suppressLineNumbers w:val="0"/>
        <w:spacing w:before="0" w:beforeAutospacing="0" w:after="0" w:afterAutospacing="0" w:line="240" w:lineRule="atLeast"/>
        <w:ind w:right="0" w:rightChars="0"/>
        <w:jc w:val="both"/>
        <w:outlineLvl w:val="9"/>
        <w:rPr>
          <w:rFonts w:hint="default" w:ascii="Times New Roman" w:hAnsi="Times New Roman" w:eastAsia="仿宋_GB2312" w:cs="Times New Roman"/>
          <w:b/>
          <w:spacing w:val="-6"/>
          <w:kern w:val="2"/>
          <w:sz w:val="32"/>
          <w:szCs w:val="32"/>
          <w:lang w:val="en-US" w:eastAsia="zh-CN" w:bidi="ar"/>
        </w:rPr>
      </w:pPr>
    </w:p>
    <w:p w14:paraId="6DAB2DAC">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7" w:name="_Toc4755"/>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一</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需求分析阶段</w:t>
      </w:r>
      <w:bookmarkEnd w:id="7"/>
    </w:p>
    <w:p w14:paraId="007B8F2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工作内容</w:t>
      </w:r>
    </w:p>
    <w:p w14:paraId="018F30F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与福州烟草各层级人员，如一线员工、部门主管、高层领导等展开多轮访谈，全面收集不同岗位对于办事公开民主管理的业务需求。同时，发放调查问卷，覆盖各部门，广泛收集意见，确保需求来源的多样性。</w:t>
      </w:r>
    </w:p>
    <w:p w14:paraId="132A5DB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深入梳理现行办事公开民主管理流程，从信息发布流程、事务审批流程到民主意见收集处理流程，逐一分析，标记出繁琐环节、信息流通不畅节点以及易出错的流程部分。</w:t>
      </w:r>
    </w:p>
    <w:p w14:paraId="650C98A1">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安排专人研究烟草行业最新政策法规，如国家烟草专卖局发布的信息公开条例、民主管理指导意见等，确保系统建设完全符合法规要求。</w:t>
      </w:r>
    </w:p>
    <w:p w14:paraId="5B9952D4">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汇总访谈记录、问卷结果、流程分析报告及法规研究资料，撰写需求规格说明书，详细阐述系统功能、性能、安全等方面的需求。</w:t>
      </w:r>
    </w:p>
    <w:p w14:paraId="16094C3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评审内容</w:t>
      </w:r>
    </w:p>
    <w:p w14:paraId="0F92AA36">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完整性：检查需求规格说明书是否涵盖福州烟草所有业务部门、所有业务环节的公开管理需求，确保没有遗漏任何关键业务场景，如专卖管理、营销业务、财务管理等方面的公开需求。</w:t>
      </w:r>
    </w:p>
    <w:p w14:paraId="01577714">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准确性：对比需求描述与实际业务操作，验证各项功能的描述是否精准反映业务流程与目标，如信息发布的审核流程、民主意见的处理流程等是否与实际工作一致。</w:t>
      </w:r>
    </w:p>
    <w:p w14:paraId="2014B58A">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可行性：从技术层面评估需求实现的可能性，确保当前技术水平能够支撑系统功能开发，同时结合项目预算与时间安排，判断资源投入是否能满足需求实现。</w:t>
      </w:r>
    </w:p>
    <w:p w14:paraId="4688829B">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规范性：审核需求规格说明书的文档结构是否清晰，章节安排是否合理，格式是否符合行业标准，如是否有明确的功能定义、数据字典等。</w:t>
      </w:r>
    </w:p>
    <w:p w14:paraId="7D1D0D68">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8" w:name="_Toc14176"/>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二</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概要设计阶段</w:t>
      </w:r>
      <w:bookmarkEnd w:id="8"/>
    </w:p>
    <w:p w14:paraId="3BEAC1E4">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工作内容</w:t>
      </w:r>
    </w:p>
    <w:p w14:paraId="42E605DA">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依据需求规格说明书，综合考虑系统性能、扩展性与稳定性，确定系统整体架构，选择合适的技术框架。划分系统模块，如信息公开模块、民主管理模块、数据统计模块等，并明确各模块的主要功能与职责。</w:t>
      </w:r>
    </w:p>
    <w:p w14:paraId="51E01C8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设计系统各模块间的接口规范，包括接口的数据格式、调用方式、参数传递规则等，确保模块间数据交互的顺畅与准确。制定模块间的交互流程，如信息发布模块与审核模块之间的交互逻辑。</w:t>
      </w:r>
    </w:p>
    <w:p w14:paraId="0BE3CD42">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进行数据库设计，规划数据库的整体结构，设计表结构，确定表之间的关联关系，如用户表与权限表的关联、信息表与发布记录表的关联等。同时，优化数据库索引，提高数据查询效率。</w:t>
      </w:r>
    </w:p>
    <w:p w14:paraId="1A7D83F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整理架构设计、接口设计、数据库设计等内容，编写概要设计报告。</w:t>
      </w:r>
    </w:p>
    <w:p w14:paraId="6CA961E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评审内容</w:t>
      </w:r>
    </w:p>
    <w:p w14:paraId="79ED428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架构合理性：评估系统架构是否能够满足高并发访问、数据存储与处理的性能要求，是否具备良好的扩展性以应对未来业务增长，以及是否具备稳定性，能够保障系统长时间稳定运行。</w:t>
      </w:r>
    </w:p>
    <w:p w14:paraId="1559AB89">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模块科学性：检查模块划分是否合理，各模块功能是否单一、内聚，模块之间的耦合度是否适中，避免出现功能重叠或职责不清的情况。</w:t>
      </w:r>
    </w:p>
    <w:p w14:paraId="47398077">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数据库高效性：审查数据库设计是否符合数据库设计范式，是否能够高效存储和检索数据，数据完整性约束是否合理设置，如主键约束、外键约束等。</w:t>
      </w:r>
    </w:p>
    <w:p w14:paraId="48CE5B0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接口易用性：评审接口设计是否简洁易用，是否便于开发人员进行模块集成与系统对接，接口文档是否清晰完整，包括接口说明、示例代码等。</w:t>
      </w:r>
    </w:p>
    <w:p w14:paraId="5189AC89">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9" w:name="_Toc12910"/>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三</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原型设计阶段</w:t>
      </w:r>
      <w:bookmarkEnd w:id="9"/>
    </w:p>
    <w:p w14:paraId="1B2D342E">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工作内容</w:t>
      </w:r>
    </w:p>
    <w:p w14:paraId="53CA72DC">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运用 Axure 等原型设计工具，根据概要设计搭建系统原型，构建系统的页面框架，包括首页、信息公开页面、民主管理页面等的布局结构。</w:t>
      </w:r>
    </w:p>
    <w:p w14:paraId="0126C50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设计用户界面的交互流程，如用户登录流程、信息查询流程、意见提交流程等，确保操作流程符合用户习惯。进行视觉设计，确定页面的色彩搭配、字体样式、图标设计等，提升用户体验。</w:t>
      </w:r>
    </w:p>
    <w:p w14:paraId="7DCB48D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组织业务部门人员对原型进行评审，收集反馈意见，根据反馈对原型进行优化调整，如调整页面布局、简化交互流程等。</w:t>
      </w:r>
    </w:p>
    <w:p w14:paraId="00679082">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细化各模块的功能实现细节，编写详细设计说明书，包括页面元素的具体功能、数据验证规则、业务逻辑处理方式等。</w:t>
      </w:r>
    </w:p>
    <w:p w14:paraId="6A065566">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评审内容</w:t>
      </w:r>
    </w:p>
    <w:p w14:paraId="195984E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功能完整性：对照需求规格说明书，检查原型是否包含所有要求的功能，且功能的展示与操作方式是否符合预期。</w:t>
      </w:r>
    </w:p>
    <w:p w14:paraId="6F02AF12">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界面友好性：评估界面设计是否美观、舒适，色彩搭配是否协调，字体是否易于阅读，图标是否表意清晰，交互操作是否便捷流畅。</w:t>
      </w:r>
    </w:p>
    <w:p w14:paraId="6FC1029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交互合理性：审查交互流程是否符合用户的操作思维习惯，是否提供及时有效的操作反馈，如点击按钮后的响应提示、数据提交后的结果提示等。</w:t>
      </w:r>
    </w:p>
    <w:p w14:paraId="03B60AEF">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说明书详细度：检查详细设计说明书是否详细准确地描述了每个功能的实现细节，是否能够为代码开发人员提供清晰明确的开发指导。</w:t>
      </w:r>
    </w:p>
    <w:p w14:paraId="67CC3DE2">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10" w:name="_Toc5071"/>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四</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代码开发、测试、上线阶段</w:t>
      </w:r>
      <w:bookmarkEnd w:id="10"/>
    </w:p>
    <w:p w14:paraId="311EE44E">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工作内容</w:t>
      </w:r>
    </w:p>
    <w:p w14:paraId="3486B1B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代码开发</w:t>
      </w:r>
    </w:p>
    <w:p w14:paraId="54039797">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开发团队依据详细设计说明书，使用选定的开发语言和框架进行系统代码编写，实现信息公开、民主管理、数据统计等各模块的功能。</w:t>
      </w:r>
    </w:p>
    <w:p w14:paraId="394FBAE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在编码过程中，严格遵循团队制定的代码规范，包括代码格式、命名规则、注释要求等，确保代码的可读性与可维护性。进行代码审查，团队成员相互检查代码，及时发现并纠正潜在问题。</w:t>
      </w:r>
    </w:p>
    <w:p w14:paraId="502BB41F">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测试</w:t>
      </w:r>
    </w:p>
    <w:p w14:paraId="26A36D6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单元测试：开发人员对各自负责的模块进行单元测试，编写测试用例，验证模块内各个函数、类的功能是否正确，如信息发布模块的信息保存、编辑、删除功能的测试。</w:t>
      </w:r>
    </w:p>
    <w:p w14:paraId="2404A5E9">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集成测试：测试人员将各个已通过单元测试的模块进行集成，测试模块间接口的正确性与稳定性，验证模块集成后系统的整体功能是否正常，如信息公开模块与审核模块集成后的流程测试。</w:t>
      </w:r>
    </w:p>
    <w:p w14:paraId="3DAD51CA">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系统测试：全面测试系统的功能、性能、兼容性、安全性等方面。功能测试确保系统各项功能符合需求规格说明书；性能测试模拟高并发场景，测试系统的响应时间、吞吐量等性能指标；兼容性测试在不同浏览器、操作系统上测试系统运行情况；安全测试检查系统是否存在漏洞，如用户认证、数据加密等方面的安全性。</w:t>
      </w:r>
    </w:p>
    <w:p w14:paraId="77E3A6C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根据测试过程中发现的缺陷，及时进行修复，修复后重新进行相关测试，确保缺陷已被解决。</w:t>
      </w:r>
    </w:p>
    <w:p w14:paraId="4EB0902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上线</w:t>
      </w:r>
    </w:p>
    <w:p w14:paraId="422D6A5E">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将经过充分测试的系统部署到生产环境服务器上，配置服务器环境，包括操作系统参数、数据库连接参数、应用服务器参数等。</w:t>
      </w:r>
    </w:p>
    <w:p w14:paraId="6A108C77">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组织针对福州烟草用户的培训工作，制作培训资料，开展线上或线下培训课程，确保用户能够熟练使用系统的各项功能。</w:t>
      </w:r>
    </w:p>
    <w:p w14:paraId="06C747A2">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正式上线系统，在上线初期密切监控系统运行情况，及时处理可能出现的问题。</w:t>
      </w:r>
    </w:p>
    <w:p w14:paraId="7977175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评审内容</w:t>
      </w:r>
    </w:p>
    <w:p w14:paraId="198A97A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代码开发</w:t>
      </w:r>
    </w:p>
    <w:p w14:paraId="41AC2E0F">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规范性：检查代码是否严格遵循团队制定的代码规范，代码格式是否统一，命名是否符合规则，注释是否清晰完整，如变量命名是否能准确反映其用途。</w:t>
      </w:r>
    </w:p>
    <w:p w14:paraId="5040E5CD">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可读性：评估代码是否易于理解，逻辑是否清晰，是否采用了合理的设计模式与算法，便于后续开发人员进行维护与扩展。</w:t>
      </w:r>
    </w:p>
    <w:p w14:paraId="77BDD3B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准确性：对比代码实现与详细设计说明书，验证功能实现是否准确无误，业务逻辑处理是否符合要求。</w:t>
      </w:r>
    </w:p>
    <w:p w14:paraId="5D0F3FA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测试</w:t>
      </w:r>
    </w:p>
    <w:p w14:paraId="67DD9094">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用例覆盖率：审查测试用例是否覆盖了系统的所有功能点、业务流程以及各种边界情况，如信息发布的不同类型、民主意见的不同处理结果等场景的测试覆盖。</w:t>
      </w:r>
    </w:p>
    <w:p w14:paraId="26C3E9F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缺陷修复情况：检查测试过程中发现的缺陷是否已全部得到妥善修复，修复后的功能是否正常，是否引入新的问题。</w:t>
      </w:r>
    </w:p>
    <w:p w14:paraId="5B912AF1">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系统稳定性：评估系统在长时间运行、高并发访问等情况下的稳定性，是否出现崩溃、数据丢失等严重问题。</w:t>
      </w:r>
    </w:p>
    <w:p w14:paraId="71E8A641">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上线</w:t>
      </w:r>
    </w:p>
    <w:p w14:paraId="24027AFB">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部署正确性：确认系统在生产环境中的部署是否正确，服务器配置是否合理，系统是否能够正常运行，如数据库连接是否成功、应用服务是否正常启动。</w:t>
      </w:r>
    </w:p>
    <w:p w14:paraId="639AC4A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培训效果：通过用户反馈、实际操作测试等方式，评估用户培训的效果，用户是否能够熟练运用系统完成工作任务。</w:t>
      </w:r>
    </w:p>
    <w:p w14:paraId="32C81996">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初期运行情况：观察系统上线初期的运行状态，包括系统性能、用户使用情况等，是否存在明显的性能瓶颈或用户使用问题。</w:t>
      </w:r>
    </w:p>
    <w:p w14:paraId="0729D12F">
      <w:pPr>
        <w:keepNext w:val="0"/>
        <w:keepLines w:val="0"/>
        <w:widowControl w:val="0"/>
        <w:suppressLineNumbers w:val="0"/>
        <w:spacing w:before="0" w:beforeAutospacing="0" w:after="0" w:afterAutospacing="0"/>
        <w:ind w:left="0" w:right="0" w:firstLine="616" w:firstLineChars="200"/>
        <w:jc w:val="both"/>
        <w:outlineLvl w:val="1"/>
        <w:rPr>
          <w:rFonts w:hint="default" w:ascii="Times New Roman" w:hAnsi="Times New Roman" w:eastAsia="仿宋_GB2312" w:cs="Times New Roman"/>
          <w:spacing w:val="-6"/>
          <w:kern w:val="2"/>
          <w:sz w:val="32"/>
          <w:szCs w:val="32"/>
          <w:lang w:val="en-US" w:eastAsia="zh-CN" w:bidi="ar"/>
        </w:rPr>
      </w:pPr>
      <w:bookmarkStart w:id="11" w:name="_Toc2876"/>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五</w:t>
      </w:r>
      <w:r>
        <w:rPr>
          <w:rFonts w:hint="eastAsia" w:cs="Times New Roman"/>
          <w:spacing w:val="-6"/>
          <w:kern w:val="2"/>
          <w:sz w:val="32"/>
          <w:szCs w:val="32"/>
          <w:lang w:val="en-US" w:eastAsia="zh-CN" w:bidi="ar"/>
        </w:rPr>
        <w:t>）</w:t>
      </w:r>
      <w:r>
        <w:rPr>
          <w:rFonts w:hint="default" w:ascii="Times New Roman" w:hAnsi="Times New Roman" w:eastAsia="仿宋_GB2312" w:cs="Times New Roman"/>
          <w:spacing w:val="-6"/>
          <w:kern w:val="2"/>
          <w:sz w:val="32"/>
          <w:szCs w:val="32"/>
          <w:lang w:val="en-US" w:eastAsia="zh-CN" w:bidi="ar"/>
        </w:rPr>
        <w:t>系统试运行及维护阶段</w:t>
      </w:r>
      <w:bookmarkEnd w:id="11"/>
    </w:p>
    <w:p w14:paraId="00393BB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工作内容</w:t>
      </w:r>
    </w:p>
    <w:p w14:paraId="40178A1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在系统上线后的试运行期内，建立用户反馈渠道，如设置专门的反馈邮箱、在线反馈表单等，定期收集用户在实际使用过程中遇到的问题、提出的改进建议。</w:t>
      </w:r>
    </w:p>
    <w:p w14:paraId="6283B406">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及时响应用户反馈的问题，组织技术人员进行问题排查与修复。对于系统出现的故障，迅速启动应急预案，采取有效措施恢复系统正常运行，并对故障原因进行深入分析，制定预防措施。</w:t>
      </w:r>
    </w:p>
    <w:p w14:paraId="6542E27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根据用户反馈与系统运行情况，定期对系统进行优化升级，包括功能优化，如简化操作流程、增加新功能；性能优化，如优化数据库查询语句、调整系统配置提高响应速度。</w:t>
      </w:r>
    </w:p>
    <w:p w14:paraId="098C555E">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评审内容</w:t>
      </w:r>
    </w:p>
    <w:p w14:paraId="50E1A1B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系统稳定性：统计试运行期间系统的故障次数、故障持续时间，计算故障发生率，与设定的稳定性指标进行对比，评估系统的稳定性是否达到要求。</w:t>
      </w:r>
    </w:p>
    <w:p w14:paraId="00236F2A">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r>
        <w:rPr>
          <w:rFonts w:hint="default" w:ascii="Times New Roman" w:hAnsi="Times New Roman" w:eastAsia="仿宋_GB2312" w:cs="Times New Roman"/>
          <w:spacing w:val="-6"/>
          <w:kern w:val="2"/>
          <w:sz w:val="32"/>
          <w:szCs w:val="32"/>
          <w:lang w:val="en-US" w:eastAsia="zh-CN" w:bidi="ar"/>
        </w:rPr>
        <w:t>问题处理满意度：收集用户对问题处理的满意度评价，分析用户反馈问题的处理时长、处理结果是否符合用户期望，评估问题处理的及时性与有效性。</w:t>
      </w:r>
    </w:p>
    <w:p w14:paraId="7889E28D">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pacing w:val="-6"/>
          <w:kern w:val="2"/>
          <w:sz w:val="32"/>
          <w:szCs w:val="32"/>
          <w:lang w:val="en-US" w:eastAsia="zh-CN" w:bidi="ar"/>
        </w:rPr>
        <w:t>优化升级效果：对比优化升级前后系统的性能指标、用户使用反馈，评估系统性能是否得到提升，新功能是否满足用户业务需求，用户体验是否得到改善</w:t>
      </w:r>
    </w:p>
    <w:p w14:paraId="29A29F72">
      <w:pPr>
        <w:keepNext w:val="0"/>
        <w:keepLines w:val="0"/>
        <w:widowControl w:val="0"/>
        <w:suppressLineNumbers w:val="0"/>
        <w:spacing w:before="0" w:beforeAutospacing="0" w:after="0" w:afterAutospacing="0"/>
        <w:ind w:left="0" w:right="0" w:firstLine="619" w:firstLineChars="200"/>
        <w:jc w:val="both"/>
        <w:outlineLvl w:val="0"/>
        <w:rPr>
          <w:rFonts w:hint="default" w:ascii="Times New Roman" w:hAnsi="Times New Roman" w:eastAsia="仿宋_GB2312" w:cs="Times New Roman"/>
          <w:b/>
          <w:sz w:val="32"/>
          <w:szCs w:val="32"/>
          <w:lang w:val="en-US"/>
        </w:rPr>
      </w:pPr>
      <w:bookmarkStart w:id="12" w:name="_Toc22712"/>
      <w:r>
        <w:rPr>
          <w:rFonts w:hint="default" w:ascii="Times New Roman" w:hAnsi="Times New Roman" w:eastAsia="仿宋_GB2312" w:cs="Times New Roman"/>
          <w:b/>
          <w:spacing w:val="-6"/>
          <w:kern w:val="2"/>
          <w:sz w:val="32"/>
          <w:szCs w:val="32"/>
          <w:lang w:val="en-US" w:eastAsia="zh-CN" w:bidi="ar"/>
        </w:rPr>
        <w:t>四、软件质量保证计划</w:t>
      </w:r>
      <w:bookmarkEnd w:id="12"/>
    </w:p>
    <w:p w14:paraId="23ACD260">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z w:val="32"/>
          <w:szCs w:val="32"/>
          <w:lang w:val="en-US"/>
        </w:rPr>
      </w:pPr>
      <w:r>
        <w:rPr>
          <w:rFonts w:hint="default" w:ascii="Times New Roman" w:hAnsi="Times New Roman" w:eastAsia="仿宋_GB2312" w:cs="Times New Roman"/>
          <w:sz w:val="32"/>
          <w:szCs w:val="32"/>
          <w:lang w:val="en-US"/>
        </w:rPr>
        <w:t>一个项目能否成功实施，需要对项目有效地跟踪和控制。以下是我们常用的项目跟踪和控制手段：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1738"/>
        <w:gridCol w:w="3951"/>
      </w:tblGrid>
      <w:tr w14:paraId="4F8D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80CA071">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会议主题</w:t>
            </w:r>
          </w:p>
        </w:tc>
        <w:tc>
          <w:tcPr>
            <w:tcW w:w="1836" w:type="dxa"/>
          </w:tcPr>
          <w:p w14:paraId="233D0F6E">
            <w:pPr>
              <w:keepNext w:val="0"/>
              <w:keepLines w:val="0"/>
              <w:widowControl w:val="0"/>
              <w:suppressLineNumbers w:val="0"/>
              <w:spacing w:before="0" w:beforeAutospacing="0" w:after="0" w:afterAutospacing="0"/>
              <w:ind w:right="0"/>
              <w:jc w:val="both"/>
              <w:rPr>
                <w:rFonts w:hint="default"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频率</w:t>
            </w:r>
          </w:p>
        </w:tc>
        <w:tc>
          <w:tcPr>
            <w:tcW w:w="4204" w:type="dxa"/>
          </w:tcPr>
          <w:p w14:paraId="210A1A36">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会议描述</w:t>
            </w:r>
          </w:p>
        </w:tc>
      </w:tr>
      <w:tr w14:paraId="4B3D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75039B5">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项目启动会议</w:t>
            </w:r>
          </w:p>
        </w:tc>
        <w:tc>
          <w:tcPr>
            <w:tcW w:w="1836" w:type="dxa"/>
          </w:tcPr>
          <w:p w14:paraId="109B3091">
            <w:pPr>
              <w:keepNext w:val="0"/>
              <w:keepLines w:val="0"/>
              <w:widowControl w:val="0"/>
              <w:suppressLineNumbers w:val="0"/>
              <w:spacing w:before="0" w:beforeAutospacing="0" w:after="0" w:afterAutospacing="0"/>
              <w:ind w:right="0"/>
              <w:jc w:val="both"/>
              <w:rPr>
                <w:rFonts w:hint="eastAsia"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一次</w:t>
            </w:r>
          </w:p>
        </w:tc>
        <w:tc>
          <w:tcPr>
            <w:tcW w:w="4204" w:type="dxa"/>
          </w:tcPr>
          <w:p w14:paraId="61A6E468">
            <w:pPr>
              <w:keepNext w:val="0"/>
              <w:keepLines w:val="0"/>
              <w:widowControl/>
              <w:suppressLineNumbers w:val="0"/>
              <w:jc w:val="left"/>
              <w:rPr>
                <w:rFonts w:hint="default" w:ascii="Times New Roman" w:hAnsi="Times New Roman" w:eastAsia="仿宋_GB2312" w:cs="Times New Roman"/>
                <w:sz w:val="32"/>
                <w:szCs w:val="32"/>
                <w:vertAlign w:val="baseline"/>
                <w:lang w:val="en-US"/>
              </w:rPr>
            </w:pPr>
            <w:r>
              <w:rPr>
                <w:rFonts w:hint="eastAsia" w:ascii="Times New Roman" w:hAnsi="Times New Roman" w:cs="Times New Roman"/>
                <w:sz w:val="32"/>
                <w:szCs w:val="32"/>
                <w:vertAlign w:val="baseline"/>
                <w:lang w:val="en-US" w:eastAsia="zh-CN"/>
              </w:rPr>
              <w:t>项目组宣布成立，介绍项目组成员，明确各成员的责、权、利，确定项目计划和阶段性目标</w:t>
            </w:r>
          </w:p>
        </w:tc>
      </w:tr>
      <w:tr w14:paraId="4441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B2DB3FF">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项目管理机构会议</w:t>
            </w:r>
          </w:p>
        </w:tc>
        <w:tc>
          <w:tcPr>
            <w:tcW w:w="1836" w:type="dxa"/>
          </w:tcPr>
          <w:p w14:paraId="50E23A76">
            <w:pPr>
              <w:keepNext w:val="0"/>
              <w:keepLines w:val="0"/>
              <w:widowControl w:val="0"/>
              <w:suppressLineNumbers w:val="0"/>
              <w:spacing w:before="0" w:beforeAutospacing="0" w:after="0" w:afterAutospacing="0"/>
              <w:ind w:right="0"/>
              <w:jc w:val="both"/>
              <w:rPr>
                <w:rFonts w:hint="eastAsia"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两周一次</w:t>
            </w:r>
          </w:p>
        </w:tc>
        <w:tc>
          <w:tcPr>
            <w:tcW w:w="4204" w:type="dxa"/>
          </w:tcPr>
          <w:p w14:paraId="1B8112D6">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z w:val="32"/>
                <w:szCs w:val="32"/>
                <w:vertAlign w:val="baseline"/>
                <w:lang w:val="en-US"/>
              </w:rPr>
            </w:pPr>
            <w:r>
              <w:rPr>
                <w:rFonts w:hint="eastAsia" w:ascii="Times New Roman" w:hAnsi="Times New Roman" w:cs="Times New Roman"/>
                <w:sz w:val="32"/>
                <w:szCs w:val="32"/>
                <w:vertAlign w:val="baseline"/>
                <w:lang w:val="en-US" w:eastAsia="zh-CN"/>
              </w:rPr>
              <w:t>项目经理向项目管理机构汇报项目进程、更新的项目计划及讨论未解决的问题</w:t>
            </w:r>
          </w:p>
        </w:tc>
      </w:tr>
      <w:tr w14:paraId="02B6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F3A1464">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项目进度会议</w:t>
            </w:r>
          </w:p>
        </w:tc>
        <w:tc>
          <w:tcPr>
            <w:tcW w:w="1836" w:type="dxa"/>
          </w:tcPr>
          <w:p w14:paraId="0EAB1876">
            <w:pPr>
              <w:keepNext w:val="0"/>
              <w:keepLines w:val="0"/>
              <w:widowControl w:val="0"/>
              <w:suppressLineNumbers w:val="0"/>
              <w:spacing w:before="0" w:beforeAutospacing="0" w:after="0" w:afterAutospacing="0"/>
              <w:ind w:right="0"/>
              <w:jc w:val="both"/>
              <w:rPr>
                <w:rFonts w:hint="eastAsia"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每周一次</w:t>
            </w:r>
          </w:p>
        </w:tc>
        <w:tc>
          <w:tcPr>
            <w:tcW w:w="4204" w:type="dxa"/>
          </w:tcPr>
          <w:p w14:paraId="2F36E5FE">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各小组负责人向项目经理汇报工作进程及正在解决的问题</w:t>
            </w:r>
          </w:p>
        </w:tc>
      </w:tr>
      <w:tr w14:paraId="585B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A96527A">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提交报告的复查会议</w:t>
            </w:r>
          </w:p>
        </w:tc>
        <w:tc>
          <w:tcPr>
            <w:tcW w:w="1836" w:type="dxa"/>
          </w:tcPr>
          <w:p w14:paraId="3D2C8292">
            <w:pPr>
              <w:keepNext w:val="0"/>
              <w:keepLines w:val="0"/>
              <w:widowControl w:val="0"/>
              <w:suppressLineNumbers w:val="0"/>
              <w:spacing w:before="0" w:beforeAutospacing="0" w:after="0" w:afterAutospacing="0"/>
              <w:ind w:right="0"/>
              <w:jc w:val="both"/>
              <w:rPr>
                <w:rFonts w:hint="eastAsia"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必要时</w:t>
            </w:r>
          </w:p>
        </w:tc>
        <w:tc>
          <w:tcPr>
            <w:tcW w:w="4204" w:type="dxa"/>
          </w:tcPr>
          <w:p w14:paraId="3CE82CEB">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z w:val="32"/>
                <w:szCs w:val="32"/>
                <w:vertAlign w:val="baseline"/>
                <w:lang w:val="en-US"/>
              </w:rPr>
            </w:pPr>
          </w:p>
        </w:tc>
      </w:tr>
      <w:tr w14:paraId="1499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F7D3A8F">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项目终结会议</w:t>
            </w:r>
          </w:p>
        </w:tc>
        <w:tc>
          <w:tcPr>
            <w:tcW w:w="1836" w:type="dxa"/>
          </w:tcPr>
          <w:p w14:paraId="1796393A">
            <w:pPr>
              <w:keepNext w:val="0"/>
              <w:keepLines w:val="0"/>
              <w:widowControl w:val="0"/>
              <w:suppressLineNumbers w:val="0"/>
              <w:spacing w:before="0" w:beforeAutospacing="0" w:after="0" w:afterAutospacing="0"/>
              <w:ind w:right="0"/>
              <w:jc w:val="both"/>
              <w:rPr>
                <w:rFonts w:hint="eastAsia" w:ascii="Times New Roman" w:hAnsi="Times New Roman" w:cs="Times New Roman"/>
                <w:sz w:val="32"/>
                <w:szCs w:val="32"/>
                <w:vertAlign w:val="baseline"/>
                <w:lang w:val="en-US" w:eastAsia="zh-CN"/>
              </w:rPr>
            </w:pPr>
            <w:r>
              <w:rPr>
                <w:rFonts w:hint="eastAsia" w:ascii="Times New Roman" w:hAnsi="Times New Roman" w:cs="Times New Roman"/>
                <w:sz w:val="32"/>
                <w:szCs w:val="32"/>
                <w:vertAlign w:val="baseline"/>
                <w:lang w:val="en-US" w:eastAsia="zh-CN"/>
              </w:rPr>
              <w:t>一次</w:t>
            </w:r>
          </w:p>
        </w:tc>
        <w:tc>
          <w:tcPr>
            <w:tcW w:w="4204" w:type="dxa"/>
          </w:tcPr>
          <w:p w14:paraId="7145C960">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表明项目结束</w:t>
            </w:r>
          </w:p>
        </w:tc>
      </w:tr>
    </w:tbl>
    <w:p w14:paraId="1B7FE656">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z w:val="32"/>
          <w:szCs w:val="32"/>
          <w:lang w:val="en-US"/>
        </w:rPr>
      </w:pPr>
    </w:p>
    <w:p w14:paraId="15EA6D2C">
      <w:pPr>
        <w:keepNext w:val="0"/>
        <w:keepLines w:val="0"/>
        <w:widowControl w:val="0"/>
        <w:suppressLineNumbers w:val="0"/>
        <w:spacing w:before="0" w:beforeAutospacing="0" w:after="0" w:afterAutospacing="0"/>
        <w:ind w:left="0" w:right="0" w:firstLine="619" w:firstLineChars="200"/>
        <w:jc w:val="both"/>
        <w:outlineLvl w:val="0"/>
        <w:rPr>
          <w:rFonts w:hint="default" w:ascii="Times New Roman" w:hAnsi="Times New Roman" w:eastAsia="仿宋_GB2312" w:cs="Times New Roman"/>
          <w:b/>
          <w:sz w:val="32"/>
          <w:szCs w:val="32"/>
          <w:lang w:val="en-US"/>
        </w:rPr>
      </w:pPr>
      <w:bookmarkStart w:id="13" w:name="_Toc427"/>
      <w:r>
        <w:rPr>
          <w:rFonts w:hint="default" w:ascii="Times New Roman" w:hAnsi="Times New Roman" w:eastAsia="仿宋_GB2312" w:cs="Times New Roman"/>
          <w:b/>
          <w:spacing w:val="-6"/>
          <w:kern w:val="2"/>
          <w:sz w:val="32"/>
          <w:szCs w:val="32"/>
          <w:lang w:val="en-US" w:eastAsia="zh-CN" w:bidi="ar"/>
        </w:rPr>
        <w:t>五、项目风险管理</w:t>
      </w:r>
      <w:bookmarkEnd w:id="13"/>
    </w:p>
    <w:p w14:paraId="5D060B5B">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z w:val="32"/>
          <w:szCs w:val="32"/>
          <w:vertAlign w:val="baseline"/>
          <w:lang w:val="en-US"/>
        </w:rPr>
      </w:pPr>
      <w:r>
        <w:rPr>
          <w:rFonts w:hint="default" w:ascii="Times New Roman" w:hAnsi="Times New Roman" w:eastAsia="仿宋_GB2312" w:cs="Times New Roman"/>
          <w:spacing w:val="-6"/>
          <w:kern w:val="2"/>
          <w:sz w:val="32"/>
          <w:szCs w:val="32"/>
          <w:lang w:val="en-US" w:eastAsia="zh-CN" w:bidi="ar"/>
        </w:rPr>
        <w:t>项目组织体系不仅应是单纯的项目管理组织机构，还应该是项目设施的风险防范机构。在项目实施过程中，应该充分考虑风险因素，及早规避，减少</w:t>
      </w:r>
      <w:r>
        <w:rPr>
          <w:rFonts w:hint="eastAsia" w:cs="Times New Roman"/>
          <w:spacing w:val="-6"/>
          <w:kern w:val="2"/>
          <w:sz w:val="32"/>
          <w:szCs w:val="32"/>
          <w:lang w:val="en-US" w:eastAsia="zh-CN" w:bidi="ar"/>
        </w:rPr>
        <w:t>项目</w:t>
      </w:r>
      <w:r>
        <w:rPr>
          <w:rFonts w:hint="default" w:ascii="Times New Roman" w:hAnsi="Times New Roman" w:eastAsia="仿宋_GB2312" w:cs="Times New Roman"/>
          <w:spacing w:val="-6"/>
          <w:kern w:val="2"/>
          <w:sz w:val="32"/>
          <w:szCs w:val="32"/>
          <w:lang w:val="en-US" w:eastAsia="zh-CN" w:bidi="ar"/>
        </w:rPr>
        <w:t>的损失。</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2916"/>
        <w:gridCol w:w="2144"/>
        <w:gridCol w:w="2144"/>
      </w:tblGrid>
      <w:tr w14:paraId="4759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56A77A2F">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序号</w:t>
            </w:r>
          </w:p>
        </w:tc>
        <w:tc>
          <w:tcPr>
            <w:tcW w:w="3138" w:type="dxa"/>
          </w:tcPr>
          <w:p w14:paraId="6B583D6B">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主要风险</w:t>
            </w:r>
          </w:p>
        </w:tc>
        <w:tc>
          <w:tcPr>
            <w:tcW w:w="2265" w:type="dxa"/>
          </w:tcPr>
          <w:p w14:paraId="44001CD6">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风险原因</w:t>
            </w:r>
          </w:p>
        </w:tc>
        <w:tc>
          <w:tcPr>
            <w:tcW w:w="2265" w:type="dxa"/>
          </w:tcPr>
          <w:p w14:paraId="0639B71D">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规避方法</w:t>
            </w:r>
          </w:p>
        </w:tc>
      </w:tr>
      <w:tr w14:paraId="794C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3A6A107C">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1</w:t>
            </w:r>
          </w:p>
        </w:tc>
        <w:tc>
          <w:tcPr>
            <w:tcW w:w="3138" w:type="dxa"/>
          </w:tcPr>
          <w:p w14:paraId="30665F05">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目标风险</w:t>
            </w:r>
          </w:p>
        </w:tc>
        <w:tc>
          <w:tcPr>
            <w:tcW w:w="2265" w:type="dxa"/>
          </w:tcPr>
          <w:p w14:paraId="2801B61D">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目标风险是由于双方对阶 段或整体目标的定义理解产生歧义而形成。</w:t>
            </w:r>
          </w:p>
        </w:tc>
        <w:tc>
          <w:tcPr>
            <w:tcW w:w="2265" w:type="dxa"/>
          </w:tcPr>
          <w:p w14:paraId="45DF316A">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客户成立需求调研和协调小组，负责配合业务需求调研和需求的决策与控制；给用户提供详尽的咨询及分析建议；系统分析人员通过演示和讲解原型系统引导需求和展示将来系统情况；在实施过程中，根据各阶段实施的实际情况变化，调整和修改实施计划及阶段目标</w:t>
            </w:r>
          </w:p>
        </w:tc>
      </w:tr>
      <w:tr w14:paraId="1B08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0" w:hRule="atLeast"/>
        </w:trPr>
        <w:tc>
          <w:tcPr>
            <w:tcW w:w="1392" w:type="dxa"/>
          </w:tcPr>
          <w:p w14:paraId="5C157422">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2</w:t>
            </w:r>
          </w:p>
        </w:tc>
        <w:tc>
          <w:tcPr>
            <w:tcW w:w="3138" w:type="dxa"/>
          </w:tcPr>
          <w:p w14:paraId="3092C5F7">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规模风险</w:t>
            </w:r>
          </w:p>
        </w:tc>
        <w:tc>
          <w:tcPr>
            <w:tcW w:w="2265" w:type="dxa"/>
          </w:tcPr>
          <w:p w14:paraId="4AB66659">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规模风险是由于双方最初 对项目的结构规模、扩展能力、单位时间内推广规模估算有误而造成的。</w:t>
            </w:r>
          </w:p>
          <w:p w14:paraId="0424FA64">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c>
          <w:tcPr>
            <w:tcW w:w="2265" w:type="dxa"/>
          </w:tcPr>
          <w:p w14:paraId="2C11203F">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在项目规划前期，给客户提供详尽的咨询及分析建议，并经过双方充分的研讨，使作出的项目规划合理适度且行之有效。</w:t>
            </w:r>
          </w:p>
        </w:tc>
      </w:tr>
      <w:tr w14:paraId="3E62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3EB34658">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3</w:t>
            </w:r>
          </w:p>
        </w:tc>
        <w:tc>
          <w:tcPr>
            <w:tcW w:w="3138" w:type="dxa"/>
          </w:tcPr>
          <w:p w14:paraId="286D6C2C">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质量风险</w:t>
            </w:r>
          </w:p>
        </w:tc>
        <w:tc>
          <w:tcPr>
            <w:tcW w:w="2265" w:type="dxa"/>
          </w:tcPr>
          <w:p w14:paraId="49CF4469">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质量风险是由于在项目建设过程中未确立标准的质量考核体系以及对质量指标监控不严造成的。</w:t>
            </w:r>
          </w:p>
          <w:p w14:paraId="1E4B3DC3">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c>
          <w:tcPr>
            <w:tcW w:w="2265" w:type="dxa"/>
          </w:tcPr>
          <w:p w14:paraId="36B8B342">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参照标准体系制订相应的规范质量标准，并严格考核执行。</w:t>
            </w:r>
          </w:p>
          <w:p w14:paraId="459B4165">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r>
      <w:tr w14:paraId="1C21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410E33D9">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4</w:t>
            </w:r>
          </w:p>
        </w:tc>
        <w:tc>
          <w:tcPr>
            <w:tcW w:w="3138" w:type="dxa"/>
          </w:tcPr>
          <w:p w14:paraId="1369F0DD">
            <w:pPr>
              <w:keepNext w:val="0"/>
              <w:keepLines w:val="0"/>
              <w:widowControl w:val="0"/>
              <w:suppressLineNumbers w:val="0"/>
              <w:spacing w:before="0" w:beforeAutospacing="0" w:after="0" w:afterAutospacing="0"/>
              <w:ind w:right="0"/>
              <w:jc w:val="center"/>
              <w:rPr>
                <w:rFonts w:hint="default"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资源风险</w:t>
            </w:r>
          </w:p>
        </w:tc>
        <w:tc>
          <w:tcPr>
            <w:tcW w:w="2265" w:type="dxa"/>
          </w:tcPr>
          <w:p w14:paraId="447DCEAE">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资源风险是由于项目的人力资源及技术资源发生供需不平衡而形成的。</w:t>
            </w:r>
          </w:p>
          <w:p w14:paraId="6C9C73DA">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c>
          <w:tcPr>
            <w:tcW w:w="2265" w:type="dxa"/>
          </w:tcPr>
          <w:p w14:paraId="66A788A0">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在项目规划前期，详尽考量项目建设过程中所需的资源，做出适当的资源规划，合理调配资源，使各种资源达到最佳配置</w:t>
            </w:r>
          </w:p>
        </w:tc>
      </w:tr>
      <w:tr w14:paraId="7BAD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39170F54">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5</w:t>
            </w:r>
          </w:p>
        </w:tc>
        <w:tc>
          <w:tcPr>
            <w:tcW w:w="3138" w:type="dxa"/>
          </w:tcPr>
          <w:p w14:paraId="03B28E4D">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管理风险</w:t>
            </w:r>
          </w:p>
        </w:tc>
        <w:tc>
          <w:tcPr>
            <w:tcW w:w="2265" w:type="dxa"/>
          </w:tcPr>
          <w:p w14:paraId="3990F32A">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管理风险是由于项目管理层使用不适于本项目的管理方法而形成的。</w:t>
            </w:r>
          </w:p>
          <w:p w14:paraId="7071657C">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c>
          <w:tcPr>
            <w:tcW w:w="2265" w:type="dxa"/>
          </w:tcPr>
          <w:p w14:paraId="417D14C5">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由双方对项目的管理结构进行分析，针对本项目提出适合的项目管理方案，在方案确立后，在项目建设过程中严格履行</w:t>
            </w:r>
          </w:p>
        </w:tc>
      </w:tr>
      <w:tr w14:paraId="08B4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2" w:type="dxa"/>
          </w:tcPr>
          <w:p w14:paraId="44823B56">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6</w:t>
            </w:r>
          </w:p>
        </w:tc>
        <w:tc>
          <w:tcPr>
            <w:tcW w:w="3138" w:type="dxa"/>
          </w:tcPr>
          <w:p w14:paraId="1FB6B565">
            <w:pPr>
              <w:keepNext w:val="0"/>
              <w:keepLines w:val="0"/>
              <w:widowControl w:val="0"/>
              <w:suppressLineNumbers w:val="0"/>
              <w:spacing w:before="0" w:beforeAutospacing="0" w:after="0" w:afterAutospacing="0"/>
              <w:ind w:right="0"/>
              <w:jc w:val="center"/>
              <w:rPr>
                <w:rFonts w:hint="eastAsia" w:ascii="Times New Roman" w:hAnsi="Times New Roman" w:eastAsia="仿宋_GB2312" w:cs="Times New Roman"/>
                <w:sz w:val="32"/>
                <w:szCs w:val="32"/>
                <w:vertAlign w:val="baseline"/>
                <w:lang w:val="en-US" w:eastAsia="zh-CN"/>
              </w:rPr>
            </w:pPr>
            <w:r>
              <w:rPr>
                <w:rFonts w:hint="eastAsia" w:cs="Times New Roman"/>
                <w:sz w:val="32"/>
                <w:szCs w:val="32"/>
                <w:vertAlign w:val="baseline"/>
                <w:lang w:val="en-US" w:eastAsia="zh-CN"/>
              </w:rPr>
              <w:t>其他不可测的风险</w:t>
            </w:r>
          </w:p>
        </w:tc>
        <w:tc>
          <w:tcPr>
            <w:tcW w:w="2265" w:type="dxa"/>
          </w:tcPr>
          <w:p w14:paraId="4D4C9368">
            <w:pPr>
              <w:keepNext w:val="0"/>
              <w:keepLines w:val="0"/>
              <w:widowControl w:val="0"/>
              <w:suppressLineNumbers w:val="0"/>
              <w:spacing w:before="0" w:beforeAutospacing="0" w:after="0" w:afterAutospacing="0"/>
              <w:ind w:left="0" w:right="0" w:firstLine="616" w:firstLineChars="200"/>
              <w:jc w:val="both"/>
              <w:rPr>
                <w:rFonts w:hint="default" w:ascii="Times New Roman" w:hAnsi="Times New Roman" w:eastAsia="仿宋_GB2312" w:cs="Times New Roman"/>
                <w:spacing w:val="-6"/>
                <w:kern w:val="2"/>
                <w:sz w:val="32"/>
                <w:szCs w:val="32"/>
                <w:lang w:val="en-US" w:eastAsia="zh-CN" w:bidi="ar"/>
              </w:rPr>
            </w:pPr>
          </w:p>
        </w:tc>
        <w:tc>
          <w:tcPr>
            <w:tcW w:w="2265" w:type="dxa"/>
          </w:tcPr>
          <w:p w14:paraId="18AF9E43">
            <w:pPr>
              <w:keepNext w:val="0"/>
              <w:keepLines w:val="0"/>
              <w:widowControl w:val="0"/>
              <w:suppressLineNumbers w:val="0"/>
              <w:spacing w:before="0" w:beforeAutospacing="0" w:after="0" w:afterAutospacing="0"/>
              <w:ind w:right="0"/>
              <w:jc w:val="both"/>
              <w:rPr>
                <w:rFonts w:hint="default" w:ascii="Times New Roman" w:hAnsi="Times New Roman" w:eastAsia="仿宋_GB2312" w:cs="Times New Roman"/>
                <w:spacing w:val="-6"/>
                <w:kern w:val="2"/>
                <w:sz w:val="32"/>
                <w:szCs w:val="32"/>
                <w:lang w:val="en-US" w:eastAsia="zh-CN" w:bidi="ar"/>
              </w:rPr>
            </w:pPr>
            <w:r>
              <w:rPr>
                <w:rFonts w:hint="eastAsia" w:ascii="Times New Roman" w:hAnsi="Times New Roman" w:eastAsia="仿宋_GB2312" w:cs="Times New Roman"/>
                <w:spacing w:val="-6"/>
                <w:kern w:val="2"/>
                <w:sz w:val="32"/>
                <w:szCs w:val="32"/>
                <w:lang w:val="en-US" w:eastAsia="zh-CN" w:bidi="ar"/>
              </w:rPr>
              <w:t>按合同要求，双方本着推进项目顺利进展为共同利益，相互谅解和协商解决。</w:t>
            </w:r>
          </w:p>
        </w:tc>
      </w:tr>
    </w:tbl>
    <w:p w14:paraId="37A8EF7F"/>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3000509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1E46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136C7E">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3136C7E">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A5241"/>
    <w:multiLevelType w:val="multilevel"/>
    <w:tmpl w:val="884A52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CD0D697"/>
    <w:multiLevelType w:val="multilevel"/>
    <w:tmpl w:val="8CD0D6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42CE395"/>
    <w:multiLevelType w:val="multilevel"/>
    <w:tmpl w:val="B42CE395"/>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F51A8423"/>
    <w:multiLevelType w:val="multilevel"/>
    <w:tmpl w:val="F51A84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FF465A06"/>
    <w:multiLevelType w:val="singleLevel"/>
    <w:tmpl w:val="FF465A06"/>
    <w:lvl w:ilvl="0" w:tentative="0">
      <w:start w:val="1"/>
      <w:numFmt w:val="bullet"/>
      <w:lvlText w:val=""/>
      <w:lvlJc w:val="left"/>
      <w:pPr>
        <w:ind w:left="420" w:hanging="420"/>
      </w:pPr>
      <w:rPr>
        <w:rFonts w:hint="default" w:ascii="Wingdings" w:hAnsi="Wingdings"/>
      </w:rPr>
    </w:lvl>
  </w:abstractNum>
  <w:abstractNum w:abstractNumId="5">
    <w:nsid w:val="5379F167"/>
    <w:multiLevelType w:val="singleLevel"/>
    <w:tmpl w:val="5379F167"/>
    <w:lvl w:ilvl="0" w:tentative="0">
      <w:start w:val="1"/>
      <w:numFmt w:val="bullet"/>
      <w:lvlText w:val=""/>
      <w:lvlJc w:val="left"/>
      <w:pPr>
        <w:ind w:left="420" w:hanging="420"/>
      </w:pPr>
      <w:rPr>
        <w:rFonts w:hint="default" w:ascii="Wingdings" w:hAnsi="Wingdings"/>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B156A8"/>
    <w:rsid w:val="0E7E0566"/>
    <w:rsid w:val="120D60AA"/>
    <w:rsid w:val="14F42E40"/>
    <w:rsid w:val="176D14DA"/>
    <w:rsid w:val="1C8E1F0E"/>
    <w:rsid w:val="1E426EBA"/>
    <w:rsid w:val="24BB4C9A"/>
    <w:rsid w:val="2BE45A54"/>
    <w:rsid w:val="2DD941CF"/>
    <w:rsid w:val="2F3960B7"/>
    <w:rsid w:val="319F73C8"/>
    <w:rsid w:val="34160775"/>
    <w:rsid w:val="37607F59"/>
    <w:rsid w:val="3ABD4BDE"/>
    <w:rsid w:val="3EFC4A0B"/>
    <w:rsid w:val="40634E35"/>
    <w:rsid w:val="56612355"/>
    <w:rsid w:val="5ED864A3"/>
    <w:rsid w:val="5F3D76E2"/>
    <w:rsid w:val="74213FF1"/>
    <w:rsid w:val="75084492"/>
    <w:rsid w:val="7C2B3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rFonts w:hint="default" w:ascii="Times New Roman" w:hAnsi="Times New Roman" w:cs="Times New Roman"/>
      <w:b/>
    </w:rPr>
  </w:style>
  <w:style w:type="paragraph" w:customStyle="1" w:styleId="12">
    <w:name w:val="WPSOffice手动目录 1"/>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899</Words>
  <Characters>975</Characters>
  <Lines>0</Lines>
  <Paragraphs>0</Paragraphs>
  <TotalTime>1</TotalTime>
  <ScaleCrop>false</ScaleCrop>
  <LinksUpToDate>false</LinksUpToDate>
  <CharactersWithSpaces>1036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2025-04-07T09:11:00Z</dcterms:created>
  <dc:creator>陈祖捷</dc:creator>
  <cp:lastModifiedBy>刘建芳</cp:lastModifiedBy>
  <dcterms:modified xsi:type="dcterms:W3CDTF">2025-04-10T02:45:32Z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eyJoZGlkIjoiOTQ5ZGQ5MWE1MTA5YzdiNDcwZWFkNzMwZjk5YmEzYTAiLCJ1c2VySWQiOiIyNDg0NDQ4NjkifQ==</vt:lpwstr>
  </property>
  <property fmtid="{D5CDD505-2E9C-101B-9397-08002B2CF9AE}" pid="4" name="ICV">
    <vt:lpwstr>DDD7752346AF42DE9900DB3C0987142A_13</vt:lpwstr>
  </property>
</Properties>
</file>