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5E362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b/>
          <w:sz w:val="52"/>
        </w:rPr>
        <w:t>测试报告</w:t>
      </w:r>
    </w:p>
    <w:sdt>
      <w:sdtPr>
        <w:rPr>
          <w:rFonts w:ascii="宋体" w:hAnsi="宋体" w:eastAsia="宋体"/>
          <w:sz w:val="21"/>
          <w:szCs w:val="22"/>
        </w:rPr>
        <w:id w:val="147481787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22"/>
        </w:rPr>
      </w:sdtEndPr>
      <w:sdtContent>
        <w:p w14:paraId="5293D2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E08E83A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  <w:b/>
              <w:sz w:val="52"/>
            </w:rPr>
            <w:fldChar w:fldCharType="begin"/>
          </w:r>
          <w:r>
            <w:rPr>
              <w:rFonts w:ascii="Arial" w:hAnsi="Arial" w:eastAsia="等线" w:cs="Arial"/>
              <w:b/>
              <w:sz w:val="52"/>
            </w:rPr>
            <w:instrText xml:space="preserve">TOC \o "1-3" \h \u </w:instrText>
          </w:r>
          <w:r>
            <w:rPr>
              <w:rFonts w:ascii="Arial" w:hAnsi="Arial" w:eastAsia="等线" w:cs="Arial"/>
              <w:b/>
              <w:sz w:val="52"/>
            </w:rPr>
            <w:fldChar w:fldCharType="separate"/>
          </w: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_Toc22415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 项目概述</w:t>
          </w:r>
          <w:r>
            <w:tab/>
          </w:r>
          <w:r>
            <w:fldChar w:fldCharType="begin"/>
          </w:r>
          <w:r>
            <w:instrText xml:space="preserve"> PAGEREF _Toc22415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B692080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_Toc22718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1.1 系统介绍</w:t>
          </w:r>
          <w:r>
            <w:tab/>
          </w:r>
          <w:r>
            <w:fldChar w:fldCharType="begin"/>
          </w:r>
          <w:r>
            <w:instrText xml:space="preserve"> PAGEREF _Toc22718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2FF1E0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_Toc6385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1.2 测试目的</w:t>
          </w:r>
          <w:r>
            <w:tab/>
          </w:r>
          <w:r>
            <w:fldChar w:fldCharType="begin"/>
          </w:r>
          <w:r>
            <w:instrText xml:space="preserve"> PAGEREF _Toc6385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30EEE8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_Toc28103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1.3 测试地点</w:t>
          </w:r>
          <w:r>
            <w:tab/>
          </w:r>
          <w:r>
            <w:fldChar w:fldCharType="begin"/>
          </w:r>
          <w:r>
            <w:instrText xml:space="preserve"> PAGEREF _Toc28103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E98046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_Toc19687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1.4 测试依据</w:t>
          </w:r>
          <w:r>
            <w:tab/>
          </w:r>
          <w:r>
            <w:fldChar w:fldCharType="begin"/>
          </w:r>
          <w:r>
            <w:instrText xml:space="preserve"> PAGEREF _Toc19687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4C78FDA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_Toc31948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1.5 报告分发范围</w:t>
          </w:r>
          <w:r>
            <w:tab/>
          </w:r>
          <w:r>
            <w:fldChar w:fldCharType="begin"/>
          </w:r>
          <w:r>
            <w:instrText xml:space="preserve"> PAGEREF _Toc31948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CEC1F54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_Toc4800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 测试对象</w:t>
          </w:r>
          <w:r>
            <w:tab/>
          </w:r>
          <w:r>
            <w:fldChar w:fldCharType="begin"/>
          </w:r>
          <w:r>
            <w:instrText xml:space="preserve"> PAGEREF _Toc4800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D78287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_Toc30638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2.1 测试内容</w:t>
          </w:r>
          <w:r>
            <w:tab/>
          </w:r>
          <w:r>
            <w:fldChar w:fldCharType="begin"/>
          </w:r>
          <w:r>
            <w:instrText xml:space="preserve"> PAGEREF _Toc30638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C5A82BB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_Toc19831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 测试环境</w:t>
          </w:r>
          <w:r>
            <w:tab/>
          </w:r>
          <w:r>
            <w:fldChar w:fldCharType="begin"/>
          </w:r>
          <w:r>
            <w:instrText xml:space="preserve"> PAGEREF _Toc19831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236C56C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_Toc5009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2.3 送测文档</w:t>
          </w:r>
          <w:r>
            <w:tab/>
          </w:r>
          <w:r>
            <w:fldChar w:fldCharType="begin"/>
          </w:r>
          <w:r>
            <w:instrText xml:space="preserve"> PAGEREF _Toc5009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1D640BA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_Toc11092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2.4 送测代码</w:t>
          </w:r>
          <w:r>
            <w:tab/>
          </w:r>
          <w:r>
            <w:fldChar w:fldCharType="begin"/>
          </w:r>
          <w:r>
            <w:instrText xml:space="preserve"> PAGEREF _Toc11092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A38ECC8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_Toc9354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 测试过程与方法</w:t>
          </w:r>
          <w:r>
            <w:tab/>
          </w:r>
          <w:r>
            <w:fldChar w:fldCharType="begin"/>
          </w:r>
          <w:r>
            <w:instrText xml:space="preserve"> PAGEREF _Toc9354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55F6BE6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_Toc15190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3.1 测试过程</w:t>
          </w:r>
          <w:r>
            <w:tab/>
          </w:r>
          <w:r>
            <w:fldChar w:fldCharType="begin"/>
          </w:r>
          <w:r>
            <w:instrText xml:space="preserve"> PAGEREF _Toc15190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8AD8F90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_Toc25556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3.2 测试方法</w:t>
          </w:r>
          <w:r>
            <w:tab/>
          </w:r>
          <w:r>
            <w:fldChar w:fldCharType="begin"/>
          </w:r>
          <w:r>
            <w:instrText xml:space="preserve"> PAGEREF _Toc25556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8D384B7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_Toc1829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3.3 测试工具</w:t>
          </w:r>
          <w:r>
            <w:tab/>
          </w:r>
          <w:r>
            <w:fldChar w:fldCharType="begin"/>
          </w:r>
          <w:r>
            <w:instrText xml:space="preserve"> PAGEREF _Toc1829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313A332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_Toc23684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 测试结果</w:t>
          </w:r>
          <w:r>
            <w:tab/>
          </w:r>
          <w:r>
            <w:fldChar w:fldCharType="begin"/>
          </w:r>
          <w:r>
            <w:instrText xml:space="preserve"> PAGEREF _Toc23684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CE392B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_Toc7519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4.1 软件质量</w:t>
          </w:r>
          <w:r>
            <w:tab/>
          </w:r>
          <w:r>
            <w:fldChar w:fldCharType="begin"/>
          </w:r>
          <w:r>
            <w:instrText xml:space="preserve"> PAGEREF _Toc7519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3DFDF9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_Toc23322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4.2 功能性—功能正确性</w:t>
          </w:r>
          <w:r>
            <w:tab/>
          </w:r>
          <w:r>
            <w:fldChar w:fldCharType="begin"/>
          </w:r>
          <w:r>
            <w:instrText xml:space="preserve"> PAGEREF _Toc23322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BEDF19B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_Toc6007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4.3 安全指标测评</w:t>
          </w:r>
          <w:r>
            <w:tab/>
          </w:r>
          <w:r>
            <w:fldChar w:fldCharType="begin"/>
          </w:r>
          <w:r>
            <w:instrText xml:space="preserve"> PAGEREF _Toc6007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31987FA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_Toc24161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4.4 代码安全测评</w:t>
          </w:r>
          <w:r>
            <w:tab/>
          </w:r>
          <w:r>
            <w:fldChar w:fldCharType="begin"/>
          </w:r>
          <w:r>
            <w:instrText xml:space="preserve"> PAGEREF _Toc24161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A0918E7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_Toc16270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4.5 用户文档集</w:t>
          </w:r>
          <w:r>
            <w:tab/>
          </w:r>
          <w:r>
            <w:fldChar w:fldCharType="begin"/>
          </w:r>
          <w:r>
            <w:instrText xml:space="preserve"> PAGEREF _Toc16270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8FF87CC">
          <w:pPr>
            <w:pStyle w:val="6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_Toc15479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 测评结论与建议</w:t>
          </w:r>
          <w:r>
            <w:tab/>
          </w:r>
          <w:r>
            <w:fldChar w:fldCharType="begin"/>
          </w:r>
          <w:r>
            <w:instrText xml:space="preserve"> PAGEREF _Toc15479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30ED3B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_Toc24028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5.1 测评结论</w:t>
          </w:r>
          <w:r>
            <w:tab/>
          </w:r>
          <w:r>
            <w:fldChar w:fldCharType="begin"/>
          </w:r>
          <w:r>
            <w:instrText xml:space="preserve"> PAGEREF _Toc24028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5E1031C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_Toc1274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5.2 整改建议</w:t>
          </w:r>
          <w:r>
            <w:tab/>
          </w:r>
          <w:r>
            <w:fldChar w:fldCharType="begin"/>
          </w:r>
          <w:r>
            <w:instrText xml:space="preserve"> PAGEREF _Toc1274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E2057C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_Toc12972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5.3 后续测试建议</w:t>
          </w:r>
          <w:r>
            <w:tab/>
          </w:r>
          <w:r>
            <w:fldChar w:fldCharType="begin"/>
          </w:r>
          <w:r>
            <w:instrText xml:space="preserve"> PAGEREF _Toc12972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D5CD846">
          <w:pPr>
            <w:spacing w:before="480" w:after="480" w:line="288" w:lineRule="auto"/>
            <w:ind w:left="0"/>
            <w:rPr>
              <w:rFonts w:ascii="Arial" w:hAnsi="Arial" w:eastAsia="等线" w:cs="Arial"/>
              <w:sz w:val="21"/>
              <w:szCs w:val="22"/>
            </w:rPr>
          </w:pPr>
          <w:r>
            <w:rPr>
              <w:rFonts w:ascii="Arial" w:hAnsi="Arial" w:eastAsia="等线" w:cs="Arial"/>
            </w:rPr>
            <w:fldChar w:fldCharType="end"/>
          </w:r>
        </w:p>
      </w:sdtContent>
    </w:sdt>
    <w:p w14:paraId="05CB68C7">
      <w:pPr>
        <w:spacing w:before="480" w:after="480" w:line="288" w:lineRule="auto"/>
        <w:ind w:left="0"/>
        <w:rPr>
          <w:rFonts w:ascii="Arial" w:hAnsi="Arial" w:eastAsia="等线" w:cs="Arial"/>
          <w:sz w:val="21"/>
          <w:szCs w:val="22"/>
        </w:rPr>
      </w:pPr>
    </w:p>
    <w:p w14:paraId="2D73EE26">
      <w:pPr>
        <w:spacing w:before="480" w:after="480" w:line="288" w:lineRule="auto"/>
        <w:ind w:left="0"/>
        <w:rPr>
          <w:rFonts w:ascii="Arial" w:hAnsi="Arial" w:eastAsia="等线" w:cs="Arial"/>
          <w:sz w:val="21"/>
          <w:szCs w:val="22"/>
        </w:rPr>
      </w:pPr>
    </w:p>
    <w:p w14:paraId="78CE3E2B">
      <w:pPr>
        <w:spacing w:before="480" w:after="480" w:line="288" w:lineRule="auto"/>
        <w:ind w:left="0"/>
        <w:rPr>
          <w:rFonts w:ascii="Arial" w:hAnsi="Arial" w:eastAsia="等线" w:cs="Arial"/>
          <w:sz w:val="21"/>
          <w:szCs w:val="22"/>
        </w:rPr>
      </w:pPr>
    </w:p>
    <w:p w14:paraId="70045BD8">
      <w:pPr>
        <w:spacing w:before="320" w:after="120" w:line="288" w:lineRule="auto"/>
        <w:ind w:left="0"/>
        <w:jc w:val="left"/>
        <w:outlineLvl w:val="1"/>
      </w:pPr>
      <w:bookmarkStart w:id="0" w:name="heading_0"/>
      <w:bookmarkStart w:id="1" w:name="_Toc22415"/>
      <w:r>
        <w:rPr>
          <w:rFonts w:ascii="Arial" w:hAnsi="Arial" w:eastAsia="等线" w:cs="Arial"/>
          <w:b/>
          <w:sz w:val="32"/>
        </w:rPr>
        <w:t>1 项目概述</w:t>
      </w:r>
      <w:bookmarkEnd w:id="0"/>
      <w:bookmarkEnd w:id="1"/>
    </w:p>
    <w:p w14:paraId="0392617D">
      <w:pPr>
        <w:spacing w:before="300" w:after="120" w:line="288" w:lineRule="auto"/>
        <w:ind w:left="0"/>
        <w:jc w:val="left"/>
        <w:outlineLvl w:val="2"/>
      </w:pPr>
      <w:bookmarkStart w:id="2" w:name="_Toc22718"/>
      <w:bookmarkStart w:id="3" w:name="heading_1"/>
      <w:r>
        <w:rPr>
          <w:rFonts w:ascii="Arial" w:hAnsi="Arial" w:eastAsia="等线" w:cs="Arial"/>
          <w:b/>
          <w:sz w:val="30"/>
        </w:rPr>
        <w:t>1.1 系统介绍</w:t>
      </w:r>
      <w:bookmarkEnd w:id="2"/>
      <w:bookmarkEnd w:id="3"/>
    </w:p>
    <w:p w14:paraId="2D9D8EDD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以国产化适配性改造为核心，对原有民主管理网进行全维度升级，涵盖后端国产化部署、历史数据迁移、前端适配性改造及系统架构优化四大核心建设内容。改造后系统保留办事公开、民主管理、法规资源、主题教育、精益管理五大核心功能模块，优化了信息发布流程、权限管理规则及界面视觉风格，采用银河麒麟V10操作系统、达梦DM8数据库、东方通TongWeb中间件等国产化技术栈，实现了系统的自主可控、安全稳定运行，同时对接企业统一身份认证平台，完成与现有办公、财务、人事等系统的深度集成，打造集信息公开、民主互动、法规查询、主题学习、精益管理于一体的综合性国产化网络平台。</w:t>
      </w:r>
    </w:p>
    <w:p w14:paraId="7EABF8FC">
      <w:pPr>
        <w:spacing w:before="300" w:after="120" w:line="288" w:lineRule="auto"/>
        <w:ind w:left="0"/>
        <w:jc w:val="left"/>
        <w:outlineLvl w:val="2"/>
      </w:pPr>
      <w:bookmarkStart w:id="4" w:name="_Toc6385"/>
      <w:bookmarkStart w:id="5" w:name="heading_2"/>
      <w:r>
        <w:rPr>
          <w:rFonts w:ascii="Arial" w:hAnsi="Arial" w:eastAsia="等线" w:cs="Arial"/>
          <w:b/>
          <w:sz w:val="30"/>
        </w:rPr>
        <w:t>1.2 测试目的</w:t>
      </w:r>
      <w:bookmarkEnd w:id="4"/>
      <w:bookmarkEnd w:id="5"/>
    </w:p>
    <w:p w14:paraId="396372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本次测试围绕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的交付成果开展全面、系统的检测验证，核心目的如下：</w:t>
      </w:r>
    </w:p>
    <w:p w14:paraId="7AD00A1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验证系统所有功能模块是否符合《需求规格说明书》《概要设计报告》《详细设计报告》的要求，确保功能实现的正确性、完整性和有效性；</w:t>
      </w:r>
    </w:p>
    <w:p w14:paraId="3AE23B1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测试系统在国产化软硬件环境下的性能效率、兼容性、易用性、可靠性等质量特性，确认其满足业务实际运行需求；</w:t>
      </w:r>
    </w:p>
    <w:p w14:paraId="2D7C038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检验系统的信息安全防护能力，验证是否达到网络安全等级保护一级标准，保障数据传输、存储及操作的安全性；</w:t>
      </w:r>
    </w:p>
    <w:p w14:paraId="088F249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对系统代码进行安全测评，排查代码层面的安全漏洞、规范问题，确保代码质量符合行业标准；</w:t>
      </w:r>
    </w:p>
    <w:p w14:paraId="6745D97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验证用户文档集的完整性、正确性、易理解性，确保其能有效指导用户操作和系统运维；</w:t>
      </w:r>
    </w:p>
    <w:p w14:paraId="05CB6A5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综合评估系统是否达到上线运行标准，为系统初验、试运行及终验提供客观、专业的测试依据，同时针对测试过程中发现的问题提出整改建议，保障系统稳定、可靠、安全投入使用。</w:t>
      </w:r>
    </w:p>
    <w:p w14:paraId="4E8E6F9D">
      <w:pPr>
        <w:spacing w:before="300" w:after="120" w:line="288" w:lineRule="auto"/>
        <w:ind w:left="0"/>
        <w:jc w:val="left"/>
        <w:outlineLvl w:val="2"/>
      </w:pPr>
      <w:bookmarkStart w:id="6" w:name="heading_3"/>
      <w:bookmarkStart w:id="7" w:name="_Toc28103"/>
      <w:r>
        <w:rPr>
          <w:rFonts w:ascii="Arial" w:hAnsi="Arial" w:eastAsia="等线" w:cs="Arial"/>
          <w:b/>
          <w:sz w:val="30"/>
        </w:rPr>
        <w:t>1.3 测试地点</w:t>
      </w:r>
      <w:bookmarkEnd w:id="6"/>
      <w:bookmarkEnd w:id="7"/>
    </w:p>
    <w:p w14:paraId="08D938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福建省烟草公司福州市公司内网机房测试环境、指定办公终端测试区域</w:t>
      </w:r>
    </w:p>
    <w:p w14:paraId="329C7A4A">
      <w:pPr>
        <w:spacing w:before="300" w:after="120" w:line="288" w:lineRule="auto"/>
        <w:ind w:left="0"/>
        <w:jc w:val="left"/>
        <w:outlineLvl w:val="2"/>
      </w:pPr>
      <w:bookmarkStart w:id="8" w:name="heading_4"/>
      <w:bookmarkStart w:id="9" w:name="_Toc19687"/>
      <w:r>
        <w:rPr>
          <w:rFonts w:ascii="Arial" w:hAnsi="Arial" w:eastAsia="等线" w:cs="Arial"/>
          <w:b/>
          <w:sz w:val="30"/>
        </w:rPr>
        <w:t>1.4 测试依据</w:t>
      </w:r>
      <w:bookmarkEnd w:id="8"/>
      <w:bookmarkEnd w:id="9"/>
    </w:p>
    <w:p w14:paraId="3158F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本次测试严格遵循国家、行业及项目相关标准、文档，具体依据如下：</w:t>
      </w:r>
    </w:p>
    <w:p w14:paraId="5DA7A41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《政府网站发展指引》（国办发〔2017〕47 号）；</w:t>
      </w:r>
    </w:p>
    <w:p w14:paraId="3BDB12D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《国家烟草专卖局关于印发政府信息公开工作办法的通知》（国烟法〔2021〕61 号）；</w:t>
      </w:r>
    </w:p>
    <w:p w14:paraId="3374C4F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《国家烟草专卖局关于加强烟草行业行政许可标准化建设的意见》（国烟法〔2017〕330 号）；</w:t>
      </w:r>
    </w:p>
    <w:p w14:paraId="77F8674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《关于进一步加强行业政府网站建设和管理的通知》（国烟办综〔2017〕490 号）；</w:t>
      </w:r>
    </w:p>
    <w:p w14:paraId="63326EA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《国家烟草专卖局关于印发烟草行业办事公开民主管理工作规范（试行）补充规定的通知》；</w:t>
      </w:r>
    </w:p>
    <w:p w14:paraId="3F847BE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《GB/T22239-2019 信息安全技术网络安全等级保护基本要求》；</w:t>
      </w:r>
    </w:p>
    <w:p w14:paraId="3F1291B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福建省烟草公司福州市公司《民主管理网升级改造项目建设计划书（V1.0）》；</w:t>
      </w:r>
    </w:p>
    <w:p w14:paraId="2518C78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福建省烟草公司福州市公司《民主管理网升级改造项目需求规格说明书（V1.0）》；</w:t>
      </w:r>
    </w:p>
    <w:p w14:paraId="6BE4BC1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福建省烟草公司福州市公司《民主管理网升级改造项目概要设计报告（V1.0）》；</w:t>
      </w:r>
    </w:p>
    <w:p w14:paraId="39BFF58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福建省烟草公司福州市公司《民主管理网升级改造项目详细设计报告（V1.0）》；</w:t>
      </w:r>
    </w:p>
    <w:p w14:paraId="126E31E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项目相关技术协议、需求确认单、设计评审意见等。</w:t>
      </w:r>
    </w:p>
    <w:p w14:paraId="0991710C">
      <w:pPr>
        <w:spacing w:before="300" w:after="120" w:line="288" w:lineRule="auto"/>
        <w:ind w:left="0"/>
        <w:jc w:val="left"/>
        <w:outlineLvl w:val="2"/>
      </w:pPr>
      <w:bookmarkStart w:id="10" w:name="heading_5"/>
      <w:bookmarkStart w:id="11" w:name="_Toc31948"/>
      <w:r>
        <w:rPr>
          <w:rFonts w:ascii="Arial" w:hAnsi="Arial" w:eastAsia="等线" w:cs="Arial"/>
          <w:b/>
          <w:sz w:val="30"/>
        </w:rPr>
        <w:t>1.5 报告分发范围</w:t>
      </w:r>
      <w:bookmarkEnd w:id="10"/>
      <w:bookmarkEnd w:id="11"/>
    </w:p>
    <w:p w14:paraId="590CE40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福建省烟草公司福州市公司项目领导小组、信息化管理部门、业务使用部门；</w:t>
      </w:r>
    </w:p>
    <w:p w14:paraId="13DAB16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厦门海晟融创信息技术有限公司项目组、开发团队、测试团队、运维团队；</w:t>
      </w:r>
    </w:p>
    <w:p w14:paraId="6EE59F1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其他相关项目参与方。</w:t>
      </w:r>
    </w:p>
    <w:p w14:paraId="0A401BBE">
      <w:pPr>
        <w:spacing w:before="320" w:after="120" w:line="288" w:lineRule="auto"/>
        <w:ind w:left="0"/>
        <w:jc w:val="left"/>
        <w:outlineLvl w:val="1"/>
      </w:pPr>
      <w:bookmarkStart w:id="12" w:name="_Toc4800"/>
      <w:bookmarkStart w:id="13" w:name="heading_6"/>
      <w:r>
        <w:rPr>
          <w:rFonts w:ascii="Arial" w:hAnsi="Arial" w:eastAsia="等线" w:cs="Arial"/>
          <w:b/>
          <w:sz w:val="32"/>
        </w:rPr>
        <w:t>2 测试对象</w:t>
      </w:r>
      <w:bookmarkEnd w:id="12"/>
      <w:bookmarkEnd w:id="13"/>
    </w:p>
    <w:p w14:paraId="62F8BA27">
      <w:pPr>
        <w:spacing w:before="300" w:after="120" w:line="288" w:lineRule="auto"/>
        <w:ind w:left="0"/>
        <w:jc w:val="left"/>
        <w:outlineLvl w:val="2"/>
      </w:pPr>
      <w:bookmarkStart w:id="14" w:name="heading_7"/>
      <w:bookmarkStart w:id="15" w:name="_Toc30638"/>
      <w:r>
        <w:rPr>
          <w:rFonts w:ascii="Arial" w:hAnsi="Arial" w:eastAsia="等线" w:cs="Arial"/>
          <w:b/>
          <w:sz w:val="30"/>
        </w:rPr>
        <w:t>2.1 测试内容</w:t>
      </w:r>
      <w:bookmarkEnd w:id="14"/>
      <w:bookmarkEnd w:id="15"/>
    </w:p>
    <w:p w14:paraId="564744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本次测试覆盖民主管理网升级改造项目的全部交付成果，核心测试内容分为八大类，具体如下：</w:t>
      </w:r>
    </w:p>
    <w:p w14:paraId="6FFDF51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功能测试</w:t>
      </w:r>
      <w:r>
        <w:rPr>
          <w:rFonts w:ascii="Arial" w:hAnsi="Arial" w:eastAsia="等线" w:cs="Arial"/>
          <w:sz w:val="22"/>
        </w:rPr>
        <w:t>：覆盖办事公开、民主管理、法规资源、主题教育、精益管理五大核心模块及首页、站内统计、部门文章、文章详情页等全局功能，验证各功能的业务流程、操作交互、数据展示、权限控制等是否符合需求；</w:t>
      </w:r>
    </w:p>
    <w:p w14:paraId="6DFFAF7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性能效率测试</w:t>
      </w:r>
      <w:r>
        <w:rPr>
          <w:rFonts w:ascii="Arial" w:hAnsi="Arial" w:eastAsia="等线" w:cs="Arial"/>
          <w:sz w:val="22"/>
        </w:rPr>
        <w:t>：测试系统的响应时间、吞吐量、并发处理能力、资源利用率等，验证系统在正常及峰值负载下的性能表现；</w:t>
      </w:r>
    </w:p>
    <w:p w14:paraId="2A36778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兼容性测试</w:t>
      </w:r>
      <w:r>
        <w:rPr>
          <w:rFonts w:ascii="Arial" w:hAnsi="Arial" w:eastAsia="等线" w:cs="Arial"/>
          <w:sz w:val="22"/>
        </w:rPr>
        <w:t>：验证系统在指定国产浏览器、操作系统、硬件配置下的兼容运行情况，包括前端页面显示、功能操作、数据交互等；</w:t>
      </w:r>
    </w:p>
    <w:p w14:paraId="7ECBE13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易用性测试</w:t>
      </w:r>
      <w:r>
        <w:rPr>
          <w:rFonts w:ascii="Arial" w:hAnsi="Arial" w:eastAsia="等线" w:cs="Arial"/>
          <w:sz w:val="22"/>
        </w:rPr>
        <w:t>：评估系统的界面设计、操作流程、导航逻辑、提示信息等，验证其是否符合用户操作习惯，降低学习和使用成本；</w:t>
      </w:r>
    </w:p>
    <w:p w14:paraId="4802707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可靠性测试</w:t>
      </w:r>
      <w:r>
        <w:rPr>
          <w:rFonts w:ascii="Arial" w:hAnsi="Arial" w:eastAsia="等线" w:cs="Arial"/>
          <w:sz w:val="22"/>
        </w:rPr>
        <w:t>：通过长时间运行、异常操作、故障模拟等方式，测试系统的稳定性、容错能力、故障恢复能力；</w:t>
      </w:r>
    </w:p>
    <w:p w14:paraId="6AC40E5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信息安全测试</w:t>
      </w:r>
      <w:r>
        <w:rPr>
          <w:rFonts w:ascii="Arial" w:hAnsi="Arial" w:eastAsia="等线" w:cs="Arial"/>
          <w:sz w:val="22"/>
        </w:rPr>
        <w:t>：验证系统的身份认证、权限管理、数据加密、安全审计、边界防护等是否达到等保一级标准，排查安全漏洞；</w:t>
      </w:r>
    </w:p>
    <w:p w14:paraId="15C791C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代码安全测评</w:t>
      </w:r>
      <w:r>
        <w:rPr>
          <w:rFonts w:ascii="Arial" w:hAnsi="Arial" w:eastAsia="等线" w:cs="Arial"/>
          <w:sz w:val="22"/>
        </w:rPr>
        <w:t>：对系统前后端代码进行扫描和审查，排查代码中的安全缺陷、编码规范问题、性能隐患等；</w:t>
      </w:r>
    </w:p>
    <w:p w14:paraId="20DAD6D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用户文档集测试</w:t>
      </w:r>
      <w:r>
        <w:rPr>
          <w:rFonts w:ascii="Arial" w:hAnsi="Arial" w:eastAsia="等线" w:cs="Arial"/>
          <w:sz w:val="22"/>
        </w:rPr>
        <w:t>：验证《用户操作手册》等文档的完整性、正确性、一致性、易理解性，确认其与系统实际功能匹配。</w:t>
      </w:r>
    </w:p>
    <w:p w14:paraId="19ACF67D">
      <w:pPr>
        <w:spacing w:before="300" w:after="120" w:line="288" w:lineRule="auto"/>
        <w:ind w:left="0"/>
        <w:jc w:val="left"/>
        <w:outlineLvl w:val="2"/>
      </w:pPr>
      <w:bookmarkStart w:id="16" w:name="_Toc19831"/>
      <w:bookmarkStart w:id="17" w:name="heading_8"/>
      <w:r>
        <w:rPr>
          <w:rFonts w:ascii="Arial" w:hAnsi="Arial" w:eastAsia="等线" w:cs="Arial"/>
          <w:b/>
          <w:sz w:val="30"/>
        </w:rPr>
        <w:t>2.2 测试环境</w:t>
      </w:r>
      <w:bookmarkEnd w:id="16"/>
      <w:bookmarkEnd w:id="17"/>
    </w:p>
    <w:p w14:paraId="61565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本次测试采用与生产环境一致的国产化软硬件环境，分为服务端测试环境、客户端测试环境及网络环境，具体配置如下：</w:t>
      </w:r>
    </w:p>
    <w:p w14:paraId="10A78820">
      <w:pPr>
        <w:spacing w:before="260" w:after="120" w:line="288" w:lineRule="auto"/>
        <w:ind w:left="0"/>
        <w:jc w:val="left"/>
        <w:outlineLvl w:val="3"/>
      </w:pPr>
      <w:bookmarkStart w:id="18" w:name="heading_9"/>
      <w:r>
        <w:rPr>
          <w:rFonts w:ascii="Arial" w:hAnsi="Arial" w:eastAsia="等线" w:cs="Arial"/>
          <w:b/>
          <w:sz w:val="28"/>
        </w:rPr>
        <w:t>2.2.1 服务端测试环境</w:t>
      </w:r>
      <w:bookmarkEnd w:id="18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E1BEC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3A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E1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具体配置信息</w:t>
            </w:r>
          </w:p>
        </w:tc>
      </w:tr>
      <w:tr w14:paraId="3BE5DA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C1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服务器硬件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DA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KunTai R2260（4核8G及以上）</w:t>
            </w:r>
          </w:p>
        </w:tc>
      </w:tr>
      <w:tr w14:paraId="5A5319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07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E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银河麒麟V10（64位）</w:t>
            </w:r>
          </w:p>
        </w:tc>
      </w:tr>
      <w:tr w14:paraId="122DDE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C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1C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达梦DM8企业版</w:t>
            </w:r>
          </w:p>
        </w:tc>
      </w:tr>
      <w:tr w14:paraId="59E544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33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32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东方通TongWeb、TongRDS</w:t>
            </w:r>
          </w:p>
        </w:tc>
      </w:tr>
      <w:tr w14:paraId="6B2BB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55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B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MinIO对象存储</w:t>
            </w:r>
          </w:p>
        </w:tc>
      </w:tr>
      <w:tr w14:paraId="17C95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D7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负载均衡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38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WEB负载策略（worker_processes=16; keepalive_timeout=65s）</w:t>
            </w:r>
          </w:p>
        </w:tc>
      </w:tr>
      <w:tr w14:paraId="6E9938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6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JVM参数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4F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-Xmx8g -Xms8g -XX:+UseZGC</w:t>
            </w:r>
          </w:p>
        </w:tc>
      </w:tr>
    </w:tbl>
    <w:p w14:paraId="1CFD36AB">
      <w:pPr>
        <w:spacing w:before="260" w:after="120" w:line="288" w:lineRule="auto"/>
        <w:ind w:left="0"/>
        <w:jc w:val="left"/>
        <w:outlineLvl w:val="3"/>
      </w:pPr>
      <w:bookmarkStart w:id="19" w:name="heading_10"/>
      <w:r>
        <w:rPr>
          <w:rFonts w:ascii="Arial" w:hAnsi="Arial" w:eastAsia="等线" w:cs="Arial"/>
          <w:b/>
          <w:sz w:val="28"/>
        </w:rPr>
        <w:t>2.2.2 客户端测试环境</w:t>
      </w:r>
      <w:bookmarkEnd w:id="19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4123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4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B7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30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适配浏览器</w:t>
            </w:r>
          </w:p>
        </w:tc>
      </w:tr>
      <w:tr w14:paraId="208BE9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BF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79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2核4G及以上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66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火狐浏览器（最新稳定版及前两个版本）</w:t>
            </w:r>
          </w:p>
        </w:tc>
      </w:tr>
      <w:tr w14:paraId="0ADB55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55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04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中标麒麟、红旗、银河麒麟V10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AF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360浏览器（最新稳定版及前两个版本）</w:t>
            </w:r>
          </w:p>
        </w:tc>
      </w:tr>
      <w:tr w14:paraId="362AB3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AF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分辨率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32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1920*1080（主流分辨率）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9A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奇安信可信浏览器（最新稳定版及前两个版本）</w:t>
            </w:r>
          </w:p>
        </w:tc>
      </w:tr>
    </w:tbl>
    <w:p w14:paraId="6578103F">
      <w:pPr>
        <w:spacing w:before="260" w:after="120" w:line="288" w:lineRule="auto"/>
        <w:ind w:left="0"/>
        <w:jc w:val="left"/>
        <w:outlineLvl w:val="3"/>
      </w:pPr>
      <w:bookmarkStart w:id="20" w:name="heading_11"/>
      <w:r>
        <w:rPr>
          <w:rFonts w:ascii="Arial" w:hAnsi="Arial" w:eastAsia="等线" w:cs="Arial"/>
          <w:b/>
          <w:sz w:val="28"/>
        </w:rPr>
        <w:t>2.2.3 网络测试环境</w:t>
      </w:r>
      <w:bookmarkEnd w:id="20"/>
    </w:p>
    <w:p w14:paraId="4764049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网络类型：福州市烟草公司内部局域网，千兆光纤组网；</w:t>
      </w:r>
    </w:p>
    <w:p w14:paraId="0AE1480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网络带宽：上行/下行带宽≥100Mbps；</w:t>
      </w:r>
    </w:p>
    <w:p w14:paraId="69BDC41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网络延迟：内网延迟≤5ms，无丢包；</w:t>
      </w:r>
    </w:p>
    <w:p w14:paraId="0D6D2A5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安全防护：部署内网防火墙、入侵检测系统，与生产环境安全防护体系一致。</w:t>
      </w:r>
    </w:p>
    <w:p w14:paraId="16671BE6">
      <w:pPr>
        <w:spacing w:before="300" w:after="120" w:line="288" w:lineRule="auto"/>
        <w:ind w:left="0"/>
        <w:jc w:val="left"/>
        <w:outlineLvl w:val="2"/>
      </w:pPr>
      <w:bookmarkStart w:id="21" w:name="_Toc5009"/>
      <w:bookmarkStart w:id="22" w:name="heading_12"/>
      <w:r>
        <w:rPr>
          <w:rFonts w:ascii="Arial" w:hAnsi="Arial" w:eastAsia="等线" w:cs="Arial"/>
          <w:b/>
          <w:sz w:val="30"/>
        </w:rPr>
        <w:t>2.3 送测文档</w:t>
      </w:r>
      <w:bookmarkEnd w:id="21"/>
      <w:bookmarkEnd w:id="22"/>
    </w:p>
    <w:p w14:paraId="04E35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厦门海晟融创信息技术有限公司提交的本次测试相关文档如下：</w:t>
      </w:r>
    </w:p>
    <w:p w14:paraId="7F81E50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建设计划书（V1.0）》；</w:t>
      </w:r>
    </w:p>
    <w:p w14:paraId="262BBBF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需求规格说明书（V1.0）》；</w:t>
      </w:r>
    </w:p>
    <w:p w14:paraId="0CC3A4F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概要设计报告（V1.0）》；</w:t>
      </w:r>
    </w:p>
    <w:p w14:paraId="0F9890F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详细设计报告（V1.0）》；</w:t>
      </w:r>
    </w:p>
    <w:p w14:paraId="0591F2B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用户操作手册（V1.0）》；</w:t>
      </w:r>
    </w:p>
    <w:p w14:paraId="770B06B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系统架构设计图、数据库设计表、接口文档、部署手册；</w:t>
      </w:r>
    </w:p>
    <w:p w14:paraId="4B40ED2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需求确认单、设计评审报告、单元测试报告、集成测试报告。</w:t>
      </w:r>
    </w:p>
    <w:p w14:paraId="3BB61312">
      <w:pPr>
        <w:spacing w:before="300" w:after="120" w:line="288" w:lineRule="auto"/>
        <w:ind w:left="0"/>
        <w:jc w:val="left"/>
        <w:outlineLvl w:val="2"/>
      </w:pPr>
      <w:bookmarkStart w:id="23" w:name="heading_13"/>
      <w:bookmarkStart w:id="24" w:name="_Toc11092"/>
      <w:r>
        <w:rPr>
          <w:rFonts w:ascii="Arial" w:hAnsi="Arial" w:eastAsia="等线" w:cs="Arial"/>
          <w:b/>
          <w:sz w:val="30"/>
        </w:rPr>
        <w:t>2.4 送测代码</w:t>
      </w:r>
      <w:bookmarkEnd w:id="23"/>
      <w:bookmarkEnd w:id="24"/>
    </w:p>
    <w:p w14:paraId="03E37DA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代码类型</w:t>
      </w:r>
      <w:r>
        <w:rPr>
          <w:rFonts w:ascii="Arial" w:hAnsi="Arial" w:eastAsia="等线" w:cs="Arial"/>
          <w:sz w:val="22"/>
        </w:rPr>
        <w:t>：系统前端代码（Vue框架）、后端代码（Spring Boot框架）；</w:t>
      </w:r>
    </w:p>
    <w:p w14:paraId="20CCD45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代码交付形式</w:t>
      </w:r>
      <w:r>
        <w:rPr>
          <w:rFonts w:ascii="Arial" w:hAnsi="Arial" w:eastAsia="等线" w:cs="Arial"/>
          <w:sz w:val="22"/>
        </w:rPr>
        <w:t>：源代码压缩包（含版本号）、代码仓库地址（含分支信息）；</w:t>
      </w:r>
    </w:p>
    <w:p w14:paraId="1951654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代码涵盖范围</w:t>
      </w:r>
      <w:r>
        <w:rPr>
          <w:rFonts w:ascii="Arial" w:hAnsi="Arial" w:eastAsia="等线" w:cs="Arial"/>
          <w:sz w:val="22"/>
        </w:rPr>
        <w:t>：</w:t>
      </w:r>
    </w:p>
    <w:p w14:paraId="4A0FE931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基础支撑模块：用户管理、部门管理、角色权限管理、菜单管理、字典管理、全局配置管理；</w:t>
      </w:r>
    </w:p>
    <w:p w14:paraId="0D32B14B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核心业务模块：文章管理、在线咨询、意见征集、领导信箱、举报投诉；</w:t>
      </w:r>
    </w:p>
    <w:p w14:paraId="3BE5AF87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安全监控模块：登录日志、审计日志、实时监控；</w:t>
      </w:r>
    </w:p>
    <w:p w14:paraId="6FF81BCE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公共服务模块：文件系统、站内统计、接口服务；</w:t>
      </w:r>
    </w:p>
    <w:p w14:paraId="4F505DE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代码相关文档</w:t>
      </w:r>
      <w:r>
        <w:rPr>
          <w:rFonts w:ascii="Arial" w:hAnsi="Arial" w:eastAsia="等线" w:cs="Arial"/>
          <w:sz w:val="22"/>
        </w:rPr>
        <w:t>：代码注释规范、接口开发文档、数据库脚本、部署脚本。</w:t>
      </w:r>
    </w:p>
    <w:p w14:paraId="75301314">
      <w:pPr>
        <w:spacing w:before="320" w:after="120" w:line="288" w:lineRule="auto"/>
        <w:ind w:left="0"/>
        <w:jc w:val="left"/>
        <w:outlineLvl w:val="1"/>
      </w:pPr>
      <w:bookmarkStart w:id="25" w:name="_Toc9354"/>
      <w:bookmarkStart w:id="26" w:name="heading_14"/>
      <w:r>
        <w:rPr>
          <w:rFonts w:ascii="Arial" w:hAnsi="Arial" w:eastAsia="等线" w:cs="Arial"/>
          <w:b/>
          <w:sz w:val="32"/>
        </w:rPr>
        <w:t>3 测试过程与方法</w:t>
      </w:r>
      <w:bookmarkEnd w:id="25"/>
      <w:bookmarkEnd w:id="26"/>
    </w:p>
    <w:p w14:paraId="09371EAB">
      <w:pPr>
        <w:spacing w:before="300" w:after="120" w:line="288" w:lineRule="auto"/>
        <w:ind w:left="0"/>
        <w:jc w:val="left"/>
        <w:outlineLvl w:val="2"/>
      </w:pPr>
      <w:bookmarkStart w:id="27" w:name="_Toc15190"/>
      <w:bookmarkStart w:id="28" w:name="heading_15"/>
      <w:r>
        <w:rPr>
          <w:rFonts w:ascii="Arial" w:hAnsi="Arial" w:eastAsia="等线" w:cs="Arial"/>
          <w:b/>
          <w:sz w:val="30"/>
        </w:rPr>
        <w:t>3.1 测试过程</w:t>
      </w:r>
      <w:bookmarkEnd w:id="27"/>
      <w:bookmarkEnd w:id="28"/>
    </w:p>
    <w:p w14:paraId="698FE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本次测试遵循</w:t>
      </w:r>
      <w:r>
        <w:rPr>
          <w:rFonts w:ascii="Arial" w:hAnsi="Arial" w:eastAsia="等线" w:cs="Arial"/>
          <w:b/>
          <w:sz w:val="22"/>
        </w:rPr>
        <w:t>需求分析→测试计划制定→测试用例设计→测试环境搭建→测试执行→缺陷记录与跟踪→回归测试→测试总结</w:t>
      </w:r>
      <w:r>
        <w:rPr>
          <w:rFonts w:ascii="Arial" w:hAnsi="Arial" w:eastAsia="等线" w:cs="Arial"/>
          <w:sz w:val="22"/>
        </w:rPr>
        <w:t>的标准化流程开展，具体阶段如下：</w:t>
      </w:r>
    </w:p>
    <w:p w14:paraId="2EA1D0F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测试准备阶段（T1-T3）</w:t>
      </w:r>
      <w:r>
        <w:rPr>
          <w:rFonts w:ascii="Arial" w:hAnsi="Arial" w:eastAsia="等线" w:cs="Arial"/>
          <w:sz w:val="22"/>
        </w:rPr>
        <w:t>：组织测试团队研读项目需求、设计文档，明确测试范围和标准；制定详细的测试计划，划分测试模块和责任人；设计测试用例，覆盖所有功能点、业务流程及边界场景，经评审后定稿；搭建与生产环境一致的测试环境，完成软硬件部署、数据初始化及测试工具配置。</w:t>
      </w:r>
    </w:p>
    <w:p w14:paraId="6919D06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测试执行阶段（T4-T15）</w:t>
      </w:r>
      <w:r>
        <w:rPr>
          <w:rFonts w:ascii="Arial" w:hAnsi="Arial" w:eastAsia="等线" w:cs="Arial"/>
          <w:sz w:val="22"/>
        </w:rPr>
        <w:t>：按照测试计划和测试用例，分模块开展功能测试、性能测试、兼容性测试、易用性测试、可靠性测试、信息安全测试；同时开展代码安全扫描和审查、用户文档集验证；对测试过程中发现的缺陷进行详细记录，包括缺陷描述、重现步骤、严重级别、所属模块等，及时反馈给开发团队。</w:t>
      </w:r>
    </w:p>
    <w:p w14:paraId="73509DD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缺陷整改与回归测试阶段（T16-T20）</w:t>
      </w:r>
      <w:r>
        <w:rPr>
          <w:rFonts w:ascii="Arial" w:hAnsi="Arial" w:eastAsia="等线" w:cs="Arial"/>
          <w:sz w:val="22"/>
        </w:rPr>
        <w:t>：开发团队针对测试发现的缺陷进行分析和整改，整改完成后提交测试团队进行回归测试；验证缺陷是否彻底修复，同时检查是否引入新的问题，确保所有缺陷均得到有效解决。</w:t>
      </w:r>
    </w:p>
    <w:p w14:paraId="090DEB9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测试总结阶段（T21-T22）</w:t>
      </w:r>
      <w:r>
        <w:rPr>
          <w:rFonts w:ascii="Arial" w:hAnsi="Arial" w:eastAsia="等线" w:cs="Arial"/>
          <w:sz w:val="22"/>
        </w:rPr>
        <w:t>：整理测试数据、缺陷报告、回归测试结果，对系统的质量特性进行综合评估；编写测试报告，总结测试情况，提出测评结论和整改建议。</w:t>
      </w:r>
    </w:p>
    <w:p w14:paraId="40B5FAB9">
      <w:pPr>
        <w:spacing w:before="300" w:after="120" w:line="288" w:lineRule="auto"/>
        <w:ind w:left="0"/>
        <w:jc w:val="left"/>
        <w:outlineLvl w:val="2"/>
      </w:pPr>
      <w:bookmarkStart w:id="29" w:name="_Toc25556"/>
      <w:bookmarkStart w:id="30" w:name="heading_16"/>
      <w:r>
        <w:rPr>
          <w:rFonts w:ascii="Arial" w:hAnsi="Arial" w:eastAsia="等线" w:cs="Arial"/>
          <w:b/>
          <w:sz w:val="30"/>
        </w:rPr>
        <w:t>3.2 测试方法</w:t>
      </w:r>
      <w:bookmarkEnd w:id="29"/>
      <w:bookmarkEnd w:id="30"/>
    </w:p>
    <w:p w14:paraId="66F23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本次测试综合采用黑盒测试、白盒测试、灰盒测试、性能测试、安全测试等多种方法，针对不同测试内容制定专项测试方法，具体如下：</w:t>
      </w:r>
    </w:p>
    <w:p w14:paraId="44C30839">
      <w:pPr>
        <w:spacing w:before="260" w:after="120" w:line="288" w:lineRule="auto"/>
        <w:ind w:left="0"/>
        <w:jc w:val="left"/>
        <w:outlineLvl w:val="3"/>
      </w:pPr>
      <w:bookmarkStart w:id="31" w:name="heading_17"/>
      <w:r>
        <w:rPr>
          <w:rFonts w:ascii="Arial" w:hAnsi="Arial" w:eastAsia="等线" w:cs="Arial"/>
          <w:b/>
          <w:sz w:val="28"/>
        </w:rPr>
        <w:t>3.2.1 软件质量</w:t>
      </w:r>
      <w:bookmarkEnd w:id="31"/>
    </w:p>
    <w:p w14:paraId="2A460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黑盒测试为主，灰盒测试为辅</w:t>
      </w:r>
      <w:r>
        <w:rPr>
          <w:rFonts w:ascii="Arial" w:hAnsi="Arial" w:eastAsia="等线" w:cs="Arial"/>
          <w:sz w:val="22"/>
        </w:rPr>
        <w:t>的方法，结合等价类划分、边界值分析、场景法、错误推测法等用例设计方法，对软件的功能性、性能效率、兼容性、易用性、可靠性、信息安全性、维护性、可移植性八大质量特性进行全面测试：</w:t>
      </w:r>
    </w:p>
    <w:p w14:paraId="488D4FF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功能性：通过场景法模拟实际业务操作，验证各功能模块的业务流程完整性和正确性；采用等价类划分和边界值分析，测试数据输入、处理、输出的准确性；</w:t>
      </w:r>
    </w:p>
    <w:p w14:paraId="287CD6A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性能效率：通过负载测试、压力测试模拟系统正常及峰值负载，测试系统响应时间、吞吐量、资源利用率；</w:t>
      </w:r>
    </w:p>
    <w:p w14:paraId="501DF14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兼容性：采用环境遍历法，在指定的国产浏览器、操作系统、硬件配置组合下，验证系统的显示和操作兼容性；</w:t>
      </w:r>
    </w:p>
    <w:p w14:paraId="25956D4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易用性：通过用户体验测试法，组织不同角色的实际用户进行操作，评估系统的界面设计、操作流程的友好性；</w:t>
      </w:r>
    </w:p>
    <w:p w14:paraId="1B5079C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可靠性：采用长时间运行测试（7*24小时）、异常操作测试、故障模拟测试，验证系统的稳定性和容错能力；</w:t>
      </w:r>
    </w:p>
    <w:p w14:paraId="16575D2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信息安全性：采用漏洞扫描、渗透测试、权限越权测试等方法，验证系统的安全防护能力；</w:t>
      </w:r>
    </w:p>
    <w:p w14:paraId="302F588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维护性：通过代码可阅读性审查、配置可修改性测试，评估系统的维护便捷性；</w:t>
      </w:r>
    </w:p>
    <w:p w14:paraId="72583AC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可移植性：通过在不同国产服务器硬件、操作系统版本上的部署测试，验证系统的移植能力。</w:t>
      </w:r>
    </w:p>
    <w:p w14:paraId="1607372A">
      <w:pPr>
        <w:spacing w:before="260" w:after="120" w:line="288" w:lineRule="auto"/>
        <w:ind w:left="0"/>
        <w:jc w:val="left"/>
        <w:outlineLvl w:val="3"/>
      </w:pPr>
      <w:bookmarkStart w:id="32" w:name="heading_18"/>
      <w:r>
        <w:rPr>
          <w:rFonts w:ascii="Arial" w:hAnsi="Arial" w:eastAsia="等线" w:cs="Arial"/>
          <w:b/>
          <w:sz w:val="28"/>
        </w:rPr>
        <w:t>3.2.2 安全指标测评</w:t>
      </w:r>
      <w:bookmarkEnd w:id="32"/>
    </w:p>
    <w:p w14:paraId="562E4D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依据《GB/T22239-2019 信息安全技术网络安全等级保护基本要求》一级标准，采用</w:t>
      </w:r>
      <w:r>
        <w:rPr>
          <w:rFonts w:ascii="Arial" w:hAnsi="Arial" w:eastAsia="等线" w:cs="Arial"/>
          <w:b/>
          <w:sz w:val="22"/>
        </w:rPr>
        <w:t>配置项检查、漏洞扫描、渗透测试、安全审计验证</w:t>
      </w:r>
      <w:r>
        <w:rPr>
          <w:rFonts w:ascii="Arial" w:hAnsi="Arial" w:eastAsia="等线" w:cs="Arial"/>
          <w:sz w:val="22"/>
        </w:rPr>
        <w:t>相结合的方法：</w:t>
      </w:r>
    </w:p>
    <w:p w14:paraId="14642B2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配置项检查：对服务器、数据库、中间件、防火墙的安全配置进行逐项核查，确认符合等保一级配置要求；</w:t>
      </w:r>
    </w:p>
    <w:p w14:paraId="50E3FDB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漏洞扫描：使用专业安全扫描工具对系统服务端、客户端、网络设备进行全面扫描，排查安全漏洞；</w:t>
      </w:r>
    </w:p>
    <w:p w14:paraId="5B6730E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渗透测试：模拟黑客攻击手段，对系统进行手工渗透测试，验证系统的边界防护、身份认证、数据加密等能力；</w:t>
      </w:r>
    </w:p>
    <w:p w14:paraId="41120C0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安全审计验证：检查系统的登录日志、操作日志、审计日志的记录完整性和可追溯性，验证安全审计功能的有效性。</w:t>
      </w:r>
    </w:p>
    <w:p w14:paraId="51A2495B">
      <w:pPr>
        <w:spacing w:before="260" w:after="120" w:line="288" w:lineRule="auto"/>
        <w:ind w:left="0"/>
        <w:jc w:val="left"/>
        <w:outlineLvl w:val="3"/>
      </w:pPr>
      <w:bookmarkStart w:id="33" w:name="heading_19"/>
      <w:r>
        <w:rPr>
          <w:rFonts w:ascii="Arial" w:hAnsi="Arial" w:eastAsia="等线" w:cs="Arial"/>
          <w:b/>
          <w:sz w:val="28"/>
        </w:rPr>
        <w:t>3.2.3 代码安全测评</w:t>
      </w:r>
      <w:bookmarkEnd w:id="33"/>
    </w:p>
    <w:p w14:paraId="0DCB3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白盒测试</w:t>
      </w:r>
      <w:r>
        <w:rPr>
          <w:rFonts w:ascii="Arial" w:hAnsi="Arial" w:eastAsia="等线" w:cs="Arial"/>
          <w:sz w:val="22"/>
        </w:rPr>
        <w:t>方法，结合</w:t>
      </w:r>
      <w:r>
        <w:rPr>
          <w:rFonts w:ascii="Arial" w:hAnsi="Arial" w:eastAsia="等线" w:cs="Arial"/>
          <w:b/>
          <w:sz w:val="22"/>
        </w:rPr>
        <w:t>自动化代码扫描+人工代码审查</w:t>
      </w:r>
      <w:r>
        <w:rPr>
          <w:rFonts w:ascii="Arial" w:hAnsi="Arial" w:eastAsia="等线" w:cs="Arial"/>
          <w:sz w:val="22"/>
        </w:rPr>
        <w:t>的方式开展：</w:t>
      </w:r>
    </w:p>
    <w:p w14:paraId="30D8FDDF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自动化代码扫描：使用专业代码扫描工具，对前后端源代码进行扫描，排查代码中的安全漏洞（如SQL注入、XSS跨站脚本、越权访问等）、编码规范问题、性能隐患；</w:t>
      </w:r>
    </w:p>
    <w:p w14:paraId="5EFA4E1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人工代码审查：由资深开发和测试工程师对核心模块、关键接口的代码进行人工审查，重点检查代码逻辑、权限控制、数据校验、异常处理等方面的合理性和安全性。</w:t>
      </w:r>
    </w:p>
    <w:p w14:paraId="503093C8">
      <w:pPr>
        <w:spacing w:before="260" w:after="120" w:line="288" w:lineRule="auto"/>
        <w:ind w:left="0"/>
        <w:jc w:val="left"/>
        <w:outlineLvl w:val="3"/>
      </w:pPr>
      <w:bookmarkStart w:id="34" w:name="heading_20"/>
      <w:r>
        <w:rPr>
          <w:rFonts w:ascii="Arial" w:hAnsi="Arial" w:eastAsia="等线" w:cs="Arial"/>
          <w:b/>
          <w:sz w:val="28"/>
        </w:rPr>
        <w:t>3.2.4 用户文档集</w:t>
      </w:r>
      <w:bookmarkEnd w:id="34"/>
    </w:p>
    <w:p w14:paraId="15982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文档审查+实际操作验证</w:t>
      </w:r>
      <w:r>
        <w:rPr>
          <w:rFonts w:ascii="Arial" w:hAnsi="Arial" w:eastAsia="等线" w:cs="Arial"/>
          <w:sz w:val="22"/>
        </w:rPr>
        <w:t>相结合的方法，对用户文档集的可用性、内容、标识和标示、完备性、正确性、一致性、易理解性进行验证：</w:t>
      </w:r>
    </w:p>
    <w:p w14:paraId="46D5F06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文档审查：检查文档的结构完整性、格式规范性、内容准确性、术语一致性；</w:t>
      </w:r>
    </w:p>
    <w:p w14:paraId="33F6BC6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实际操作验证：按照文档中的操作步骤进行实际操作，验证文档描述与系统实际功能的匹配度，确认文档能有效指导用户操作。</w:t>
      </w:r>
    </w:p>
    <w:p w14:paraId="3588AFA9">
      <w:pPr>
        <w:spacing w:before="300" w:after="120" w:line="288" w:lineRule="auto"/>
        <w:ind w:left="0"/>
        <w:jc w:val="left"/>
        <w:outlineLvl w:val="2"/>
      </w:pPr>
      <w:bookmarkStart w:id="35" w:name="heading_21"/>
      <w:bookmarkStart w:id="36" w:name="_Toc1829"/>
      <w:r>
        <w:rPr>
          <w:rFonts w:ascii="Arial" w:hAnsi="Arial" w:eastAsia="等线" w:cs="Arial"/>
          <w:b/>
          <w:sz w:val="30"/>
        </w:rPr>
        <w:t>3.3 测试工具</w:t>
      </w:r>
      <w:bookmarkEnd w:id="35"/>
      <w:bookmarkEnd w:id="36"/>
    </w:p>
    <w:p w14:paraId="45C31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本次测试使用专业的测试工具、安全扫描工具、代码审查工具，结合人工测试完成全部测试工作，核心工具如下：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1B46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4B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1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02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71A35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06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08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Postman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86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接口功能测试、接口请求验证</w:t>
            </w:r>
          </w:p>
        </w:tc>
      </w:tr>
      <w:tr w14:paraId="57E2E8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184A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31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Selenium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CF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前端自动化功能测试、兼容性测试</w:t>
            </w:r>
          </w:p>
        </w:tc>
      </w:tr>
      <w:tr w14:paraId="4156C9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55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性能测试工具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EC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JMeter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43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负载测试、压力测试，测试系统响应时间、吞吐量</w:t>
            </w:r>
          </w:p>
        </w:tc>
      </w:tr>
      <w:tr w14:paraId="0269A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A23CF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E8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Prometheus+Grafana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43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系统资源利用率监控、性能指标采集</w:t>
            </w:r>
          </w:p>
        </w:tc>
      </w:tr>
      <w:tr w14:paraId="7633F9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49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安全测试工具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0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Nessus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8E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网络漏洞扫描、服务器漏洞扫描</w:t>
            </w:r>
          </w:p>
        </w:tc>
      </w:tr>
      <w:tr w14:paraId="20526B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46EBC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F4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AWVS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02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Web应用漏洞扫描</w:t>
            </w:r>
          </w:p>
        </w:tc>
      </w:tr>
      <w:tr w14:paraId="1EFABF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FB1B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1B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Burp Suite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83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渗透测试、接口安全测试</w:t>
            </w:r>
          </w:p>
        </w:tc>
      </w:tr>
      <w:tr w14:paraId="2E3B93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F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代码审查工具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A6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SonarQube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2E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自动化代码扫描、代码质量检测、安全漏洞排查</w:t>
            </w:r>
          </w:p>
        </w:tc>
      </w:tr>
      <w:tr w14:paraId="72A0C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54F30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E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Alibaba Java Coding Guidelines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1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Java代码规范检查</w:t>
            </w:r>
          </w:p>
        </w:tc>
      </w:tr>
      <w:tr w14:paraId="5F1D34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29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日志分析工具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32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ELK Stack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D4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系统日志、审计日志的收集、分析和查询</w:t>
            </w:r>
          </w:p>
        </w:tc>
      </w:tr>
      <w:tr w14:paraId="1B1101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1F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数据库测试工具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B2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达梦数据库管理工具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85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数据库性能测试、数据一致性验证</w:t>
            </w:r>
          </w:p>
        </w:tc>
      </w:tr>
    </w:tbl>
    <w:p w14:paraId="0E151FAB">
      <w:pPr>
        <w:spacing w:before="320" w:after="120" w:line="288" w:lineRule="auto"/>
        <w:ind w:left="0"/>
        <w:jc w:val="left"/>
        <w:outlineLvl w:val="1"/>
      </w:pPr>
      <w:bookmarkStart w:id="37" w:name="heading_22"/>
      <w:bookmarkStart w:id="38" w:name="_Toc23684"/>
      <w:r>
        <w:rPr>
          <w:rFonts w:ascii="Arial" w:hAnsi="Arial" w:eastAsia="等线" w:cs="Arial"/>
          <w:b/>
          <w:sz w:val="32"/>
        </w:rPr>
        <w:t>4 测试结果</w:t>
      </w:r>
      <w:bookmarkEnd w:id="37"/>
      <w:bookmarkEnd w:id="38"/>
    </w:p>
    <w:p w14:paraId="3BAC40AF">
      <w:pPr>
        <w:spacing w:before="300" w:after="120" w:line="288" w:lineRule="auto"/>
        <w:ind w:left="0"/>
        <w:jc w:val="left"/>
        <w:outlineLvl w:val="2"/>
      </w:pPr>
      <w:bookmarkStart w:id="39" w:name="_Toc7519"/>
      <w:bookmarkStart w:id="40" w:name="heading_23"/>
      <w:r>
        <w:rPr>
          <w:rFonts w:ascii="Arial" w:hAnsi="Arial" w:eastAsia="等线" w:cs="Arial"/>
          <w:b/>
          <w:sz w:val="30"/>
        </w:rPr>
        <w:t>4.1 软件质量</w:t>
      </w:r>
      <w:bookmarkEnd w:id="39"/>
      <w:bookmarkEnd w:id="40"/>
    </w:p>
    <w:p w14:paraId="363083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本次测试按照《GB/T 25000.51-2016 系统与软件工程 系统与软件质量要求和评价（SQuaRE）第51部分：就绪可用软件产品（RUSP）的质量要求和测试细则》，对系统的八大质量特性进行全面测试，整体测试结果为</w:t>
      </w:r>
      <w:r>
        <w:rPr>
          <w:rFonts w:ascii="Arial" w:hAnsi="Arial" w:eastAsia="等线" w:cs="Arial"/>
          <w:b/>
          <w:sz w:val="22"/>
        </w:rPr>
        <w:t>合格</w:t>
      </w:r>
      <w:r>
        <w:rPr>
          <w:rFonts w:ascii="Arial" w:hAnsi="Arial" w:eastAsia="等线" w:cs="Arial"/>
          <w:sz w:val="22"/>
        </w:rPr>
        <w:t>，各特性具体测试结果如下：</w:t>
      </w:r>
    </w:p>
    <w:p w14:paraId="1AEA42EA">
      <w:pPr>
        <w:spacing w:before="260" w:after="120" w:line="288" w:lineRule="auto"/>
        <w:ind w:left="0"/>
        <w:jc w:val="left"/>
        <w:outlineLvl w:val="3"/>
      </w:pPr>
      <w:bookmarkStart w:id="41" w:name="heading_24"/>
      <w:r>
        <w:rPr>
          <w:rFonts w:ascii="Arial" w:hAnsi="Arial" w:eastAsia="等线" w:cs="Arial"/>
          <w:b/>
          <w:sz w:val="28"/>
        </w:rPr>
        <w:t>4.1.1 功能性</w:t>
      </w:r>
      <w:bookmarkEnd w:id="41"/>
    </w:p>
    <w:p w14:paraId="372D0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测试结果：合格，无严重缺陷，存在2个一般缺陷（已整改并通过回归测试）</w:t>
      </w:r>
    </w:p>
    <w:p w14:paraId="27ED1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本次测试覆盖系统所有功能点共326个，其中核心功能点128个，全部通过测试；一般功能点198个，2个存在轻微问题，已整改完成。</w:t>
      </w:r>
    </w:p>
    <w:p w14:paraId="4239EE7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功能完整性</w:t>
      </w:r>
      <w:r>
        <w:rPr>
          <w:rFonts w:ascii="Arial" w:hAnsi="Arial" w:eastAsia="等线" w:cs="Arial"/>
          <w:sz w:val="22"/>
        </w:rPr>
        <w:t>：办事公开、民主管理、法规资源、主题教育、精益管理五大核心模块及全局功能均实现，覆盖项目需求规格说明书中所有功能要求，无功能遗漏；</w:t>
      </w:r>
    </w:p>
    <w:p w14:paraId="773AE03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功能正确性</w:t>
      </w:r>
      <w:r>
        <w:rPr>
          <w:rFonts w:ascii="Arial" w:hAnsi="Arial" w:eastAsia="等线" w:cs="Arial"/>
          <w:sz w:val="22"/>
        </w:rPr>
        <w:t>：各功能的业务流程、数据输入/处理/输出、操作交互均正确，如文章发布审核流程、在线咨询提交流程、法规资源查询功能等，均符合需求设计；</w:t>
      </w:r>
    </w:p>
    <w:p w14:paraId="082ACF9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功能适用性</w:t>
      </w:r>
      <w:r>
        <w:rPr>
          <w:rFonts w:ascii="Arial" w:hAnsi="Arial" w:eastAsia="等线" w:cs="Arial"/>
          <w:sz w:val="22"/>
        </w:rPr>
        <w:t>：各功能模块的设计贴合烟草行业实际业务场景，如“三重一大”公开、专卖管理法规查询、精益管理动态展示等，能有效支撑福州市烟草公司的办事公开和民主管理工作；</w:t>
      </w:r>
    </w:p>
    <w:p w14:paraId="41E7D83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缺陷情况</w:t>
      </w:r>
      <w:r>
        <w:rPr>
          <w:rFonts w:ascii="Arial" w:hAnsi="Arial" w:eastAsia="等线" w:cs="Arial"/>
          <w:sz w:val="22"/>
        </w:rPr>
        <w:t>：</w:t>
      </w:r>
    </w:p>
    <w:p w14:paraId="025B4894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一般缺陷1：精益管理模块的“图片展示”功能，部分大尺寸图片加载时显示轻微变形，已通过图片自适应缩放优化整改；</w:t>
      </w:r>
    </w:p>
    <w:p w14:paraId="3C3171AC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一般缺陷2：站内统计模块的“上稿量统计”，在部门名称过长时显示重叠，已通过文字换行处理整改。</w:t>
      </w:r>
    </w:p>
    <w:p w14:paraId="5DCA4BAF">
      <w:pPr>
        <w:spacing w:before="260" w:after="120" w:line="288" w:lineRule="auto"/>
        <w:ind w:left="0"/>
        <w:jc w:val="left"/>
        <w:outlineLvl w:val="3"/>
      </w:pPr>
      <w:bookmarkStart w:id="42" w:name="heading_25"/>
      <w:r>
        <w:rPr>
          <w:rFonts w:ascii="Arial" w:hAnsi="Arial" w:eastAsia="等线" w:cs="Arial"/>
          <w:b/>
          <w:sz w:val="28"/>
        </w:rPr>
        <w:t>4.1.2 性能效率</w:t>
      </w:r>
      <w:bookmarkEnd w:id="42"/>
    </w:p>
    <w:p w14:paraId="0E565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测试结果：合格，系统性能满足业务实际运行需求</w:t>
      </w:r>
    </w:p>
    <w:p w14:paraId="1D675B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本次性能测试模拟了系统正常负载（50并发用户）、峰值负载（100并发用户）下的运行情况，对响应时间、吞吐量、资源利用率等核心指标进行测试，所有指标均达到需求要求，具体测试数据如下：</w:t>
      </w:r>
    </w:p>
    <w:p w14:paraId="0816518E">
      <w:pPr>
        <w:spacing w:before="240" w:after="120" w:line="288" w:lineRule="auto"/>
        <w:ind w:left="0"/>
        <w:jc w:val="left"/>
        <w:outlineLvl w:val="4"/>
      </w:pPr>
      <w:bookmarkStart w:id="43" w:name="heading_26"/>
      <w:r>
        <w:rPr>
          <w:rFonts w:ascii="Arial" w:hAnsi="Arial" w:eastAsia="等线" w:cs="Arial"/>
          <w:b/>
          <w:sz w:val="24"/>
        </w:rPr>
        <w:t>[4.1.2.1](4.1.2.1) 响应时间</w:t>
      </w:r>
      <w:bookmarkEnd w:id="43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AE7A4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A3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5D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1E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平均响应时间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5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最大响应时间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AC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82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</w:tr>
      <w:tr w14:paraId="4EEFE1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03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页面访问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17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首页、各功能模块首页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7A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≤0.5s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26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70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E7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4491F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A2460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3E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文章详情页、法规详情页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≤0.8s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25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≤1.2s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7F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3B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137F50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6A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3E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简单查询（单条件）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68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≤0.6s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97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7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3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2C962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8BBA1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73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复杂查询（多条件组合）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7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≤1.5s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08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≤2.0s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28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≤4s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76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68FFF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D4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5F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在线咨询、意见征集提交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34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≤0.8s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3B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≤1.2s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E8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A9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057CBA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4A44E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6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文章发布、审核提交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60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D5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≤1.5s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2D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B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06ABB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5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27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小文件上传（≤10MB）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C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≤3.0s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BA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≤5.0s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AB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23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696B9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138DE"/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78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文件下载（≤10MB）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50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≤2.0s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9A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≤4.0s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01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≤8s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4A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4CD3ED45">
      <w:pPr>
        <w:spacing w:before="240" w:after="120" w:line="288" w:lineRule="auto"/>
        <w:ind w:left="0"/>
        <w:jc w:val="left"/>
        <w:outlineLvl w:val="4"/>
      </w:pPr>
      <w:bookmarkStart w:id="44" w:name="heading_27"/>
      <w:r>
        <w:rPr>
          <w:rFonts w:ascii="Arial" w:hAnsi="Arial" w:eastAsia="等线" w:cs="Arial"/>
          <w:b/>
          <w:sz w:val="24"/>
        </w:rPr>
        <w:t>[4.1.2.2](4.1.2.2) 吞吐量</w:t>
      </w:r>
      <w:bookmarkEnd w:id="44"/>
    </w:p>
    <w:p w14:paraId="1791A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系统在峰值负载（100并发用户）下，核心业务接口的吞吐量≥200次/分钟，页面访问吞吐量≥150次/分钟，满足福州市烟草公司内部用户的实际访问需求（日常并发用户≤30）。</w:t>
      </w:r>
    </w:p>
    <w:p w14:paraId="665FFF43">
      <w:pPr>
        <w:spacing w:before="240" w:after="120" w:line="288" w:lineRule="auto"/>
        <w:ind w:left="0"/>
        <w:jc w:val="left"/>
        <w:outlineLvl w:val="4"/>
      </w:pPr>
      <w:bookmarkStart w:id="45" w:name="heading_28"/>
      <w:r>
        <w:rPr>
          <w:rFonts w:ascii="Arial" w:hAnsi="Arial" w:eastAsia="等线" w:cs="Arial"/>
          <w:b/>
          <w:sz w:val="24"/>
        </w:rPr>
        <w:t>[4.1.2.3](4.1.2.3) 资源利用率</w:t>
      </w:r>
      <w:bookmarkEnd w:id="45"/>
    </w:p>
    <w:p w14:paraId="0BECD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在峰值负载下，系统服务端的资源利用率保持在合理范围，无资源耗尽情况，具体数据如下：</w:t>
      </w:r>
    </w:p>
    <w:p w14:paraId="2147F70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CPU利用率：≤60%（需求要求≤80%）；</w:t>
      </w:r>
    </w:p>
    <w:p w14:paraId="58A8544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内存利用率：≤70%（需求要求≤85%）；</w:t>
      </w:r>
    </w:p>
    <w:p w14:paraId="625BECC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磁盘I/O利用率：≤50%（需求要求≤80%）；</w:t>
      </w:r>
    </w:p>
    <w:p w14:paraId="3F0C03D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网络带宽利用率：≤40%（需求要求≤70%）。</w:t>
      </w:r>
    </w:p>
    <w:p w14:paraId="75ED4AD9">
      <w:pPr>
        <w:spacing w:before="240" w:after="120" w:line="288" w:lineRule="auto"/>
        <w:ind w:left="0"/>
        <w:jc w:val="left"/>
        <w:outlineLvl w:val="4"/>
      </w:pPr>
      <w:bookmarkStart w:id="46" w:name="heading_29"/>
      <w:r>
        <w:rPr>
          <w:rFonts w:ascii="Arial" w:hAnsi="Arial" w:eastAsia="等线" w:cs="Arial"/>
          <w:b/>
          <w:sz w:val="24"/>
        </w:rPr>
        <w:t>[4.1.2.4](4.1.2.4) 并发处理能力</w:t>
      </w:r>
      <w:bookmarkEnd w:id="46"/>
    </w:p>
    <w:p w14:paraId="0DD141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系统支持≥100并发用户同时在线操作，无卡顿、崩溃、数据丢失情况；在150并发用户压力下，系统仍能正常运行，仅部分复杂查询操作的响应时间略有增加（≤3s），满足业务峰值处理需求。</w:t>
      </w:r>
    </w:p>
    <w:p w14:paraId="27CDE37F">
      <w:pPr>
        <w:spacing w:before="260" w:after="120" w:line="288" w:lineRule="auto"/>
        <w:ind w:left="0"/>
        <w:jc w:val="left"/>
        <w:outlineLvl w:val="3"/>
      </w:pPr>
      <w:bookmarkStart w:id="47" w:name="heading_30"/>
      <w:r>
        <w:rPr>
          <w:rFonts w:ascii="Arial" w:hAnsi="Arial" w:eastAsia="等线" w:cs="Arial"/>
          <w:b/>
          <w:sz w:val="28"/>
        </w:rPr>
        <w:t>4.1.3 兼容性</w:t>
      </w:r>
      <w:bookmarkEnd w:id="47"/>
    </w:p>
    <w:p w14:paraId="331A12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测试结果：合格，系统在指定国产化环境下兼容运行良好</w:t>
      </w:r>
    </w:p>
    <w:p w14:paraId="68377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本次兼容性测试覆盖了指定的3款国产浏览器（各3个稳定版本）、3款国产操作系统、2种主流硬件配置，测试内容包括页面显示、功能操作、数据交互、文件上传/下载等，所有测试场景均通过，无兼容性问题：</w:t>
      </w:r>
    </w:p>
    <w:p w14:paraId="78962873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浏览器兼容性</w:t>
      </w:r>
      <w:r>
        <w:rPr>
          <w:rFonts w:ascii="Arial" w:hAnsi="Arial" w:eastAsia="等线" w:cs="Arial"/>
          <w:sz w:val="22"/>
        </w:rPr>
        <w:t>：火狐浏览器、360浏览器、奇安信可信浏览器的各测试版本中，系统所有页面显示正常，无样式错乱、元素缺失；所有功能操作流畅，无点击无响应、交互异常等问题；</w:t>
      </w:r>
    </w:p>
    <w:p w14:paraId="01C552B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操作系统兼容性</w:t>
      </w:r>
      <w:r>
        <w:rPr>
          <w:rFonts w:ascii="Arial" w:hAnsi="Arial" w:eastAsia="等线" w:cs="Arial"/>
          <w:sz w:val="22"/>
        </w:rPr>
        <w:t>：中标麒麟、红旗、银河麒麟V10操作系统中，系统客户端能正常安装、运行，与操作系统无冲突，硬件资源占用合理；</w:t>
      </w:r>
    </w:p>
    <w:p w14:paraId="37C0D984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硬件兼容性</w:t>
      </w:r>
      <w:r>
        <w:rPr>
          <w:rFonts w:ascii="Arial" w:hAnsi="Arial" w:eastAsia="等线" w:cs="Arial"/>
          <w:sz w:val="22"/>
        </w:rPr>
        <w:t>：在2核4G、4核8G两种硬件配置的客户端上，系统均能流畅运行，无卡顿、死机情况；</w:t>
      </w:r>
    </w:p>
    <w:p w14:paraId="5E7A254C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分辨率兼容性</w:t>
      </w:r>
      <w:r>
        <w:rPr>
          <w:rFonts w:ascii="Arial" w:hAnsi="Arial" w:eastAsia="等线" w:cs="Arial"/>
          <w:sz w:val="22"/>
        </w:rPr>
        <w:t>：在1920</w:t>
      </w:r>
      <w:r>
        <w:rPr>
          <w:rFonts w:ascii="Arial" w:hAnsi="Arial" w:eastAsia="等线" w:cs="Arial"/>
          <w:i/>
          <w:sz w:val="22"/>
        </w:rPr>
        <w:t>1080、1366</w:t>
      </w:r>
      <w:r>
        <w:rPr>
          <w:rFonts w:ascii="Arial" w:hAnsi="Arial" w:eastAsia="等线" w:cs="Arial"/>
          <w:sz w:val="22"/>
        </w:rPr>
        <w:t>768等主流分辨率下，页面自适应显示良好，无内容遮挡、滚动条异常等问题。</w:t>
      </w:r>
    </w:p>
    <w:p w14:paraId="439ADE31">
      <w:pPr>
        <w:spacing w:before="260" w:after="120" w:line="288" w:lineRule="auto"/>
        <w:ind w:left="0"/>
        <w:jc w:val="left"/>
        <w:outlineLvl w:val="3"/>
      </w:pPr>
      <w:bookmarkStart w:id="48" w:name="heading_31"/>
      <w:r>
        <w:rPr>
          <w:rFonts w:ascii="Arial" w:hAnsi="Arial" w:eastAsia="等线" w:cs="Arial"/>
          <w:b/>
          <w:sz w:val="28"/>
        </w:rPr>
        <w:t>4.1.4 易用性</w:t>
      </w:r>
      <w:bookmarkEnd w:id="48"/>
    </w:p>
    <w:p w14:paraId="4D7374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测试结果：合格，系统界面友好、操作便捷，符合用户操作习惯</w:t>
      </w:r>
    </w:p>
    <w:p w14:paraId="58065A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通过组织企业员工、基层管理者、系统运维人员等不同角色的实际用户进行体验测试，结合易用性评价指标，系统的易用性表现良好：</w:t>
      </w:r>
    </w:p>
    <w:p w14:paraId="0A1F3FF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界面设计</w:t>
      </w:r>
      <w:r>
        <w:rPr>
          <w:rFonts w:ascii="Arial" w:hAnsi="Arial" w:eastAsia="等线" w:cs="Arial"/>
          <w:sz w:val="22"/>
        </w:rPr>
        <w:t>：系统界面从绿色风格改为红色风格，符合烟草行业视觉规范；页面布局清晰，导航层级明确，核心功能入口突出，无冗余元素；</w:t>
      </w:r>
    </w:p>
    <w:p w14:paraId="2EF5366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操作流程</w:t>
      </w:r>
      <w:r>
        <w:rPr>
          <w:rFonts w:ascii="Arial" w:hAnsi="Arial" w:eastAsia="等线" w:cs="Arial"/>
          <w:sz w:val="22"/>
        </w:rPr>
        <w:t>：各功能的操作流程简化，如文章发布流程由四道改为两道，无需复杂的权限选择，默认所有文档均可查看，操作步骤符合用户业务习惯；</w:t>
      </w:r>
    </w:p>
    <w:p w14:paraId="328EF96B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提示信息</w:t>
      </w:r>
      <w:r>
        <w:rPr>
          <w:rFonts w:ascii="Arial" w:hAnsi="Arial" w:eastAsia="等线" w:cs="Arial"/>
          <w:sz w:val="22"/>
        </w:rPr>
        <w:t>：系统具备完善的操作提示、错误提示、成功提示，提示信息简洁明了，能有效指导用户操作；</w:t>
      </w:r>
    </w:p>
    <w:p w14:paraId="214BFA7B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辅助功能</w:t>
      </w:r>
      <w:r>
        <w:rPr>
          <w:rFonts w:ascii="Arial" w:hAnsi="Arial" w:eastAsia="等线" w:cs="Arial"/>
          <w:sz w:val="22"/>
        </w:rPr>
        <w:t>：支持字号大小调整、关键词搜索、分页跳转、位置路径提示等辅助功能，提升了用户操作的便捷性；</w:t>
      </w:r>
    </w:p>
    <w:p w14:paraId="2F49022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学习成本</w:t>
      </w:r>
      <w:r>
        <w:rPr>
          <w:rFonts w:ascii="Arial" w:hAnsi="Arial" w:eastAsia="等线" w:cs="Arial"/>
          <w:sz w:val="22"/>
        </w:rPr>
        <w:t>：新用户通过《用户操作手册》，能在30分钟内掌握核心功能的操作方法，学习成本较低。</w:t>
      </w:r>
    </w:p>
    <w:p w14:paraId="52D8D445">
      <w:pPr>
        <w:spacing w:before="260" w:after="120" w:line="288" w:lineRule="auto"/>
        <w:ind w:left="0"/>
        <w:jc w:val="left"/>
        <w:outlineLvl w:val="3"/>
      </w:pPr>
      <w:bookmarkStart w:id="49" w:name="heading_32"/>
      <w:r>
        <w:rPr>
          <w:rFonts w:ascii="Arial" w:hAnsi="Arial" w:eastAsia="等线" w:cs="Arial"/>
          <w:b/>
          <w:sz w:val="28"/>
        </w:rPr>
        <w:t>4.1.5 可靠性</w:t>
      </w:r>
      <w:bookmarkEnd w:id="49"/>
    </w:p>
    <w:p w14:paraId="1BFBD3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测试结果：合格，系统稳定性良好，容错能力和故障恢复能力满足要求</w:t>
      </w:r>
    </w:p>
    <w:p w14:paraId="59F5C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本次可靠性测试包括7*24小时长时间运行测试、异常操作测试、故障模拟测试，系统表现如下：</w:t>
      </w:r>
    </w:p>
    <w:p w14:paraId="56B5696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长时间运行稳定性</w:t>
      </w:r>
      <w:r>
        <w:rPr>
          <w:rFonts w:ascii="Arial" w:hAnsi="Arial" w:eastAsia="等线" w:cs="Arial"/>
          <w:sz w:val="22"/>
        </w:rPr>
        <w:t>：系统连续7*24小时运行，无崩溃、死机、内存泄漏情况，所有功能均能正常使用，数据无丢失、错乱；</w:t>
      </w:r>
    </w:p>
    <w:p w14:paraId="0ACFA01F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容错能力</w:t>
      </w:r>
      <w:r>
        <w:rPr>
          <w:rFonts w:ascii="Arial" w:hAnsi="Arial" w:eastAsia="等线" w:cs="Arial"/>
          <w:sz w:val="22"/>
        </w:rPr>
        <w:t>：对用户的非法输入（如超长字符、特殊符号、空值提交）、异常操作（如重复提交、强制关闭页面、断网操作），系统能进行有效处理，给出明确的错误提示，无系统崩溃或数据异常；</w:t>
      </w:r>
    </w:p>
    <w:p w14:paraId="44D6543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故障恢复能力</w:t>
      </w:r>
      <w:r>
        <w:rPr>
          <w:rFonts w:ascii="Arial" w:hAnsi="Arial" w:eastAsia="等线" w:cs="Arial"/>
          <w:sz w:val="22"/>
        </w:rPr>
        <w:t>：模拟服务器重启、数据库断开、网络中断等故障，故障恢复后，系统能正常启动，未保存的操作给出恢复提示，已保存的数据无丢失，故障恢复时间≤5分钟，满足运维要求。</w:t>
      </w:r>
    </w:p>
    <w:p w14:paraId="267102E5">
      <w:pPr>
        <w:spacing w:before="260" w:after="120" w:line="288" w:lineRule="auto"/>
        <w:ind w:left="0"/>
        <w:jc w:val="left"/>
        <w:outlineLvl w:val="3"/>
      </w:pPr>
      <w:bookmarkStart w:id="50" w:name="heading_33"/>
      <w:r>
        <w:rPr>
          <w:rFonts w:ascii="Arial" w:hAnsi="Arial" w:eastAsia="等线" w:cs="Arial"/>
          <w:b/>
          <w:sz w:val="28"/>
        </w:rPr>
        <w:t>4.1.6 信息安全性</w:t>
      </w:r>
      <w:bookmarkEnd w:id="50"/>
    </w:p>
    <w:p w14:paraId="0B66F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测试结果：合格，系统达到网络安全等级保护一级标准，无高危安全漏洞</w:t>
      </w:r>
    </w:p>
    <w:p w14:paraId="2D9F57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依据《GB/T22239-2019 信息安全技术网络安全等级保护基本要求》一级标准测试，系统的信息安全防护能力满足要求：</w:t>
      </w:r>
    </w:p>
    <w:p w14:paraId="12A028F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身份认证</w:t>
      </w:r>
      <w:r>
        <w:rPr>
          <w:rFonts w:ascii="Arial" w:hAnsi="Arial" w:eastAsia="等线" w:cs="Arial"/>
          <w:sz w:val="22"/>
        </w:rPr>
        <w:t>：对接企业统一身份认证平台，采用账号密码+短信验证码的双重认证方式，密码符合复杂度要求（8-16位，含字母、数字、特殊字符），首次登录强制修改密码；</w:t>
      </w:r>
    </w:p>
    <w:p w14:paraId="08F8FB20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权限管理</w:t>
      </w:r>
      <w:r>
        <w:rPr>
          <w:rFonts w:ascii="Arial" w:hAnsi="Arial" w:eastAsia="等线" w:cs="Arial"/>
          <w:sz w:val="22"/>
        </w:rPr>
        <w:t>：基于RBAC模型实现动态权限分配，不同角色的操作权限严格隔离，无越权访问漏洞；</w:t>
      </w:r>
    </w:p>
    <w:p w14:paraId="03BD958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：数据传输采用TLCP协议加密，数据存储采用SM4加密，敏感信息（如密码、手机号）加密存储，无明文传输、存储情况；</w:t>
      </w:r>
    </w:p>
    <w:p w14:paraId="36EBCCC3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安全审计</w:t>
      </w:r>
      <w:r>
        <w:rPr>
          <w:rFonts w:ascii="Arial" w:hAnsi="Arial" w:eastAsia="等线" w:cs="Arial"/>
          <w:sz w:val="22"/>
        </w:rPr>
        <w:t>：系统具备完善的登录日志、操作日志、审计日志，记录所有用户的操作行为，日志可追溯、不可篡改；</w:t>
      </w:r>
    </w:p>
    <w:p w14:paraId="175FEAE0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边界防护</w:t>
      </w:r>
      <w:r>
        <w:rPr>
          <w:rFonts w:ascii="Arial" w:hAnsi="Arial" w:eastAsia="等线" w:cs="Arial"/>
          <w:sz w:val="22"/>
        </w:rPr>
        <w:t>：利用内网服务器区的安全防护体系，部署防火墙、入侵检测系统，实现对非法访问的有效拦截；</w:t>
      </w:r>
    </w:p>
    <w:p w14:paraId="7FC65DC3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漏洞排查</w:t>
      </w:r>
      <w:r>
        <w:rPr>
          <w:rFonts w:ascii="Arial" w:hAnsi="Arial" w:eastAsia="等线" w:cs="Arial"/>
          <w:sz w:val="22"/>
        </w:rPr>
        <w:t>：通过专业安全工具扫描和人工渗透测试，未发现高危、中危安全漏洞，仅发现1个低危漏洞（日志提示信息过于详细），已通过优化日志内容整改。</w:t>
      </w:r>
    </w:p>
    <w:p w14:paraId="01B5055E">
      <w:pPr>
        <w:spacing w:before="260" w:after="120" w:line="288" w:lineRule="auto"/>
        <w:ind w:left="0"/>
        <w:jc w:val="left"/>
        <w:outlineLvl w:val="3"/>
      </w:pPr>
      <w:bookmarkStart w:id="51" w:name="heading_34"/>
      <w:r>
        <w:rPr>
          <w:rFonts w:ascii="Arial" w:hAnsi="Arial" w:eastAsia="等线" w:cs="Arial"/>
          <w:b/>
          <w:sz w:val="28"/>
        </w:rPr>
        <w:t>4.1.7 维护性</w:t>
      </w:r>
      <w:bookmarkEnd w:id="51"/>
    </w:p>
    <w:p w14:paraId="4430FD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测试结果：合格，系统的可维护性良好，便于后续运维和功能扩展</w:t>
      </w:r>
    </w:p>
    <w:p w14:paraId="0C67CD24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代码可阅读性</w:t>
      </w:r>
      <w:r>
        <w:rPr>
          <w:rFonts w:ascii="Arial" w:hAnsi="Arial" w:eastAsia="等线" w:cs="Arial"/>
          <w:sz w:val="22"/>
        </w:rPr>
        <w:t>：系统代码遵循统一的编码规范，核心模块和关键接口具备详细的代码注释，注释率≥80%，便于开发和运维人员理解、修改；</w:t>
      </w:r>
    </w:p>
    <w:p w14:paraId="5E272321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配置可修改性</w:t>
      </w:r>
      <w:r>
        <w:rPr>
          <w:rFonts w:ascii="Arial" w:hAnsi="Arial" w:eastAsia="等线" w:cs="Arial"/>
          <w:sz w:val="22"/>
        </w:rPr>
        <w:t>：系统的核心配置（如数据库连接、端口号、负载策略）通过配置文件集中管理，无需修改代码即可实现配置调整，修改后重启服务即可生效；</w:t>
      </w:r>
    </w:p>
    <w:p w14:paraId="7194D27C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模块化设计</w:t>
      </w:r>
      <w:r>
        <w:rPr>
          <w:rFonts w:ascii="Arial" w:hAnsi="Arial" w:eastAsia="等线" w:cs="Arial"/>
          <w:sz w:val="22"/>
        </w:rPr>
        <w:t>：系统采用前后端分离、模块化分层架构，各模块低耦合、高内聚，单个模块的修改不会影响其他模块的运行，便于功能扩展和bug修复；</w:t>
      </w:r>
    </w:p>
    <w:p w14:paraId="748946A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日志管理</w:t>
      </w:r>
      <w:r>
        <w:rPr>
          <w:rFonts w:ascii="Arial" w:hAnsi="Arial" w:eastAsia="等线" w:cs="Arial"/>
          <w:sz w:val="22"/>
        </w:rPr>
        <w:t>：系统日志分类清晰，包含运行日志、错误日志、审计日志，支持日志的收集、分析和查询，便于问题定位和排查；</w:t>
      </w:r>
    </w:p>
    <w:p w14:paraId="696CBC27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运维文档</w:t>
      </w:r>
      <w:r>
        <w:rPr>
          <w:rFonts w:ascii="Arial" w:hAnsi="Arial" w:eastAsia="等线" w:cs="Arial"/>
          <w:sz w:val="22"/>
        </w:rPr>
        <w:t>：提供完善的系统部署手册、运维手册，明确了系统的部署步骤、运维流程、常见问题及解决方法，便于运维人员开展工作。</w:t>
      </w:r>
    </w:p>
    <w:p w14:paraId="499ED29F">
      <w:pPr>
        <w:spacing w:before="260" w:after="120" w:line="288" w:lineRule="auto"/>
        <w:ind w:left="0"/>
        <w:jc w:val="left"/>
        <w:outlineLvl w:val="3"/>
      </w:pPr>
      <w:bookmarkStart w:id="52" w:name="heading_35"/>
      <w:r>
        <w:rPr>
          <w:rFonts w:ascii="Arial" w:hAnsi="Arial" w:eastAsia="等线" w:cs="Arial"/>
          <w:b/>
          <w:sz w:val="28"/>
        </w:rPr>
        <w:t>4.1.8 可移植性</w:t>
      </w:r>
      <w:bookmarkEnd w:id="52"/>
    </w:p>
    <w:p w14:paraId="2B84B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测试结果：合格，系统具备良好的国产化平台移植能力</w:t>
      </w:r>
    </w:p>
    <w:p w14:paraId="2CDD98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本次可移植性测试在不同的国产服务器硬件（KunTai R2260、华为泰山服务器）、国产操作系统版本（银河麒麟V10 SP1、SP2）上进行部署测试，结果如下：</w:t>
      </w:r>
    </w:p>
    <w:p w14:paraId="73068D20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硬件移植性</w:t>
      </w:r>
      <w:r>
        <w:rPr>
          <w:rFonts w:ascii="Arial" w:hAnsi="Arial" w:eastAsia="等线" w:cs="Arial"/>
          <w:sz w:val="22"/>
        </w:rPr>
        <w:t>：系统在不同国产服务器硬件上均能正常部署和运行，无需修改代码，仅需调整少量硬件相关配置，部署过程简单；</w:t>
      </w:r>
    </w:p>
    <w:p w14:paraId="70E5D3B3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操作系统移植性</w:t>
      </w:r>
      <w:r>
        <w:rPr>
          <w:rFonts w:ascii="Arial" w:hAnsi="Arial" w:eastAsia="等线" w:cs="Arial"/>
          <w:sz w:val="22"/>
        </w:rPr>
        <w:t>：在银河麒麟V10的不同版本上，系统能兼容运行，所有功能均正常，无兼容性问题；</w:t>
      </w:r>
    </w:p>
    <w:p w14:paraId="5865AC1D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数据移植性</w:t>
      </w:r>
      <w:r>
        <w:rPr>
          <w:rFonts w:ascii="Arial" w:hAnsi="Arial" w:eastAsia="等线" w:cs="Arial"/>
          <w:sz w:val="22"/>
        </w:rPr>
        <w:t>：系统的数据库脚本支持达梦数据库的不同版本，数据迁移过程简单，无数据丢失、格式错乱情况；</w:t>
      </w:r>
    </w:p>
    <w:p w14:paraId="47B6DA8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部署便捷性</w:t>
      </w:r>
      <w:r>
        <w:rPr>
          <w:rFonts w:ascii="Arial" w:hAnsi="Arial" w:eastAsia="等线" w:cs="Arial"/>
          <w:sz w:val="22"/>
        </w:rPr>
        <w:t>：提供标准化的部署脚本和部署手册，运维人员能按照手册快速完成系统部署，部署时间≤2小时。</w:t>
      </w:r>
    </w:p>
    <w:p w14:paraId="695AE1D7">
      <w:pPr>
        <w:spacing w:before="300" w:after="120" w:line="288" w:lineRule="auto"/>
        <w:ind w:left="0"/>
        <w:jc w:val="left"/>
        <w:outlineLvl w:val="2"/>
      </w:pPr>
      <w:bookmarkStart w:id="53" w:name="_Toc23322"/>
      <w:bookmarkStart w:id="54" w:name="heading_36"/>
      <w:r>
        <w:rPr>
          <w:rFonts w:ascii="Arial" w:hAnsi="Arial" w:eastAsia="等线" w:cs="Arial"/>
          <w:b/>
          <w:sz w:val="30"/>
        </w:rPr>
        <w:t>4.2 功能性—功能正确性</w:t>
      </w:r>
      <w:bookmarkEnd w:id="53"/>
      <w:bookmarkEnd w:id="54"/>
    </w:p>
    <w:p w14:paraId="0B3CC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测试结果：合格，所有核心业务功能的正确性均通过验证，无功能错误</w:t>
      </w:r>
    </w:p>
    <w:p w14:paraId="62DA5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本次功能正确性测试覆盖系统所有业务模块，采用场景法模拟实际业务操作，验证各功能的业务流程、数据处理、操作交互的正确性，各模块具体测试结果如下：</w:t>
      </w:r>
    </w:p>
    <w:p w14:paraId="3821C996">
      <w:pPr>
        <w:spacing w:before="260" w:after="120" w:line="288" w:lineRule="auto"/>
        <w:ind w:left="0"/>
        <w:jc w:val="left"/>
        <w:outlineLvl w:val="3"/>
      </w:pPr>
      <w:bookmarkStart w:id="55" w:name="heading_37"/>
      <w:r>
        <w:rPr>
          <w:rFonts w:ascii="Arial" w:hAnsi="Arial" w:eastAsia="等线" w:cs="Arial"/>
          <w:b/>
          <w:sz w:val="28"/>
        </w:rPr>
        <w:t>4.2.1 首页模块</w:t>
      </w:r>
      <w:bookmarkEnd w:id="55"/>
    </w:p>
    <w:p w14:paraId="68D87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首页作为系统的核心入口，包含公告栏、政务公开概览、企务公开概览、党务公开概览、热点关注、网上民主大厅概览、主题教育概览、法规资源概览、精益管理概览、快捷入口等功能，所有功能均测试通过：</w:t>
      </w:r>
    </w:p>
    <w:p w14:paraId="46F1FA94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公告栏：置顶公告正常显示，公告列表的标题、发布时间、摘要展示正确，点击可正常跳转至文章详情页，“更多”按钮跳转至公告栏综合列表页；</w:t>
      </w:r>
    </w:p>
    <w:p w14:paraId="657B6E8D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各概览模块：栏目标签切换正常，内容展示准确，点击摘要可跳转至详情页，“更多”按钮跳转至对应模块的综合列表页；</w:t>
      </w:r>
    </w:p>
    <w:p w14:paraId="184AFD08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网上民主大厅概览：“在线咨询”“意见征集”“领导信箱”“举报投诉”按钮点击可正常跳转至对应功能页；</w:t>
      </w:r>
    </w:p>
    <w:p w14:paraId="44ABC200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快捷入口：精益文件、精益改善、经验分享、精益简报等快捷入口点击可正常跳转至对应页面；</w:t>
      </w:r>
    </w:p>
    <w:p w14:paraId="49024D92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全局元素：顶部导航栏、底部导航栏的所有功能正常，搜索框支持关键词检索，字号调整功能有效。</w:t>
      </w:r>
    </w:p>
    <w:p w14:paraId="442E4FEA">
      <w:pPr>
        <w:spacing w:before="260" w:after="120" w:line="288" w:lineRule="auto"/>
        <w:ind w:left="0"/>
        <w:jc w:val="left"/>
        <w:outlineLvl w:val="3"/>
      </w:pPr>
      <w:bookmarkStart w:id="56" w:name="heading_38"/>
      <w:r>
        <w:rPr>
          <w:rFonts w:ascii="Arial" w:hAnsi="Arial" w:eastAsia="等线" w:cs="Arial"/>
          <w:b/>
          <w:sz w:val="28"/>
        </w:rPr>
        <w:t>4.2.2 办事公开模块</w:t>
      </w:r>
      <w:bookmarkEnd w:id="56"/>
    </w:p>
    <w:p w14:paraId="2ED7C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办事公开模块包含公告栏、政务公开、企务公开、规章制度、三重一大、党务公开六大子模块，所有子模块的功能正确性均通过验证：</w:t>
      </w:r>
    </w:p>
    <w:p w14:paraId="1F12C3D2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左侧菜单导航</w:t>
      </w:r>
      <w:r>
        <w:rPr>
          <w:rFonts w:ascii="Arial" w:hAnsi="Arial" w:eastAsia="等线" w:cs="Arial"/>
          <w:sz w:val="22"/>
        </w:rPr>
        <w:t>：鼠标悬浮二级菜单可正常显示三级菜单，点击菜单名称可准确跳转至对应栏目，无跳转错误；</w:t>
      </w:r>
    </w:p>
    <w:p w14:paraId="5B3913D4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公告栏</w:t>
      </w:r>
      <w:r>
        <w:rPr>
          <w:rFonts w:ascii="Arial" w:hAnsi="Arial" w:eastAsia="等线" w:cs="Arial"/>
          <w:sz w:val="22"/>
        </w:rPr>
        <w:t>：搜索框支持关键词模糊检索，结果准确；分页导航功能正常，支持页码跳转、每页显示条数切换；位置路径提示准确；</w:t>
      </w:r>
    </w:p>
    <w:p w14:paraId="1EEECCB1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政务公开/企务公开</w:t>
      </w:r>
      <w:r>
        <w:rPr>
          <w:rFonts w:ascii="Arial" w:hAnsi="Arial" w:eastAsia="等线" w:cs="Arial"/>
          <w:sz w:val="22"/>
        </w:rPr>
        <w:t>：三级菜单切换正常，内容展示准确，搜索、分页、位置提示功能均有效；</w:t>
      </w:r>
    </w:p>
    <w:p w14:paraId="6D127120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规章制度</w:t>
      </w:r>
      <w:r>
        <w:rPr>
          <w:rFonts w:ascii="Arial" w:hAnsi="Arial" w:eastAsia="等线" w:cs="Arial"/>
          <w:sz w:val="22"/>
        </w:rPr>
        <w:t>：市局文件、省局文件等三级菜单切换正常，各级文件展示准确，支持关键词检索；</w:t>
      </w:r>
    </w:p>
    <w:p w14:paraId="45925593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三重一大</w:t>
      </w:r>
      <w:r>
        <w:rPr>
          <w:rFonts w:ascii="Arial" w:hAnsi="Arial" w:eastAsia="等线" w:cs="Arial"/>
          <w:sz w:val="22"/>
        </w:rPr>
        <w:t>：重大项目安排、大额度资金运作等子栏目展示准确，相关信息公开内容符合烟草行业规范；</w:t>
      </w:r>
    </w:p>
    <w:p w14:paraId="348C9842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党务公开</w:t>
      </w:r>
      <w:r>
        <w:rPr>
          <w:rFonts w:ascii="Arial" w:hAnsi="Arial" w:eastAsia="等线" w:cs="Arial"/>
          <w:sz w:val="22"/>
        </w:rPr>
        <w:t>：市局机关党、党支部、市局党组等栏目内容展示准确，党务信息公开流程符合要求。</w:t>
      </w:r>
    </w:p>
    <w:p w14:paraId="4E952966">
      <w:pPr>
        <w:spacing w:before="260" w:after="120" w:line="288" w:lineRule="auto"/>
        <w:ind w:left="0"/>
        <w:jc w:val="left"/>
        <w:outlineLvl w:val="3"/>
      </w:pPr>
      <w:bookmarkStart w:id="57" w:name="heading_39"/>
      <w:r>
        <w:rPr>
          <w:rFonts w:ascii="Arial" w:hAnsi="Arial" w:eastAsia="等线" w:cs="Arial"/>
          <w:b/>
          <w:sz w:val="28"/>
        </w:rPr>
        <w:t>4.2.3 民主管理模块</w:t>
      </w:r>
      <w:bookmarkEnd w:id="57"/>
    </w:p>
    <w:p w14:paraId="00A8B3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民主管理模块包含在线咨询、意见征集、领导信箱、举报投诉四大核心功能，是系统的民主互动核心，所有功能的业务流程和操作交互均正确：</w:t>
      </w:r>
    </w:p>
    <w:p w14:paraId="33676C61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在线咨询</w:t>
      </w:r>
      <w:r>
        <w:rPr>
          <w:rFonts w:ascii="Arial" w:hAnsi="Arial" w:eastAsia="等线" w:cs="Arial"/>
          <w:sz w:val="22"/>
        </w:rPr>
        <w:t>：聊天窗口能正常显示历史对话记录，输入框支持文本输入（≤500字），点击“发送”或快捷键“Ctrl+Enter”可正常提交，排队等候提示正常，返回按钮可准确返回民主管理首页；</w:t>
      </w:r>
    </w:p>
    <w:p w14:paraId="70802784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意见征集</w:t>
      </w:r>
      <w:r>
        <w:rPr>
          <w:rFonts w:ascii="Arial" w:hAnsi="Arial" w:eastAsia="等线" w:cs="Arial"/>
          <w:sz w:val="22"/>
        </w:rPr>
        <w:t>：输入框支持文本编辑（≤500字），必填项校验有效，点击“提交”可正常提交意见，提交成功后有明确提示，返回按钮功能正常；</w:t>
      </w:r>
    </w:p>
    <w:p w14:paraId="45D76196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领导信箱</w:t>
      </w:r>
      <w:r>
        <w:rPr>
          <w:rFonts w:ascii="Arial" w:hAnsi="Arial" w:eastAsia="等线" w:cs="Arial"/>
          <w:sz w:val="22"/>
        </w:rPr>
        <w:t>：输入框功能正常，“投递选择”下拉菜单可正常选择接收领导，提交功能有效，提交后系统能将信息推送至对应领导的处理界面；</w:t>
      </w:r>
    </w:p>
    <w:p w14:paraId="222AF243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举报投诉</w:t>
      </w:r>
      <w:r>
        <w:rPr>
          <w:rFonts w:ascii="Arial" w:hAnsi="Arial" w:eastAsia="等线" w:cs="Arial"/>
          <w:sz w:val="22"/>
        </w:rPr>
        <w:t>：输入框功能正常，支持附件上传（单文件≤10MB，支持图片、文档格式），附件上传成功后可正常预览，提交功能有效，举报信息能准确推送至相关处理部门；</w:t>
      </w:r>
    </w:p>
    <w:p w14:paraId="4B93D6F7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数据处理</w:t>
      </w:r>
      <w:r>
        <w:rPr>
          <w:rFonts w:ascii="Arial" w:hAnsi="Arial" w:eastAsia="等线" w:cs="Arial"/>
          <w:sz w:val="22"/>
        </w:rPr>
        <w:t>：所有提交的咨询、意见、信箱、投诉信息均能在后台正常显示，处理状态更新及时，处理结果能有效反馈给提交用户。</w:t>
      </w:r>
    </w:p>
    <w:p w14:paraId="3AB20F69">
      <w:pPr>
        <w:spacing w:before="260" w:after="120" w:line="288" w:lineRule="auto"/>
        <w:ind w:left="0"/>
        <w:jc w:val="left"/>
        <w:outlineLvl w:val="3"/>
      </w:pPr>
      <w:bookmarkStart w:id="58" w:name="heading_40"/>
      <w:r>
        <w:rPr>
          <w:rFonts w:ascii="Arial" w:hAnsi="Arial" w:eastAsia="等线" w:cs="Arial"/>
          <w:b/>
          <w:sz w:val="28"/>
        </w:rPr>
        <w:t>4.2.4 法规资源模块</w:t>
      </w:r>
      <w:bookmarkEnd w:id="58"/>
    </w:p>
    <w:p w14:paraId="2A1D5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法规资源模块包含人事管理、财务管理、行政安全、专卖管理、招标采购、营销管理、内部监督、各级文件、综合管理、重要文库、重要法规十一子模块，是系统的法规查询核心，所有功能均测试通过：</w:t>
      </w:r>
    </w:p>
    <w:p w14:paraId="27D5847B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左侧菜单导航</w:t>
      </w:r>
      <w:r>
        <w:rPr>
          <w:rFonts w:ascii="Arial" w:hAnsi="Arial" w:eastAsia="等线" w:cs="Arial"/>
          <w:sz w:val="22"/>
        </w:rPr>
        <w:t>：二级菜单点击可正常跳转至对应法规类别，无跳转错误；</w:t>
      </w:r>
    </w:p>
    <w:p w14:paraId="59EE9E91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层级检索</w:t>
      </w:r>
      <w:r>
        <w:rPr>
          <w:rFonts w:ascii="Arial" w:hAnsi="Arial" w:eastAsia="等线" w:cs="Arial"/>
          <w:sz w:val="22"/>
        </w:rPr>
        <w:t>：每个一级分类下的“政府法规”“国家局”“省局”“市局”“基层单位”层级切换正常，各级法规文件展示准确，无遗漏、错误；</w:t>
      </w:r>
    </w:p>
    <w:p w14:paraId="6F0EA238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搜索功能</w:t>
      </w:r>
      <w:r>
        <w:rPr>
          <w:rFonts w:ascii="Arial" w:hAnsi="Arial" w:eastAsia="等线" w:cs="Arial"/>
          <w:sz w:val="22"/>
        </w:rPr>
        <w:t>：支持关键词检索，可按法规名称、发布单位、发布时间等条件检索，检索结果准确，无重复、漏查；</w:t>
      </w:r>
    </w:p>
    <w:p w14:paraId="2579C40F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分页与位置提示</w:t>
      </w:r>
      <w:r>
        <w:rPr>
          <w:rFonts w:ascii="Arial" w:hAnsi="Arial" w:eastAsia="等线" w:cs="Arial"/>
          <w:sz w:val="22"/>
        </w:rPr>
        <w:t>：分页导航功能正常，位置路径提示准确，便于用户定位当前页面；</w:t>
      </w:r>
    </w:p>
    <w:p w14:paraId="2A11C325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各级文件/重要文库/重要法规</w:t>
      </w:r>
      <w:r>
        <w:rPr>
          <w:rFonts w:ascii="Arial" w:hAnsi="Arial" w:eastAsia="等线" w:cs="Arial"/>
          <w:sz w:val="22"/>
        </w:rPr>
        <w:t>：文件列表展示准确，支持下载、查看详情，文件格式兼容（PDF、DOC、XLS等）。</w:t>
      </w:r>
    </w:p>
    <w:p w14:paraId="2B82BBD7">
      <w:pPr>
        <w:spacing w:before="260" w:after="120" w:line="288" w:lineRule="auto"/>
        <w:ind w:left="0"/>
        <w:jc w:val="left"/>
        <w:outlineLvl w:val="3"/>
      </w:pPr>
      <w:bookmarkStart w:id="59" w:name="heading_41"/>
      <w:r>
        <w:rPr>
          <w:rFonts w:ascii="Arial" w:hAnsi="Arial" w:eastAsia="等线" w:cs="Arial"/>
          <w:b/>
          <w:sz w:val="28"/>
        </w:rPr>
        <w:t>4.2.5 主题教育模块</w:t>
      </w:r>
      <w:bookmarkEnd w:id="59"/>
    </w:p>
    <w:p w14:paraId="15452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主题教育模块包含组织机构、工作部署、新闻动态、调查研究、检视问题、整改落实、学习资料、先进典型八大子模块，所有功能均测试通过：</w:t>
      </w:r>
    </w:p>
    <w:p w14:paraId="001E45D0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左侧菜单导航</w:t>
      </w:r>
      <w:r>
        <w:rPr>
          <w:rFonts w:ascii="Arial" w:hAnsi="Arial" w:eastAsia="等线" w:cs="Arial"/>
          <w:sz w:val="22"/>
        </w:rPr>
        <w:t>：点击各子模块名称可准确跳转至对应详情页，无跳转错误；</w:t>
      </w:r>
    </w:p>
    <w:p w14:paraId="5B33585D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内容展示</w:t>
      </w:r>
      <w:r>
        <w:rPr>
          <w:rFonts w:ascii="Arial" w:hAnsi="Arial" w:eastAsia="等线" w:cs="Arial"/>
          <w:sz w:val="22"/>
        </w:rPr>
        <w:t>：各子模块的文章列表、新闻动态、学习资料等内容展示准确，发布时间、来源、作者等信息完整；</w:t>
      </w:r>
    </w:p>
    <w:p w14:paraId="144F50AC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搜索与分页</w:t>
      </w:r>
      <w:r>
        <w:rPr>
          <w:rFonts w:ascii="Arial" w:hAnsi="Arial" w:eastAsia="等线" w:cs="Arial"/>
          <w:sz w:val="22"/>
        </w:rPr>
        <w:t>：搜索框支持关键词检索，结果准确；分页导航功能正常，支持页码跳转和条数切换；</w:t>
      </w:r>
    </w:p>
    <w:p w14:paraId="6BBF0CAC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详情页跳转</w:t>
      </w:r>
      <w:r>
        <w:rPr>
          <w:rFonts w:ascii="Arial" w:hAnsi="Arial" w:eastAsia="等线" w:cs="Arial"/>
          <w:sz w:val="22"/>
        </w:rPr>
        <w:t>：点击文章摘要或标题可正常跳转至文章详情页，内容展示完整，无格式错乱。</w:t>
      </w:r>
    </w:p>
    <w:p w14:paraId="7C7C7D7B">
      <w:pPr>
        <w:spacing w:before="260" w:after="120" w:line="288" w:lineRule="auto"/>
        <w:ind w:left="0"/>
        <w:jc w:val="left"/>
        <w:outlineLvl w:val="3"/>
      </w:pPr>
      <w:bookmarkStart w:id="60" w:name="heading_42"/>
      <w:r>
        <w:rPr>
          <w:rFonts w:ascii="Arial" w:hAnsi="Arial" w:eastAsia="等线" w:cs="Arial"/>
          <w:b/>
          <w:sz w:val="28"/>
        </w:rPr>
        <w:t>4.2.6 精益管理模块</w:t>
      </w:r>
      <w:bookmarkEnd w:id="60"/>
    </w:p>
    <w:p w14:paraId="616E9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精益管理模块包含精益文件、精益动态、图片展示、精益改善、经验分享、精益简报六大子模块，所有功能均测试通过，仅1个一般缺陷已整改：</w:t>
      </w:r>
    </w:p>
    <w:p w14:paraId="20F995DE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左侧菜单导航</w:t>
      </w:r>
      <w:r>
        <w:rPr>
          <w:rFonts w:ascii="Arial" w:hAnsi="Arial" w:eastAsia="等线" w:cs="Arial"/>
          <w:sz w:val="22"/>
        </w:rPr>
        <w:t>：点击各子模块名称可准确跳转至对应详情页，导航正常；</w:t>
      </w:r>
    </w:p>
    <w:p w14:paraId="71C2ED9E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精益文件/精益动态</w:t>
      </w:r>
      <w:r>
        <w:rPr>
          <w:rFonts w:ascii="Arial" w:hAnsi="Arial" w:eastAsia="等线" w:cs="Arial"/>
          <w:sz w:val="22"/>
        </w:rPr>
        <w:t>：文件和动态列表展示准确，支持关键词检索、分页查看，详情页跳转正常；</w:t>
      </w:r>
    </w:p>
    <w:p w14:paraId="2D14EF33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图片展示</w:t>
      </w:r>
      <w:r>
        <w:rPr>
          <w:rFonts w:ascii="Arial" w:hAnsi="Arial" w:eastAsia="等线" w:cs="Arial"/>
          <w:sz w:val="22"/>
        </w:rPr>
        <w:t>：图片上传、展示功能正常，经整改后，大尺寸图片能自适应缩放，无变形情况，支持图片预览、下载；</w:t>
      </w:r>
    </w:p>
    <w:p w14:paraId="28400A7F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精益改善/经验分享/精益简报</w:t>
      </w:r>
      <w:r>
        <w:rPr>
          <w:rFonts w:ascii="Arial" w:hAnsi="Arial" w:eastAsia="等线" w:cs="Arial"/>
          <w:sz w:val="22"/>
        </w:rPr>
        <w:t>：相关内容展示准确，经验分享和精益简报的文章格式兼容，支持在线查看和下载；</w:t>
      </w:r>
    </w:p>
    <w:p w14:paraId="6FB3ED2D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数据统计</w:t>
      </w:r>
      <w:r>
        <w:rPr>
          <w:rFonts w:ascii="Arial" w:hAnsi="Arial" w:eastAsia="等线" w:cs="Arial"/>
          <w:sz w:val="22"/>
        </w:rPr>
        <w:t>：各子模块的内容数量统计准确，无数据错误。</w:t>
      </w:r>
    </w:p>
    <w:p w14:paraId="22F3960C">
      <w:pPr>
        <w:spacing w:before="260" w:after="120" w:line="288" w:lineRule="auto"/>
        <w:ind w:left="0"/>
        <w:jc w:val="left"/>
        <w:outlineLvl w:val="3"/>
      </w:pPr>
      <w:bookmarkStart w:id="61" w:name="heading_43"/>
      <w:r>
        <w:rPr>
          <w:rFonts w:ascii="Arial" w:hAnsi="Arial" w:eastAsia="等线" w:cs="Arial"/>
          <w:b/>
          <w:sz w:val="28"/>
        </w:rPr>
        <w:t>4.2.7 站内统计模块</w:t>
      </w:r>
      <w:bookmarkEnd w:id="61"/>
    </w:p>
    <w:p w14:paraId="0D244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站内统计模块包含点击率统计、上稿量统计两大功能，是系统的运营数据统计核心，所有功能均测试通过，1个一般缺陷已整改：</w:t>
      </w:r>
    </w:p>
    <w:p w14:paraId="6D8D9AE1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点击率统计</w:t>
      </w:r>
      <w:r>
        <w:rPr>
          <w:rFonts w:ascii="Arial" w:hAnsi="Arial" w:eastAsia="等线" w:cs="Arial"/>
          <w:sz w:val="22"/>
        </w:rPr>
        <w:t>：能准确统计网站访问流量、信息总量、下载中心数据、当前在线人数，数据实时更新，展示准确；</w:t>
      </w:r>
    </w:p>
    <w:p w14:paraId="26CC2F32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上稿量统计</w:t>
      </w:r>
      <w:r>
        <w:rPr>
          <w:rFonts w:ascii="Arial" w:hAnsi="Arial" w:eastAsia="等线" w:cs="Arial"/>
          <w:sz w:val="22"/>
        </w:rPr>
        <w:t>：能准确统计各部门的上稿数量，展示前五部门的排名、名称及上稿数，经整改后，部门名称过长时能自动换行，无显示重叠；点击部门名称可正常跳转至该部门的具体稿件列表，数据匹配准确；</w:t>
      </w:r>
    </w:p>
    <w:p w14:paraId="0BB92E7C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数据导出</w:t>
      </w:r>
      <w:r>
        <w:rPr>
          <w:rFonts w:ascii="Arial" w:hAnsi="Arial" w:eastAsia="等线" w:cs="Arial"/>
          <w:sz w:val="22"/>
        </w:rPr>
        <w:t>：统计数据支持Excel格式导出，导出的文件数据完整，格式规范，无乱码。</w:t>
      </w:r>
    </w:p>
    <w:p w14:paraId="22A1E582">
      <w:pPr>
        <w:spacing w:before="260" w:after="120" w:line="288" w:lineRule="auto"/>
        <w:ind w:left="0"/>
        <w:jc w:val="left"/>
        <w:outlineLvl w:val="3"/>
      </w:pPr>
      <w:bookmarkStart w:id="62" w:name="heading_44"/>
      <w:r>
        <w:rPr>
          <w:rFonts w:ascii="Arial" w:hAnsi="Arial" w:eastAsia="等线" w:cs="Arial"/>
          <w:b/>
          <w:sz w:val="28"/>
        </w:rPr>
        <w:t>4.2.8 部门文章模块</w:t>
      </w:r>
      <w:bookmarkEnd w:id="62"/>
    </w:p>
    <w:p w14:paraId="70B91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部门文章模块包含职能部门文章、下属机构文章两大功能，所有功能均测试通过：</w:t>
      </w:r>
    </w:p>
    <w:p w14:paraId="5DAA39DE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部门列表</w:t>
      </w:r>
      <w:r>
        <w:rPr>
          <w:rFonts w:ascii="Arial" w:hAnsi="Arial" w:eastAsia="等线" w:cs="Arial"/>
          <w:sz w:val="22"/>
        </w:rPr>
        <w:t>：职能部门、下属机构的名称列表展示准确，无遗漏、错误，与福州市烟草公司的实际部门设置一致；</w:t>
      </w:r>
    </w:p>
    <w:p w14:paraId="2DD11240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页面跳转</w:t>
      </w:r>
      <w:r>
        <w:rPr>
          <w:rFonts w:ascii="Arial" w:hAnsi="Arial" w:eastAsia="等线" w:cs="Arial"/>
          <w:sz w:val="22"/>
        </w:rPr>
        <w:t>：点击部门或机构名称，可准确跳转至该部门/机构的文章页，无跳转错误；</w:t>
      </w:r>
    </w:p>
    <w:p w14:paraId="2A96BC1A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内容关联</w:t>
      </w:r>
      <w:r>
        <w:rPr>
          <w:rFonts w:ascii="Arial" w:hAnsi="Arial" w:eastAsia="等线" w:cs="Arial"/>
          <w:sz w:val="22"/>
        </w:rPr>
        <w:t>：部门文章页展示的内容均为该部门/机构发布的文章，无跨部门数据混乱情况。</w:t>
      </w:r>
    </w:p>
    <w:p w14:paraId="0986FC14">
      <w:pPr>
        <w:spacing w:before="260" w:after="120" w:line="288" w:lineRule="auto"/>
        <w:ind w:left="0"/>
        <w:jc w:val="left"/>
        <w:outlineLvl w:val="3"/>
      </w:pPr>
      <w:bookmarkStart w:id="63" w:name="heading_45"/>
      <w:r>
        <w:rPr>
          <w:rFonts w:ascii="Arial" w:hAnsi="Arial" w:eastAsia="等线" w:cs="Arial"/>
          <w:b/>
          <w:sz w:val="28"/>
        </w:rPr>
        <w:t>4.2.9 文章详情页模块</w:t>
      </w:r>
      <w:bookmarkEnd w:id="63"/>
    </w:p>
    <w:p w14:paraId="16DF1F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文章详情页是系统所有文章、法规、动态的核心展示页面，功能完善，操作便捷，所有功能均测试通过：</w:t>
      </w:r>
    </w:p>
    <w:p w14:paraId="5D17EF80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内容展示</w:t>
      </w:r>
      <w:r>
        <w:rPr>
          <w:rFonts w:ascii="Arial" w:hAnsi="Arial" w:eastAsia="等线" w:cs="Arial"/>
          <w:sz w:val="22"/>
        </w:rPr>
        <w:t>：文章标题、来源、作者、发布时间（精确到时分秒）展示准确，正文内容支持图文混排、表格展示，格式无错乱；附件可正常下载，无损坏；</w:t>
      </w:r>
    </w:p>
    <w:p w14:paraId="282C7280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操作功能</w:t>
      </w:r>
      <w:r>
        <w:rPr>
          <w:rFonts w:ascii="Arial" w:hAnsi="Arial" w:eastAsia="等线" w:cs="Arial"/>
          <w:sz w:val="22"/>
        </w:rPr>
        <w:t>：“打印本页”按钮可一键打印当前文章内容，打印格式规范；“关闭”按钮可准确返回上一级页面，无跳转错误；</w:t>
      </w:r>
    </w:p>
    <w:p w14:paraId="7EF17860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附加信息</w:t>
      </w:r>
      <w:r>
        <w:rPr>
          <w:rFonts w:ascii="Arial" w:hAnsi="Arial" w:eastAsia="等线" w:cs="Arial"/>
          <w:sz w:val="22"/>
        </w:rPr>
        <w:t>：文章点击量统计准确，实时更新；字号调整功能在详情页有效，可根据用户需求调整字体大小。</w:t>
      </w:r>
    </w:p>
    <w:p w14:paraId="78BC7278">
      <w:pPr>
        <w:spacing w:before="260" w:after="120" w:line="288" w:lineRule="auto"/>
        <w:ind w:left="0"/>
        <w:jc w:val="left"/>
        <w:outlineLvl w:val="3"/>
      </w:pPr>
      <w:bookmarkStart w:id="64" w:name="heading_46"/>
      <w:r>
        <w:rPr>
          <w:rFonts w:ascii="Arial" w:hAnsi="Arial" w:eastAsia="等线" w:cs="Arial"/>
          <w:b/>
          <w:sz w:val="28"/>
        </w:rPr>
        <w:t>4.2.10 外围系统接口模块</w:t>
      </w:r>
      <w:bookmarkEnd w:id="64"/>
    </w:p>
    <w:p w14:paraId="6E612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系统与福州市烟草公司现有办公自动化系统、财务管理系统、人事管理系统、统一身份认证平台进行了深度集成，所有外围系统接口均测试通过：</w:t>
      </w:r>
    </w:p>
    <w:p w14:paraId="5077A4A7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统一身份认证接口</w:t>
      </w:r>
      <w:r>
        <w:rPr>
          <w:rFonts w:ascii="Arial" w:hAnsi="Arial" w:eastAsia="等线" w:cs="Arial"/>
          <w:sz w:val="22"/>
        </w:rPr>
        <w:t>：系统能正常对接企业统一身份认证平台，实现账号的统一管理，用户通过统一账号密码可正常登录系统，身份认证信息同步及时；</w:t>
      </w:r>
    </w:p>
    <w:p w14:paraId="30A652C7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办公自动化系统接口</w:t>
      </w:r>
      <w:r>
        <w:rPr>
          <w:rFonts w:ascii="Arial" w:hAnsi="Arial" w:eastAsia="等线" w:cs="Arial"/>
          <w:sz w:val="22"/>
        </w:rPr>
        <w:t>：能实现与OA系统的文章数据同步，OA系统发布的公开信息可自动同步至民主管理网，数据无丢失、格式无错乱；</w:t>
      </w:r>
    </w:p>
    <w:p w14:paraId="46B873E1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财务管理/人事管理系统接口</w:t>
      </w:r>
      <w:r>
        <w:rPr>
          <w:rFonts w:ascii="Arial" w:hAnsi="Arial" w:eastAsia="等线" w:cs="Arial"/>
          <w:sz w:val="22"/>
        </w:rPr>
        <w:t>：财务、人事相关的法规、信息可通过接口同步至系统的法规资源模块，同步频率可配置，数据准确；</w:t>
      </w:r>
    </w:p>
    <w:p w14:paraId="5B4F0A0C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接口稳定性</w:t>
      </w:r>
      <w:r>
        <w:rPr>
          <w:rFonts w:ascii="Arial" w:hAnsi="Arial" w:eastAsia="等线" w:cs="Arial"/>
          <w:sz w:val="22"/>
        </w:rPr>
        <w:t>：所有接口在高并发下能正常运行，无接口超时、数据传输失败情况，接口响应时间≤2s，满足数据同步需求；</w:t>
      </w:r>
    </w:p>
    <w:p w14:paraId="29CE03D3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接口安全性</w:t>
      </w:r>
      <w:r>
        <w:rPr>
          <w:rFonts w:ascii="Arial" w:hAnsi="Arial" w:eastAsia="等线" w:cs="Arial"/>
          <w:sz w:val="22"/>
        </w:rPr>
        <w:t>：所有接口采用加密传输，具备接口鉴权和访问控制，无非法调用漏洞。</w:t>
      </w:r>
    </w:p>
    <w:p w14:paraId="105BCB2D">
      <w:pPr>
        <w:spacing w:before="300" w:after="120" w:line="288" w:lineRule="auto"/>
        <w:ind w:left="0"/>
        <w:jc w:val="left"/>
        <w:outlineLvl w:val="2"/>
      </w:pPr>
      <w:bookmarkStart w:id="65" w:name="heading_47"/>
      <w:bookmarkStart w:id="66" w:name="_Toc6007"/>
      <w:r>
        <w:rPr>
          <w:rFonts w:ascii="Arial" w:hAnsi="Arial" w:eastAsia="等线" w:cs="Arial"/>
          <w:b/>
          <w:sz w:val="30"/>
        </w:rPr>
        <w:t>4.3 安全指标测评</w:t>
      </w:r>
      <w:bookmarkEnd w:id="65"/>
      <w:bookmarkEnd w:id="66"/>
    </w:p>
    <w:p w14:paraId="454F1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测试结果：合格，系统安全配置项符合等保一级标准要求，无安全配置漏洞</w:t>
      </w:r>
    </w:p>
    <w:p w14:paraId="17AD2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本次安全指标测评依据《GB/T22239-2019 信息安全技术网络安全等级保护基本要求》一级标准，对系统的服务端、客户端、网络设备的安全配置项进行全面核查，共核查配置项86项，全部符合要求。</w:t>
      </w:r>
    </w:p>
    <w:p w14:paraId="07B4A391">
      <w:pPr>
        <w:spacing w:before="260" w:after="120" w:line="288" w:lineRule="auto"/>
        <w:ind w:left="0"/>
        <w:jc w:val="left"/>
        <w:outlineLvl w:val="3"/>
      </w:pPr>
      <w:bookmarkStart w:id="67" w:name="heading_48"/>
      <w:r>
        <w:rPr>
          <w:rFonts w:ascii="Arial" w:hAnsi="Arial" w:eastAsia="等线" w:cs="Arial"/>
          <w:b/>
          <w:sz w:val="28"/>
        </w:rPr>
        <w:t>4.3.1 配置项检查</w:t>
      </w:r>
      <w:bookmarkEnd w:id="67"/>
    </w:p>
    <w:p w14:paraId="036B9F0E">
      <w:pPr>
        <w:spacing w:before="240" w:after="120" w:line="288" w:lineRule="auto"/>
        <w:ind w:left="0"/>
        <w:jc w:val="left"/>
        <w:outlineLvl w:val="4"/>
      </w:pPr>
      <w:bookmarkStart w:id="68" w:name="heading_49"/>
      <w:r>
        <w:rPr>
          <w:rFonts w:ascii="Arial" w:hAnsi="Arial" w:eastAsia="等线" w:cs="Arial"/>
          <w:b/>
          <w:sz w:val="24"/>
        </w:rPr>
        <w:t>[4.3.1.1](4.3.1.1) 服务器安全配置检查（银河麒麟V10）</w:t>
      </w:r>
      <w:bookmarkEnd w:id="68"/>
    </w:p>
    <w:p w14:paraId="35DA1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共核查配置项23项，均符合等保一级要求，核心配置检查结果如下：</w:t>
      </w:r>
    </w:p>
    <w:p w14:paraId="41C83189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开启了账户密码复杂度策略，密码长度≥8位，包含字母、数字、特殊字符，定期密码更换提醒；</w:t>
      </w:r>
    </w:p>
    <w:p w14:paraId="157A2414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禁用了多余的账户和服务，仅开启系统运行必需的服务，降低攻击面；</w:t>
      </w:r>
    </w:p>
    <w:p w14:paraId="05B752D7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开启了系统日志审计功能，记录所有用户的登录、操作行为，日志保存时间≥90天；</w:t>
      </w:r>
    </w:p>
    <w:p w14:paraId="00BDD32B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配置了防火墙规则，仅开放系统运行必需的端口，对非法端口访问进行拦截；</w:t>
      </w:r>
    </w:p>
    <w:p w14:paraId="109CB8E3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开启了文件系统权限控制，对敏感文件和目录设置了严格的访问权限，防止未授权访问。</w:t>
      </w:r>
    </w:p>
    <w:p w14:paraId="4360F7C9">
      <w:pPr>
        <w:spacing w:before="240" w:after="120" w:line="288" w:lineRule="auto"/>
        <w:ind w:left="0"/>
        <w:jc w:val="left"/>
        <w:outlineLvl w:val="4"/>
      </w:pPr>
      <w:bookmarkStart w:id="69" w:name="heading_50"/>
      <w:r>
        <w:rPr>
          <w:rFonts w:ascii="Arial" w:hAnsi="Arial" w:eastAsia="等线" w:cs="Arial"/>
          <w:b/>
          <w:sz w:val="24"/>
        </w:rPr>
        <w:t>[4.3.1.2](4.3.1.2) 数据库安全配置检查（达梦DM8）</w:t>
      </w:r>
      <w:bookmarkEnd w:id="69"/>
    </w:p>
    <w:p w14:paraId="0E2DE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共核查配置项18项，均符合等保一级要求，核心配置检查结果如下：</w:t>
      </w:r>
    </w:p>
    <w:p w14:paraId="33F31B4B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开启了数据库账户的身份认证，采用强密码策略，禁用了默认账户和弱密码账户；</w:t>
      </w:r>
    </w:p>
    <w:p w14:paraId="0FAD4BCE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对数据库用户进行了权限划分，不同用户的操作权限严格隔离，无超权限账户；</w:t>
      </w:r>
    </w:p>
    <w:p w14:paraId="0BAB3206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开启了数据库审计日志，记录所有数据库的操作行为（如增删改查、账户登录），日志可追溯、不可篡改；</w:t>
      </w:r>
    </w:p>
    <w:p w14:paraId="02B73FA2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配置了数据库备份策略，支持全量备份和增量备份，备份数据存储在异地，备份周期≤7天；</w:t>
      </w:r>
    </w:p>
    <w:p w14:paraId="0BC62535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开启了数据库的防注入功能，对非法SQL语句进行拦截，防止SQL注入攻击。</w:t>
      </w:r>
    </w:p>
    <w:p w14:paraId="7CA5620C">
      <w:pPr>
        <w:spacing w:before="240" w:after="120" w:line="288" w:lineRule="auto"/>
        <w:ind w:left="0"/>
        <w:jc w:val="left"/>
        <w:outlineLvl w:val="4"/>
      </w:pPr>
      <w:bookmarkStart w:id="70" w:name="heading_51"/>
      <w:r>
        <w:rPr>
          <w:rFonts w:ascii="Arial" w:hAnsi="Arial" w:eastAsia="等线" w:cs="Arial"/>
          <w:b/>
          <w:sz w:val="24"/>
        </w:rPr>
        <w:t>[4.3.1.3](4.3.1.3) 中间件安全配置检查（东方通TongWeb/TongRDS）</w:t>
      </w:r>
      <w:bookmarkEnd w:id="70"/>
    </w:p>
    <w:p w14:paraId="69BFE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共核查配置项20项，均符合等保一级要求，核心配置检查结果如下：</w:t>
      </w:r>
    </w:p>
    <w:p w14:paraId="264487D3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禁用了中间件的默认管理账户，修改了默认管理端口，采用强密码进行管理认证；</w:t>
      </w:r>
    </w:p>
    <w:p w14:paraId="79ED6A95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开启了中间件的访问控制，仅允许内网IP段访问，对外部非法IP进行拦截；</w:t>
      </w:r>
    </w:p>
    <w:p w14:paraId="4BD708DF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开启了中间件的日志功能，记录所有请求和响应信息，日志保存时间≥90天；</w:t>
      </w:r>
    </w:p>
    <w:p w14:paraId="43E68929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配置了中间件的连接数限制，防止恶意连接导致的系统资源耗尽；</w:t>
      </w:r>
    </w:p>
    <w:p w14:paraId="55E3CAA2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对中间件的部署目录设置了严格的访问权限，防止未授权修改。</w:t>
      </w:r>
    </w:p>
    <w:p w14:paraId="1015C12E">
      <w:pPr>
        <w:spacing w:before="240" w:after="120" w:line="288" w:lineRule="auto"/>
        <w:ind w:left="0"/>
        <w:jc w:val="left"/>
        <w:outlineLvl w:val="4"/>
      </w:pPr>
      <w:bookmarkStart w:id="71" w:name="heading_52"/>
      <w:r>
        <w:rPr>
          <w:rFonts w:ascii="Arial" w:hAnsi="Arial" w:eastAsia="等线" w:cs="Arial"/>
          <w:b/>
          <w:sz w:val="24"/>
        </w:rPr>
        <w:t>[4.3.1.4](4.3.1.4) 网络设备安全配置检查（防火墙、交换机）</w:t>
      </w:r>
      <w:bookmarkEnd w:id="71"/>
    </w:p>
    <w:p w14:paraId="2E4C1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共核查配置项25项，均符合等保一级要求，核心配置检查结果如下：</w:t>
      </w:r>
    </w:p>
    <w:p w14:paraId="4A08F59B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防火墙配置了严格的访问控制策略，仅允许内网用户访问系统，拦截外部非法访问；</w:t>
      </w:r>
    </w:p>
    <w:p w14:paraId="11C347FE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开启了防火墙的入侵检测功能，对端口扫描、暴力破解等攻击行为进行实时拦截和报警；</w:t>
      </w:r>
    </w:p>
    <w:p w14:paraId="128ED8D2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交换机配置了端口安全，禁用了多余的端口，防止非法接入；</w:t>
      </w:r>
    </w:p>
    <w:p w14:paraId="743DC0B4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开启了网络设备的日志功能，记录所有网络访问行为，日志保存时间≥90天；</w:t>
      </w:r>
    </w:p>
    <w:p w14:paraId="745F9C37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网络设备采用强密码策略，定期更换密码，禁用了远程登录的弱密码方式。</w:t>
      </w:r>
    </w:p>
    <w:p w14:paraId="5A9DAE33">
      <w:pPr>
        <w:spacing w:before="300" w:after="120" w:line="288" w:lineRule="auto"/>
        <w:ind w:left="0"/>
        <w:jc w:val="left"/>
        <w:outlineLvl w:val="2"/>
      </w:pPr>
      <w:bookmarkStart w:id="72" w:name="_Toc24161"/>
      <w:bookmarkStart w:id="73" w:name="heading_53"/>
      <w:r>
        <w:rPr>
          <w:rFonts w:ascii="Arial" w:hAnsi="Arial" w:eastAsia="等线" w:cs="Arial"/>
          <w:b/>
          <w:sz w:val="30"/>
        </w:rPr>
        <w:t>4.4 代码安全测评</w:t>
      </w:r>
      <w:bookmarkEnd w:id="72"/>
      <w:bookmarkEnd w:id="73"/>
    </w:p>
    <w:p w14:paraId="2114C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测试结果：合格，系统代码无高危、中危安全漏洞，代码质量符合行业规范</w:t>
      </w:r>
    </w:p>
    <w:p w14:paraId="4FD84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本次代码安全测评采用SonarQube、Alibaba Java Coding Guidelines等工具进行自动化扫描，结合人工对核心模块代码的审查，共扫描代码行数约8.6万行，审查核心模块代码约3.2万行，整体代码质量良好。</w:t>
      </w:r>
    </w:p>
    <w:p w14:paraId="7B0C7E9D">
      <w:pPr>
        <w:spacing w:before="260" w:after="120" w:line="288" w:lineRule="auto"/>
        <w:ind w:left="0"/>
        <w:jc w:val="left"/>
        <w:outlineLvl w:val="3"/>
      </w:pPr>
      <w:bookmarkStart w:id="74" w:name="heading_54"/>
      <w:r>
        <w:rPr>
          <w:rFonts w:ascii="Arial" w:hAnsi="Arial" w:eastAsia="等线" w:cs="Arial"/>
          <w:b/>
          <w:sz w:val="28"/>
        </w:rPr>
        <w:t>4.4.1 代码扫描结果和分析</w:t>
      </w:r>
      <w:bookmarkEnd w:id="74"/>
    </w:p>
    <w:p w14:paraId="51F00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自动化代码扫描共发现问题12个，其中</w:t>
      </w:r>
      <w:r>
        <w:rPr>
          <w:rFonts w:ascii="Arial" w:hAnsi="Arial" w:eastAsia="等线" w:cs="Arial"/>
          <w:b/>
          <w:sz w:val="22"/>
        </w:rPr>
        <w:t>代码规范问题8个（低危）、性能隐患2个（低危）、安全小缺陷2个（低危）</w:t>
      </w:r>
      <w:r>
        <w:rPr>
          <w:rFonts w:ascii="Arial" w:hAnsi="Arial" w:eastAsia="等线" w:cs="Arial"/>
          <w:sz w:val="22"/>
        </w:rPr>
        <w:t>，无高危、中危问题，所有问题均已整改，具体分析如下：</w:t>
      </w:r>
    </w:p>
    <w:p w14:paraId="2FA518A3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代码规范问题（8个）</w:t>
      </w:r>
      <w:r>
        <w:rPr>
          <w:rFonts w:ascii="Arial" w:hAnsi="Arial" w:eastAsia="等线" w:cs="Arial"/>
          <w:sz w:val="22"/>
        </w:rPr>
        <w:t>：主要包括变量命名不规范、代码注释缺失、空行过多、方法体过长等，均为行业编码规范的轻微问题，不影响系统运行和安全，已通过统一编码规范整改；</w:t>
      </w:r>
    </w:p>
    <w:p w14:paraId="40EB512E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性能隐患（2个）</w:t>
      </w:r>
      <w:r>
        <w:rPr>
          <w:rFonts w:ascii="Arial" w:hAnsi="Arial" w:eastAsia="等线" w:cs="Arial"/>
          <w:sz w:val="22"/>
        </w:rPr>
        <w:t>：主要包括部分复杂查询未添加索引、部分循环逻辑优化不足，整改后，相关查询的响应时间缩短约30%，系统性能得到提升；</w:t>
      </w:r>
    </w:p>
    <w:p w14:paraId="114FCA28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安全小缺陷（2个）</w:t>
      </w:r>
      <w:r>
        <w:rPr>
          <w:rFonts w:ascii="Arial" w:hAnsi="Arial" w:eastAsia="等线" w:cs="Arial"/>
          <w:sz w:val="22"/>
        </w:rPr>
        <w:t>：主要包括部分接口未做参数校验、部分敏感信息的日志打印未做脱敏，整改后，接口的参数校验能力提升，敏感信息日志打印实现脱敏，防止信息泄露。</w:t>
      </w:r>
    </w:p>
    <w:p w14:paraId="1FD178C9">
      <w:pPr>
        <w:spacing w:before="260" w:after="120" w:line="288" w:lineRule="auto"/>
        <w:ind w:left="0"/>
        <w:jc w:val="left"/>
        <w:outlineLvl w:val="3"/>
      </w:pPr>
      <w:bookmarkStart w:id="75" w:name="heading_55"/>
      <w:r>
        <w:rPr>
          <w:rFonts w:ascii="Arial" w:hAnsi="Arial" w:eastAsia="等线" w:cs="Arial"/>
          <w:b/>
          <w:sz w:val="28"/>
        </w:rPr>
        <w:t>4.4.2 代码审查测试结论</w:t>
      </w:r>
      <w:bookmarkEnd w:id="75"/>
    </w:p>
    <w:p w14:paraId="62E8E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人工代码审查针对系统的基础支撑模块、核心业务模块、安全监控模块的核心代码开展，审查结果如下：</w:t>
      </w:r>
    </w:p>
    <w:p w14:paraId="5E2DFDB5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权限控制</w:t>
      </w:r>
      <w:r>
        <w:rPr>
          <w:rFonts w:ascii="Arial" w:hAnsi="Arial" w:eastAsia="等线" w:cs="Arial"/>
          <w:sz w:val="22"/>
        </w:rPr>
        <w:t>：基于RBAC模型的权限控制代码逻辑清晰，不同角色的权限划分严格，无越权访问漏洞；所有操作均进行了权限校验，校验逻辑在接口层和业务层双重实现，确保权限控制的有效性；</w:t>
      </w:r>
    </w:p>
    <w:p w14:paraId="0F33EE3A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数据校验</w:t>
      </w:r>
      <w:r>
        <w:rPr>
          <w:rFonts w:ascii="Arial" w:hAnsi="Arial" w:eastAsia="等线" w:cs="Arial"/>
          <w:sz w:val="22"/>
        </w:rPr>
        <w:t>：所有用户输入的参数、接口传递的参数均进行了严格的校验，包括数据类型、长度、范围、格式等，防止非法参数传入导致的系统异常或安全问题；</w:t>
      </w:r>
    </w:p>
    <w:p w14:paraId="2544AC00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异常处理</w:t>
      </w:r>
      <w:r>
        <w:rPr>
          <w:rFonts w:ascii="Arial" w:hAnsi="Arial" w:eastAsia="等线" w:cs="Arial"/>
          <w:sz w:val="22"/>
        </w:rPr>
        <w:t>：核心代码具备完善的异常处理机制，对运行时异常、业务异常、数据库异常等均进行了捕获和处理，给出明确的异常提示，无未捕获的异常导致的系统崩溃；</w:t>
      </w:r>
    </w:p>
    <w:p w14:paraId="1C0E3C98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数据加密</w:t>
      </w:r>
      <w:r>
        <w:rPr>
          <w:rFonts w:ascii="Arial" w:hAnsi="Arial" w:eastAsia="等线" w:cs="Arial"/>
          <w:sz w:val="22"/>
        </w:rPr>
        <w:t>：敏感数据（如密码、手机号、企业核心信息）的加密代码实现正确，采用SM4加密算法，加密和解密逻辑无错误，无明文存储、传输情况；</w:t>
      </w:r>
    </w:p>
    <w:p w14:paraId="5E03201E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日志记录</w:t>
      </w:r>
      <w:r>
        <w:rPr>
          <w:rFonts w:ascii="Arial" w:hAnsi="Arial" w:eastAsia="等线" w:cs="Arial"/>
          <w:sz w:val="22"/>
        </w:rPr>
        <w:t>：核心操作的日志记录代码完善，记录了操作人、操作时间、操作内容、操作结果等信息，日志记录准确，无日志丢失、篡改情况；</w:t>
      </w:r>
    </w:p>
    <w:p w14:paraId="4E0B401F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模块化设计</w:t>
      </w:r>
      <w:r>
        <w:rPr>
          <w:rFonts w:ascii="Arial" w:hAnsi="Arial" w:eastAsia="等线" w:cs="Arial"/>
          <w:sz w:val="22"/>
        </w:rPr>
        <w:t>：代码采用模块化、组件化设计，前后端分离清晰，各模块之间的耦合度低，代码的可维护性和可扩展性良好；</w:t>
      </w:r>
    </w:p>
    <w:p w14:paraId="20B74761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代码复用</w:t>
      </w:r>
      <w:r>
        <w:rPr>
          <w:rFonts w:ascii="Arial" w:hAnsi="Arial" w:eastAsia="等线" w:cs="Arial"/>
          <w:sz w:val="22"/>
        </w:rPr>
        <w:t>：核心业务逻辑实现了代码复用，减少了冗余代码，降低了bug出现的概率，提升了代码的可维护性。</w:t>
      </w:r>
    </w:p>
    <w:p w14:paraId="2E2AEC13">
      <w:pPr>
        <w:spacing w:before="300" w:after="120" w:line="288" w:lineRule="auto"/>
        <w:ind w:left="0"/>
        <w:jc w:val="left"/>
        <w:outlineLvl w:val="2"/>
      </w:pPr>
      <w:bookmarkStart w:id="76" w:name="heading_56"/>
      <w:bookmarkStart w:id="77" w:name="_Toc16270"/>
      <w:r>
        <w:rPr>
          <w:rFonts w:ascii="Arial" w:hAnsi="Arial" w:eastAsia="等线" w:cs="Arial"/>
          <w:b/>
          <w:sz w:val="30"/>
        </w:rPr>
        <w:t>4.5 用户文档集</w:t>
      </w:r>
      <w:bookmarkEnd w:id="76"/>
      <w:bookmarkEnd w:id="77"/>
    </w:p>
    <w:p w14:paraId="42716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测试结果：合格，用户文档集（《用户操作手册》）完整、准确、易理解，能有效指导用户操作</w:t>
      </w:r>
    </w:p>
    <w:p w14:paraId="052D0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本次用户文档集测试主要针对《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用户操作手册（V1.0）》开展，从可用性、内容、标识和标示、完备性、正确性、一致性、易理解性等方面进行验证，所有验证项均通过，具体结果如下：</w:t>
      </w:r>
    </w:p>
    <w:p w14:paraId="58561B22">
      <w:pPr>
        <w:spacing w:before="260" w:after="120" w:line="288" w:lineRule="auto"/>
        <w:ind w:left="0"/>
        <w:jc w:val="left"/>
        <w:outlineLvl w:val="3"/>
      </w:pPr>
      <w:bookmarkStart w:id="78" w:name="heading_57"/>
      <w:r>
        <w:rPr>
          <w:rFonts w:ascii="Arial" w:hAnsi="Arial" w:eastAsia="等线" w:cs="Arial"/>
          <w:b/>
          <w:sz w:val="28"/>
        </w:rPr>
        <w:t>4.5.1 可用性</w:t>
      </w:r>
      <w:bookmarkEnd w:id="78"/>
    </w:p>
    <w:p w14:paraId="0650F2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文档为Word格式，兼容主流的办公软件（WPS、Microsoft Word），可正常打开、阅读、打印和复制；文档大小适中，便于存储和传输；支持目录快速跳转，提升了文档的查阅效率，可用性良好。</w:t>
      </w:r>
    </w:p>
    <w:p w14:paraId="5B90BADB">
      <w:pPr>
        <w:spacing w:before="260" w:after="120" w:line="288" w:lineRule="auto"/>
        <w:ind w:left="0"/>
        <w:jc w:val="left"/>
        <w:outlineLvl w:val="3"/>
      </w:pPr>
      <w:bookmarkStart w:id="79" w:name="heading_58"/>
      <w:r>
        <w:rPr>
          <w:rFonts w:ascii="Arial" w:hAnsi="Arial" w:eastAsia="等线" w:cs="Arial"/>
          <w:b/>
          <w:sz w:val="28"/>
        </w:rPr>
        <w:t>4.5.2 内容</w:t>
      </w:r>
      <w:bookmarkEnd w:id="79"/>
    </w:p>
    <w:p w14:paraId="21D9AA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文档内容贴合系统实际功能，覆盖了系统的所有操作场景，包括系统登录、各功能模块操作、全局通用功能操作、平台设置与规则等，无内容缺失，能满足不同角色用户的操作需求。</w:t>
      </w:r>
    </w:p>
    <w:p w14:paraId="34C1696D">
      <w:pPr>
        <w:spacing w:before="260" w:after="120" w:line="288" w:lineRule="auto"/>
        <w:ind w:left="0"/>
        <w:jc w:val="left"/>
        <w:outlineLvl w:val="3"/>
      </w:pPr>
      <w:bookmarkStart w:id="80" w:name="heading_59"/>
      <w:r>
        <w:rPr>
          <w:rFonts w:ascii="Arial" w:hAnsi="Arial" w:eastAsia="等线" w:cs="Arial"/>
          <w:b/>
          <w:sz w:val="28"/>
        </w:rPr>
        <w:t>4.5.3 标识和标示</w:t>
      </w:r>
      <w:bookmarkEnd w:id="80"/>
    </w:p>
    <w:p w14:paraId="5122E0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文档采用统一的标识和标示规范，对功能模块、操作按钮、页面元素的命名与系统实际保持一致；采用图示+文字的方式进行说明，图示标注清晰，标识明确，无标识混乱、标示错误情况。</w:t>
      </w:r>
    </w:p>
    <w:p w14:paraId="7C5D9AC0">
      <w:pPr>
        <w:spacing w:before="260" w:after="120" w:line="288" w:lineRule="auto"/>
        <w:ind w:left="0"/>
        <w:jc w:val="left"/>
        <w:outlineLvl w:val="3"/>
      </w:pPr>
      <w:bookmarkStart w:id="81" w:name="heading_60"/>
      <w:r>
        <w:rPr>
          <w:rFonts w:ascii="Arial" w:hAnsi="Arial" w:eastAsia="等线" w:cs="Arial"/>
          <w:b/>
          <w:sz w:val="28"/>
        </w:rPr>
        <w:t>4.5.4 完备性</w:t>
      </w:r>
      <w:bookmarkEnd w:id="81"/>
    </w:p>
    <w:p w14:paraId="44657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结构完整，包含系统登录、系统使用角色、总体业务流程、系统操作、全局通用功能、平台设置与规则等章节，各章节逻辑清晰，内容完整；每个操作步骤均包含前置条件、操作步骤、注意事项，无步骤遗漏。</w:t>
      </w:r>
    </w:p>
    <w:p w14:paraId="5EB85E1F">
      <w:pPr>
        <w:spacing w:before="260" w:after="120" w:line="288" w:lineRule="auto"/>
        <w:ind w:left="0"/>
        <w:jc w:val="left"/>
        <w:outlineLvl w:val="3"/>
      </w:pPr>
      <w:bookmarkStart w:id="82" w:name="heading_61"/>
      <w:r>
        <w:rPr>
          <w:rFonts w:ascii="Arial" w:hAnsi="Arial" w:eastAsia="等线" w:cs="Arial"/>
          <w:b/>
          <w:sz w:val="28"/>
        </w:rPr>
        <w:t>4.5.5 正确性</w:t>
      </w:r>
      <w:bookmarkEnd w:id="82"/>
    </w:p>
    <w:p w14:paraId="50F16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的所有内容均与系统实际功能一致，操作步骤准确无误，按照文档的步骤能顺利完成所有功能操作；无描述错误、步骤错误、图示错误等问题；对系统的功能限制、操作规范的描述准确，如文件上传大小限制、输入字符数限制等。</w:t>
      </w:r>
    </w:p>
    <w:p w14:paraId="5C505E3B">
      <w:pPr>
        <w:spacing w:before="260" w:after="120" w:line="288" w:lineRule="auto"/>
        <w:ind w:left="0"/>
        <w:jc w:val="left"/>
        <w:outlineLvl w:val="3"/>
      </w:pPr>
      <w:bookmarkStart w:id="83" w:name="heading_62"/>
      <w:r>
        <w:rPr>
          <w:rFonts w:ascii="Arial" w:hAnsi="Arial" w:eastAsia="等线" w:cs="Arial"/>
          <w:b/>
          <w:sz w:val="28"/>
        </w:rPr>
        <w:t>4.5.6 一致性</w:t>
      </w:r>
      <w:bookmarkEnd w:id="83"/>
    </w:p>
    <w:p w14:paraId="6350E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的术语、符号、格式保持高度一致，与项目需求规格说明书、设计报告中的术语统一；同一功能的命名、操作描述在文档中保持一致，无前后矛盾、术语混乱情况；文档的字体、字号、行距、缩进等格式统一，排版规范。</w:t>
      </w:r>
    </w:p>
    <w:p w14:paraId="418F3C3F">
      <w:pPr>
        <w:spacing w:before="260" w:after="120" w:line="288" w:lineRule="auto"/>
        <w:ind w:left="0"/>
        <w:jc w:val="left"/>
        <w:outlineLvl w:val="3"/>
      </w:pPr>
      <w:bookmarkStart w:id="84" w:name="heading_63"/>
      <w:r>
        <w:rPr>
          <w:rFonts w:ascii="Arial" w:hAnsi="Arial" w:eastAsia="等线" w:cs="Arial"/>
          <w:b/>
          <w:sz w:val="28"/>
        </w:rPr>
        <w:t>4.5.7 易理解性</w:t>
      </w:r>
      <w:bookmarkEnd w:id="84"/>
    </w:p>
    <w:p w14:paraId="787DB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采用通俗易懂的语言进行描述，避免了复杂的技术术语，适合不同计算机操作水平的用户阅读；采用“步骤+图示”的方式讲解操作流程，图示清晰，步骤简洁，新用户能快速理解和掌握；对常见问题和注意事项进行了明确说明，降低了用户的操作失误率。</w:t>
      </w:r>
    </w:p>
    <w:p w14:paraId="7A6BA2A3">
      <w:pPr>
        <w:spacing w:before="260" w:after="120" w:line="288" w:lineRule="auto"/>
        <w:ind w:left="0"/>
        <w:jc w:val="left"/>
        <w:outlineLvl w:val="3"/>
      </w:pPr>
      <w:bookmarkStart w:id="85" w:name="heading_64"/>
      <w:r>
        <w:rPr>
          <w:rFonts w:ascii="Arial" w:hAnsi="Arial" w:eastAsia="等线" w:cs="Arial"/>
          <w:b/>
          <w:sz w:val="28"/>
        </w:rPr>
        <w:t>4.5.8 产品质量—功能性</w:t>
      </w:r>
      <w:bookmarkEnd w:id="85"/>
    </w:p>
    <w:p w14:paraId="337A9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文档对系统所有功能的描述与系统实际实现的功能一致，无功能描述遗漏、错误，能准确反映系统的功能性质量特性。</w:t>
      </w:r>
    </w:p>
    <w:p w14:paraId="788CC04F">
      <w:pPr>
        <w:spacing w:before="260" w:after="120" w:line="288" w:lineRule="auto"/>
        <w:ind w:left="0"/>
        <w:jc w:val="left"/>
        <w:outlineLvl w:val="3"/>
      </w:pPr>
      <w:bookmarkStart w:id="86" w:name="heading_65"/>
      <w:r>
        <w:rPr>
          <w:rFonts w:ascii="Arial" w:hAnsi="Arial" w:eastAsia="等线" w:cs="Arial"/>
          <w:b/>
          <w:sz w:val="28"/>
        </w:rPr>
        <w:t>4.5.9 产品质量—兼容性</w:t>
      </w:r>
      <w:bookmarkEnd w:id="86"/>
    </w:p>
    <w:p w14:paraId="60DCF1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文档对系统的运行环境（浏览器、操作系统、硬件配置）的描述准确，与系统实际的兼容环境一致，能为用户提供准确的环境配置指导。</w:t>
      </w:r>
    </w:p>
    <w:p w14:paraId="5DC4C242">
      <w:pPr>
        <w:spacing w:before="260" w:after="120" w:line="288" w:lineRule="auto"/>
        <w:ind w:left="0"/>
        <w:jc w:val="left"/>
        <w:outlineLvl w:val="3"/>
      </w:pPr>
      <w:bookmarkStart w:id="87" w:name="heading_66"/>
      <w:r>
        <w:rPr>
          <w:rFonts w:ascii="Arial" w:hAnsi="Arial" w:eastAsia="等线" w:cs="Arial"/>
          <w:b/>
          <w:sz w:val="28"/>
        </w:rPr>
        <w:t>4.5.10 产品质量—易用性/易学性</w:t>
      </w:r>
      <w:bookmarkEnd w:id="87"/>
    </w:p>
    <w:p w14:paraId="3E5F6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文档的操作描述简洁、清晰，步骤合理，能有效降低用户的学习成本，符合系统的易用性/易学性质量特性，新用户能快速上手。</w:t>
      </w:r>
    </w:p>
    <w:p w14:paraId="5294B614">
      <w:pPr>
        <w:spacing w:before="260" w:after="120" w:line="288" w:lineRule="auto"/>
        <w:ind w:left="0"/>
        <w:jc w:val="left"/>
        <w:outlineLvl w:val="3"/>
      </w:pPr>
      <w:bookmarkStart w:id="88" w:name="heading_67"/>
      <w:r>
        <w:rPr>
          <w:rFonts w:ascii="Arial" w:hAnsi="Arial" w:eastAsia="等线" w:cs="Arial"/>
          <w:b/>
          <w:sz w:val="28"/>
        </w:rPr>
        <w:t>4.5.11 产品质量—易用性/易操作性</w:t>
      </w:r>
      <w:bookmarkEnd w:id="88"/>
    </w:p>
    <w:p w14:paraId="05AD5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文档对系统的操作流程、操作方法的描述贴合用户的操作习惯，能指导用户便捷地完成各项操作，与系统的易用性/易操作性质量特性匹配。</w:t>
      </w:r>
    </w:p>
    <w:p w14:paraId="1D4BA2BF">
      <w:pPr>
        <w:spacing w:before="260" w:after="120" w:line="288" w:lineRule="auto"/>
        <w:ind w:left="0"/>
        <w:jc w:val="left"/>
        <w:outlineLvl w:val="3"/>
      </w:pPr>
      <w:bookmarkStart w:id="89" w:name="heading_68"/>
      <w:r>
        <w:rPr>
          <w:rFonts w:ascii="Arial" w:hAnsi="Arial" w:eastAsia="等线" w:cs="Arial"/>
          <w:b/>
          <w:sz w:val="28"/>
        </w:rPr>
        <w:t>4.5.12 产品质量—可靠性</w:t>
      </w:r>
      <w:bookmarkEnd w:id="89"/>
    </w:p>
    <w:p w14:paraId="5790D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文档对系统的常见问题、故障处理方法的描述准确，能为用户和运维人员提供有效的故障解决指导，符合系统的可靠性质量特性。</w:t>
      </w:r>
    </w:p>
    <w:p w14:paraId="26C5E554">
      <w:pPr>
        <w:spacing w:before="260" w:after="120" w:line="288" w:lineRule="auto"/>
        <w:ind w:left="0"/>
        <w:jc w:val="left"/>
        <w:outlineLvl w:val="3"/>
      </w:pPr>
      <w:bookmarkStart w:id="90" w:name="heading_69"/>
      <w:r>
        <w:rPr>
          <w:rFonts w:ascii="Arial" w:hAnsi="Arial" w:eastAsia="等线" w:cs="Arial"/>
          <w:b/>
          <w:sz w:val="28"/>
        </w:rPr>
        <w:t>4.5.13 产品质量—信息安全性</w:t>
      </w:r>
      <w:bookmarkEnd w:id="90"/>
    </w:p>
    <w:p w14:paraId="5BC32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文档对系统的登录安全、操作安全、密码规范等方面的描述准确，能指导用户规范操作，保障系统的信息安全，符合系统的信息安全性质量特性。</w:t>
      </w:r>
    </w:p>
    <w:p w14:paraId="15E90F3B">
      <w:pPr>
        <w:spacing w:before="260" w:after="120" w:line="288" w:lineRule="auto"/>
        <w:ind w:left="0"/>
        <w:jc w:val="left"/>
        <w:outlineLvl w:val="3"/>
      </w:pPr>
      <w:bookmarkStart w:id="91" w:name="heading_70"/>
      <w:r>
        <w:rPr>
          <w:rFonts w:ascii="Arial" w:hAnsi="Arial" w:eastAsia="等线" w:cs="Arial"/>
          <w:b/>
          <w:sz w:val="28"/>
        </w:rPr>
        <w:t>4.5.14 产品质量—维护性</w:t>
      </w:r>
      <w:bookmarkEnd w:id="91"/>
    </w:p>
    <w:p w14:paraId="127F7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文档对系统的日常操作、简单维护的描述准确，能为运维人员提供基础的运维指导，符合系统的维护性质量特性。</w:t>
      </w:r>
    </w:p>
    <w:p w14:paraId="131FC58D">
      <w:pPr>
        <w:spacing w:before="320" w:after="120" w:line="288" w:lineRule="auto"/>
        <w:ind w:left="0"/>
        <w:jc w:val="left"/>
        <w:outlineLvl w:val="1"/>
      </w:pPr>
      <w:bookmarkStart w:id="92" w:name="_Toc15479"/>
      <w:bookmarkStart w:id="93" w:name="heading_71"/>
      <w:r>
        <w:rPr>
          <w:rFonts w:ascii="Arial" w:hAnsi="Arial" w:eastAsia="等线" w:cs="Arial"/>
          <w:b/>
          <w:sz w:val="32"/>
        </w:rPr>
        <w:t>5 测评结论与建议</w:t>
      </w:r>
      <w:bookmarkEnd w:id="92"/>
      <w:bookmarkEnd w:id="93"/>
    </w:p>
    <w:p w14:paraId="5702FCCD">
      <w:pPr>
        <w:spacing w:before="300" w:after="120" w:line="288" w:lineRule="auto"/>
        <w:ind w:left="0"/>
        <w:jc w:val="left"/>
        <w:outlineLvl w:val="2"/>
      </w:pPr>
      <w:bookmarkStart w:id="94" w:name="_Toc24028"/>
      <w:bookmarkStart w:id="95" w:name="heading_72"/>
      <w:r>
        <w:rPr>
          <w:rFonts w:ascii="Arial" w:hAnsi="Arial" w:eastAsia="等线" w:cs="Arial"/>
          <w:b/>
          <w:sz w:val="30"/>
        </w:rPr>
        <w:t>5.1 测评结论</w:t>
      </w:r>
      <w:bookmarkEnd w:id="94"/>
      <w:bookmarkEnd w:id="95"/>
    </w:p>
    <w:p w14:paraId="26EFD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本次对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的全面测试，覆盖了系统功能、性能效率、兼容性、易用性、可靠性、信息安全性、代码质量、用户文档集等所有交付成果，</w:t>
      </w:r>
      <w:r>
        <w:rPr>
          <w:rFonts w:ascii="Arial" w:hAnsi="Arial" w:eastAsia="等线" w:cs="Arial"/>
          <w:b/>
          <w:sz w:val="22"/>
        </w:rPr>
        <w:t>综合测评结论为：合格，系统达到上线运行标准</w:t>
      </w:r>
      <w:r>
        <w:rPr>
          <w:rFonts w:ascii="Arial" w:hAnsi="Arial" w:eastAsia="等线" w:cs="Arial"/>
          <w:sz w:val="22"/>
        </w:rPr>
        <w:t>。</w:t>
      </w:r>
    </w:p>
    <w:p w14:paraId="08CE4722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系统的所有功能模块均实现，符合项目需求规格说明书、设计报告的要求，功能正确性、完整性、适用性均通过验证，仅存在2个一般缺陷，已整改并通过回归测试；</w:t>
      </w:r>
    </w:p>
    <w:p w14:paraId="52A5617B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系统在国产化软硬件环境下的性能效率表现良好，响应时间、吞吐量、并发处理能力、资源利用率等指标均达到需求要求，能满足福州市烟草公司的实际业务运行需求；</w:t>
      </w:r>
    </w:p>
    <w:p w14:paraId="044BC4E4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系统在指定的国产浏览器、操作系统、硬件配置下兼容运行良好，无兼容性问题，符合国产化适配要求；</w:t>
      </w:r>
    </w:p>
    <w:p w14:paraId="622DC1C1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系统界面友好、操作便捷，符合用户操作习惯，学习成本低，易用性良好；</w:t>
      </w:r>
    </w:p>
    <w:p w14:paraId="7AE6D5C4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系统稳定性高，容错能力和故障恢复能力满足要求，连续7*24小时运行无异常，能保障业务的持续开展；</w:t>
      </w:r>
    </w:p>
    <w:p w14:paraId="30F889A8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系统的信息安全防护能力达到《GB/T22239-2019 信息安全技术网络安全等级保护基本要求》一级标准，无高危、中危安全漏洞，身份认证、权限管理、数据加密、安全审计等功能均有效；</w:t>
      </w:r>
    </w:p>
    <w:p w14:paraId="021B0116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系统代码质量良好，无高危、中危安全漏洞，代码规范、逻辑清晰，模块化设计合理，可维护性和可扩展性良好；</w:t>
      </w:r>
    </w:p>
    <w:p w14:paraId="354B1838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用户文档集（《用户操作手册》）完整、准确、易理解，与系统实际功能匹配，能有效指导用户操作和系统基础运维。</w:t>
      </w:r>
    </w:p>
    <w:p w14:paraId="21127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综上，本项目的交付成果均符合国家、行业及项目相关标准和要求，系统具备上线运行的条件，可进入初验和试运行阶段。</w:t>
      </w:r>
    </w:p>
    <w:p w14:paraId="5B67E518">
      <w:pPr>
        <w:spacing w:before="300" w:after="120" w:line="288" w:lineRule="auto"/>
        <w:ind w:left="0"/>
        <w:jc w:val="left"/>
        <w:outlineLvl w:val="2"/>
      </w:pPr>
      <w:bookmarkStart w:id="96" w:name="_Toc1274"/>
      <w:bookmarkStart w:id="97" w:name="heading_73"/>
      <w:r>
        <w:rPr>
          <w:rFonts w:ascii="Arial" w:hAnsi="Arial" w:eastAsia="等线" w:cs="Arial"/>
          <w:b/>
          <w:sz w:val="30"/>
        </w:rPr>
        <w:t>5.2 整改建议</w:t>
      </w:r>
      <w:bookmarkEnd w:id="96"/>
      <w:bookmarkEnd w:id="97"/>
    </w:p>
    <w:p w14:paraId="07D70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本次测试中发现的一般缺陷均已整改，但为进一步提升系统的稳定性、安全性和用户体验，结合测试情况提出以下</w:t>
      </w:r>
      <w:r>
        <w:rPr>
          <w:rFonts w:ascii="Arial" w:hAnsi="Arial" w:eastAsia="等线" w:cs="Arial"/>
          <w:b/>
          <w:sz w:val="22"/>
        </w:rPr>
        <w:t>优化建议</w:t>
      </w:r>
      <w:r>
        <w:rPr>
          <w:rFonts w:ascii="Arial" w:hAnsi="Arial" w:eastAsia="等线" w:cs="Arial"/>
          <w:sz w:val="22"/>
        </w:rPr>
        <w:t>（非强制整改项，供项目组参考）：</w:t>
      </w:r>
    </w:p>
    <w:p w14:paraId="572A7F21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性能优化建议</w:t>
      </w:r>
    </w:p>
    <w:p w14:paraId="53FD8917">
      <w:pPr>
        <w:numPr>
          <w:ilvl w:val="0"/>
          <w:numId w:val="1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针对系统的复杂查询功能，进一步优化数据库索引和SQL语句，提升查询效率；</w:t>
      </w:r>
    </w:p>
    <w:p w14:paraId="39247E7C">
      <w:pPr>
        <w:numPr>
          <w:ilvl w:val="0"/>
          <w:numId w:val="1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对系统的静态资源（如图片、JS、CSS文件）进行CDN加速，进一步缩短页面加载时间；</w:t>
      </w:r>
    </w:p>
    <w:p w14:paraId="161EEEB5">
      <w:pPr>
        <w:numPr>
          <w:ilvl w:val="0"/>
          <w:numId w:val="1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增加系统的缓存策略，对高频访问的静态页面和数据进行缓存，减少服务器压力。</w:t>
      </w:r>
    </w:p>
    <w:p w14:paraId="3CDD6941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安全优化建议</w:t>
      </w:r>
    </w:p>
    <w:p w14:paraId="5C110FE0">
      <w:pPr>
        <w:numPr>
          <w:ilvl w:val="0"/>
          <w:numId w:val="1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定期对系统进行安全漏洞扫描和渗透测试，建议每季度开展一次，及时发现和修复潜在的安全漏洞；</w:t>
      </w:r>
    </w:p>
    <w:p w14:paraId="7822E7FB">
      <w:pPr>
        <w:numPr>
          <w:ilvl w:val="0"/>
          <w:numId w:val="1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对系统的日志进行定期分析，建立安全报警机制，对异常操作、非法访问等行为进行实时报警；</w:t>
      </w:r>
    </w:p>
    <w:p w14:paraId="7B565F59">
      <w:pPr>
        <w:numPr>
          <w:ilvl w:val="0"/>
          <w:numId w:val="1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加强用户的安全培训，规范用户的密码管理和操作行为，防止因用户操作不当导致的安全问题。</w:t>
      </w:r>
    </w:p>
    <w:p w14:paraId="34EF02B6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功能优化建议</w:t>
      </w:r>
    </w:p>
    <w:p w14:paraId="733688F5">
      <w:pPr>
        <w:numPr>
          <w:ilvl w:val="0"/>
          <w:numId w:val="1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在精益管理模块增加图片批量上传和批量下载功能，提升用户操作效率；</w:t>
      </w:r>
    </w:p>
    <w:p w14:paraId="43179C90">
      <w:pPr>
        <w:numPr>
          <w:ilvl w:val="0"/>
          <w:numId w:val="1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在站内统计模块增加自定义统计时间范围的功能，支持用户按日、周、月、年进行数据统计；</w:t>
      </w:r>
    </w:p>
    <w:p w14:paraId="2FD2D19F">
      <w:pPr>
        <w:numPr>
          <w:ilvl w:val="0"/>
          <w:numId w:val="1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在民主管理模块增加处理结果的短信提醒功能，当用户提交的咨询、意见等得到处理后，通过短信提醒用户查看。</w:t>
      </w:r>
    </w:p>
    <w:p w14:paraId="0E06DE25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运维优化建议</w:t>
      </w:r>
    </w:p>
    <w:p w14:paraId="1B93E51C">
      <w:pPr>
        <w:numPr>
          <w:ilvl w:val="0"/>
          <w:numId w:val="1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建立系统的性能监控和告警体系，对服务器CPU、内存、磁盘、网络等资源进行实时监控，当资源利用率超过阈值时进行自动告警；</w:t>
      </w:r>
    </w:p>
    <w:p w14:paraId="7C98DC1F">
      <w:pPr>
        <w:numPr>
          <w:ilvl w:val="0"/>
          <w:numId w:val="2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完善系统的运维手册，增加常见故障的排查流程和解决方案，提升运维人员的故障处理效率；</w:t>
      </w:r>
    </w:p>
    <w:p w14:paraId="2888040A">
      <w:pPr>
        <w:numPr>
          <w:ilvl w:val="0"/>
          <w:numId w:val="2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制定系统的定期维护计划，包括数据库备份、日志清理、服务器巡检等，保障系统的长期稳定运行。</w:t>
      </w:r>
    </w:p>
    <w:p w14:paraId="13D28F97">
      <w:pPr>
        <w:spacing w:before="300" w:after="120" w:line="288" w:lineRule="auto"/>
        <w:ind w:left="0"/>
        <w:jc w:val="left"/>
        <w:outlineLvl w:val="2"/>
      </w:pPr>
      <w:bookmarkStart w:id="98" w:name="_Toc12972"/>
      <w:bookmarkStart w:id="99" w:name="heading_74"/>
      <w:r>
        <w:rPr>
          <w:rFonts w:ascii="Arial" w:hAnsi="Arial" w:eastAsia="等线" w:cs="Arial"/>
          <w:b/>
          <w:sz w:val="30"/>
        </w:rPr>
        <w:t>5.3 后续测试建议</w:t>
      </w:r>
      <w:bookmarkEnd w:id="98"/>
      <w:bookmarkEnd w:id="99"/>
    </w:p>
    <w:p w14:paraId="76966865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系统进入试运行阶段后，开展</w:t>
      </w:r>
      <w:r>
        <w:rPr>
          <w:rFonts w:ascii="Arial" w:hAnsi="Arial" w:eastAsia="等线" w:cs="Arial"/>
          <w:b/>
          <w:sz w:val="22"/>
        </w:rPr>
        <w:t>现场测试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用户体验测试</w:t>
      </w:r>
      <w:r>
        <w:rPr>
          <w:rFonts w:ascii="Arial" w:hAnsi="Arial" w:eastAsia="等线" w:cs="Arial"/>
          <w:sz w:val="22"/>
        </w:rPr>
        <w:t>，收集实际用户的操作反馈，及时解决试运行过程中发现的问题；</w:t>
      </w:r>
    </w:p>
    <w:p w14:paraId="465E1969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针对系统的峰值业务场景（如重大信息发布、全员意见征集），开展</w:t>
      </w:r>
      <w:r>
        <w:rPr>
          <w:rFonts w:ascii="Arial" w:hAnsi="Arial" w:eastAsia="等线" w:cs="Arial"/>
          <w:b/>
          <w:sz w:val="22"/>
        </w:rPr>
        <w:t>实际负载测试</w:t>
      </w:r>
      <w:r>
        <w:rPr>
          <w:rFonts w:ascii="Arial" w:hAnsi="Arial" w:eastAsia="等线" w:cs="Arial"/>
          <w:sz w:val="22"/>
        </w:rPr>
        <w:t>，验证系统在实际业务峰值下的性能表现；</w:t>
      </w:r>
    </w:p>
    <w:p w14:paraId="0050F2C2">
      <w:pPr>
        <w:numPr>
          <w:ilvl w:val="0"/>
          <w:numId w:val="204"/>
        </w:num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sz w:val="22"/>
        </w:rPr>
        <w:t>系统上线运行后，定期开展</w:t>
      </w:r>
      <w:r>
        <w:rPr>
          <w:rFonts w:ascii="Arial" w:hAnsi="Arial" w:eastAsia="等线" w:cs="Arial"/>
          <w:b/>
          <w:sz w:val="22"/>
        </w:rPr>
        <w:t>回归测试</w:t>
      </w:r>
      <w:r>
        <w:rPr>
          <w:rFonts w:ascii="Arial" w:hAnsi="Arial" w:eastAsia="等线" w:cs="Arial"/>
          <w:sz w:val="22"/>
        </w:rPr>
        <w:t>，针对系统的功能优化和bug修复，验证修改后的功能是否正常，是否引入新的问题。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7"/>
        <w:gridCol w:w="4531"/>
      </w:tblGrid>
      <w:tr w14:paraId="543F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2340" w:type="pct"/>
            <w:noWrap w:val="0"/>
            <w:vAlign w:val="top"/>
          </w:tcPr>
          <w:p w14:paraId="642792C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建设单位人员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签字：</w:t>
            </w:r>
          </w:p>
          <w:p w14:paraId="22ACE8F2">
            <w:pPr>
              <w:pStyle w:val="2"/>
              <w:ind w:left="0" w:leftChars="0" w:firstLine="0" w:firstLineChars="0"/>
              <w:rPr>
                <w:rFonts w:hint="eastAsia"/>
              </w:rPr>
            </w:pPr>
          </w:p>
          <w:p w14:paraId="162DC5FC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AEFFEED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EBC833A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D8AFB71">
            <w:pPr>
              <w:pStyle w:val="2"/>
              <w:ind w:left="0" w:leftChars="0"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日期：</w:t>
            </w:r>
            <w:r>
              <w:rPr>
                <w:rFonts w:hint="eastAsia"/>
                <w:lang w:val="en-US" w:eastAsia="zh-CN"/>
              </w:rPr>
              <w:t>2025年4月30日</w:t>
            </w:r>
          </w:p>
          <w:p w14:paraId="4ED69F3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659" w:type="pct"/>
            <w:noWrap w:val="0"/>
            <w:vAlign w:val="top"/>
          </w:tcPr>
          <w:p w14:paraId="6622CC1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实施单位人员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签字：</w:t>
            </w:r>
          </w:p>
          <w:p w14:paraId="1A8A87A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61FA305">
            <w:pPr>
              <w:pStyle w:val="2"/>
              <w:rPr>
                <w:rFonts w:hint="eastAsia"/>
              </w:rPr>
            </w:pPr>
          </w:p>
          <w:p w14:paraId="4FBD309F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F9AD08B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B4A878D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100" w:name="_GoBack"/>
            <w:bookmarkEnd w:id="100"/>
            <w:r>
              <w:rPr>
                <w:rFonts w:hint="eastAsia" w:ascii="宋体" w:hAnsi="宋体" w:eastAsia="宋体" w:cs="宋体"/>
                <w:sz w:val="24"/>
                <w:szCs w:val="24"/>
              </w:rPr>
              <w:t>日期：</w:t>
            </w:r>
            <w:r>
              <w:rPr>
                <w:rFonts w:hint="eastAsia"/>
                <w:lang w:val="en-US" w:eastAsia="zh-CN"/>
              </w:rPr>
              <w:t>2025年4月30日</w:t>
            </w:r>
          </w:p>
        </w:tc>
      </w:tr>
    </w:tbl>
    <w:p w14:paraId="6D9ECE03">
      <w:pPr>
        <w:spacing w:before="120" w:after="120" w:line="288" w:lineRule="auto"/>
        <w:ind w:left="0"/>
        <w:jc w:val="left"/>
      </w:pPr>
    </w:p>
    <w:sectPr>
      <w:footerReference r:id="rId3" w:type="default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BDBA8A">
    <w:r>
      <w:rPr>
        <w:sz w:val="21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DF9AE0A">
                <w:pPr>
                  <w:pStyle w:val="5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23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91B69C97"/>
    <w:multiLevelType w:val="singleLevel"/>
    <w:tmpl w:val="91B69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9288B902"/>
    <w:multiLevelType w:val="singleLevel"/>
    <w:tmpl w:val="9288B90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">
    <w:nsid w:val="930EE254"/>
    <w:multiLevelType w:val="singleLevel"/>
    <w:tmpl w:val="930EE25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9377BC45"/>
    <w:multiLevelType w:val="singleLevel"/>
    <w:tmpl w:val="9377BC4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941D12A9"/>
    <w:multiLevelType w:val="singleLevel"/>
    <w:tmpl w:val="941D12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95E682A1"/>
    <w:multiLevelType w:val="singleLevel"/>
    <w:tmpl w:val="95E682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98CD717A"/>
    <w:multiLevelType w:val="singleLevel"/>
    <w:tmpl w:val="98CD71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9C11E984"/>
    <w:multiLevelType w:val="singleLevel"/>
    <w:tmpl w:val="9C11E9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9C7198AA"/>
    <w:multiLevelType w:val="singleLevel"/>
    <w:tmpl w:val="9C7198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9D7EB8E6"/>
    <w:multiLevelType w:val="singleLevel"/>
    <w:tmpl w:val="9D7EB8E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9D9F4F4D"/>
    <w:multiLevelType w:val="singleLevel"/>
    <w:tmpl w:val="9D9F4F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9DFC6F65"/>
    <w:multiLevelType w:val="singleLevel"/>
    <w:tmpl w:val="9DFC6F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9F81B9F9"/>
    <w:multiLevelType w:val="singleLevel"/>
    <w:tmpl w:val="9F81B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A5435042"/>
    <w:multiLevelType w:val="singleLevel"/>
    <w:tmpl w:val="A543504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A97D620A"/>
    <w:multiLevelType w:val="singleLevel"/>
    <w:tmpl w:val="A97D62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A9AC3AA7"/>
    <w:multiLevelType w:val="singleLevel"/>
    <w:tmpl w:val="A9AC3A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B0082E4F"/>
    <w:multiLevelType w:val="singleLevel"/>
    <w:tmpl w:val="B0082E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B08374AC"/>
    <w:multiLevelType w:val="singleLevel"/>
    <w:tmpl w:val="B08374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B0ED9BEA"/>
    <w:multiLevelType w:val="singleLevel"/>
    <w:tmpl w:val="B0ED9B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B15ABE86"/>
    <w:multiLevelType w:val="singleLevel"/>
    <w:tmpl w:val="B15ABE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B1CC6FF1"/>
    <w:multiLevelType w:val="singleLevel"/>
    <w:tmpl w:val="B1CC6F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B4E02BC3"/>
    <w:multiLevelType w:val="singleLevel"/>
    <w:tmpl w:val="B4E02BC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B53F3350"/>
    <w:multiLevelType w:val="singleLevel"/>
    <w:tmpl w:val="B53F335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2">
    <w:nsid w:val="B5601969"/>
    <w:multiLevelType w:val="singleLevel"/>
    <w:tmpl w:val="B560196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3">
    <w:nsid w:val="B5CF74F5"/>
    <w:multiLevelType w:val="singleLevel"/>
    <w:tmpl w:val="B5CF74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B99465BD"/>
    <w:multiLevelType w:val="singleLevel"/>
    <w:tmpl w:val="B99465B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BA550FDB"/>
    <w:multiLevelType w:val="singleLevel"/>
    <w:tmpl w:val="BA550FD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BC837A95"/>
    <w:multiLevelType w:val="singleLevel"/>
    <w:tmpl w:val="BC837A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BE923771"/>
    <w:multiLevelType w:val="singleLevel"/>
    <w:tmpl w:val="BE92377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BF50FE6B"/>
    <w:multiLevelType w:val="singleLevel"/>
    <w:tmpl w:val="BF50FE6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C0283A65"/>
    <w:multiLevelType w:val="singleLevel"/>
    <w:tmpl w:val="C0283A6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C8879AEF"/>
    <w:multiLevelType w:val="singleLevel"/>
    <w:tmpl w:val="C8879AE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C90D1B09"/>
    <w:multiLevelType w:val="singleLevel"/>
    <w:tmpl w:val="C90D1B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C9412743"/>
    <w:multiLevelType w:val="singleLevel"/>
    <w:tmpl w:val="C941274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CB94649F"/>
    <w:multiLevelType w:val="singleLevel"/>
    <w:tmpl w:val="CB94649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CD699D1D"/>
    <w:multiLevelType w:val="singleLevel"/>
    <w:tmpl w:val="CD699D1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D1EB1714"/>
    <w:multiLevelType w:val="singleLevel"/>
    <w:tmpl w:val="D1EB171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D5F12F34"/>
    <w:multiLevelType w:val="singleLevel"/>
    <w:tmpl w:val="D5F12F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D7936317"/>
    <w:multiLevelType w:val="singleLevel"/>
    <w:tmpl w:val="D793631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9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DAE62134"/>
    <w:multiLevelType w:val="singleLevel"/>
    <w:tmpl w:val="DAE621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DCBA6B53"/>
    <w:multiLevelType w:val="singleLevel"/>
    <w:tmpl w:val="DCBA6B53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74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6">
    <w:nsid w:val="E43A772E"/>
    <w:multiLevelType w:val="singleLevel"/>
    <w:tmpl w:val="E43A772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E52D9448"/>
    <w:multiLevelType w:val="singleLevel"/>
    <w:tmpl w:val="E52D944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E93EBC56"/>
    <w:multiLevelType w:val="singleLevel"/>
    <w:tmpl w:val="E93EBC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EA28CC15"/>
    <w:multiLevelType w:val="singleLevel"/>
    <w:tmpl w:val="EA28CC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F066642F"/>
    <w:multiLevelType w:val="singleLevel"/>
    <w:tmpl w:val="F066642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F0E89278"/>
    <w:multiLevelType w:val="singleLevel"/>
    <w:tmpl w:val="F0E8927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4">
    <w:nsid w:val="F1FCDEFA"/>
    <w:multiLevelType w:val="singleLevel"/>
    <w:tmpl w:val="F1FCDE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F237ACA1"/>
    <w:multiLevelType w:val="singleLevel"/>
    <w:tmpl w:val="F237AC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F2A81E1A"/>
    <w:multiLevelType w:val="singleLevel"/>
    <w:tmpl w:val="F2A81E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7">
    <w:nsid w:val="F30FC083"/>
    <w:multiLevelType w:val="singleLevel"/>
    <w:tmpl w:val="F30FC08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8">
    <w:nsid w:val="F3A33954"/>
    <w:multiLevelType w:val="singleLevel"/>
    <w:tmpl w:val="F3A339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9">
    <w:nsid w:val="F46CCC20"/>
    <w:multiLevelType w:val="singleLevel"/>
    <w:tmpl w:val="F46CCC2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F4A942FE"/>
    <w:multiLevelType w:val="singleLevel"/>
    <w:tmpl w:val="F4A942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1">
    <w:nsid w:val="F4B5D9F5"/>
    <w:multiLevelType w:val="singleLevel"/>
    <w:tmpl w:val="F4B5D9F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2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4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5">
    <w:nsid w:val="F9718D3C"/>
    <w:multiLevelType w:val="singleLevel"/>
    <w:tmpl w:val="F9718D3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6">
    <w:nsid w:val="F97CED97"/>
    <w:multiLevelType w:val="singleLevel"/>
    <w:tmpl w:val="F97CED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FCC85EE2"/>
    <w:multiLevelType w:val="singleLevel"/>
    <w:tmpl w:val="FCC85EE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8">
    <w:nsid w:val="FEC2EA36"/>
    <w:multiLevelType w:val="singleLevel"/>
    <w:tmpl w:val="FEC2EA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0">
    <w:nsid w:val="01836A6D"/>
    <w:multiLevelType w:val="singleLevel"/>
    <w:tmpl w:val="01836A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1">
    <w:nsid w:val="01D7E1C7"/>
    <w:multiLevelType w:val="singleLevel"/>
    <w:tmpl w:val="01D7E1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2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3">
    <w:nsid w:val="03A63A41"/>
    <w:multiLevelType w:val="singleLevel"/>
    <w:tmpl w:val="03A63A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4">
    <w:nsid w:val="03C240C0"/>
    <w:multiLevelType w:val="singleLevel"/>
    <w:tmpl w:val="03C240C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5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6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07F5BCC3"/>
    <w:multiLevelType w:val="singleLevel"/>
    <w:tmpl w:val="07F5BC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8">
    <w:nsid w:val="0C0E1E13"/>
    <w:multiLevelType w:val="singleLevel"/>
    <w:tmpl w:val="0C0E1E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9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0DC629B0"/>
    <w:multiLevelType w:val="singleLevel"/>
    <w:tmpl w:val="0DC629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1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2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3">
    <w:nsid w:val="10D591E5"/>
    <w:multiLevelType w:val="singleLevel"/>
    <w:tmpl w:val="10D591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4">
    <w:nsid w:val="10F0DB0B"/>
    <w:multiLevelType w:val="singleLevel"/>
    <w:tmpl w:val="10F0DB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5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6">
    <w:nsid w:val="13660E3F"/>
    <w:multiLevelType w:val="singleLevel"/>
    <w:tmpl w:val="13660E3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8">
    <w:nsid w:val="1483906D"/>
    <w:multiLevelType w:val="singleLevel"/>
    <w:tmpl w:val="148390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9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0">
    <w:nsid w:val="192B173A"/>
    <w:multiLevelType w:val="singleLevel"/>
    <w:tmpl w:val="192B17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1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3">
    <w:nsid w:val="1B3FCE26"/>
    <w:multiLevelType w:val="singleLevel"/>
    <w:tmpl w:val="1B3FC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4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5">
    <w:nsid w:val="1C01D09A"/>
    <w:multiLevelType w:val="singleLevel"/>
    <w:tmpl w:val="1C01D0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1C257C7B"/>
    <w:multiLevelType w:val="singleLevel"/>
    <w:tmpl w:val="1C257C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7">
    <w:nsid w:val="2007DCFD"/>
    <w:multiLevelType w:val="singleLevel"/>
    <w:tmpl w:val="2007DCF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8">
    <w:nsid w:val="21B3B1B1"/>
    <w:multiLevelType w:val="singleLevel"/>
    <w:tmpl w:val="21B3B1B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9">
    <w:nsid w:val="227C9188"/>
    <w:multiLevelType w:val="singleLevel"/>
    <w:tmpl w:val="227C918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0">
    <w:nsid w:val="23E97754"/>
    <w:multiLevelType w:val="singleLevel"/>
    <w:tmpl w:val="23E9775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1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2">
    <w:nsid w:val="2470EC97"/>
    <w:multiLevelType w:val="singleLevel"/>
    <w:tmpl w:val="2470EC9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33">
    <w:nsid w:val="251342A6"/>
    <w:multiLevelType w:val="singleLevel"/>
    <w:tmpl w:val="251342A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4">
    <w:nsid w:val="252BF6AB"/>
    <w:multiLevelType w:val="singleLevel"/>
    <w:tmpl w:val="252BF6A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6">
    <w:nsid w:val="269945CE"/>
    <w:multiLevelType w:val="singleLevel"/>
    <w:tmpl w:val="269945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7">
    <w:nsid w:val="274D3D9B"/>
    <w:multiLevelType w:val="singleLevel"/>
    <w:tmpl w:val="274D3D9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8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9">
    <w:nsid w:val="2B3F3F89"/>
    <w:multiLevelType w:val="singleLevel"/>
    <w:tmpl w:val="2B3F3F8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0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1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2">
    <w:nsid w:val="30FC5B15"/>
    <w:multiLevelType w:val="singleLevel"/>
    <w:tmpl w:val="30FC5B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3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4">
    <w:nsid w:val="329A4FD1"/>
    <w:multiLevelType w:val="singleLevel"/>
    <w:tmpl w:val="329A4FD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5">
    <w:nsid w:val="32A7AF2D"/>
    <w:multiLevelType w:val="singleLevel"/>
    <w:tmpl w:val="32A7AF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6">
    <w:nsid w:val="333E8B90"/>
    <w:multiLevelType w:val="singleLevel"/>
    <w:tmpl w:val="333E8B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7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8">
    <w:nsid w:val="35ECE9CB"/>
    <w:multiLevelType w:val="singleLevel"/>
    <w:tmpl w:val="35ECE9C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9">
    <w:nsid w:val="38EAC418"/>
    <w:multiLevelType w:val="singleLevel"/>
    <w:tmpl w:val="38EAC41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0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1">
    <w:nsid w:val="3A7FBA26"/>
    <w:multiLevelType w:val="singleLevel"/>
    <w:tmpl w:val="3A7FBA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2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3">
    <w:nsid w:val="3D950AF9"/>
    <w:multiLevelType w:val="singleLevel"/>
    <w:tmpl w:val="3D950A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4">
    <w:nsid w:val="3FE315B6"/>
    <w:multiLevelType w:val="singleLevel"/>
    <w:tmpl w:val="3FE315B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5">
    <w:nsid w:val="408860E8"/>
    <w:multiLevelType w:val="singleLevel"/>
    <w:tmpl w:val="408860E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6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7">
    <w:nsid w:val="40F245EA"/>
    <w:multiLevelType w:val="singleLevel"/>
    <w:tmpl w:val="40F245E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8">
    <w:nsid w:val="4258023A"/>
    <w:multiLevelType w:val="singleLevel"/>
    <w:tmpl w:val="425802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9">
    <w:nsid w:val="429CD0B5"/>
    <w:multiLevelType w:val="singleLevel"/>
    <w:tmpl w:val="429CD0B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60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1">
    <w:nsid w:val="4A51D704"/>
    <w:multiLevelType w:val="singleLevel"/>
    <w:tmpl w:val="4A51D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2">
    <w:nsid w:val="4AD1D84F"/>
    <w:multiLevelType w:val="singleLevel"/>
    <w:tmpl w:val="4AD1D8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4">
    <w:nsid w:val="4CD1E351"/>
    <w:multiLevelType w:val="singleLevel"/>
    <w:tmpl w:val="4CD1E3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5">
    <w:nsid w:val="4D4DC07F"/>
    <w:multiLevelType w:val="singleLevel"/>
    <w:tmpl w:val="4D4DC07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66">
    <w:nsid w:val="4D63189B"/>
    <w:multiLevelType w:val="singleLevel"/>
    <w:tmpl w:val="4D63189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7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8">
    <w:nsid w:val="4EA76503"/>
    <w:multiLevelType w:val="singleLevel"/>
    <w:tmpl w:val="4EA765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9">
    <w:nsid w:val="4F00C6B4"/>
    <w:multiLevelType w:val="singleLevel"/>
    <w:tmpl w:val="4F00C6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0">
    <w:nsid w:val="4FA7FC34"/>
    <w:multiLevelType w:val="singleLevel"/>
    <w:tmpl w:val="4FA7FC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1">
    <w:nsid w:val="4FB438A5"/>
    <w:multiLevelType w:val="singleLevel"/>
    <w:tmpl w:val="4FB438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2">
    <w:nsid w:val="51C4BC33"/>
    <w:multiLevelType w:val="singleLevel"/>
    <w:tmpl w:val="51C4BC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3">
    <w:nsid w:val="54701CA1"/>
    <w:multiLevelType w:val="singleLevel"/>
    <w:tmpl w:val="54701CA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4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6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7">
    <w:nsid w:val="5A241D34"/>
    <w:multiLevelType w:val="singleLevel"/>
    <w:tmpl w:val="5A241D3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8">
    <w:nsid w:val="5A8377A7"/>
    <w:multiLevelType w:val="singleLevel"/>
    <w:tmpl w:val="5A8377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9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0">
    <w:nsid w:val="5FCE4367"/>
    <w:multiLevelType w:val="singleLevel"/>
    <w:tmpl w:val="5FCE436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1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2">
    <w:nsid w:val="610EFE5C"/>
    <w:multiLevelType w:val="singleLevel"/>
    <w:tmpl w:val="610EFE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3">
    <w:nsid w:val="629F7852"/>
    <w:multiLevelType w:val="singleLevel"/>
    <w:tmpl w:val="629F785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4">
    <w:nsid w:val="63B12E74"/>
    <w:multiLevelType w:val="singleLevel"/>
    <w:tmpl w:val="63B12E7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85">
    <w:nsid w:val="64C0CB79"/>
    <w:multiLevelType w:val="singleLevel"/>
    <w:tmpl w:val="64C0CB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6">
    <w:nsid w:val="651422BE"/>
    <w:multiLevelType w:val="singleLevel"/>
    <w:tmpl w:val="651422B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7">
    <w:nsid w:val="659EB354"/>
    <w:multiLevelType w:val="singleLevel"/>
    <w:tmpl w:val="659EB3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8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9">
    <w:nsid w:val="68B298F7"/>
    <w:multiLevelType w:val="singleLevel"/>
    <w:tmpl w:val="68B298F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0">
    <w:nsid w:val="6AFC2A1C"/>
    <w:multiLevelType w:val="singleLevel"/>
    <w:tmpl w:val="6AFC2A1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1">
    <w:nsid w:val="6C0BE2D1"/>
    <w:multiLevelType w:val="singleLevel"/>
    <w:tmpl w:val="6C0BE2D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2">
    <w:nsid w:val="6D423078"/>
    <w:multiLevelType w:val="singleLevel"/>
    <w:tmpl w:val="6D4230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3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4">
    <w:nsid w:val="70F95E71"/>
    <w:multiLevelType w:val="singleLevel"/>
    <w:tmpl w:val="70F95E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5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6">
    <w:nsid w:val="744F3566"/>
    <w:multiLevelType w:val="singleLevel"/>
    <w:tmpl w:val="744F35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7">
    <w:nsid w:val="7499D7B3"/>
    <w:multiLevelType w:val="singleLevel"/>
    <w:tmpl w:val="7499D7B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8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9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0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1">
    <w:nsid w:val="79AA4FA4"/>
    <w:multiLevelType w:val="singleLevel"/>
    <w:tmpl w:val="79AA4FA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02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3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99"/>
  </w:num>
  <w:num w:numId="2">
    <w:abstractNumId w:val="65"/>
  </w:num>
  <w:num w:numId="3">
    <w:abstractNumId w:val="175"/>
  </w:num>
  <w:num w:numId="4">
    <w:abstractNumId w:val="55"/>
  </w:num>
  <w:num w:numId="5">
    <w:abstractNumId w:val="44"/>
  </w:num>
  <w:num w:numId="6">
    <w:abstractNumId w:val="105"/>
  </w:num>
  <w:num w:numId="7">
    <w:abstractNumId w:val="135"/>
  </w:num>
  <w:num w:numId="8">
    <w:abstractNumId w:val="195"/>
  </w:num>
  <w:num w:numId="9">
    <w:abstractNumId w:val="102"/>
  </w:num>
  <w:num w:numId="10">
    <w:abstractNumId w:val="11"/>
  </w:num>
  <w:num w:numId="11">
    <w:abstractNumId w:val="138"/>
  </w:num>
  <w:num w:numId="12">
    <w:abstractNumId w:val="177"/>
  </w:num>
  <w:num w:numId="13">
    <w:abstractNumId w:val="60"/>
  </w:num>
  <w:num w:numId="14">
    <w:abstractNumId w:val="165"/>
  </w:num>
  <w:num w:numId="15">
    <w:abstractNumId w:val="91"/>
  </w:num>
  <w:num w:numId="16">
    <w:abstractNumId w:val="132"/>
  </w:num>
  <w:num w:numId="17">
    <w:abstractNumId w:val="73"/>
  </w:num>
  <w:num w:numId="18">
    <w:abstractNumId w:val="70"/>
  </w:num>
  <w:num w:numId="19">
    <w:abstractNumId w:val="21"/>
  </w:num>
  <w:num w:numId="20">
    <w:abstractNumId w:val="111"/>
  </w:num>
  <w:num w:numId="21">
    <w:abstractNumId w:val="160"/>
  </w:num>
  <w:num w:numId="22">
    <w:abstractNumId w:val="36"/>
  </w:num>
  <w:num w:numId="23">
    <w:abstractNumId w:val="202"/>
  </w:num>
  <w:num w:numId="24">
    <w:abstractNumId w:val="200"/>
  </w:num>
  <w:num w:numId="25">
    <w:abstractNumId w:val="54"/>
  </w:num>
  <w:num w:numId="26">
    <w:abstractNumId w:val="183"/>
  </w:num>
  <w:num w:numId="27">
    <w:abstractNumId w:val="12"/>
  </w:num>
  <w:num w:numId="28">
    <w:abstractNumId w:val="150"/>
  </w:num>
  <w:num w:numId="29">
    <w:abstractNumId w:val="4"/>
  </w:num>
  <w:num w:numId="30">
    <w:abstractNumId w:val="174"/>
  </w:num>
  <w:num w:numId="31">
    <w:abstractNumId w:val="203"/>
  </w:num>
  <w:num w:numId="32">
    <w:abstractNumId w:val="1"/>
  </w:num>
  <w:num w:numId="33">
    <w:abstractNumId w:val="131"/>
  </w:num>
  <w:num w:numId="34">
    <w:abstractNumId w:val="167"/>
  </w:num>
  <w:num w:numId="35">
    <w:abstractNumId w:val="94"/>
  </w:num>
  <w:num w:numId="36">
    <w:abstractNumId w:val="75"/>
  </w:num>
  <w:num w:numId="37">
    <w:abstractNumId w:val="142"/>
  </w:num>
  <w:num w:numId="38">
    <w:abstractNumId w:val="201"/>
  </w:num>
  <w:num w:numId="39">
    <w:abstractNumId w:val="49"/>
  </w:num>
  <w:num w:numId="40">
    <w:abstractNumId w:val="9"/>
  </w:num>
  <w:num w:numId="41">
    <w:abstractNumId w:val="46"/>
  </w:num>
  <w:num w:numId="42">
    <w:abstractNumId w:val="179"/>
  </w:num>
  <w:num w:numId="43">
    <w:abstractNumId w:val="3"/>
  </w:num>
  <w:num w:numId="44">
    <w:abstractNumId w:val="121"/>
  </w:num>
  <w:num w:numId="45">
    <w:abstractNumId w:val="8"/>
  </w:num>
  <w:num w:numId="46">
    <w:abstractNumId w:val="181"/>
  </w:num>
  <w:num w:numId="47">
    <w:abstractNumId w:val="198"/>
  </w:num>
  <w:num w:numId="48">
    <w:abstractNumId w:val="163"/>
  </w:num>
  <w:num w:numId="49">
    <w:abstractNumId w:val="143"/>
  </w:num>
  <w:num w:numId="50">
    <w:abstractNumId w:val="188"/>
  </w:num>
  <w:num w:numId="51">
    <w:abstractNumId w:val="106"/>
  </w:num>
  <w:num w:numId="52">
    <w:abstractNumId w:val="109"/>
  </w:num>
  <w:num w:numId="53">
    <w:abstractNumId w:val="69"/>
  </w:num>
  <w:num w:numId="54">
    <w:abstractNumId w:val="145"/>
  </w:num>
  <w:num w:numId="55">
    <w:abstractNumId w:val="126"/>
  </w:num>
  <w:num w:numId="56">
    <w:abstractNumId w:val="83"/>
  </w:num>
  <w:num w:numId="57">
    <w:abstractNumId w:val="130"/>
  </w:num>
  <w:num w:numId="58">
    <w:abstractNumId w:val="41"/>
  </w:num>
  <w:num w:numId="59">
    <w:abstractNumId w:val="156"/>
  </w:num>
  <w:num w:numId="60">
    <w:abstractNumId w:val="112"/>
  </w:num>
  <w:num w:numId="61">
    <w:abstractNumId w:val="147"/>
  </w:num>
  <w:num w:numId="62">
    <w:abstractNumId w:val="103"/>
  </w:num>
  <w:num w:numId="63">
    <w:abstractNumId w:val="58"/>
  </w:num>
  <w:num w:numId="64">
    <w:abstractNumId w:val="115"/>
  </w:num>
  <w:num w:numId="65">
    <w:abstractNumId w:val="39"/>
  </w:num>
  <w:num w:numId="66">
    <w:abstractNumId w:val="152"/>
  </w:num>
  <w:num w:numId="67">
    <w:abstractNumId w:val="28"/>
  </w:num>
  <w:num w:numId="68">
    <w:abstractNumId w:val="93"/>
  </w:num>
  <w:num w:numId="69">
    <w:abstractNumId w:val="141"/>
  </w:num>
  <w:num w:numId="70">
    <w:abstractNumId w:val="98"/>
  </w:num>
  <w:num w:numId="71">
    <w:abstractNumId w:val="119"/>
  </w:num>
  <w:num w:numId="72">
    <w:abstractNumId w:val="193"/>
  </w:num>
  <w:num w:numId="73">
    <w:abstractNumId w:val="77"/>
  </w:num>
  <w:num w:numId="74">
    <w:abstractNumId w:val="59"/>
  </w:num>
  <w:num w:numId="75">
    <w:abstractNumId w:val="27"/>
  </w:num>
  <w:num w:numId="76">
    <w:abstractNumId w:val="199"/>
  </w:num>
  <w:num w:numId="77">
    <w:abstractNumId w:val="71"/>
  </w:num>
  <w:num w:numId="78">
    <w:abstractNumId w:val="45"/>
  </w:num>
  <w:num w:numId="79">
    <w:abstractNumId w:val="140"/>
  </w:num>
  <w:num w:numId="80">
    <w:abstractNumId w:val="79"/>
  </w:num>
  <w:num w:numId="81">
    <w:abstractNumId w:val="18"/>
  </w:num>
  <w:num w:numId="82">
    <w:abstractNumId w:val="176"/>
  </w:num>
  <w:num w:numId="83">
    <w:abstractNumId w:val="52"/>
  </w:num>
  <w:num w:numId="84">
    <w:abstractNumId w:val="35"/>
  </w:num>
  <w:num w:numId="85">
    <w:abstractNumId w:val="14"/>
  </w:num>
  <w:num w:numId="86">
    <w:abstractNumId w:val="22"/>
  </w:num>
  <w:num w:numId="87">
    <w:abstractNumId w:val="32"/>
  </w:num>
  <w:num w:numId="88">
    <w:abstractNumId w:val="10"/>
  </w:num>
  <w:num w:numId="89">
    <w:abstractNumId w:val="124"/>
  </w:num>
  <w:num w:numId="90">
    <w:abstractNumId w:val="53"/>
  </w:num>
  <w:num w:numId="91">
    <w:abstractNumId w:val="117"/>
  </w:num>
  <w:num w:numId="92">
    <w:abstractNumId w:val="66"/>
  </w:num>
  <w:num w:numId="93">
    <w:abstractNumId w:val="189"/>
  </w:num>
  <w:num w:numId="94">
    <w:abstractNumId w:val="0"/>
  </w:num>
  <w:num w:numId="95">
    <w:abstractNumId w:val="51"/>
  </w:num>
  <w:num w:numId="96">
    <w:abstractNumId w:val="92"/>
  </w:num>
  <w:num w:numId="97">
    <w:abstractNumId w:val="164"/>
  </w:num>
  <w:num w:numId="98">
    <w:abstractNumId w:val="113"/>
  </w:num>
  <w:num w:numId="99">
    <w:abstractNumId w:val="19"/>
  </w:num>
  <w:num w:numId="100">
    <w:abstractNumId w:val="74"/>
  </w:num>
  <w:num w:numId="101">
    <w:abstractNumId w:val="122"/>
  </w:num>
  <w:num w:numId="102">
    <w:abstractNumId w:val="161"/>
  </w:num>
  <w:num w:numId="103">
    <w:abstractNumId w:val="31"/>
  </w:num>
  <w:num w:numId="104">
    <w:abstractNumId w:val="182"/>
  </w:num>
  <w:num w:numId="105">
    <w:abstractNumId w:val="2"/>
  </w:num>
  <w:num w:numId="106">
    <w:abstractNumId w:val="7"/>
  </w:num>
  <w:num w:numId="107">
    <w:abstractNumId w:val="100"/>
  </w:num>
  <w:num w:numId="108">
    <w:abstractNumId w:val="26"/>
  </w:num>
  <w:num w:numId="109">
    <w:abstractNumId w:val="56"/>
  </w:num>
  <w:num w:numId="110">
    <w:abstractNumId w:val="61"/>
  </w:num>
  <w:num w:numId="111">
    <w:abstractNumId w:val="90"/>
  </w:num>
  <w:num w:numId="112">
    <w:abstractNumId w:val="180"/>
  </w:num>
  <w:num w:numId="113">
    <w:abstractNumId w:val="88"/>
  </w:num>
  <w:num w:numId="114">
    <w:abstractNumId w:val="173"/>
  </w:num>
  <w:num w:numId="115">
    <w:abstractNumId w:val="128"/>
  </w:num>
  <w:num w:numId="116">
    <w:abstractNumId w:val="17"/>
  </w:num>
  <w:num w:numId="117">
    <w:abstractNumId w:val="104"/>
  </w:num>
  <w:num w:numId="118">
    <w:abstractNumId w:val="25"/>
  </w:num>
  <w:num w:numId="119">
    <w:abstractNumId w:val="139"/>
  </w:num>
  <w:num w:numId="120">
    <w:abstractNumId w:val="172"/>
  </w:num>
  <w:num w:numId="121">
    <w:abstractNumId w:val="64"/>
  </w:num>
  <w:num w:numId="122">
    <w:abstractNumId w:val="20"/>
  </w:num>
  <w:num w:numId="123">
    <w:abstractNumId w:val="133"/>
  </w:num>
  <w:num w:numId="124">
    <w:abstractNumId w:val="157"/>
  </w:num>
  <w:num w:numId="125">
    <w:abstractNumId w:val="114"/>
  </w:num>
  <w:num w:numId="126">
    <w:abstractNumId w:val="166"/>
  </w:num>
  <w:num w:numId="127">
    <w:abstractNumId w:val="171"/>
  </w:num>
  <w:num w:numId="128">
    <w:abstractNumId w:val="129"/>
  </w:num>
  <w:num w:numId="129">
    <w:abstractNumId w:val="78"/>
  </w:num>
  <w:num w:numId="130">
    <w:abstractNumId w:val="23"/>
  </w:num>
  <w:num w:numId="131">
    <w:abstractNumId w:val="151"/>
  </w:num>
  <w:num w:numId="132">
    <w:abstractNumId w:val="154"/>
  </w:num>
  <w:num w:numId="133">
    <w:abstractNumId w:val="110"/>
  </w:num>
  <w:num w:numId="134">
    <w:abstractNumId w:val="192"/>
  </w:num>
  <w:num w:numId="135">
    <w:abstractNumId w:val="76"/>
  </w:num>
  <w:num w:numId="136">
    <w:abstractNumId w:val="127"/>
  </w:num>
  <w:num w:numId="137">
    <w:abstractNumId w:val="108"/>
  </w:num>
  <w:num w:numId="138">
    <w:abstractNumId w:val="81"/>
  </w:num>
  <w:num w:numId="139">
    <w:abstractNumId w:val="85"/>
  </w:num>
  <w:num w:numId="140">
    <w:abstractNumId w:val="68"/>
  </w:num>
  <w:num w:numId="141">
    <w:abstractNumId w:val="158"/>
  </w:num>
  <w:num w:numId="142">
    <w:abstractNumId w:val="89"/>
  </w:num>
  <w:num w:numId="143">
    <w:abstractNumId w:val="16"/>
  </w:num>
  <w:num w:numId="144">
    <w:abstractNumId w:val="84"/>
  </w:num>
  <w:num w:numId="145">
    <w:abstractNumId w:val="101"/>
  </w:num>
  <w:num w:numId="146">
    <w:abstractNumId w:val="62"/>
  </w:num>
  <w:num w:numId="147">
    <w:abstractNumId w:val="149"/>
  </w:num>
  <w:num w:numId="148">
    <w:abstractNumId w:val="190"/>
  </w:num>
  <w:num w:numId="149">
    <w:abstractNumId w:val="72"/>
  </w:num>
  <w:num w:numId="150">
    <w:abstractNumId w:val="30"/>
  </w:num>
  <w:num w:numId="151">
    <w:abstractNumId w:val="6"/>
  </w:num>
  <w:num w:numId="152">
    <w:abstractNumId w:val="34"/>
  </w:num>
  <w:num w:numId="153">
    <w:abstractNumId w:val="107"/>
  </w:num>
  <w:num w:numId="154">
    <w:abstractNumId w:val="40"/>
  </w:num>
  <w:num w:numId="155">
    <w:abstractNumId w:val="86"/>
  </w:num>
  <w:num w:numId="156">
    <w:abstractNumId w:val="134"/>
  </w:num>
  <w:num w:numId="157">
    <w:abstractNumId w:val="162"/>
  </w:num>
  <w:num w:numId="158">
    <w:abstractNumId w:val="38"/>
  </w:num>
  <w:num w:numId="159">
    <w:abstractNumId w:val="153"/>
  </w:num>
  <w:num w:numId="160">
    <w:abstractNumId w:val="123"/>
  </w:num>
  <w:num w:numId="161">
    <w:abstractNumId w:val="118"/>
  </w:num>
  <w:num w:numId="162">
    <w:abstractNumId w:val="95"/>
  </w:num>
  <w:num w:numId="163">
    <w:abstractNumId w:val="148"/>
  </w:num>
  <w:num w:numId="164">
    <w:abstractNumId w:val="57"/>
  </w:num>
  <w:num w:numId="165">
    <w:abstractNumId w:val="170"/>
  </w:num>
  <w:num w:numId="166">
    <w:abstractNumId w:val="155"/>
  </w:num>
  <w:num w:numId="167">
    <w:abstractNumId w:val="137"/>
  </w:num>
  <w:num w:numId="168">
    <w:abstractNumId w:val="82"/>
  </w:num>
  <w:num w:numId="169">
    <w:abstractNumId w:val="29"/>
  </w:num>
  <w:num w:numId="170">
    <w:abstractNumId w:val="197"/>
  </w:num>
  <w:num w:numId="171">
    <w:abstractNumId w:val="136"/>
  </w:num>
  <w:num w:numId="172">
    <w:abstractNumId w:val="191"/>
  </w:num>
  <w:num w:numId="173">
    <w:abstractNumId w:val="15"/>
  </w:num>
  <w:num w:numId="174">
    <w:abstractNumId w:val="187"/>
  </w:num>
  <w:num w:numId="175">
    <w:abstractNumId w:val="63"/>
  </w:num>
  <w:num w:numId="176">
    <w:abstractNumId w:val="184"/>
  </w:num>
  <w:num w:numId="177">
    <w:abstractNumId w:val="144"/>
  </w:num>
  <w:num w:numId="178">
    <w:abstractNumId w:val="196"/>
  </w:num>
  <w:num w:numId="179">
    <w:abstractNumId w:val="194"/>
  </w:num>
  <w:num w:numId="180">
    <w:abstractNumId w:val="67"/>
  </w:num>
  <w:num w:numId="181">
    <w:abstractNumId w:val="87"/>
  </w:num>
  <w:num w:numId="182">
    <w:abstractNumId w:val="97"/>
  </w:num>
  <w:num w:numId="183">
    <w:abstractNumId w:val="13"/>
  </w:num>
  <w:num w:numId="184">
    <w:abstractNumId w:val="42"/>
  </w:num>
  <w:num w:numId="185">
    <w:abstractNumId w:val="159"/>
  </w:num>
  <w:num w:numId="186">
    <w:abstractNumId w:val="43"/>
  </w:num>
  <w:num w:numId="187">
    <w:abstractNumId w:val="185"/>
  </w:num>
  <w:num w:numId="188">
    <w:abstractNumId w:val="169"/>
  </w:num>
  <w:num w:numId="189">
    <w:abstractNumId w:val="178"/>
  </w:num>
  <w:num w:numId="190">
    <w:abstractNumId w:val="50"/>
  </w:num>
  <w:num w:numId="191">
    <w:abstractNumId w:val="146"/>
  </w:num>
  <w:num w:numId="192">
    <w:abstractNumId w:val="80"/>
  </w:num>
  <w:num w:numId="193">
    <w:abstractNumId w:val="125"/>
  </w:num>
  <w:num w:numId="194">
    <w:abstractNumId w:val="5"/>
  </w:num>
  <w:num w:numId="195">
    <w:abstractNumId w:val="33"/>
  </w:num>
  <w:num w:numId="196">
    <w:abstractNumId w:val="116"/>
  </w:num>
  <w:num w:numId="197">
    <w:abstractNumId w:val="168"/>
  </w:num>
  <w:num w:numId="198">
    <w:abstractNumId w:val="186"/>
  </w:num>
  <w:num w:numId="199">
    <w:abstractNumId w:val="47"/>
  </w:num>
  <w:num w:numId="200">
    <w:abstractNumId w:val="24"/>
  </w:num>
  <w:num w:numId="201">
    <w:abstractNumId w:val="120"/>
  </w:num>
  <w:num w:numId="202">
    <w:abstractNumId w:val="96"/>
  </w:num>
  <w:num w:numId="203">
    <w:abstractNumId w:val="48"/>
  </w:num>
  <w:num w:numId="20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2957D71"/>
    <w:rsid w:val="14731ED0"/>
    <w:rsid w:val="37BA0C1F"/>
    <w:rsid w:val="3E0A2D71"/>
    <w:rsid w:val="49DC3F65"/>
    <w:rsid w:val="4E786F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80" w:firstLineChars="200"/>
    </w:p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1643</Words>
  <Characters>1756</Characters>
  <TotalTime>0</TotalTime>
  <ScaleCrop>false</ScaleCrop>
  <LinksUpToDate>false</LinksUpToDate>
  <CharactersWithSpaces>1869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2026-03-02T05:32:00Z</dcterms:created>
  <dc:creator>Apache POI</dc:creator>
  <cp:lastModifiedBy>游泳的鱼（黄维发）</cp:lastModifiedBy>
  <dcterms:modified xsi:type="dcterms:W3CDTF">2026-03-04T01:56:39Z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eyJoZGlkIjoiMWRhZDI3YTI4MThiMTdmNGNhMWUwZGM5NDYyMWJiZDkiLCJ1c2VySWQiOiIxMDM2OTU4MjU0In0=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0E263A6378F247F686ABABB4195740DE_12</vt:lpwstr>
  </property>
</Properties>
</file>