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1C7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ajorEastAsia" w:hAnsiTheme="majorEastAsia" w:eastAsiaTheme="majorEastAsia" w:cstheme="majorEastAsia"/>
          <w:b/>
          <w:bCs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18"/>
          <w:szCs w:val="18"/>
        </w:rPr>
        <w:t>关键步骤实现</w:t>
      </w:r>
    </w:p>
    <w:p w14:paraId="3DE750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1）需求点提取与权重赋值</w:t>
      </w:r>
    </w:p>
    <w:p w14:paraId="4CD6D2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Style w:val="6"/>
          <w:rFonts w:hint="default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Style w:val="6"/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  <w:lang w:val="en-US" w:eastAsia="zh-CN"/>
        </w:rPr>
        <w:t xml:space="preserve"> 从高德地图爬取所需的poi，将坐标信息导入到arcgis内</w:t>
      </w:r>
    </w:p>
    <w:p w14:paraId="062845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Style w:val="6"/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热力</w:t>
      </w:r>
      <w:r>
        <w:rPr>
          <w:rStyle w:val="6"/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  <w:lang w:val="en-US" w:eastAsia="zh-CN"/>
        </w:rPr>
        <w:t>图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：，通过</w:t>
      </w:r>
      <w:r>
        <w:rPr>
          <w:rStyle w:val="7"/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analysis.KernelDensity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工具（搜索半径 1000m，像元大小 100m）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  <w:lang w:val="en-US" w:eastAsia="zh-CN"/>
        </w:rPr>
        <w:t>POI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生成核密度栅格；使用</w:t>
      </w:r>
      <w:r>
        <w:rPr>
          <w:rStyle w:val="7"/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sa.ExtractValuesToPoints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工具将栅格值提取至需求点，完成权重赋值并标准化至 [0,1] 区间，空值点以 POI 数量替代。</w:t>
      </w:r>
    </w:p>
    <w:p w14:paraId="7017D7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（2）现有前置仓覆盖分析</w:t>
      </w:r>
    </w:p>
    <w:p w14:paraId="7BF71A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基于</w:t>
      </w:r>
      <w:r>
        <w:rPr>
          <w:rStyle w:val="7"/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analysis.Buffer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工具生成现有前置仓 3km 缓冲区，通过</w:t>
      </w:r>
      <w:r>
        <w:rPr>
          <w:rStyle w:val="7"/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analysis.Union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+</w:t>
      </w:r>
      <w:r>
        <w:rPr>
          <w:rStyle w:val="7"/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management.Dissolve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合并缓冲区（消除重叠）；</w:t>
      </w:r>
    </w:p>
    <w:p w14:paraId="6305B4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利用</w:t>
      </w:r>
      <w:r>
        <w:rPr>
          <w:rStyle w:val="7"/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analysis.ExtractByMask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提取覆盖范围内的人口栅格，通过</w:t>
      </w:r>
      <w:r>
        <w:rPr>
          <w:rStyle w:val="7"/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management.GetRasterProperties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/</w:t>
      </w:r>
      <w:r>
        <w:rPr>
          <w:rStyle w:val="7"/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analysis.ZonalStatisticsAsTable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统计覆盖人口总量与覆盖率（覆盖人口 / 研究区总人口 ×100%）。</w:t>
      </w:r>
    </w:p>
    <w:p w14:paraId="6753FE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（3）同数量前置仓重选址优化</w:t>
      </w:r>
    </w:p>
    <w:p w14:paraId="54FEC7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统计现有前置仓数量 N，通过</w:t>
      </w:r>
      <w:r>
        <w:rPr>
          <w:rStyle w:val="7"/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management.CreateFishnet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生成 500m 间距的候选网格点；</w:t>
      </w:r>
    </w:p>
    <w:p w14:paraId="621F7E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采用 “缓冲区 + 人口统计 + 贪心算法” ：为每个候选点生成 3km 缓冲区，计算缓冲区内人口，逐轮选择覆盖人口增量最大的点，直至选满 N 个；</w:t>
      </w:r>
    </w:p>
    <w:p w14:paraId="2975A2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</w:p>
    <w:p w14:paraId="56CAE2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  <w:lang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贪心算法数学公式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  <w:lang w:eastAsia="zh-CN"/>
        </w:rPr>
        <w:t>：</w:t>
      </w:r>
    </w:p>
    <w:p w14:paraId="5F4AD8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1. 单个候选点 i 的覆盖人口</w:t>
      </w:r>
    </w:p>
    <w:p w14:paraId="628E28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Pop (i) = 缓冲区 i 内总人口</w:t>
      </w:r>
    </w:p>
    <w:p w14:paraId="6B891F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2. 第 k 轮候选点 i 的新增人口</w:t>
      </w:r>
    </w:p>
    <w:p w14:paraId="0BC5C0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ΔPop(i) = Pop(i) − Pop(i ∩ Covered)</w:t>
      </w:r>
    </w:p>
    <w:p w14:paraId="364681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Pop (i ∩ Covered)：i 缓冲区中已被覆盖的人口</w:t>
      </w:r>
    </w:p>
    <w:p w14:paraId="2CA85D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3. 每轮选择规则</w:t>
      </w:r>
    </w:p>
    <w:p w14:paraId="6D8B0F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i = argmax(ΔPop(i))</w:t>
      </w:r>
    </w:p>
    <w:p w14:paraId="2C83B3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选择当前ΔPop 最大的点。</w:t>
      </w:r>
    </w:p>
    <w:p w14:paraId="6EED3C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4. 覆盖更新规则</w:t>
      </w:r>
    </w:p>
    <w:p w14:paraId="40D362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Covered = Covered ∪ Buffer(i)</w:t>
      </w:r>
    </w:p>
    <w:p w14:paraId="70D0AB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Pop_total = Pop_total + ΔPop(i)</w:t>
      </w:r>
    </w:p>
    <w:p w14:paraId="625798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default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  <w:lang w:val="en-US" w:eastAsia="zh-CN"/>
        </w:rPr>
        <w:t>贪心算法伪代码：</w:t>
      </w:r>
    </w:p>
    <w:sdt>
      <w:sdtPr>
        <w:rPr>
          <w:rFonts w:hint="eastAsia" w:ascii="Consolas" w:eastAsia="宋体" w:hAnsiTheme="majorEastAsia" w:cstheme="majorEastAsia"/>
          <w:b w:val="0"/>
          <w:bCs w:val="0"/>
          <w:color w:val="000000"/>
          <w:kern w:val="2"/>
          <w:sz w:val="21"/>
          <w:szCs w:val="18"/>
          <w:shd w:val="clear"/>
          <w:lang w:val="en-US" w:eastAsia="zh-CN" w:bidi="ar-SA"/>
        </w:rPr>
        <w:id w:val="147463726"/>
        <w:placeholder>
          <w:docPart w:val="{6a764a8d-8cc4-412f-8684-7b2a7f34aa9e}"/>
        </w:placeholder>
        <w15:appearance w15:val="hidden"/>
        <w:text w:multiLine="1"/>
      </w:sdtPr>
      <w:sdtEndPr>
        <w:rPr>
          <w:rFonts w:hint="eastAsia" w:ascii="Consolas" w:eastAsia="宋体" w:hAnsiTheme="majorEastAsia" w:cstheme="majorEastAsia"/>
          <w:b w:val="0"/>
          <w:bCs w:val="0"/>
          <w:color w:val="000000"/>
          <w:kern w:val="2"/>
          <w:sz w:val="21"/>
          <w:szCs w:val="18"/>
          <w:shd w:val="clear"/>
          <w:lang w:val="en-US" w:eastAsia="zh-CN" w:bidi="ar-SA"/>
        </w:rPr>
      </w:sdtEndPr>
      <w:sdtContent>
        <w:p w14:paraId="07CB8D1F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347317"/>
              <w:kern w:val="2"/>
              <w:sz w:val="21"/>
              <w:szCs w:val="18"/>
              <w:shd w:val="clear"/>
              <w:lang w:val="en-US" w:eastAsia="zh-CN" w:bidi="ar-SA"/>
            </w:rPr>
            <w:t>FUNCTION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GreedySelection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Candidates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Covered_area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Pop_raster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K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):</w:t>
          </w:r>
        </w:p>
        <w:p w14:paraId="709C7D1F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347317"/>
              <w:kern w:val="2"/>
              <w:sz w:val="21"/>
              <w:szCs w:val="18"/>
              <w:shd w:val="clear"/>
              <w:lang w:val="en-US" w:eastAsia="zh-CN" w:bidi="ar-SA"/>
            </w:rPr>
            <w:t>Selected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empty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list</w:t>
          </w:r>
        </w:p>
        <w:p w14:paraId="7D49D5EF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Covered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Covered_area</w:t>
          </w:r>
        </w:p>
        <w:p w14:paraId="68DFFEDE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Total_pop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C48200"/>
              <w:kern w:val="2"/>
              <w:sz w:val="21"/>
              <w:szCs w:val="18"/>
              <w:shd w:val="clear"/>
              <w:lang w:val="en-US" w:eastAsia="zh-CN" w:bidi="ar-SA"/>
            </w:rPr>
            <w:t>0</w:t>
          </w:r>
        </w:p>
        <w:p w14:paraId="71358169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</w:p>
        <w:p w14:paraId="50127D3C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347317"/>
              <w:kern w:val="2"/>
              <w:sz w:val="21"/>
              <w:szCs w:val="18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k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FROM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C48200"/>
              <w:kern w:val="2"/>
              <w:sz w:val="21"/>
              <w:szCs w:val="18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TO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K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:</w:t>
          </w:r>
        </w:p>
        <w:p w14:paraId="6E5B5732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max_gain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C48200"/>
              <w:kern w:val="2"/>
              <w:sz w:val="21"/>
              <w:szCs w:val="18"/>
              <w:shd w:val="clear"/>
              <w:lang w:val="en-US" w:eastAsia="zh-CN" w:bidi="ar-SA"/>
            </w:rPr>
            <w:t>0</w:t>
          </w:r>
        </w:p>
        <w:p w14:paraId="1AE2BACC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best_point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347317"/>
              <w:kern w:val="2"/>
              <w:sz w:val="21"/>
              <w:szCs w:val="18"/>
              <w:shd w:val="clear"/>
              <w:lang w:val="en-US" w:eastAsia="zh-CN" w:bidi="ar-SA"/>
            </w:rPr>
            <w:t>NULL</w:t>
          </w:r>
        </w:p>
        <w:p w14:paraId="2C057D78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</w:p>
        <w:p w14:paraId="674879C6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1E5FC7"/>
              <w:kern w:val="2"/>
              <w:sz w:val="21"/>
              <w:szCs w:val="18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EACH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347317"/>
              <w:kern w:val="2"/>
              <w:sz w:val="21"/>
              <w:szCs w:val="18"/>
              <w:shd w:val="clear"/>
              <w:lang w:val="en-US" w:eastAsia="zh-CN" w:bidi="ar-SA"/>
            </w:rPr>
            <w:t>point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IN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Candidates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:</w:t>
          </w:r>
        </w:p>
        <w:p w14:paraId="4F80EB40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point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IN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Selected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CONTINUE</w:t>
          </w:r>
        </w:p>
        <w:p w14:paraId="3F9F3B2A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</w:p>
        <w:p w14:paraId="4AD782A4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buf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Buffer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point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C48200"/>
              <w:kern w:val="2"/>
              <w:sz w:val="21"/>
              <w:szCs w:val="18"/>
              <w:shd w:val="clear"/>
              <w:lang w:val="en-US" w:eastAsia="zh-CN" w:bidi="ar-SA"/>
            </w:rPr>
            <w:t>3000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)</w:t>
          </w:r>
        </w:p>
        <w:p w14:paraId="0ACF8506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new_area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Erase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buf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Covered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)</w:t>
          </w:r>
        </w:p>
        <w:p w14:paraId="2528E7D2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gain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ZonalStats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new_area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Pop_raster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SUM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)</w:t>
          </w:r>
        </w:p>
        <w:p w14:paraId="06DC6DB8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</w:p>
        <w:p w14:paraId="04E7BEEB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gain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max_gain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:</w:t>
          </w:r>
        </w:p>
        <w:p w14:paraId="3890A0EE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max_gain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gain</w:t>
          </w:r>
        </w:p>
        <w:p w14:paraId="298E8127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best_point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point</w:t>
          </w:r>
        </w:p>
        <w:p w14:paraId="1D8E6872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</w:p>
        <w:p w14:paraId="1D7BFEA6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Selected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347317"/>
              <w:kern w:val="2"/>
              <w:sz w:val="21"/>
              <w:szCs w:val="18"/>
              <w:shd w:val="clear"/>
              <w:lang w:val="en-US" w:eastAsia="zh-CN" w:bidi="ar-SA"/>
            </w:rPr>
            <w:t>append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best_point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)</w:t>
          </w:r>
        </w:p>
        <w:p w14:paraId="1CEEBD00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Covered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Union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Covered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Buffer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best_point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>))</w:t>
          </w:r>
        </w:p>
        <w:p w14:paraId="3890BDB6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Total_pop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Total_pop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max_gain</w:t>
          </w:r>
        </w:p>
        <w:p w14:paraId="0934C38C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</w:pPr>
        </w:p>
        <w:p w14:paraId="7C780EA5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spacing w:before="0" w:beforeAutospacing="0" w:after="0" w:afterAutospacing="0" w:line="240" w:lineRule="auto"/>
            <w:ind w:left="420" w:leftChars="200" w:right="0" w:rightChars="0"/>
            <w:jc w:val="left"/>
            <w:rPr>
              <w:rFonts w:hint="eastAsia" w:ascii="Consolas" w:eastAsia="宋体" w:hAnsiTheme="majorEastAsia" w:cstheme="majorEastAsia"/>
              <w:b w:val="0"/>
              <w:bCs w:val="0"/>
              <w:color w:val="000000"/>
              <w:sz w:val="21"/>
              <w:szCs w:val="18"/>
              <w:shd w:val="clear"/>
            </w:rPr>
          </w:pP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Selected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Covered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252525"/>
              <w:kern w:val="2"/>
              <w:sz w:val="21"/>
              <w:szCs w:val="1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ajorEastAsia" w:cstheme="majorEastAsia"/>
              <w:b w:val="0"/>
              <w:bCs w:val="0"/>
              <w:color w:val="BB2726"/>
              <w:kern w:val="2"/>
              <w:sz w:val="21"/>
              <w:szCs w:val="18"/>
              <w:shd w:val="clear"/>
              <w:lang w:val="en-US" w:eastAsia="zh-CN" w:bidi="ar-SA"/>
            </w:rPr>
            <w:t>Total_pop</w:t>
          </w:r>
        </w:p>
      </w:sdtContent>
    </w:sdt>
    <w:p w14:paraId="48067C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重复现有覆盖分析流程，统计优化方案的覆盖人口，对比现有方案的覆盖差异（增量、提升百分比），通过</w:t>
      </w:r>
      <w:r>
        <w:rPr>
          <w:rStyle w:val="7"/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analysis.Erase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生成新增覆盖区域图层。</w:t>
      </w:r>
    </w:p>
    <w:p w14:paraId="29B97E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（4）新增 5 个前置仓选址</w:t>
      </w:r>
    </w:p>
    <w:p w14:paraId="35B8DA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从候选网格点中排除现有覆盖范围内的点，生成覆盖区外候选点集；</w:t>
      </w:r>
    </w:p>
    <w:p w14:paraId="5B8943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为候选点生成 3km 缓冲区并统计缓冲区内人口，通过贪心算法选择 5 个能最大化覆盖人口增量的位置（每轮选择新增人口最大的点，更新总覆盖面）；</w:t>
      </w:r>
    </w:p>
    <w:p w14:paraId="3DF098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18"/>
          <w:szCs w:val="18"/>
        </w:rPr>
        <w:t>合并现有前置仓与新增前置仓的覆盖面，统计联合覆盖人口，计算增量（联合覆盖人口 - 现有覆盖人口），生成新增覆盖区域图层，导出新增前置仓坐标表。</w:t>
      </w:r>
    </w:p>
    <w:p w14:paraId="1A5A7A88">
      <w:pP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8049B5"/>
    <w:rsid w:val="381E20D9"/>
    <w:rsid w:val="3FD65C3F"/>
    <w:rsid w:val="6980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6a764a8d-8cc4-412f-8684-7b2a7f34aa9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a764a8d-8cc4-412f-8684-7b2a7f34aa9e}"/>
      </w:docPartPr>
      <w:docPartBody>
        <w:p w14:paraId="7507F901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3726" type="1" data="{&quot;codeLang&quot;:&quot;C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789</Words>
  <Characters>1602</Characters>
  <Lines>0</Lines>
  <Paragraphs>0</Paragraphs>
  <TotalTime>158</TotalTime>
  <ScaleCrop>false</ScaleCrop>
  <LinksUpToDate>false</LinksUpToDate>
  <CharactersWithSpaces>1897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2026-04-07T09:59:00Z</dcterms:created>
  <dc:creator>Li PeiXi</dc:creator>
  <cp:lastModifiedBy>旖旎</cp:lastModifiedBy>
  <dcterms:modified xsi:type="dcterms:W3CDTF">2026-04-14T12:27:29Z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A0877E57353041F7A6C462ECD160C3AA_11</vt:lpwstr>
  </property>
  <property fmtid="{D5CDD505-2E9C-101B-9397-08002B2CF9AE}" pid="4" name="KSOTemplateDocerSaveRecord">
    <vt:lpwstr>eyJoZGlkIjoiZDZkZDE3YzU3ZmVkMTdlZDA2NTMyYTk1NzM3YzA2NDciLCJ1c2VySWQiOiIxMzg3MzI2NzUzIn0=</vt:lpwstr>
  </property>
</Properties>
</file>