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  <w:jc w:val="center"/>
      </w:pPr>
      <w:r>
        <w:rPr>
          <w:rFonts w:ascii="Times New Roman" w:cs="Times New Roman" w:eastAsia="Times New Roman" w:hAnsi="Times New Roman"/>
          <w:b/>
          <w:bCs/>
          <w:sz w:val="30"/>
          <w:szCs w:val="30"/>
        </w:rPr>
        <w:t xml:space="preserve">Project Management and Risks</w:t>
      </w:r>
    </w:p>
    <w:p>
      <w:pPr>
        <w:spacing w:after="60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Development of a Mobile Application for Collaborative Trip Planning</w:t>
      </w:r>
    </w:p>
    <w:p>
      <w:pPr>
        <w:spacing w:after="240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Astana IT University</w:t>
      </w:r>
    </w:p>
    <w:p>
      <w:pPr>
        <w:spacing w:after="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Team: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Kabysheva Zukhra Yerzhankyzy, Shauzat Sayakhat Anarbekuly, Aman Yerassyl</w:t>
      </w:r>
    </w:p>
    <w:p>
      <w:pPr>
        <w:spacing w:after="24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Supervisor: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Aigerim Kydyrbekova</w:t>
      </w:r>
    </w:p>
    <w:p>
      <w:pPr>
        <w:pStyle w:val="Heading1"/>
        <w:keepNext/>
        <w:spacing w:after="120" w:before="24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1. Roles and Responsibilities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426"/>
      </w:tblGrid>
      <w:tr>
        <w:trPr>
          <w:cantSplit/>
          <w:tblHeader/>
        </w:trPr>
        <w:tc>
          <w:tcPr>
            <w:tcW w:type="dxa" w:w="2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Member</w:t>
            </w:r>
          </w:p>
        </w:tc>
        <w:tc>
          <w:tcPr>
            <w:tcW w:type="dxa" w:w="64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Responsibility</w:t>
            </w:r>
          </w:p>
        </w:tc>
      </w:tr>
      <w:tr>
        <w:trPr>
          <w:cantSplit/>
          <w:tblHeader w:val="false"/>
        </w:trPr>
        <w:tc>
          <w:tcPr>
            <w:tcW w:type="dxa" w:w="2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Kabysheva Zukhra Yerzhankyzy</w:t>
            </w:r>
          </w:p>
        </w:tc>
        <w:tc>
          <w:tcPr>
            <w:tcW w:type="dxa" w:w="64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Requirements analysis, design of the application structure, core logic, integration of components, testing and technical documentation; survey of Astana residents and user interviews.</w:t>
            </w:r>
          </w:p>
        </w:tc>
      </w:tr>
      <w:tr>
        <w:trPr>
          <w:cantSplit/>
          <w:tblHeader w:val="false"/>
        </w:trPr>
        <w:tc>
          <w:tcPr>
            <w:tcW w:type="dxa" w:w="2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Aman Yerassyl</w:t>
            </w:r>
          </w:p>
        </w:tc>
        <w:tc>
          <w:tcPr>
            <w:tcW w:type="dxa" w:w="64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Server side, database design and API development; participation in integration, testing and bug fixing.</w:t>
            </w:r>
          </w:p>
        </w:tc>
      </w:tr>
      <w:tr>
        <w:trPr>
          <w:cantSplit/>
          <w:tblHeader w:val="false"/>
        </w:trPr>
        <w:tc>
          <w:tcPr>
            <w:tcW w:type="dxa" w:w="2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Shauzat Sayakhat Anarbekuly</w:t>
            </w:r>
          </w:p>
        </w:tc>
        <w:tc>
          <w:tcPr>
            <w:tcW w:type="dxa" w:w="64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Mobile interface (screens, mockups, map) and the AI module (plan generation and AI assistant); project coordination: YouTrack, communication with the supervisor, risk management.</w:t>
            </w:r>
          </w:p>
        </w:tc>
      </w:tr>
      <w:tr>
        <w:trPr>
          <w:cantSplit/>
          <w:tblHeader w:val="false"/>
        </w:trPr>
        <w:tc>
          <w:tcPr>
            <w:tcW w:type="dxa" w:w="2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Aigerim Kydyrbekova (supervisor)</w:t>
            </w:r>
          </w:p>
        </w:tc>
        <w:tc>
          <w:tcPr>
            <w:tcW w:type="dxa" w:w="64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Review of key deliverables, feedback on decisions, meetings every two weeks.</w:t>
            </w:r>
          </w:p>
        </w:tc>
      </w:tr>
    </w:tbl>
    <w:p/>
    <w:p>
      <w:pPr>
        <w:pStyle w:val="Heading1"/>
        <w:keepNext/>
        <w:spacing w:after="120" w:before="24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2. Tools and Working Process</w:t>
      </w:r>
    </w:p>
    <w:p>
      <w:pPr>
        <w:pStyle w:val="ListParagraph"/>
        <w:numPr>
          <w:ilvl w:val="0"/>
          <w:numId w:val="2"/>
        </w:numPr>
        <w:spacing w:after="80" w:line="30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/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YouTrack (project DIP):</w:t>
      </w: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 every meaningful task has a responsible person, deadline, priority and acceptance criteria. A task is closed only when its acceptance criteria are met.</w:t>
      </w:r>
    </w:p>
    <w:p>
      <w:pPr>
        <w:pStyle w:val="ListParagraph"/>
        <w:numPr>
          <w:ilvl w:val="0"/>
          <w:numId w:val="2"/>
        </w:numPr>
        <w:spacing w:after="80" w:line="30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/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GitHub:</w:t>
      </w: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 the main branch is the reviewed version. Each task is done in its own branch named after the task (for example, DIP-7-project-proposal), and commit messages start with the task ID ("DIP-7: Add project proposal").</w:t>
      </w:r>
    </w:p>
    <w:p>
      <w:pPr>
        <w:pStyle w:val="ListParagraph"/>
        <w:numPr>
          <w:ilvl w:val="0"/>
          <w:numId w:val="2"/>
        </w:numPr>
        <w:spacing w:after="80" w:line="30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/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Pull requests:</w:t>
      </w: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 every change is merged through a pull request reviewed by another team member; the pull request link is added to the YouTrack task.</w:t>
      </w:r>
    </w:p>
    <w:p>
      <w:pPr>
        <w:pStyle w:val="ListParagraph"/>
        <w:numPr>
          <w:ilvl w:val="0"/>
          <w:numId w:val="2"/>
        </w:numPr>
        <w:spacing w:after="80" w:line="30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/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Meetings:</w:t>
      </w: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 a short team call once a week; a meeting with the supervisor every two weeks.</w:t>
      </w:r>
    </w:p>
    <w:p>
      <w:pPr>
        <w:pStyle w:val="ListParagraph"/>
        <w:numPr>
          <w:ilvl w:val="0"/>
          <w:numId w:val="2"/>
        </w:numPr>
        <w:spacing w:after="80" w:line="30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/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Tags:</w:t>
      </w: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 each pre-defense submission is tagged (pre-defense-1, pre-defense-2, final-pre-defense).</w:t>
      </w:r>
    </w:p>
    <w:p>
      <w:pPr>
        <w:pStyle w:val="Heading1"/>
        <w:keepNext/>
        <w:spacing w:after="120" w:before="24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3. Milestones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2000"/>
        <w:gridCol w:w="4726"/>
      </w:tblGrid>
      <w:tr>
        <w:trPr>
          <w:cantSplit/>
          <w:tblHeader/>
        </w:trPr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Milestone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Date</w:t>
            </w:r>
          </w:p>
        </w:tc>
        <w:tc>
          <w:tcPr>
            <w:tcW w:type="dxa" w:w="47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Deliverables</w:t>
            </w:r>
          </w:p>
        </w:tc>
      </w:tr>
      <w:tr>
        <w:trPr>
          <w:cantSplit/>
          <w:tblHeader w:val="false"/>
        </w:trPr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Pre-defense 1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24 October 2026</w:t>
            </w:r>
          </w:p>
        </w:tc>
        <w:tc>
          <w:tcPr>
            <w:tcW w:type="dxa" w:w="47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Proposal, evidence of relevance, literature review, comparisons, requirements, diagrams, mockups, verification plan, repository and YouTrack</w:t>
            </w:r>
          </w:p>
        </w:tc>
      </w:tr>
      <w:tr>
        <w:trPr>
          <w:cantSplit/>
          <w:tblHeader w:val="false"/>
        </w:trPr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Development: core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After pre-defense 1</w:t>
            </w:r>
          </w:p>
        </w:tc>
        <w:tc>
          <w:tcPr>
            <w:tcW w:type="dxa" w:w="47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Flutter project, authentication, database, trip creation, AI plan generation, map</w:t>
            </w:r>
          </w:p>
        </w:tc>
      </w:tr>
      <w:tr>
        <w:trPr>
          <w:cantSplit/>
          <w:tblHeader w:val="false"/>
        </w:trPr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Pre-defense 2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According to the university schedule</w:t>
            </w:r>
          </w:p>
        </w:tc>
        <w:tc>
          <w:tcPr>
            <w:tcW w:type="dxa" w:w="47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Working prototype of the core scenario</w:t>
            </w:r>
          </w:p>
        </w:tc>
      </w:tr>
      <w:tr>
        <w:trPr>
          <w:cantSplit/>
          <w:tblHeader w:val="false"/>
        </w:trPr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Development: collaboration and community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After pre-defense 2</w:t>
            </w:r>
          </w:p>
        </w:tc>
        <w:tc>
          <w:tcPr>
            <w:tcW w:type="dxa" w:w="47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Invitations, voting, chat, expenses, AI assistant, feed, weather and events, offline mode</w:t>
            </w:r>
          </w:p>
        </w:tc>
      </w:tr>
      <w:tr>
        <w:trPr>
          <w:cantSplit/>
          <w:tblHeader w:val="false"/>
        </w:trPr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Testing with users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Before the final pre-defense</w:t>
            </w:r>
          </w:p>
        </w:tc>
        <w:tc>
          <w:tcPr>
            <w:tcW w:type="dxa" w:w="47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Tests with at least 10 users, SUS questionnaire, fixes</w:t>
            </w:r>
          </w:p>
        </w:tc>
      </w:tr>
      <w:tr>
        <w:trPr>
          <w:cantSplit/>
          <w:tblHeader w:val="false"/>
        </w:trPr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Final pre-defense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According to the university schedule</w:t>
            </w:r>
          </w:p>
        </w:tc>
        <w:tc>
          <w:tcPr>
            <w:tcW w:type="dxa" w:w="47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Complete application, test results, documentation</w:t>
            </w:r>
          </w:p>
        </w:tc>
      </w:tr>
    </w:tbl>
    <w:p/>
    <w:p>
      <w:pPr>
        <w:pStyle w:val="Heading1"/>
        <w:keepNext/>
        <w:spacing w:after="120" w:before="24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4. Dependencies</w:t>
      </w:r>
    </w:p>
    <w:p>
      <w:pPr>
        <w:pStyle w:val="ListParagraph"/>
        <w:numPr>
          <w:ilvl w:val="0"/>
          <w:numId w:val="2"/>
        </w:numPr>
        <w:spacing w:after="80" w:line="30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AI plan generation depends on the places database and on the API of the chosen LLM provider.</w:t>
      </w:r>
    </w:p>
    <w:p>
      <w:pPr>
        <w:pStyle w:val="ListParagraph"/>
        <w:numPr>
          <w:ilvl w:val="0"/>
          <w:numId w:val="2"/>
        </w:numPr>
        <w:spacing w:after="80" w:line="30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The map and travel times depend on access to Google Maps Platform (or 2GIS as an alternative).</w:t>
      </w:r>
    </w:p>
    <w:p>
      <w:pPr>
        <w:pStyle w:val="ListParagraph"/>
        <w:numPr>
          <w:ilvl w:val="0"/>
          <w:numId w:val="2"/>
        </w:numPr>
        <w:spacing w:after="80" w:line="30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Collaboration features depend on the database structure and security rules (backend).</w:t>
      </w:r>
    </w:p>
    <w:p>
      <w:pPr>
        <w:pStyle w:val="ListParagraph"/>
        <w:numPr>
          <w:ilvl w:val="0"/>
          <w:numId w:val="2"/>
        </w:numPr>
        <w:spacing w:after="80" w:line="30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Mobile screens depend on the API defined by the backend; the API contract must be agreed before implementation.</w:t>
      </w:r>
    </w:p>
    <w:p>
      <w:pPr>
        <w:pStyle w:val="ListParagraph"/>
        <w:numPr>
          <w:ilvl w:val="0"/>
          <w:numId w:val="2"/>
        </w:numPr>
        <w:spacing w:after="80" w:line="30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Evidence of relevance depends on the number of survey responses and interviews.</w:t>
      </w:r>
    </w:p>
    <w:p>
      <w:pPr>
        <w:pStyle w:val="ListParagraph"/>
        <w:numPr>
          <w:ilvl w:val="0"/>
          <w:numId w:val="2"/>
        </w:numPr>
        <w:spacing w:after="80" w:line="30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Testing with users depends on a working prototype.</w:t>
      </w:r>
    </w:p>
    <w:p>
      <w:pPr>
        <w:pStyle w:val="Heading1"/>
        <w:keepNext/>
        <w:spacing w:after="120" w:before="24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5. Risk Register</w:t>
      </w:r>
    </w:p>
    <w:p>
      <w:pPr>
        <w:spacing w:after="120" w:line="30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Probability and impact are rated Low / Medium / High.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900"/>
        <w:gridCol w:w="900"/>
        <w:gridCol w:w="3300"/>
        <w:gridCol w:w="2026"/>
      </w:tblGrid>
      <w:tr>
        <w:trPr>
          <w:cantSplit/>
          <w:tblHeader/>
        </w:trPr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Risk</w:t>
            </w:r>
          </w:p>
        </w:tc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Prob.</w:t>
            </w:r>
          </w:p>
        </w:tc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Impact</w:t>
            </w:r>
          </w:p>
        </w:tc>
        <w:tc>
          <w:tcPr>
            <w:tcW w:type="dxa" w:w="3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Response</w:t>
            </w:r>
          </w:p>
        </w:tc>
        <w:tc>
          <w:tcPr>
            <w:tcW w:type="dxa" w:w="20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Owner</w:t>
            </w:r>
          </w:p>
        </w:tc>
      </w:tr>
      <w:tr>
        <w:trPr>
          <w:cantSplit/>
          <w:tblHeader w:val="false"/>
        </w:trPr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Not enough data about places and events in Astana</w:t>
            </w:r>
          </w:p>
        </w:tc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Medium</w:t>
            </w:r>
          </w:p>
        </w:tc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High</w:t>
            </w:r>
          </w:p>
        </w:tc>
        <w:tc>
          <w:tcPr>
            <w:tcW w:type="dxa" w:w="3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Combine map service data with the survey of residents; start with a smaller verified set (around 150 places); events entered manually by the team for the test period</w:t>
            </w:r>
          </w:p>
        </w:tc>
        <w:tc>
          <w:tcPr>
            <w:tcW w:type="dxa" w:w="20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Zukhra</w:t>
            </w:r>
          </w:p>
        </w:tc>
      </w:tr>
      <w:tr>
        <w:trPr>
          <w:cantSplit/>
          <w:tblHeader w:val="false"/>
        </w:trPr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Cost of the AI API exceeds the budget</w:t>
            </w:r>
          </w:p>
        </w:tc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Medium</w:t>
            </w:r>
          </w:p>
        </w:tc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Medium</w:t>
            </w:r>
          </w:p>
        </w:tc>
        <w:tc>
          <w:tcPr>
            <w:tcW w:type="dxa" w:w="3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Use small models for simple tasks, send only candidate lists (short prompts), cache generated plans, set a monthly spending limit</w:t>
            </w:r>
          </w:p>
        </w:tc>
        <w:tc>
          <w:tcPr>
            <w:tcW w:type="dxa" w:w="20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Sayakhat</w:t>
            </w:r>
          </w:p>
        </w:tc>
      </w:tr>
      <w:tr>
        <w:trPr>
          <w:cantSplit/>
          <w:tblHeader w:val="false"/>
        </w:trPr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AI recommends non-existent places or breaks the budget</w:t>
            </w:r>
          </w:p>
        </w:tc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High</w:t>
            </w:r>
          </w:p>
        </w:tc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High</w:t>
            </w:r>
          </w:p>
        </w:tc>
        <w:tc>
          <w:tcPr>
            <w:tcW w:type="dxa" w:w="3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Hybrid design: places only from the database, budget calculated by code, validator with fallback plan (see AI Module Design)</w:t>
            </w:r>
          </w:p>
        </w:tc>
        <w:tc>
          <w:tcPr>
            <w:tcW w:type="dxa" w:w="20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Sayakhat</w:t>
            </w:r>
          </w:p>
        </w:tc>
      </w:tr>
      <w:tr>
        <w:trPr>
          <w:cantSplit/>
          <w:tblHeader w:val="false"/>
        </w:trPr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Too few survey responses or interviews</w:t>
            </w:r>
          </w:p>
        </w:tc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Medium</w:t>
            </w:r>
          </w:p>
        </w:tc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Medium</w:t>
            </w:r>
          </w:p>
        </w:tc>
        <w:tc>
          <w:tcPr>
            <w:tcW w:type="dxa" w:w="3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Distribute through several channels, ask each member to collect responses, extend the survey if needed and clearly label unverified assumptions</w:t>
            </w:r>
          </w:p>
        </w:tc>
        <w:tc>
          <w:tcPr>
            <w:tcW w:type="dxa" w:w="20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Zukhra</w:t>
            </w:r>
          </w:p>
        </w:tc>
      </w:tr>
      <w:tr>
        <w:trPr>
          <w:cantSplit/>
          <w:tblHeader w:val="false"/>
        </w:trPr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Lack of time (studies, other courses)</w:t>
            </w:r>
          </w:p>
        </w:tc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High</w:t>
            </w:r>
          </w:p>
        </w:tc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High</w:t>
            </w:r>
          </w:p>
        </w:tc>
        <w:tc>
          <w:tcPr>
            <w:tcW w:type="dxa" w:w="3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Prioritize Must requirements, keep Could features optional, weekly progress check in YouTrack, buffer before each pre-defense</w:t>
            </w:r>
          </w:p>
        </w:tc>
        <w:tc>
          <w:tcPr>
            <w:tcW w:type="dxa" w:w="20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Sayakhat</w:t>
            </w:r>
          </w:p>
        </w:tc>
      </w:tr>
      <w:tr>
        <w:trPr>
          <w:cantSplit/>
          <w:tblHeader w:val="false"/>
        </w:trPr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Maps API access or limits for Astana</w:t>
            </w:r>
          </w:p>
        </w:tc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Low</w:t>
            </w:r>
          </w:p>
        </w:tc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Medium</w:t>
            </w:r>
          </w:p>
        </w:tc>
        <w:tc>
          <w:tcPr>
            <w:tcW w:type="dxa" w:w="3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Test Google Maps and 2GIS early; keep place data in our own database to switch providers easily</w:t>
            </w:r>
          </w:p>
        </w:tc>
        <w:tc>
          <w:tcPr>
            <w:tcW w:type="dxa" w:w="20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Sayakhat</w:t>
            </w:r>
          </w:p>
        </w:tc>
      </w:tr>
      <w:tr>
        <w:trPr>
          <w:cantSplit/>
          <w:tblHeader w:val="false"/>
        </w:trPr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Real-time synchronization problems</w:t>
            </w:r>
          </w:p>
        </w:tc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Medium</w:t>
            </w:r>
          </w:p>
        </w:tc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Medium</w:t>
            </w:r>
          </w:p>
        </w:tc>
        <w:tc>
          <w:tcPr>
            <w:tcW w:type="dxa" w:w="3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Use Supabase Realtime; reload the saved state after reconnecting; test with several devices early</w:t>
            </w:r>
          </w:p>
        </w:tc>
        <w:tc>
          <w:tcPr>
            <w:tcW w:type="dxa" w:w="20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Yerassyl</w:t>
            </w:r>
          </w:p>
        </w:tc>
      </w:tr>
      <w:tr>
        <w:trPr>
          <w:cantSplit/>
          <w:tblHeader w:val="false"/>
        </w:trPr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Inappropriate content in the community feed</w:t>
            </w:r>
          </w:p>
        </w:tc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Medium</w:t>
            </w:r>
          </w:p>
        </w:tc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Low</w:t>
            </w:r>
          </w:p>
        </w:tc>
        <w:tc>
          <w:tcPr>
            <w:tcW w:type="dxa" w:w="3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Report button, review of reported posts, feed limited to registered users</w:t>
            </w:r>
          </w:p>
        </w:tc>
        <w:tc>
          <w:tcPr>
            <w:tcW w:type="dxa" w:w="20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Yerassyl</w:t>
            </w:r>
          </w:p>
        </w:tc>
      </w:tr>
      <w:tr>
        <w:trPr>
          <w:cantSplit/>
          <w:tblHeader w:val="false"/>
        </w:trPr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A team member becomes unavailable</w:t>
            </w:r>
          </w:p>
        </w:tc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Low</w:t>
            </w:r>
          </w:p>
        </w:tc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High</w:t>
            </w:r>
          </w:p>
        </w:tc>
        <w:tc>
          <w:tcPr>
            <w:tcW w:type="dxa" w:w="3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Shared documentation and code reviews so that every part is known by at least two members</w:t>
            </w:r>
          </w:p>
        </w:tc>
        <w:tc>
          <w:tcPr>
            <w:tcW w:type="dxa" w:w="20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All</w:t>
            </w:r>
          </w:p>
        </w:tc>
      </w:tr>
    </w:tbl>
    <w:p/>
    <w:sectPr>
      <w:pgSz w:w="11906" w:h="16838" w:orient="portrait"/>
      <w:pgMar w:top="1134" w:right="850" w:bottom="1134" w:left="1701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color w:val="000000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outlineLvl w:val="0"/>
    </w:pPr>
    <w:rPr>
      <w:rFonts w:ascii="Times New Roman" w:cs="Times New Roman" w:eastAsia="Times New Roman" w:hAnsi="Times New Roman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qFormat/>
    <w:pPr>
      <w:outlineLvl w:val="1"/>
    </w:pPr>
    <w:rPr>
      <w:rFonts w:ascii="Times New Roman" w:cs="Times New Roman" w:eastAsia="Times New Roman" w:hAnsi="Times New Roman"/>
      <w:b/>
      <w:bCs/>
      <w:color w:val="00000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2026-10-20T15:28:35.745Z</dcterms:created>
  <dcterms:modified xsi:type="dcterms:W3CDTF">2026-10-20T15:28:35.745Z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