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Marco teórico 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>
        <w:t xml:space="preserve">El tabaquismo es la adicción al tabaco, provocada principalmente por uno de sus  componentes más activos, la nicotina; la acción de dicha sustancia acaba  condicionando al abuso de su consumo. Dicha adicción produce enfermedades  nocivas para la salud del </w:t>
      </w:r>
      <w:r>
        <w:t xml:space="preserve">consumidor. 1, 2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La planta del tabaco es originaria de América; el hombre la ha usado para inhalar el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humo  de  sus  hojas  desde  hace  aproximadamente  2,000  años.  El  componente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químico  principal  de  la  hoja  del  tabaco  y  que  la  hace  adictiva,  es  la  nicotina,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sustancia que farmacológicamente tiene un efecto doble, pues resulta estimulante y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sedante a la vez.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Los primeros europeos que llegaron al continente americano observaron que los  indígenas fumaban en pipa las hojas del tabaco, e introdujeron esta práctica en  Europa a mediados del siglo XVI. Casi todo el tabaco se consumía en pipas, puro</w:t>
      </w:r>
      <w:r>
        <w:t xml:space="preserve">s o  como rapé, un polvo que se consume aspirándolo por la nariz. Este modelo cambió a  comienzos del siglo XX, cuando cada fumador venía consumiendo más de 1.000  cigarrillos al año. 3-5 La actitud general de la sociedad era que el tabaco aliviaba tension</w:t>
      </w:r>
      <w:r>
        <w:t xml:space="preserve">es y no tenía  efectos nocivos.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Durante la II Guerra Mundial los médicos recomendaban enviar  cigarrillos a los soldados, por lo que se incluyeron en los lotes de raciones. Pero las  investigaciones clínicas y de laboratorio han demostrado desde entonces q</w:t>
      </w:r>
      <w:r>
        <w:t xml:space="preserve">ue el  consumo de tabaco representa un riesgo para la salud. 6 El humo del tabaco contiene más de 4.000 sustancias, algunas de las cuales son  tóxicas y al menos 60 se sabe o se sospecha que son carcinógenas. La nicotina, el  principio activo del tabaco, e</w:t>
      </w:r>
      <w:r>
        <w:t xml:space="preserve">s tóxica y altamente adictiva. En los países  industrializados, el tabaquismo se ha convertido en la primera causa de mortalidad  evitable.7-9 En el mundo de hoy las drogodependencias constituyen un grave problema para la  humanidad del que no escapa práct</w:t>
      </w:r>
      <w:r>
        <w:t xml:space="preserve">icamente ningún país y que afecta a millones de  personas sin distinción de sexo, cultura o latitud. 10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15-17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Es  adictiva  porque  produce  una  sensación  placentera  al  activar  la  vía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dopaminérgica  y  los  receptores  colinérgicos  y  nicotínicos  del  sistema  nervioso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central.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La nicotina es absorbida fácilmente a través de la piel, las mucosas y los pulmones;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la forma más frecuente de administración es inhalada, absorbiéndose a través de las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mucosas de la boca y las vías aéreas para llegar al plasma en donde alcanza niveles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suficientes  para  atravesar  la  barrera  hematoencefálica  y  llegar  a  los  núcleos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dopaminérgicos pocos segundos después de su contacto con el organismo, lo que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proporciona al adicto efectos placenteros muy rápidamente.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33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La vía inhalada proporciona efectos casi inmediatos al fumador, pues en un lapso de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apenas  siete  segundos  puede  inducir  una  sensación  de  alerta,  acompañada  de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cierta relajación muscular 11 debido a la activación del sistema de recompensa del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núcleo accumbens, con elevación de los niveles séricos de glucosa y liberación de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catecolaminas.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40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</w:t>
      </w:r>
      <w:r/>
    </w:p>
    <w:p>
      <w:pPr>
        <w:pBdr/>
        <w:spacing w:line="360" w:lineRule="auto"/>
        <w:ind/>
        <w:jc w:val="both"/>
        <w:rPr>
          <w:vertAlign w:val="superscript"/>
        </w:rPr>
      </w:pPr>
      <w:r>
        <w:rPr>
          <w:sz w:val="24"/>
          <w:szCs w:val="24"/>
        </w:rPr>
        <w:t xml:space="preserve">En los fumadores se produce un descenso de los niveles de </w:t>
      </w:r>
      <w:r>
        <w:rPr>
          <w:sz w:val="24"/>
          <w:szCs w:val="24"/>
        </w:rPr>
        <w:t xml:space="preserve">monoaminooxidasas(MAO) con respecto a los no fumadores o ex</w:t>
      </w:r>
      <w:r>
        <w:rPr>
          <w:sz w:val="24"/>
          <w:szCs w:val="24"/>
        </w:rPr>
        <w:t xml:space="preserve">fumadores, que se atribuye a un efecto del propio humo y no a </w:t>
      </w:r>
      <w:r>
        <w:rPr>
          <w:sz w:val="24"/>
          <w:szCs w:val="24"/>
        </w:rPr>
        <w:t xml:space="preserve">una característica biológica del fumador. Esta inhibición de las </w:t>
      </w:r>
      <w:r>
        <w:rPr>
          <w:sz w:val="24"/>
          <w:szCs w:val="24"/>
        </w:rPr>
        <w:t xml:space="preserve">MAO contribuye a un mayor riesgo de depresión, mayor riesgo </w:t>
      </w:r>
      <w:r>
        <w:rPr>
          <w:sz w:val="24"/>
          <w:szCs w:val="24"/>
        </w:rPr>
        <w:t xml:space="preserve">de adicción al alcohol y a otras sustancias, y en general, a mayor </w:t>
      </w:r>
      <w:r>
        <w:rPr>
          <w:sz w:val="24"/>
          <w:szCs w:val="24"/>
        </w:rPr>
        <w:t xml:space="preserve">prevalencia de enfermedades psiquiátricas en fumadores.</w:t>
      </w:r>
      <w:r>
        <w:rPr>
          <w:sz w:val="24"/>
          <w:szCs w:val="24"/>
          <w:vertAlign w:val="superscript"/>
        </w:rPr>
        <w:t xml:space="preserve">6</w:t>
      </w:r>
      <w:r>
        <w:rPr>
          <w:vertAlign w:val="superscript"/>
        </w:rPr>
      </w:r>
      <w:r>
        <w:rPr>
          <w:vertAlign w:val="superscript"/>
        </w:rPr>
      </w:r>
    </w:p>
    <w:p>
      <w:pPr>
        <w:pBdr/>
        <w:spacing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Además, existe una relación entre el tabaquismo y el estado </w:t>
      </w:r>
      <w:r>
        <w:rPr>
          <w:b/>
          <w:bCs/>
          <w:sz w:val="24"/>
          <w:szCs w:val="24"/>
        </w:rPr>
        <w:t xml:space="preserve">nutricional: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57"/>
        <w:numPr>
          <w:ilvl w:val="0"/>
          <w:numId w:val="2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 Fumar altera el sentido del gusto y del olfato.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57"/>
        <w:numPr>
          <w:ilvl w:val="0"/>
          <w:numId w:val="1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 En el estómago disminuyen las contracciones estomacales por </w:t>
      </w:r>
      <w:r>
        <w:rPr>
          <w:sz w:val="24"/>
          <w:szCs w:val="24"/>
        </w:rPr>
        <w:t xml:space="preserve">lo que se atenúa la sensación de hambre.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57"/>
        <w:numPr>
          <w:ilvl w:val="0"/>
          <w:numId w:val="1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A nivel de vías digestivas y del hígado se impide la absorción </w:t>
      </w:r>
      <w:r>
        <w:rPr>
          <w:sz w:val="24"/>
          <w:szCs w:val="24"/>
        </w:rPr>
        <w:t xml:space="preserve">y utilización del complejo vitamínico B.</w:t>
      </w:r>
      <w:r/>
    </w:p>
    <w:p>
      <w:pPr>
        <w:pStyle w:val="857"/>
        <w:numPr>
          <w:ilvl w:val="0"/>
          <w:numId w:val="1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Los componentes del humo van a interaccionar con algunas </w:t>
      </w:r>
      <w:r>
        <w:rPr>
          <w:sz w:val="24"/>
          <w:szCs w:val="24"/>
        </w:rPr>
        <w:t xml:space="preserve">vitaminas (Vitamina  C, ácido fólico, Vitamina A, etc.).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57"/>
        <w:numPr>
          <w:ilvl w:val="0"/>
          <w:numId w:val="1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Algunos nutrientes inorgánicos (como el Fe, Zn y Cu) se ven </w:t>
      </w:r>
      <w:r>
        <w:rPr>
          <w:sz w:val="24"/>
          <w:szCs w:val="24"/>
        </w:rPr>
        <w:t xml:space="preserve">afectados por algunos de los metales presentes en el humo.</w:t>
      </w:r>
      <w:r/>
    </w:p>
    <w:p>
      <w:pPr>
        <w:pStyle w:val="857"/>
        <w:numPr>
          <w:ilvl w:val="0"/>
          <w:numId w:val="1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La nicotina aumenta hasta en un 10 % más el gasto energéti</w:t>
      </w:r>
      <w:r>
        <w:rPr>
          <w:sz w:val="24"/>
          <w:szCs w:val="24"/>
        </w:rPr>
        <w:t xml:space="preserve">co.</w:t>
      </w:r>
      <w:r>
        <w:rPr>
          <w:sz w:val="24"/>
          <w:szCs w:val="24"/>
          <w:vertAlign w:val="superscript"/>
        </w:rPr>
        <w:t xml:space="preserve">6</w:t>
      </w:r>
      <w:r/>
    </w:p>
    <w:p>
      <w:pPr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El humo del tabaco produce radicales libres, por lo que es </w:t>
      </w:r>
      <w:r>
        <w:rPr>
          <w:sz w:val="24"/>
          <w:szCs w:val="24"/>
        </w:rPr>
        <w:t xml:space="preserve">importante el aporte de antioxidantes en la dieta (vitamina E, algunos </w:t>
      </w:r>
      <w:r>
        <w:rPr>
          <w:sz w:val="24"/>
          <w:szCs w:val="24"/>
        </w:rPr>
        <w:t xml:space="preserve">carotenos, ácido ascórbico, Mn, Co, Zn y Se). </w:t>
      </w:r>
      <w:r>
        <w:rPr>
          <w:sz w:val="24"/>
          <w:szCs w:val="24"/>
        </w:rPr>
        <w:t xml:space="preserve">Algunos </w:t>
      </w:r>
      <w:r>
        <w:rPr>
          <w:sz w:val="24"/>
          <w:szCs w:val="24"/>
        </w:rPr>
        <w:t xml:space="preserve">estudios han concluido que aportes extras de algunos de estos </w:t>
      </w:r>
      <w:r>
        <w:rPr>
          <w:sz w:val="24"/>
          <w:szCs w:val="24"/>
        </w:rPr>
        <w:t xml:space="preserve">componentes pueden ser perjudiciales; es el caso del β caroteno </w:t>
      </w:r>
      <w:r>
        <w:rPr>
          <w:sz w:val="24"/>
          <w:szCs w:val="24"/>
        </w:rPr>
        <w:t xml:space="preserve">que a dosis altas, unido a la exposición al humo de los cigarros, </w:t>
      </w:r>
      <w:r>
        <w:rPr>
          <w:sz w:val="24"/>
          <w:szCs w:val="24"/>
        </w:rPr>
        <w:t xml:space="preserve">potencia los efectos carcinogénicos.</w:t>
      </w:r>
      <w:r>
        <w:rPr>
          <w:sz w:val="24"/>
          <w:szCs w:val="24"/>
          <w:vertAlign w:val="superscript"/>
        </w:rPr>
        <w:t xml:space="preserve">6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Bdr/>
        <w:spacing w:line="360" w:lineRule="auto"/>
        <w:ind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Numerosos estudios han demostrado </w:t>
      </w:r>
      <w:r>
        <w:rPr>
          <w:b/>
          <w:bCs/>
          <w:sz w:val="24"/>
          <w:szCs w:val="24"/>
        </w:rPr>
        <w:t xml:space="preserve">que las mujeres fumadoras presentan:</w:t>
      </w:r>
      <w:r>
        <w:rPr>
          <w:b/>
          <w:bCs/>
        </w:rPr>
      </w:r>
      <w:r>
        <w:rPr>
          <w:b/>
          <w:bCs/>
        </w:rPr>
      </w:r>
    </w:p>
    <w:p>
      <w:pPr>
        <w:pStyle w:val="857"/>
        <w:numPr>
          <w:ilvl w:val="0"/>
          <w:numId w:val="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Mayor riesgo de infertilidad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57"/>
        <w:numPr>
          <w:ilvl w:val="0"/>
          <w:numId w:val="6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Retraso en la concepción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57"/>
        <w:numPr>
          <w:ilvl w:val="0"/>
          <w:numId w:val="6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Adelanto de la menopausia</w:t>
      </w:r>
      <w:r/>
    </w:p>
    <w:p>
      <w:pPr>
        <w:pStyle w:val="857"/>
        <w:numPr>
          <w:ilvl w:val="0"/>
          <w:numId w:val="6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Incremento de osteoporosis y del riesgo de fractura de cadera.</w:t>
      </w:r>
      <w:r>
        <w:rPr>
          <w:sz w:val="24"/>
          <w:szCs w:val="24"/>
          <w:vertAlign w:val="superscript"/>
        </w:rPr>
        <w:t xml:space="preserve">7</w:t>
      </w:r>
      <w:r/>
    </w:p>
    <w:p>
      <w:pPr>
        <w:pBdr/>
        <w:spacing w:line="360" w:lineRule="auto"/>
        <w:ind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En caso de embarazo se pueden producir </w:t>
      </w:r>
      <w:r>
        <w:rPr>
          <w:b/>
          <w:bCs/>
          <w:sz w:val="24"/>
          <w:szCs w:val="24"/>
        </w:rPr>
        <w:t xml:space="preserve">importantes riesgos como:</w:t>
      </w:r>
      <w:r>
        <w:rPr>
          <w:b/>
          <w:bCs/>
        </w:rPr>
      </w:r>
      <w:r>
        <w:rPr>
          <w:b/>
          <w:bCs/>
        </w:rPr>
      </w:r>
    </w:p>
    <w:p>
      <w:pPr>
        <w:pStyle w:val="857"/>
        <w:numPr>
          <w:ilvl w:val="0"/>
          <w:numId w:val="5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Placenta previa.</w:t>
      </w:r>
      <w:r/>
    </w:p>
    <w:p>
      <w:pPr>
        <w:pStyle w:val="857"/>
        <w:numPr>
          <w:ilvl w:val="0"/>
          <w:numId w:val="5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Parto prematuro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57"/>
        <w:numPr>
          <w:ilvl w:val="0"/>
          <w:numId w:val="5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En el desarrollo del cerebro fetal van a influir negativamente </w:t>
      </w:r>
      <w:r>
        <w:rPr>
          <w:sz w:val="24"/>
          <w:szCs w:val="24"/>
        </w:rPr>
        <w:t xml:space="preserve">la nicotina y el CO, ejerciendo una acción directa sobre el </w:t>
      </w:r>
      <w:r>
        <w:rPr>
          <w:sz w:val="24"/>
          <w:szCs w:val="24"/>
        </w:rPr>
        <w:t xml:space="preserve">mismo, y también de forma indirecta produciendo hipoxia </w:t>
      </w:r>
      <w:r>
        <w:rPr>
          <w:sz w:val="24"/>
          <w:szCs w:val="24"/>
        </w:rPr>
        <w:t xml:space="preserve">intrauterina.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57"/>
        <w:numPr>
          <w:ilvl w:val="0"/>
          <w:numId w:val="5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Los efectos directos que se producen en la madre (trastornos </w:t>
      </w:r>
      <w:r>
        <w:rPr>
          <w:sz w:val="24"/>
          <w:szCs w:val="24"/>
        </w:rPr>
        <w:t xml:space="preserve">de la circulación, taquicardia, aumento de la presión sanguí</w:t>
      </w:r>
      <w:r>
        <w:rPr>
          <w:sz w:val="24"/>
          <w:szCs w:val="24"/>
        </w:rPr>
        <w:t xml:space="preserve">nea) influyen también en el feto.</w:t>
      </w:r>
      <w:r/>
    </w:p>
    <w:p>
      <w:pPr>
        <w:pStyle w:val="857"/>
        <w:numPr>
          <w:ilvl w:val="0"/>
          <w:numId w:val="5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Malnutrición fetal por disminución de la vascularización de la </w:t>
      </w:r>
      <w:r>
        <w:rPr>
          <w:sz w:val="24"/>
          <w:szCs w:val="24"/>
        </w:rPr>
        <w:t xml:space="preserve">placenta y por lo tanto del área de intercambio de gases y </w:t>
      </w:r>
      <w:r>
        <w:rPr>
          <w:sz w:val="24"/>
          <w:szCs w:val="24"/>
        </w:rPr>
        <w:t xml:space="preserve">nutrientes entre la madre y el feto. Esto implica un retar</w:t>
      </w:r>
      <w:r>
        <w:rPr>
          <w:sz w:val="24"/>
          <w:szCs w:val="24"/>
        </w:rPr>
        <w:t xml:space="preserve">do en el crecimiento intrauterino del feto.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57"/>
        <w:numPr>
          <w:ilvl w:val="0"/>
          <w:numId w:val="5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Incremento de la mortalidad.</w:t>
      </w:r>
      <w:r>
        <w:rPr>
          <w:sz w:val="24"/>
          <w:szCs w:val="24"/>
          <w:vertAlign w:val="superscript"/>
        </w:rPr>
        <w:t xml:space="preserve">7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Los efectos producidos en niños de madres fumadoras son:</w:t>
      </w:r>
      <w:r>
        <w:rPr>
          <w:b/>
          <w:bCs/>
        </w:rPr>
      </w:r>
      <w:r>
        <w:rPr>
          <w:b/>
          <w:bCs/>
        </w:rPr>
      </w:r>
    </w:p>
    <w:p>
      <w:pPr>
        <w:pStyle w:val="857"/>
        <w:numPr>
          <w:ilvl w:val="0"/>
          <w:numId w:val="3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Bajo peso al nacer</w:t>
      </w:r>
      <w:r/>
    </w:p>
    <w:p>
      <w:pPr>
        <w:pStyle w:val="857"/>
        <w:numPr>
          <w:ilvl w:val="0"/>
          <w:numId w:val="3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Prematuridad</w:t>
      </w:r>
      <w:r/>
    </w:p>
    <w:p>
      <w:pPr>
        <w:pStyle w:val="857"/>
        <w:numPr>
          <w:ilvl w:val="0"/>
          <w:numId w:val="3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Aumenta el riesgo del síndrome de muerte súbita</w:t>
      </w:r>
      <w:r/>
    </w:p>
    <w:p>
      <w:pPr>
        <w:pStyle w:val="857"/>
        <w:numPr>
          <w:ilvl w:val="0"/>
          <w:numId w:val="3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Mayor riesgo de enfermedades respiratorias, de asma infantil</w:t>
      </w:r>
      <w:r/>
    </w:p>
    <w:p>
      <w:pPr>
        <w:pStyle w:val="857"/>
        <w:numPr>
          <w:ilvl w:val="0"/>
          <w:numId w:val="3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Retraso en el crecimiento postnatal y en el desarrollo cogniti</w:t>
      </w:r>
      <w:r>
        <w:rPr>
          <w:sz w:val="24"/>
          <w:szCs w:val="24"/>
        </w:rPr>
        <w:t xml:space="preserve">vo a más largo plazo.</w:t>
      </w:r>
      <w:r/>
    </w:p>
    <w:p>
      <w:pPr>
        <w:pStyle w:val="857"/>
        <w:numPr>
          <w:ilvl w:val="0"/>
          <w:numId w:val="3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En la lactancia la nicotina pasa al niño a través de la leche mater</w:t>
      </w:r>
      <w:r>
        <w:rPr>
          <w:sz w:val="24"/>
          <w:szCs w:val="24"/>
        </w:rPr>
        <w:t xml:space="preserve">na, pudiendo conferirle un sabor desagradable. El exceso de </w:t>
      </w:r>
      <w:r>
        <w:rPr>
          <w:sz w:val="24"/>
          <w:szCs w:val="24"/>
        </w:rPr>
        <w:t xml:space="preserve">nicotina puede provocarle náuseas y diarreas. Al disminuir el </w:t>
      </w:r>
      <w:r>
        <w:rPr>
          <w:sz w:val="24"/>
          <w:szCs w:val="24"/>
        </w:rPr>
        <w:t xml:space="preserve">apetito de la madre, disminuye la calidad y cantidad de la leche </w:t>
      </w:r>
      <w:r>
        <w:rPr>
          <w:sz w:val="24"/>
          <w:szCs w:val="24"/>
        </w:rPr>
        <w:t xml:space="preserve">materna.</w:t>
      </w:r>
      <w:r>
        <w:rPr>
          <w:sz w:val="24"/>
          <w:szCs w:val="24"/>
          <w:vertAlign w:val="superscript"/>
        </w:rPr>
        <w:t xml:space="preserve">7</w:t>
      </w:r>
      <w:r/>
    </w:p>
    <w:p>
      <w:pPr>
        <w:pBdr/>
        <w:spacing w:line="360" w:lineRule="auto"/>
        <w:ind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Infertilidad masculina: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360" w:lineRule="auto"/>
        <w:ind/>
        <w:jc w:val="both"/>
        <w:rPr>
          <w:vertAlign w:val="superscript"/>
        </w:rPr>
      </w:pPr>
      <w:r>
        <w:rPr>
          <w:sz w:val="24"/>
          <w:szCs w:val="24"/>
        </w:rPr>
        <w:t xml:space="preserve">En los países desarrollados se ha detectado que un alto porcen</w:t>
      </w:r>
      <w:r>
        <w:rPr>
          <w:sz w:val="24"/>
          <w:szCs w:val="24"/>
        </w:rPr>
        <w:t xml:space="preserve">taje de parejas infértiles tienen la causa en el hombre, es decir, </w:t>
      </w:r>
      <w:r>
        <w:rPr>
          <w:sz w:val="24"/>
          <w:szCs w:val="24"/>
        </w:rPr>
        <w:t xml:space="preserve">fumar es uno de los factores que influye en la calidad del semen: </w:t>
      </w:r>
      <w:r>
        <w:rPr>
          <w:sz w:val="24"/>
          <w:szCs w:val="24"/>
        </w:rPr>
        <w:t xml:space="preserve">disminuye su densidad, la cantidad total de espermatozoides, el </w:t>
      </w:r>
      <w:r>
        <w:rPr>
          <w:sz w:val="24"/>
          <w:szCs w:val="24"/>
        </w:rPr>
        <w:t xml:space="preserve">numero de espermatozoides móviles, el porcentaje de formas </w:t>
      </w:r>
      <w:r>
        <w:rPr>
          <w:sz w:val="24"/>
          <w:szCs w:val="24"/>
        </w:rPr>
        <w:t xml:space="preserve">normales y la concentración de citrato. Todas estas razones </w:t>
      </w:r>
      <w:r>
        <w:rPr>
          <w:sz w:val="24"/>
          <w:szCs w:val="24"/>
        </w:rPr>
        <w:t xml:space="preserve">son suficientes para aconsejar el cese de fumar a aquellas pare</w:t>
      </w:r>
      <w:r>
        <w:rPr>
          <w:sz w:val="24"/>
          <w:szCs w:val="24"/>
        </w:rPr>
        <w:t xml:space="preserve">jas que deseen fecundar.</w:t>
      </w:r>
      <w:r>
        <w:rPr>
          <w:sz w:val="24"/>
          <w:szCs w:val="24"/>
          <w:vertAlign w:val="superscript"/>
        </w:rPr>
        <w:t xml:space="preserve">8</w:t>
      </w:r>
      <w:r>
        <w:rPr>
          <w:vertAlign w:val="superscript"/>
        </w:rPr>
      </w:r>
      <w:r>
        <w:rPr>
          <w:vertAlign w:val="superscript"/>
        </w:rPr>
      </w:r>
    </w:p>
    <w:p>
      <w:pPr>
        <w:pBdr/>
        <w:spacing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Tabaco, HTA y Diabetes: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Importancia tiene la asociación de tabaquismo con la excreción </w:t>
      </w:r>
      <w:r>
        <w:rPr>
          <w:sz w:val="24"/>
          <w:szCs w:val="24"/>
        </w:rPr>
        <w:t xml:space="preserve">urinaria de albúmina en sujetos hipertensos y diabéticos, que a </w:t>
      </w:r>
      <w:r>
        <w:rPr>
          <w:sz w:val="24"/>
          <w:szCs w:val="24"/>
        </w:rPr>
        <w:t xml:space="preserve">su vez se relaciona con un peor perfil lipídico y es la causa de </w:t>
      </w:r>
      <w:r>
        <w:rPr>
          <w:sz w:val="24"/>
          <w:szCs w:val="24"/>
        </w:rPr>
        <w:t xml:space="preserve">morbimortalidad cardiovascular en estos enfermos.</w:t>
      </w:r>
      <w:r>
        <w:rPr>
          <w:sz w:val="24"/>
          <w:szCs w:val="24"/>
          <w:vertAlign w:val="superscript"/>
        </w:rPr>
        <w:t xml:space="preserve">8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Bdr/>
        <w:spacing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 tabaco </w:t>
      </w:r>
      <w:r>
        <w:rPr>
          <w:b/>
          <w:bCs/>
          <w:sz w:val="24"/>
          <w:szCs w:val="24"/>
        </w:rPr>
        <w:t xml:space="preserve">actúa sobre el riñón por varios mecanismos: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57"/>
        <w:numPr>
          <w:ilvl w:val="0"/>
          <w:numId w:val="4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Indirectamente, por la acción de la nicotina (aumenta la pre</w:t>
      </w:r>
      <w:r>
        <w:rPr>
          <w:sz w:val="24"/>
          <w:szCs w:val="24"/>
        </w:rPr>
        <w:t xml:space="preserve">sión arterial), se elevaría la presión intraglomerular y como </w:t>
      </w:r>
      <w:r>
        <w:rPr>
          <w:sz w:val="24"/>
          <w:szCs w:val="24"/>
        </w:rPr>
        <w:t xml:space="preserve">consecuencia la albuminuria.</w:t>
      </w:r>
      <w:r/>
    </w:p>
    <w:p>
      <w:pPr>
        <w:pStyle w:val="857"/>
        <w:numPr>
          <w:ilvl w:val="0"/>
          <w:numId w:val="4"/>
        </w:numPr>
        <w:pBdr/>
        <w:spacing w:line="360" w:lineRule="auto"/>
        <w:ind/>
        <w:jc w:val="both"/>
        <w:rPr/>
      </w:pPr>
      <w:r>
        <w:rPr>
          <w:sz w:val="24"/>
          <w:szCs w:val="24"/>
        </w:rPr>
        <w:t xml:space="preserve">Directamente el tabaco podría ejercer un efecto sobre la </w:t>
      </w:r>
      <w:r>
        <w:rPr>
          <w:sz w:val="24"/>
          <w:szCs w:val="24"/>
        </w:rPr>
        <w:t xml:space="preserve">hemodinamia glomerular. Se estudió que tanto en fumadores,</w:t>
      </w:r>
      <w:r>
        <w:rPr>
          <w:sz w:val="24"/>
          <w:szCs w:val="24"/>
        </w:rPr>
        <w:t xml:space="preserve">como en exfumadores, se producía un aumento significativo </w:t>
      </w:r>
      <w:r>
        <w:rPr>
          <w:sz w:val="24"/>
          <w:szCs w:val="24"/>
        </w:rPr>
        <w:t xml:space="preserve">de endotelina 1, que es una sustancia vasopresora que actúa a </w:t>
      </w:r>
      <w:r>
        <w:rPr>
          <w:sz w:val="24"/>
          <w:szCs w:val="24"/>
        </w:rPr>
        <w:t xml:space="preserve">nivel glomerular. Además, el tabaco altera la función del túbu</w:t>
      </w:r>
      <w:r>
        <w:rPr>
          <w:sz w:val="24"/>
          <w:szCs w:val="24"/>
        </w:rPr>
        <w:t xml:space="preserve">lo proximal renal, reflejándose con una elevada excreción uri</w:t>
      </w:r>
      <w:r>
        <w:rPr>
          <w:sz w:val="24"/>
          <w:szCs w:val="24"/>
        </w:rPr>
        <w:t xml:space="preserve">naria de beta-hexosaminidasa.</w:t>
      </w:r>
      <w:r>
        <w:rPr>
          <w:sz w:val="24"/>
          <w:szCs w:val="24"/>
          <w:vertAlign w:val="superscript"/>
        </w:rPr>
        <w:t xml:space="preserve">8</w:t>
      </w:r>
      <w:r/>
    </w:p>
    <w:p>
      <w:pPr>
        <w:pBdr/>
        <w:spacing w:line="360" w:lineRule="auto"/>
        <w:ind/>
        <w:jc w:val="both"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Otros efectos tóxicos: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360" w:lineRule="auto"/>
        <w:ind/>
        <w:jc w:val="both"/>
        <w:rPr>
          <w:vertAlign w:val="superscript"/>
        </w:rPr>
      </w:pPr>
      <w:r>
        <w:rPr>
          <w:sz w:val="24"/>
          <w:szCs w:val="24"/>
          <w:highlight w:val="none"/>
        </w:rPr>
        <w:t xml:space="preserve">La alta incidencia de enfermedad periodontal, caries y neopla</w:t>
      </w:r>
      <w:r>
        <w:rPr>
          <w:sz w:val="24"/>
          <w:szCs w:val="24"/>
          <w:highlight w:val="none"/>
        </w:rPr>
        <w:t xml:space="preserve">sias en el tejido oral en fumadores es debida a los efectos noci</w:t>
      </w:r>
      <w:r>
        <w:rPr>
          <w:sz w:val="24"/>
          <w:szCs w:val="24"/>
          <w:highlight w:val="none"/>
        </w:rPr>
        <w:t xml:space="preserve">vos de los componentes del humo del tabaco. La toxicidad </w:t>
      </w:r>
      <w:r>
        <w:rPr>
          <w:sz w:val="24"/>
          <w:szCs w:val="24"/>
          <w:highlight w:val="none"/>
        </w:rPr>
        <w:t xml:space="preserve">depende del número de cigarrillos fumados por día, y de la dura</w:t>
      </w:r>
      <w:r>
        <w:rPr>
          <w:sz w:val="24"/>
          <w:szCs w:val="24"/>
          <w:highlight w:val="none"/>
        </w:rPr>
        <w:t xml:space="preserve">ción del hábito. Hay trabajos que demuestran la disminución de </w:t>
      </w:r>
      <w:r>
        <w:rPr>
          <w:sz w:val="24"/>
          <w:szCs w:val="24"/>
          <w:highlight w:val="none"/>
        </w:rPr>
        <w:t xml:space="preserve">la actividad de algunas enzimas que se encuentran en la saliva </w:t>
      </w:r>
      <w:r>
        <w:rPr>
          <w:sz w:val="24"/>
          <w:szCs w:val="24"/>
          <w:highlight w:val="none"/>
        </w:rPr>
        <w:t xml:space="preserve">después de fumar un cigarrillo. La causa parece ser debida a la </w:t>
      </w:r>
      <w:r>
        <w:rPr>
          <w:sz w:val="24"/>
          <w:szCs w:val="24"/>
          <w:highlight w:val="none"/>
        </w:rPr>
        <w:t xml:space="preserve">interacción de los aldehídos presentes en el humo, con los gru</w:t>
      </w:r>
      <w:r>
        <w:rPr>
          <w:sz w:val="24"/>
          <w:szCs w:val="24"/>
          <w:highlight w:val="none"/>
        </w:rPr>
        <w:t xml:space="preserve">pos tioles de enzimas moleculares. </w:t>
      </w:r>
      <w:r>
        <w:rPr>
          <w:sz w:val="24"/>
          <w:szCs w:val="24"/>
          <w:highlight w:val="none"/>
        </w:rPr>
        <w:t xml:space="preserve">La no absorción y asimilación del complejo de vitamina B afec</w:t>
      </w:r>
      <w:r>
        <w:rPr>
          <w:sz w:val="24"/>
          <w:szCs w:val="24"/>
          <w:highlight w:val="none"/>
        </w:rPr>
        <w:t xml:space="preserve">ta al nervio óptico, produciendo dificultades de visión. En fases </w:t>
      </w:r>
      <w:r>
        <w:rPr>
          <w:sz w:val="24"/>
          <w:szCs w:val="24"/>
          <w:highlight w:val="none"/>
        </w:rPr>
        <w:t xml:space="preserve">avanzadas puede producir atrofia parcial de este nervio.</w:t>
      </w:r>
      <w:r>
        <w:rPr>
          <w:sz w:val="24"/>
          <w:szCs w:val="24"/>
          <w:highlight w:val="none"/>
          <w:vertAlign w:val="superscript"/>
        </w:rPr>
        <w:t xml:space="preserve">9</w:t>
      </w:r>
      <w:r>
        <w:rPr>
          <w:vertAlign w:val="superscript"/>
        </w:rPr>
      </w:r>
      <w:r>
        <w:rPr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</w:rPr>
        <w:t xml:space="preserve">Existe mayor riesgo en las personas de edad más avanzada y </w:t>
      </w:r>
      <w:r>
        <w:rPr>
          <w:sz w:val="24"/>
          <w:szCs w:val="24"/>
          <w:highlight w:val="none"/>
        </w:rPr>
        <w:t xml:space="preserve">fumadoras que se produzca ceguera por cataratas y degeneración </w:t>
      </w:r>
      <w:r>
        <w:rPr>
          <w:sz w:val="24"/>
          <w:szCs w:val="24"/>
          <w:highlight w:val="none"/>
        </w:rPr>
        <w:t xml:space="preserve">macular. </w:t>
      </w:r>
      <w:r>
        <w:rPr>
          <w:sz w:val="24"/>
          <w:szCs w:val="24"/>
          <w:highlight w:val="none"/>
        </w:rPr>
        <w:t xml:space="preserve">A nivel del oído pueden aparecer vértigos por afectación del sist</w:t>
      </w:r>
      <w:r>
        <w:rPr>
          <w:sz w:val="24"/>
          <w:szCs w:val="24"/>
          <w:highlight w:val="none"/>
        </w:rPr>
        <w:t xml:space="preserve">ema coclear. </w:t>
      </w:r>
      <w:r>
        <w:rPr>
          <w:sz w:val="24"/>
          <w:szCs w:val="24"/>
          <w:highlight w:val="none"/>
        </w:rPr>
        <w:t xml:space="preserve">Aunque es necesario confirmarlo con otros estudios se ha detec</w:t>
      </w:r>
      <w:r>
        <w:rPr>
          <w:sz w:val="24"/>
          <w:szCs w:val="24"/>
          <w:highlight w:val="none"/>
        </w:rPr>
        <w:t xml:space="preserve">tado una asociación entre el hábito de fumar y la incapacidad, </w:t>
      </w:r>
      <w:r>
        <w:rPr>
          <w:sz w:val="24"/>
          <w:szCs w:val="24"/>
          <w:highlight w:val="none"/>
        </w:rPr>
        <w:t xml:space="preserve">el desarrollo de daños en la musculatura esquelética, espe</w:t>
      </w:r>
      <w:r>
        <w:rPr>
          <w:sz w:val="24"/>
          <w:szCs w:val="24"/>
          <w:highlight w:val="none"/>
        </w:rPr>
        <w:t xml:space="preserve">cialmente daños en el menisco.</w:t>
      </w:r>
      <w:r>
        <w:rPr>
          <w:sz w:val="24"/>
          <w:szCs w:val="24"/>
          <w:highlight w:val="none"/>
          <w:vertAlign w:val="superscript"/>
        </w:rPr>
        <w:t xml:space="preserve">9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El tabaquismo es definido como un trastorno causado por una sustancia capaz de </w:t>
      </w:r>
      <w:r>
        <w:rPr>
          <w:sz w:val="24"/>
          <w:szCs w:val="24"/>
          <w:highlight w:val="none"/>
          <w:vertAlign w:val="baseline"/>
        </w:rPr>
        <w:t xml:space="preserve">producir dependencia, la nicotina. Se considera una verdadera drogadicción difundida </w:t>
      </w:r>
      <w:r>
        <w:rPr>
          <w:sz w:val="24"/>
          <w:szCs w:val="24"/>
          <w:highlight w:val="none"/>
          <w:vertAlign w:val="baseline"/>
        </w:rPr>
        <w:t xml:space="preserve">en todo el mundo. Alcanza una prevalencia mundial del 47 % en la población masculina </w:t>
      </w:r>
      <w:r>
        <w:rPr>
          <w:sz w:val="24"/>
          <w:szCs w:val="24"/>
          <w:highlight w:val="none"/>
          <w:vertAlign w:val="baseline"/>
        </w:rPr>
        <w:t xml:space="preserve">de adultos, frente al 12 % en la mujer, y en los últimos años se observa un comienzo </w:t>
      </w:r>
      <w:r>
        <w:rPr>
          <w:sz w:val="24"/>
          <w:szCs w:val="24"/>
          <w:highlight w:val="none"/>
          <w:vertAlign w:val="baseline"/>
        </w:rPr>
        <w:t xml:space="preserve">más precoz del hábito.</w:t>
      </w:r>
      <w:r>
        <w:rPr>
          <w:sz w:val="24"/>
          <w:szCs w:val="24"/>
          <w:highlight w:val="none"/>
          <w:vertAlign w:val="superscript"/>
        </w:rPr>
        <w:t xml:space="preserve">15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</w:r>
      <w:r>
        <w:rPr>
          <w:sz w:val="24"/>
          <w:szCs w:val="24"/>
          <w:highlight w:val="none"/>
          <w:vertAlign w:val="baseline"/>
        </w:rPr>
        <w:t xml:space="preserve">La Organización Mundial de la Salud (OMS) define a la adolescencia como la </w:t>
      </w:r>
      <w:r>
        <w:rPr>
          <w:sz w:val="24"/>
          <w:szCs w:val="24"/>
          <w:highlight w:val="none"/>
          <w:vertAlign w:val="baseline"/>
        </w:rPr>
        <w:t xml:space="preserve">etapa que transcurre entre los 10 y 19 años y que se divide en 2 fases, la </w:t>
      </w:r>
      <w:r>
        <w:rPr>
          <w:sz w:val="24"/>
          <w:szCs w:val="24"/>
          <w:highlight w:val="none"/>
          <w:vertAlign w:val="baseline"/>
        </w:rPr>
        <w:t xml:space="preserve">adolescencia temprana de 10 a 14 años y la adolescencia tardía de 15 a 19 </w:t>
      </w:r>
      <w:r>
        <w:rPr>
          <w:sz w:val="24"/>
          <w:szCs w:val="24"/>
          <w:highlight w:val="none"/>
          <w:vertAlign w:val="baseline"/>
        </w:rPr>
        <w:t xml:space="preserve">años.</w:t>
      </w:r>
      <w:r>
        <w:rPr>
          <w:sz w:val="24"/>
          <w:szCs w:val="24"/>
          <w:highlight w:val="none"/>
          <w:vertAlign w:val="superscript"/>
        </w:rPr>
        <w:t xml:space="preserve">16</w:t>
      </w:r>
      <w:r>
        <w:rPr>
          <w:sz w:val="24"/>
          <w:szCs w:val="24"/>
          <w:highlight w:val="none"/>
          <w:vertAlign w:val="baseline"/>
        </w:rPr>
        <w:t xml:space="preserve">La adolescencia es una etapa de la vida bastante difícil, incluso en las mejores circunstancias, los jóvenes </w:t>
      </w:r>
      <w:r>
        <w:rPr>
          <w:sz w:val="24"/>
          <w:szCs w:val="24"/>
          <w:highlight w:val="none"/>
          <w:vertAlign w:val="baseline"/>
        </w:rPr>
        <w:t xml:space="preserve">afrontan presiones diarias por parte de maestros, familiares y padres y se ven expuestos a la incesante </w:t>
      </w:r>
      <w:r>
        <w:rPr>
          <w:sz w:val="24"/>
          <w:szCs w:val="24"/>
          <w:highlight w:val="none"/>
          <w:vertAlign w:val="baseline"/>
        </w:rPr>
        <w:t xml:space="preserve">influencia de la televisión, el cine, la música e Internet, por lo que ha sido definido por naciones unidas como </w:t>
      </w:r>
      <w:r>
        <w:rPr>
          <w:sz w:val="24"/>
          <w:szCs w:val="24"/>
          <w:highlight w:val="none"/>
          <w:vertAlign w:val="baseline"/>
        </w:rPr>
        <w:t xml:space="preserve">una fase de transición que suele caracterizarse por el estrés y la ansiedad. </w:t>
      </w:r>
      <w:r>
        <w:rPr>
          <w:sz w:val="24"/>
          <w:szCs w:val="24"/>
          <w:highlight w:val="none"/>
          <w:vertAlign w:val="baseline"/>
        </w:rPr>
        <w:t xml:space="preserve">Lamentablemente los jóvenes carecen por lo general de la experiencia necesaria para sobrellevar bien </w:t>
      </w:r>
      <w:r>
        <w:rPr>
          <w:sz w:val="24"/>
          <w:szCs w:val="24"/>
          <w:highlight w:val="none"/>
          <w:vertAlign w:val="baseline"/>
        </w:rPr>
        <w:t xml:space="preserve">estos dos estados emocionales, y si no reciben la dirección apropiada pueden caer con facilidad en diversos </w:t>
      </w:r>
      <w:r>
        <w:rPr>
          <w:sz w:val="24"/>
          <w:szCs w:val="24"/>
          <w:highlight w:val="none"/>
          <w:vertAlign w:val="baseline"/>
        </w:rPr>
        <w:t xml:space="preserve">tipos de conductas destructivas. Algunos adolescentes parecen maduros para su edad, pero siguen siendo </w:t>
      </w:r>
      <w:r>
        <w:rPr>
          <w:sz w:val="24"/>
          <w:szCs w:val="24"/>
          <w:highlight w:val="none"/>
          <w:vertAlign w:val="baseline"/>
        </w:rPr>
        <w:t xml:space="preserve">inexpertos, y como tales son propensos a las inseguridades, los deseos y sentimientos inestables propios </w:t>
      </w:r>
      <w:r>
        <w:rPr>
          <w:sz w:val="24"/>
          <w:szCs w:val="24"/>
          <w:highlight w:val="none"/>
          <w:vertAlign w:val="baseline"/>
        </w:rPr>
        <w:t xml:space="preserve">de esa etapa de la vida que los llevan por ocasiones a sentirse incomprendidos, solos y deprimidos; por lo </w:t>
      </w:r>
      <w:r>
        <w:rPr>
          <w:sz w:val="24"/>
          <w:szCs w:val="24"/>
          <w:highlight w:val="none"/>
          <w:vertAlign w:val="baseline"/>
        </w:rPr>
        <w:t xml:space="preserve">cual incurren en conductas inapropiadas entre las que se encuentran el hábito de fumar, uno de los </w:t>
      </w:r>
      <w:r>
        <w:rPr>
          <w:sz w:val="24"/>
          <w:szCs w:val="24"/>
          <w:highlight w:val="none"/>
          <w:vertAlign w:val="baseline"/>
        </w:rPr>
        <w:t xml:space="preserve">principales hábitos tóxicos que va en aumento en la adolescencia y causante de innumerables problemas </w:t>
      </w:r>
      <w:r>
        <w:rPr>
          <w:sz w:val="24"/>
          <w:szCs w:val="24"/>
          <w:highlight w:val="none"/>
          <w:vertAlign w:val="baseline"/>
        </w:rPr>
        <w:t xml:space="preserve">biológicos, psíquicos y socio económicos.</w:t>
      </w:r>
      <w:r>
        <w:rPr>
          <w:sz w:val="24"/>
          <w:szCs w:val="24"/>
          <w:vertAlign w:val="superscript"/>
        </w:rPr>
        <w:t xml:space="preserve">17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Existen varias razones por las cuales un adolescente puede verse tentado a fumar tales como: para sentirse </w:t>
      </w:r>
      <w:r>
        <w:rPr>
          <w:sz w:val="24"/>
          <w:szCs w:val="24"/>
          <w:highlight w:val="none"/>
          <w:vertAlign w:val="baseline"/>
        </w:rPr>
        <w:t xml:space="preserve">mayor de edad, tomar sus propias decisiones, relajarse, sentirse bien, como señal de rebeldía, por </w:t>
      </w:r>
      <w:r>
        <w:rPr>
          <w:sz w:val="24"/>
          <w:szCs w:val="24"/>
          <w:highlight w:val="none"/>
          <w:vertAlign w:val="baseline"/>
        </w:rPr>
        <w:t xml:space="preserve">curiosidad, para ser aceptado por un grupo o para llamar la atención; esto sumado a la facilidad con que </w:t>
      </w:r>
      <w:r>
        <w:rPr>
          <w:sz w:val="24"/>
          <w:szCs w:val="24"/>
          <w:highlight w:val="none"/>
          <w:vertAlign w:val="baseline"/>
        </w:rPr>
        <w:t xml:space="preserve">consiguen los cigarros así como la presión del grupo, también pueden empujar a un joven a cometer tal </w:t>
      </w:r>
      <w:r>
        <w:rPr>
          <w:sz w:val="24"/>
          <w:szCs w:val="24"/>
          <w:highlight w:val="none"/>
          <w:vertAlign w:val="baseline"/>
        </w:rPr>
        <w:t xml:space="preserve">proceder auto destructivo.</w:t>
      </w:r>
      <w:r>
        <w:rPr>
          <w:sz w:val="24"/>
          <w:szCs w:val="24"/>
          <w:vertAlign w:val="superscript"/>
        </w:rPr>
        <w:t xml:space="preserve">18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Se considera que el tabaquismo en adolescentes </w:t>
      </w:r>
      <w:r>
        <w:rPr>
          <w:sz w:val="24"/>
          <w:szCs w:val="24"/>
          <w:highlight w:val="none"/>
          <w:vertAlign w:val="baseline"/>
        </w:rPr>
        <w:t xml:space="preserve">tiene un origen multifactorial que incluye </w:t>
      </w:r>
      <w:r>
        <w:rPr>
          <w:sz w:val="24"/>
          <w:szCs w:val="24"/>
          <w:highlight w:val="none"/>
          <w:vertAlign w:val="baseline"/>
        </w:rPr>
        <w:t xml:space="preserve">elementos sociales, económicos y políticos, además </w:t>
      </w:r>
      <w:r>
        <w:rPr>
          <w:sz w:val="24"/>
          <w:szCs w:val="24"/>
          <w:highlight w:val="none"/>
          <w:vertAlign w:val="baseline"/>
        </w:rPr>
        <w:t xml:space="preserve">de biológicos. Lo común es que se comience </w:t>
      </w:r>
      <w:r>
        <w:rPr>
          <w:sz w:val="24"/>
          <w:szCs w:val="24"/>
          <w:highlight w:val="none"/>
          <w:vertAlign w:val="baseline"/>
        </w:rPr>
        <w:t xml:space="preserve">a fumar en la adolescencia y se continúe en la </w:t>
      </w:r>
      <w:r>
        <w:rPr>
          <w:sz w:val="24"/>
          <w:szCs w:val="24"/>
          <w:highlight w:val="none"/>
          <w:vertAlign w:val="baseline"/>
        </w:rPr>
        <w:t xml:space="preserve">juventud, siendo la adolescencia un período </w:t>
      </w:r>
      <w:r>
        <w:rPr>
          <w:sz w:val="24"/>
          <w:szCs w:val="24"/>
          <w:highlight w:val="none"/>
          <w:vertAlign w:val="baseline"/>
        </w:rPr>
        <w:t xml:space="preserve">que se caracteriza por la rebeldía contra las </w:t>
      </w:r>
      <w:r>
        <w:rPr>
          <w:sz w:val="24"/>
          <w:szCs w:val="24"/>
          <w:highlight w:val="none"/>
          <w:vertAlign w:val="baseline"/>
        </w:rPr>
        <w:t xml:space="preserve">autoridades y las normas impuestas en el hogar y </w:t>
      </w:r>
      <w:r>
        <w:rPr>
          <w:sz w:val="24"/>
          <w:szCs w:val="24"/>
          <w:highlight w:val="none"/>
          <w:vertAlign w:val="baseline"/>
        </w:rPr>
        <w:t xml:space="preserve">la sociedad, por el deseo de exploración de nuevos </w:t>
      </w:r>
      <w:r>
        <w:rPr>
          <w:sz w:val="24"/>
          <w:szCs w:val="24"/>
          <w:highlight w:val="none"/>
          <w:vertAlign w:val="baseline"/>
        </w:rPr>
        <w:t xml:space="preserve">horizontes, y por sentimientos de vulnerabilidad </w:t>
      </w:r>
      <w:r>
        <w:rPr>
          <w:sz w:val="24"/>
          <w:szCs w:val="24"/>
          <w:highlight w:val="none"/>
          <w:vertAlign w:val="baseline"/>
        </w:rPr>
        <w:t xml:space="preserve">que se pueden atribuir a la falta de experiencia del </w:t>
      </w:r>
      <w:r>
        <w:rPr>
          <w:sz w:val="24"/>
          <w:szCs w:val="24"/>
          <w:highlight w:val="none"/>
          <w:vertAlign w:val="baseline"/>
        </w:rPr>
        <w:t xml:space="preserve">adolescente. A su vez, este comportamiento se </w:t>
      </w:r>
      <w:r>
        <w:rPr>
          <w:sz w:val="24"/>
          <w:szCs w:val="24"/>
          <w:highlight w:val="none"/>
          <w:vertAlign w:val="baseline"/>
        </w:rPr>
        <w:t xml:space="preserve">explica en parte porque el adolescente no quiere </w:t>
      </w:r>
      <w:r>
        <w:rPr>
          <w:sz w:val="24"/>
          <w:szCs w:val="24"/>
          <w:highlight w:val="none"/>
          <w:vertAlign w:val="baseline"/>
        </w:rPr>
        <w:t xml:space="preserve">sentirse desplazado del grupo; si el entorno está </w:t>
      </w:r>
      <w:r>
        <w:rPr>
          <w:sz w:val="24"/>
          <w:szCs w:val="24"/>
          <w:highlight w:val="none"/>
          <w:vertAlign w:val="baseline"/>
        </w:rPr>
        <w:t xml:space="preserve">compuesto mayoritariamente por fumadores, desea </w:t>
      </w:r>
      <w:r>
        <w:rPr>
          <w:sz w:val="24"/>
          <w:szCs w:val="24"/>
          <w:highlight w:val="none"/>
          <w:vertAlign w:val="baseline"/>
        </w:rPr>
        <w:t xml:space="preserve">intensificar sus sentimientos positivos para aminorar </w:t>
      </w:r>
      <w:r>
        <w:rPr>
          <w:sz w:val="24"/>
          <w:szCs w:val="24"/>
          <w:highlight w:val="none"/>
          <w:vertAlign w:val="baseline"/>
        </w:rPr>
        <w:t xml:space="preserve">sentimientos negativos y busca identificarse con </w:t>
      </w:r>
      <w:r>
        <w:rPr>
          <w:sz w:val="24"/>
          <w:szCs w:val="24"/>
          <w:highlight w:val="none"/>
          <w:vertAlign w:val="baseline"/>
        </w:rPr>
        <w:t xml:space="preserve">el entorno, tal vez impresionar a alguien, o dar s</w:t>
      </w:r>
      <w:r>
        <w:rPr>
          <w:sz w:val="24"/>
          <w:szCs w:val="24"/>
          <w:highlight w:val="none"/>
          <w:vertAlign w:val="baseline"/>
        </w:rPr>
        <w:t xml:space="preserve">ensación de seguridad a quien lo observa. Lo </w:t>
      </w:r>
      <w:r>
        <w:rPr>
          <w:sz w:val="24"/>
          <w:szCs w:val="24"/>
          <w:highlight w:val="none"/>
          <w:vertAlign w:val="baseline"/>
        </w:rPr>
        <w:t xml:space="preserve">anterior se agrava en el ámbito universitario con </w:t>
      </w:r>
      <w:r>
        <w:rPr>
          <w:sz w:val="24"/>
          <w:szCs w:val="24"/>
          <w:highlight w:val="none"/>
          <w:vertAlign w:val="baseline"/>
        </w:rPr>
        <w:t xml:space="preserve">la aparición de escenarios como bares o tiendas </w:t>
      </w:r>
      <w:r>
        <w:rPr>
          <w:sz w:val="24"/>
          <w:szCs w:val="24"/>
          <w:highlight w:val="none"/>
          <w:vertAlign w:val="baseline"/>
        </w:rPr>
        <w:t xml:space="preserve">alrededor de las instituciones que propician </w:t>
      </w:r>
      <w:r>
        <w:rPr>
          <w:sz w:val="24"/>
          <w:szCs w:val="24"/>
          <w:highlight w:val="none"/>
          <w:vertAlign w:val="baseline"/>
        </w:rPr>
        <w:t xml:space="preserve">ambientes para el consumo de cigarrillo.</w:t>
      </w:r>
      <w:r>
        <w:rPr>
          <w:sz w:val="24"/>
          <w:szCs w:val="24"/>
          <w:vertAlign w:val="superscript"/>
        </w:rPr>
        <w:t xml:space="preserve">20</w:t>
      </w:r>
      <w:r>
        <w:rPr>
          <w:sz w:val="24"/>
          <w:szCs w:val="24"/>
          <w:vertAlign w:val="superscript"/>
        </w:rPr>
      </w:r>
      <w:r>
        <w:rPr>
          <w:sz w:val="24"/>
          <w:szCs w:val="24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Entre todos los factores del estilo de vida, la ingestión de alcohol aparece como el </w:t>
      </w:r>
      <w:r>
        <w:rPr>
          <w:sz w:val="24"/>
          <w:szCs w:val="24"/>
          <w:highlight w:val="none"/>
          <w:vertAlign w:val="baseline"/>
        </w:rPr>
        <w:t xml:space="preserve">comportamiento más fuertemente asociado al tabaco. Este aspecto se confirma en </w:t>
      </w:r>
      <w:r>
        <w:rPr>
          <w:sz w:val="24"/>
          <w:szCs w:val="24"/>
          <w:highlight w:val="none"/>
          <w:vertAlign w:val="baseline"/>
        </w:rPr>
        <w:t xml:space="preserve">diversas publicaciones científicas y parece obedecer al hecho de que tanto el </w:t>
      </w:r>
      <w:r>
        <w:rPr>
          <w:sz w:val="24"/>
          <w:szCs w:val="24"/>
          <w:highlight w:val="none"/>
          <w:vertAlign w:val="baseline"/>
        </w:rPr>
        <w:t xml:space="preserve">cigarrillo como el alcohol forman parte de la oferta habitual de las formas de </w:t>
      </w:r>
      <w:r>
        <w:rPr>
          <w:sz w:val="24"/>
          <w:szCs w:val="24"/>
          <w:highlight w:val="none"/>
          <w:vertAlign w:val="baseline"/>
        </w:rPr>
        <w:t xml:space="preserve">recreación modernas, en las cuales, después de que un individuo ha aceptado </w:t>
      </w:r>
      <w:r>
        <w:rPr>
          <w:sz w:val="24"/>
          <w:szCs w:val="24"/>
          <w:highlight w:val="none"/>
          <w:vertAlign w:val="baseline"/>
        </w:rPr>
        <w:t xml:space="preserve">alcanzar algún grado de embriaguez, queda a merced de aceptar la invitación </w:t>
      </w:r>
      <w:r>
        <w:rPr>
          <w:sz w:val="24"/>
          <w:szCs w:val="24"/>
          <w:highlight w:val="none"/>
          <w:vertAlign w:val="baseline"/>
        </w:rPr>
        <w:t xml:space="preserve">también a fumar o, eventualmente, a consumir otras sustancias de tipo psicoactivo</w:t>
      </w:r>
      <w:r>
        <w:rPr>
          <w:sz w:val="24"/>
          <w:szCs w:val="24"/>
          <w:highlight w:val="none"/>
          <w:vertAlign w:val="baseline"/>
        </w:rPr>
        <w:t xml:space="preserve">.</w:t>
      </w:r>
      <w:r>
        <w:rPr>
          <w:sz w:val="24"/>
          <w:szCs w:val="24"/>
          <w:highlight w:val="none"/>
          <w:vertAlign w:val="superscript"/>
        </w:rPr>
        <w:t xml:space="preserve">21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  <w:vertAlign w:val="superscript"/>
        </w:rPr>
      </w:pPr>
      <w:r>
        <w:rPr>
          <w:sz w:val="24"/>
          <w:szCs w:val="24"/>
          <w:highlight w:val="none"/>
          <w:vertAlign w:val="baseline"/>
        </w:rPr>
        <w:t xml:space="preserve">La asociación del tabaco con otras sustancias estimulantes, como el café, suele </w:t>
      </w:r>
      <w:r>
        <w:rPr>
          <w:sz w:val="24"/>
          <w:szCs w:val="24"/>
          <w:highlight w:val="none"/>
          <w:vertAlign w:val="baseline"/>
        </w:rPr>
        <w:t xml:space="preserve">presentarse en otros ámbitos, en que lo que prima como factor desencadenante no </w:t>
      </w:r>
      <w:r>
        <w:rPr>
          <w:sz w:val="24"/>
          <w:szCs w:val="24"/>
          <w:highlight w:val="none"/>
          <w:vertAlign w:val="baseline"/>
        </w:rPr>
        <w:t xml:space="preserve">es la enajenación propia de la embriaguez, sino la costumbre social de hacer pausas </w:t>
      </w:r>
      <w:r>
        <w:rPr>
          <w:sz w:val="24"/>
          <w:szCs w:val="24"/>
          <w:highlight w:val="none"/>
          <w:vertAlign w:val="baseline"/>
        </w:rPr>
        <w:t xml:space="preserve">laborales para tomar un descanso con los compañeros de trabajo o estudio. Algunas </w:t>
      </w:r>
      <w:r>
        <w:rPr>
          <w:sz w:val="24"/>
          <w:szCs w:val="24"/>
          <w:highlight w:val="none"/>
          <w:vertAlign w:val="baseline"/>
        </w:rPr>
        <w:t xml:space="preserve">personas, exponiéndose al contagio social de los fumadores o eventualmente </w:t>
      </w:r>
      <w:r>
        <w:rPr>
          <w:sz w:val="24"/>
          <w:szCs w:val="24"/>
          <w:highlight w:val="none"/>
          <w:vertAlign w:val="baseline"/>
        </w:rPr>
        <w:t xml:space="preserve"> acosados por alguna situación estresante, optan por fumar mientras conversan o </w:t>
      </w:r>
      <w:r>
        <w:rPr>
          <w:sz w:val="24"/>
          <w:szCs w:val="24"/>
          <w:highlight w:val="none"/>
          <w:vertAlign w:val="baseline"/>
        </w:rPr>
        <w:t xml:space="preserve">cavilan acerca de sus preocupaciones. En algún momento, el efecto sinérgico de la </w:t>
      </w:r>
      <w:r>
        <w:rPr>
          <w:sz w:val="24"/>
          <w:szCs w:val="24"/>
          <w:highlight w:val="none"/>
          <w:vertAlign w:val="baseline"/>
        </w:rPr>
        <w:t xml:space="preserve">nicotina y de la cafeína desarrollan una verdadera dependencia farmacológica, lo </w:t>
      </w:r>
      <w:r>
        <w:rPr>
          <w:sz w:val="24"/>
          <w:szCs w:val="24"/>
          <w:highlight w:val="none"/>
          <w:vertAlign w:val="baseline"/>
        </w:rPr>
        <w:t xml:space="preserve">cual determina la persistencia de este comportamiento.</w:t>
      </w:r>
      <w:r>
        <w:rPr>
          <w:sz w:val="24"/>
          <w:szCs w:val="24"/>
          <w:highlight w:val="none"/>
          <w:vertAlign w:val="superscript"/>
        </w:rPr>
        <w:t xml:space="preserve">22</w:t>
      </w:r>
      <w:r>
        <w:rPr>
          <w:sz w:val="24"/>
          <w:szCs w:val="24"/>
          <w:highlight w:val="none"/>
          <w:vertAlign w:val="superscript"/>
        </w:rPr>
      </w:r>
      <w:r>
        <w:rPr>
          <w:sz w:val="24"/>
          <w:szCs w:val="24"/>
          <w:highlight w:val="none"/>
          <w:vertAlign w:val="superscript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8">
    <w:name w:val="Table Grid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Table Grid Light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1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2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1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2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3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5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6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4">
    <w:name w:val="Heading 1"/>
    <w:basedOn w:val="853"/>
    <w:next w:val="853"/>
    <w:link w:val="81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05">
    <w:name w:val="Heading 2"/>
    <w:basedOn w:val="853"/>
    <w:next w:val="853"/>
    <w:link w:val="81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06">
    <w:name w:val="Heading 3"/>
    <w:basedOn w:val="853"/>
    <w:next w:val="853"/>
    <w:link w:val="81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07">
    <w:name w:val="Heading 4"/>
    <w:basedOn w:val="853"/>
    <w:next w:val="853"/>
    <w:link w:val="81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8">
    <w:name w:val="Heading 5"/>
    <w:basedOn w:val="853"/>
    <w:next w:val="853"/>
    <w:link w:val="81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9">
    <w:name w:val="Heading 6"/>
    <w:basedOn w:val="853"/>
    <w:next w:val="853"/>
    <w:link w:val="81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0">
    <w:name w:val="Heading 7"/>
    <w:basedOn w:val="853"/>
    <w:next w:val="853"/>
    <w:link w:val="82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1">
    <w:name w:val="Heading 8"/>
    <w:basedOn w:val="853"/>
    <w:next w:val="853"/>
    <w:link w:val="82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2">
    <w:name w:val="Heading 9"/>
    <w:basedOn w:val="853"/>
    <w:next w:val="853"/>
    <w:link w:val="82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3" w:default="1">
    <w:name w:val="Default Paragraph Font"/>
    <w:uiPriority w:val="1"/>
    <w:semiHidden/>
    <w:unhideWhenUsed/>
    <w:pPr>
      <w:pBdr/>
      <w:spacing/>
      <w:ind/>
    </w:pPr>
  </w:style>
  <w:style w:type="character" w:styleId="814">
    <w:name w:val="Heading 1 Char"/>
    <w:basedOn w:val="813"/>
    <w:link w:val="8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15">
    <w:name w:val="Heading 2 Char"/>
    <w:basedOn w:val="813"/>
    <w:link w:val="8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6">
    <w:name w:val="Heading 3 Char"/>
    <w:basedOn w:val="813"/>
    <w:link w:val="8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7">
    <w:name w:val="Heading 4 Char"/>
    <w:basedOn w:val="813"/>
    <w:link w:val="80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8">
    <w:name w:val="Heading 5 Char"/>
    <w:basedOn w:val="813"/>
    <w:link w:val="8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9">
    <w:name w:val="Heading 6 Char"/>
    <w:basedOn w:val="813"/>
    <w:link w:val="80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0">
    <w:name w:val="Heading 7 Char"/>
    <w:basedOn w:val="813"/>
    <w:link w:val="81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1">
    <w:name w:val="Heading 8 Char"/>
    <w:basedOn w:val="813"/>
    <w:link w:val="8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2">
    <w:name w:val="Heading 9 Char"/>
    <w:basedOn w:val="813"/>
    <w:link w:val="8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23">
    <w:name w:val="Title"/>
    <w:basedOn w:val="853"/>
    <w:next w:val="853"/>
    <w:link w:val="82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24">
    <w:name w:val="Title Char"/>
    <w:basedOn w:val="813"/>
    <w:link w:val="82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25">
    <w:name w:val="Subtitle"/>
    <w:basedOn w:val="853"/>
    <w:next w:val="853"/>
    <w:link w:val="82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6">
    <w:name w:val="Subtitle Char"/>
    <w:basedOn w:val="813"/>
    <w:link w:val="82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7">
    <w:name w:val="Quote"/>
    <w:basedOn w:val="853"/>
    <w:next w:val="853"/>
    <w:link w:val="82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8">
    <w:name w:val="Quote Char"/>
    <w:basedOn w:val="813"/>
    <w:link w:val="82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9">
    <w:name w:val="Intense Emphasis"/>
    <w:basedOn w:val="8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0">
    <w:name w:val="Intense Quote"/>
    <w:basedOn w:val="853"/>
    <w:next w:val="853"/>
    <w:link w:val="83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1">
    <w:name w:val="Intense Quote Char"/>
    <w:basedOn w:val="813"/>
    <w:link w:val="83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2">
    <w:name w:val="Intense Reference"/>
    <w:basedOn w:val="8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33">
    <w:name w:val="Subtle Emphasis"/>
    <w:basedOn w:val="8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4">
    <w:name w:val="Emphasis"/>
    <w:basedOn w:val="813"/>
    <w:uiPriority w:val="20"/>
    <w:qFormat/>
    <w:pPr>
      <w:pBdr/>
      <w:spacing/>
      <w:ind/>
    </w:pPr>
    <w:rPr>
      <w:i/>
      <w:iCs/>
    </w:rPr>
  </w:style>
  <w:style w:type="character" w:styleId="835">
    <w:name w:val="Strong"/>
    <w:basedOn w:val="813"/>
    <w:uiPriority w:val="22"/>
    <w:qFormat/>
    <w:pPr>
      <w:pBdr/>
      <w:spacing/>
      <w:ind/>
    </w:pPr>
    <w:rPr>
      <w:b/>
      <w:bCs/>
    </w:rPr>
  </w:style>
  <w:style w:type="character" w:styleId="836">
    <w:name w:val="Subtle Reference"/>
    <w:basedOn w:val="8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7">
    <w:name w:val="Book Title"/>
    <w:basedOn w:val="81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8">
    <w:name w:val="Header"/>
    <w:basedOn w:val="853"/>
    <w:link w:val="83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9">
    <w:name w:val="Header Char"/>
    <w:basedOn w:val="813"/>
    <w:link w:val="838"/>
    <w:uiPriority w:val="99"/>
    <w:pPr>
      <w:pBdr/>
      <w:spacing/>
      <w:ind/>
    </w:pPr>
  </w:style>
  <w:style w:type="paragraph" w:styleId="840">
    <w:name w:val="Footer"/>
    <w:basedOn w:val="853"/>
    <w:link w:val="84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1">
    <w:name w:val="Footer Char"/>
    <w:basedOn w:val="813"/>
    <w:link w:val="840"/>
    <w:uiPriority w:val="99"/>
    <w:pPr>
      <w:pBdr/>
      <w:spacing/>
      <w:ind/>
    </w:pPr>
  </w:style>
  <w:style w:type="paragraph" w:styleId="842">
    <w:name w:val="Caption"/>
    <w:basedOn w:val="853"/>
    <w:next w:val="8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3">
    <w:name w:val="footnote text"/>
    <w:basedOn w:val="853"/>
    <w:link w:val="8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4">
    <w:name w:val="Footnote Text Char"/>
    <w:basedOn w:val="813"/>
    <w:link w:val="843"/>
    <w:uiPriority w:val="99"/>
    <w:semiHidden/>
    <w:pPr>
      <w:pBdr/>
      <w:spacing/>
      <w:ind/>
    </w:pPr>
    <w:rPr>
      <w:sz w:val="20"/>
      <w:szCs w:val="20"/>
    </w:rPr>
  </w:style>
  <w:style w:type="character" w:styleId="845">
    <w:name w:val="footnote reference"/>
    <w:basedOn w:val="813"/>
    <w:uiPriority w:val="99"/>
    <w:semiHidden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53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Endnote Text Char"/>
    <w:basedOn w:val="813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endnote reference"/>
    <w:basedOn w:val="813"/>
    <w:uiPriority w:val="99"/>
    <w:semiHidden/>
    <w:unhideWhenUsed/>
    <w:pPr>
      <w:pBdr/>
      <w:spacing/>
      <w:ind/>
    </w:pPr>
    <w:rPr>
      <w:vertAlign w:val="superscript"/>
    </w:rPr>
  </w:style>
  <w:style w:type="character" w:styleId="849">
    <w:name w:val="Hyperlink"/>
    <w:basedOn w:val="8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0">
    <w:name w:val="FollowedHyperlink"/>
    <w:basedOn w:val="8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1">
    <w:name w:val="TOC Heading"/>
    <w:uiPriority w:val="39"/>
    <w:unhideWhenUsed/>
    <w:pPr>
      <w:pBdr/>
      <w:spacing/>
      <w:ind/>
    </w:pPr>
  </w:style>
  <w:style w:type="paragraph" w:styleId="852">
    <w:name w:val="table of figures"/>
    <w:basedOn w:val="853"/>
    <w:next w:val="853"/>
    <w:uiPriority w:val="99"/>
    <w:unhideWhenUsed/>
    <w:pPr>
      <w:pBdr/>
      <w:spacing w:after="0" w:afterAutospacing="0"/>
      <w:ind/>
    </w:pPr>
  </w:style>
  <w:style w:type="paragraph" w:styleId="853" w:default="1">
    <w:name w:val="Normal"/>
    <w:qFormat/>
    <w:pPr>
      <w:pBdr/>
      <w:spacing/>
      <w:ind/>
    </w:pPr>
  </w:style>
  <w:style w:type="table" w:styleId="8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5" w:default="1">
    <w:name w:val="No List"/>
    <w:uiPriority w:val="99"/>
    <w:semiHidden/>
    <w:unhideWhenUsed/>
    <w:pPr>
      <w:pBdr/>
      <w:spacing/>
      <w:ind/>
    </w:pPr>
  </w:style>
  <w:style w:type="paragraph" w:styleId="856">
    <w:name w:val="No Spacing"/>
    <w:basedOn w:val="853"/>
    <w:uiPriority w:val="1"/>
    <w:qFormat/>
    <w:pPr>
      <w:pBdr/>
      <w:spacing w:after="0" w:line="240" w:lineRule="auto"/>
      <w:ind/>
    </w:pPr>
  </w:style>
  <w:style w:type="paragraph" w:styleId="857">
    <w:name w:val="List Paragraph"/>
    <w:basedOn w:val="85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2024-08-25T17:03:29Z</dcterms:modified>
</cp:coreProperties>
</file>