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val="0"/>
          <w:bCs w:val="0"/>
          <w:color w:val="auto"/>
          <w:sz w:val="32"/>
          <w:szCs w:val="32"/>
          <w:highlight w:val="none"/>
        </w:rPr>
      </w:pPr>
      <w:r>
        <w:rPr>
          <w:b/>
          <w:bCs/>
          <w:sz w:val="32"/>
          <w:szCs w:val="32"/>
        </w:rPr>
        <w:t xml:space="preserve">Refere</w:t>
      </w:r>
      <w:r>
        <w:rPr>
          <w:b/>
          <w:bCs/>
          <w:color w:val="auto"/>
          <w:sz w:val="32"/>
          <w:szCs w:val="32"/>
        </w:rPr>
        <w:t xml:space="preserve">ncias Bibliográficas</w:t>
      </w:r>
      <w:r>
        <w:rPr>
          <w:b w:val="0"/>
          <w:bCs w:val="0"/>
          <w:color w:val="auto"/>
          <w:sz w:val="32"/>
          <w:szCs w:val="32"/>
        </w:rPr>
        <w:t xml:space="preserve"> </w:t>
      </w:r>
      <w:r>
        <w:rPr>
          <w:b w:val="0"/>
          <w:bCs w:val="0"/>
          <w:color w:val="auto"/>
          <w:sz w:val="32"/>
          <w:szCs w:val="32"/>
          <w:highlight w:val="none"/>
        </w:rPr>
      </w:r>
      <w:r>
        <w:rPr>
          <w:b w:val="0"/>
          <w:bCs w:val="0"/>
          <w:color w:val="auto"/>
          <w:sz w:val="32"/>
          <w:szCs w:val="32"/>
          <w:highlight w:val="none"/>
        </w:rPr>
      </w:r>
    </w:p>
    <w:p>
      <w:pPr>
        <w:pStyle w:val="939"/>
        <w:numPr>
          <w:ilvl w:val="0"/>
          <w:numId w:val="1"/>
        </w:numPr>
        <w:pBdr/>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rPr>
      </w:r>
      <w:r>
        <w:rPr>
          <w:rFonts w:ascii="Arial" w:hAnsi="Arial" w:eastAsia="Arial" w:cs="Arial"/>
          <w:b w:val="0"/>
          <w:bCs w:val="0"/>
          <w:color w:val="000000" w:themeColor="text1"/>
          <w:sz w:val="24"/>
          <w:szCs w:val="24"/>
          <w:highlight w:val="white"/>
          <w:u w:val="none"/>
        </w:rPr>
        <w:t xml:space="preserve">Martell-Mart</w:t>
      </w:r>
      <w:r>
        <w:rPr>
          <w:rFonts w:ascii="Arial" w:hAnsi="Arial" w:eastAsia="Arial" w:cs="Arial"/>
          <w:b w:val="0"/>
          <w:bCs w:val="0"/>
          <w:color w:val="000000" w:themeColor="text1"/>
          <w:sz w:val="24"/>
          <w:szCs w:val="24"/>
          <w:highlight w:val="white"/>
          <w:u w:val="none"/>
        </w:rPr>
        <w:t xml:space="preserve">ínez M, Betancourt-Sánchez N, Lozada-Bazain R, Echemendía-Reyes E, Suárez-Ramos L, Reyes-Hernández B. Intervención educativa sobre consecuencias del tabaquismo en adolescentes de Nuevitas. </w:t>
      </w:r>
      <w:r>
        <w:rPr>
          <w:rFonts w:ascii="Arial" w:hAnsi="Arial" w:eastAsia="Arial" w:cs="Arial"/>
          <w:b w:val="0"/>
          <w:bCs w:val="0"/>
          <w:color w:val="000000" w:themeColor="text1"/>
          <w:sz w:val="24"/>
          <w:szCs w:val="24"/>
          <w:highlight w:val="white"/>
          <w:u w:val="none"/>
        </w:rPr>
        <w:t xml:space="preserve">Medisur</w:t>
      </w:r>
      <w:r>
        <w:rPr>
          <w:rFonts w:ascii="Arial" w:hAnsi="Arial" w:eastAsia="Arial" w:cs="Arial"/>
          <w:b w:val="0"/>
          <w:bCs w:val="0"/>
          <w:color w:val="000000" w:themeColor="text1"/>
          <w:sz w:val="24"/>
          <w:szCs w:val="24"/>
          <w:highlight w:val="white"/>
          <w:u w:val="none"/>
        </w:rPr>
        <w:t xml:space="preserve"> [revista en Internet]. 2021 [citado 2024 Jun 23]; 19(2).</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spacing w:line="360" w:lineRule="auto"/>
        <w:ind/>
        <w:jc w:val="both"/>
        <w:rPr>
          <w:rFonts w:ascii="Arial" w:hAnsi="Arial" w:cs="Arial"/>
          <w:color w:val="000000" w:themeColor="text1"/>
          <w:sz w:val="24"/>
          <w:szCs w:val="24"/>
          <w:u w:val="none"/>
          <w14:ligatures w14:val="none"/>
        </w:rPr>
      </w:pPr>
      <w:r>
        <w:rPr>
          <w:rFonts w:ascii="Arial" w:hAnsi="Arial" w:eastAsia="Arial" w:cs="Arial"/>
          <w:b w:val="0"/>
          <w:bCs w:val="0"/>
          <w:color w:val="000000" w:themeColor="text1"/>
          <w:sz w:val="24"/>
          <w:szCs w:val="24"/>
          <w:highlight w:val="none"/>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Bonilla </w:t>
      </w:r>
      <w:r>
        <w:rPr>
          <w:rFonts w:ascii="Arial" w:hAnsi="Arial" w:eastAsia="Arial" w:cs="Arial"/>
          <w:color w:val="000000" w:themeColor="text1"/>
          <w:sz w:val="24"/>
          <w:szCs w:val="24"/>
          <w:u w:val="none"/>
        </w:rPr>
        <w:t xml:space="preserve">Ricardo</w:t>
      </w:r>
      <w:r>
        <w:rPr>
          <w:rFonts w:ascii="Arial" w:hAnsi="Arial" w:eastAsia="Arial" w:cs="Arial"/>
          <w:color w:val="000000" w:themeColor="text1"/>
          <w:sz w:val="24"/>
          <w:szCs w:val="24"/>
          <w:u w:val="none"/>
        </w:rPr>
        <w:t xml:space="preserve">  Cristina,Hincapie </w:t>
      </w:r>
      <w:r>
        <w:rPr>
          <w:rFonts w:ascii="Arial" w:hAnsi="Arial" w:eastAsia="Arial" w:cs="Arial"/>
          <w:color w:val="000000" w:themeColor="text1"/>
          <w:sz w:val="24"/>
          <w:szCs w:val="24"/>
          <w:u w:val="none"/>
        </w:rPr>
        <w:t xml:space="preserve">Norma,</w:t>
      </w:r>
      <w:r>
        <w:rPr>
          <w:rFonts w:ascii="Arial" w:hAnsi="Arial" w:eastAsia="Arial" w:cs="Arial"/>
          <w:color w:val="000000" w:themeColor="text1"/>
          <w:sz w:val="24"/>
          <w:szCs w:val="24"/>
          <w:u w:val="none"/>
        </w:rPr>
        <w:t xml:space="preserve">Gisela Molina </w:t>
      </w:r>
      <w:r>
        <w:rPr>
          <w:rFonts w:ascii="Arial" w:hAnsi="Arial" w:eastAsia="Arial" w:cs="Arial"/>
          <w:color w:val="000000" w:themeColor="text1"/>
          <w:sz w:val="24"/>
          <w:szCs w:val="24"/>
          <w:u w:val="none"/>
        </w:rPr>
        <w:t xml:space="preserve">Fernanda ,</w:t>
      </w:r>
      <w:r>
        <w:rPr>
          <w:rFonts w:ascii="Arial" w:hAnsi="Arial" w:eastAsia="Arial" w:cs="Arial"/>
          <w:color w:val="000000" w:themeColor="text1"/>
          <w:sz w:val="24"/>
          <w:szCs w:val="24"/>
          <w:u w:val="none"/>
        </w:rPr>
        <w:t xml:space="preserve">Ximena Vargas </w:t>
      </w:r>
      <w:r>
        <w:rPr>
          <w:rFonts w:ascii="Arial" w:hAnsi="Arial" w:eastAsia="Arial" w:cs="Arial"/>
          <w:color w:val="000000" w:themeColor="text1"/>
          <w:sz w:val="24"/>
          <w:szCs w:val="24"/>
          <w:u w:val="none"/>
        </w:rPr>
        <w:t xml:space="preserve">Yaneth, </w:t>
      </w:r>
      <w:r>
        <w:rPr>
          <w:rFonts w:ascii="Arial" w:hAnsi="Arial" w:eastAsia="Arial" w:cs="Arial"/>
          <w:color w:val="000000" w:themeColor="text1"/>
          <w:sz w:val="24"/>
          <w:szCs w:val="24"/>
          <w:u w:val="none"/>
        </w:rPr>
        <w:t xml:space="preserve">Comportamiento </w:t>
      </w:r>
      <w:r>
        <w:rPr>
          <w:rFonts w:ascii="Arial" w:hAnsi="Arial" w:eastAsia="Arial" w:cs="Arial"/>
          <w:color w:val="000000" w:themeColor="text1"/>
          <w:sz w:val="24"/>
          <w:szCs w:val="24"/>
          <w:u w:val="none"/>
        </w:rPr>
        <w:t xml:space="preserve">Epidemiológico Del Habito De Fumar En La  Facultad De Salud De La Usco. Neiva. 2000.</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spacing w:line="360" w:lineRule="auto"/>
        <w:ind/>
        <w:jc w:val="both"/>
        <w:rPr>
          <w:rFonts w:ascii="Arial" w:hAnsi="Arial" w:cs="Arial"/>
          <w:color w:val="000000" w:themeColor="text1"/>
          <w:sz w:val="24"/>
          <w:szCs w:val="24"/>
          <w:highlight w:val="white"/>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Martínez L, Elkin; Saldarriaga R., Liliana Hábito de fumar y estilo de vida en una población urbana Revista Facultad Nacional de Salud Pública, vol. 29, núm. 2, mayo-agosto, 2020, pp. 163-169 Universidad de Antioquia .png, Colombia</w:t>
      </w:r>
      <w:r>
        <w:rPr>
          <w:rFonts w:ascii="Arial" w:hAnsi="Arial" w:eastAsia="Arial" w:cs="Arial"/>
          <w:color w:val="000000" w:themeColor="text1"/>
          <w:sz w:val="24"/>
          <w:szCs w:val="24"/>
          <w:u w:val="none"/>
        </w:rPr>
        <w:t xml:space="preserve"> </w:t>
      </w:r>
      <w:r>
        <w:rPr>
          <w:rFonts w:ascii="Arial" w:hAnsi="Arial" w:cs="Arial"/>
          <w:color w:val="000000" w:themeColor="text1"/>
          <w:sz w:val="24"/>
          <w:szCs w:val="24"/>
          <w:highlight w:val="white"/>
          <w:u w:val="none"/>
          <w14:ligatures w14:val="none"/>
        </w:rPr>
      </w:r>
      <w:r>
        <w:rPr>
          <w:rFonts w:ascii="Arial" w:hAnsi="Arial" w:cs="Arial"/>
          <w:color w:val="000000" w:themeColor="text1"/>
          <w:sz w:val="24"/>
          <w:szCs w:val="24"/>
          <w:highlight w:val="white"/>
          <w:u w:val="none"/>
          <w14:ligatures w14:val="none"/>
        </w:rPr>
      </w:r>
    </w:p>
    <w:p>
      <w:pPr>
        <w:pStyle w:val="939"/>
        <w:numPr>
          <w:ilvl w:val="0"/>
          <w:numId w:val="1"/>
        </w:numPr>
        <w:pBdr/>
        <w:spacing w:line="360" w:lineRule="auto"/>
        <w:ind/>
        <w:jc w:val="both"/>
        <w:rPr>
          <w:rFonts w:ascii="Arial" w:hAnsi="Arial" w:cs="Arial"/>
          <w:color w:val="000000" w:themeColor="text1"/>
          <w:sz w:val="24"/>
          <w:szCs w:val="24"/>
          <w:u w:val="none"/>
          <w14:ligatures w14:val="none"/>
        </w:rPr>
      </w:pPr>
      <w:r>
        <w:rPr>
          <w:rFonts w:ascii="Arial" w:hAnsi="Arial" w:eastAsia="Arial" w:cs="Arial"/>
          <w:b w:val="0"/>
          <w:bCs w:val="0"/>
          <w:color w:val="000000" w:themeColor="text1"/>
          <w:sz w:val="24"/>
          <w:szCs w:val="24"/>
          <w:highlight w:val="none"/>
          <w:u w:val="none"/>
        </w:rPr>
      </w:r>
      <w:r>
        <w:rPr>
          <w:rFonts w:ascii="Arial" w:hAnsi="Arial" w:eastAsia="Arial" w:cs="Arial"/>
          <w:color w:val="000000" w:themeColor="text1"/>
          <w:sz w:val="24"/>
          <w:szCs w:val="24"/>
          <w:u w:val="none"/>
        </w:rPr>
        <w:t xml:space="preserve">Vaillant Correoso M. Caracterización del hábito de fumar en los alumnos de enfermería de la Facultad Manuel Fajardo, La Habana, Cuba. Rev Uruguaya de Enferm [revista en Internet]. 2020[ cited 2 Nov 2020 ] ; 11 (2): [aprox. 6p]. Available from: https://rue</w:t>
      </w:r>
      <w:r>
        <w:rPr>
          <w:rFonts w:ascii="Arial" w:hAnsi="Arial" w:eastAsia="Arial" w:cs="Arial"/>
          <w:color w:val="000000" w:themeColor="text1"/>
          <w:sz w:val="24"/>
          <w:szCs w:val="24"/>
          <w:u w:val="none"/>
        </w:rPr>
        <w:t xml:space="preserve">.fenf.edu.uy/index.php/rue/article/dow nload/196/191/. </w:t>
      </w:r>
      <w:r>
        <w:rPr>
          <w:rFonts w:ascii="Arial" w:hAnsi="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Zurbarán-Henández A, Rodríguez-Rodríguez T, Zurbarán-Hernández A, Hernández-Abreu C. Tabaquismo activo en adolescentes de noveno grado. Cienfuegos, 2019. Medisur [revista en Internet]. 2022 [citado 2022 Ene 12]; 20(1):[aprox. -93 p.]. Disponible en: http:/</w:t>
      </w:r>
      <w:r>
        <w:rPr>
          <w:rFonts w:ascii="Arial" w:hAnsi="Arial" w:eastAsia="Arial" w:cs="Arial"/>
          <w:color w:val="000000" w:themeColor="text1"/>
          <w:sz w:val="24"/>
          <w:szCs w:val="24"/>
          <w:u w:val="none"/>
        </w:rPr>
        <w:t xml:space="preserve">/medisur.sld.cu/index.php/medisur/article/view/5050</w:t>
      </w:r>
      <w:r>
        <w:rPr>
          <w:rFonts w:ascii="Arial" w:hAnsi="Arial" w:eastAsia="Arial" w:cs="Arial"/>
          <w:color w:val="000000" w:themeColor="text1"/>
          <w:sz w:val="24"/>
          <w:szCs w:val="24"/>
          <w:u w:val="none"/>
        </w:rPr>
        <w:t xml:space="preserve">De Armas Padrino I. Cuba refuerza medidas contra el tabaquismo [Internet]. La Habana: ACN; 2016. [ cited 2 Nov 2020 ] Available from: http://www.acn.cu/salud/26715-cuba-refuerza-me didas-contra-el-t</w:t>
      </w:r>
      <w:r>
        <w:rPr>
          <w:rFonts w:ascii="Arial" w:hAnsi="Arial" w:eastAsia="Arial" w:cs="Arial"/>
          <w:color w:val="000000" w:themeColor="text1"/>
          <w:sz w:val="24"/>
          <w:szCs w:val="24"/>
          <w:u w:val="none"/>
        </w:rPr>
        <w:t xml:space="preserve">abaquismo</w:t>
      </w:r>
      <w:r>
        <w:rPr>
          <w:rFonts w:ascii="Arial" w:hAnsi="Arial" w:eastAsia="Arial" w:cs="Arial"/>
          <w:b w:val="0"/>
          <w:bCs w:val="0"/>
          <w:color w:val="000000" w:themeColor="text1"/>
          <w:sz w:val="24"/>
          <w:szCs w:val="24"/>
          <w:highlight w:val="white"/>
          <w:u w:val="none"/>
          <w14:ligatures w14:val="none"/>
        </w:rPr>
        <w:tab/>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eastAsia="Arial" w:cs="Arial"/>
          <w:b w:val="0"/>
          <w:bCs w:val="0"/>
          <w:color w:val="000000" w:themeColor="text1"/>
          <w:sz w:val="24"/>
          <w:szCs w:val="24"/>
          <w:highlight w:val="non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sz w:val="24"/>
          <w:szCs w:val="24"/>
        </w:rPr>
        <w:t xml:space="preserve">Carbo Coronel, G. M. ., &amp; Berrones Vivar, L. F. . (2022). Riesgos modificables relacionados a la hipertensión arterial. </w:t>
      </w:r>
      <w:r>
        <w:rPr>
          <w:rFonts w:ascii="Arial" w:hAnsi="Arial" w:eastAsia="Arial" w:cs="Arial"/>
          <w:i/>
          <w:color w:val="000000"/>
          <w:sz w:val="24"/>
          <w:szCs w:val="24"/>
        </w:rPr>
        <w:t xml:space="preserve">Más Vita</w:t>
      </w:r>
      <w:r>
        <w:rPr>
          <w:rFonts w:ascii="Arial" w:hAnsi="Arial" w:eastAsia="Arial" w:cs="Arial"/>
          <w:color w:val="000000"/>
          <w:sz w:val="24"/>
          <w:szCs w:val="24"/>
        </w:rPr>
        <w:t xml:space="preserve">, </w:t>
      </w:r>
      <w:r>
        <w:rPr>
          <w:rFonts w:ascii="Arial" w:hAnsi="Arial" w:eastAsia="Arial" w:cs="Arial"/>
          <w:i/>
          <w:color w:val="000000"/>
          <w:sz w:val="24"/>
          <w:szCs w:val="24"/>
        </w:rPr>
        <w:t xml:space="preserve">4</w:t>
      </w:r>
      <w:r>
        <w:rPr>
          <w:rFonts w:ascii="Arial" w:hAnsi="Arial" w:eastAsia="Arial" w:cs="Arial"/>
          <w:color w:val="000000"/>
          <w:sz w:val="24"/>
          <w:szCs w:val="24"/>
        </w:rPr>
        <w:t xml:space="preserve">(2), 196–214. https://doi.org/10.47606/ACVEN/MV0117</w:t>
      </w:r>
      <w:r>
        <w:rPr>
          <w:rFonts w:ascii="Arial" w:hAnsi="Arial" w:eastAsia="Arial" w:cs="Arial"/>
          <w:b w:val="0"/>
          <w:bCs w:val="0"/>
          <w:color w:val="000000" w:themeColor="text1"/>
          <w:sz w:val="24"/>
          <w:szCs w:val="24"/>
          <w:highlight w:val="none"/>
          <w:u w:val="none"/>
          <w14:ligatures w14:val="none"/>
        </w:rPr>
      </w:r>
      <w:r>
        <w:rPr>
          <w:rFonts w:ascii="Arial" w:hAnsi="Arial" w:eastAsia="Arial" w:cs="Arial"/>
          <w:b w:val="0"/>
          <w:bCs w:val="0"/>
          <w:color w:val="000000" w:themeColor="text1"/>
          <w:sz w:val="24"/>
          <w:szCs w:val="24"/>
          <w:highlight w:val="non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Calzada Iglesias T, García Lores R, Rodríguez Gutiérrez JG, Relova Crespo A, Marin Suárez LE. Smoking as a health problem. Salud, Ciencia y Tecnología - Serie de Conferencias [Internet]. 2022 Dec. 11 [cited 2024 Jun. 25];1:307. Available from: </w:t>
      </w:r>
      <w:hyperlink r:id="rId10" w:tooltip="https://conferencias.saludcyt.ar/index.php/sctconf/article/view/307" w:history="1">
        <w:r>
          <w:rPr>
            <w:rStyle w:val="931"/>
            <w:rFonts w:ascii="Arial" w:hAnsi="Arial" w:eastAsia="Arial" w:cs="Arial"/>
            <w:color w:val="000000" w:themeColor="text1"/>
            <w:sz w:val="24"/>
            <w:szCs w:val="24"/>
            <w:u w:val="none"/>
          </w:rPr>
          <w:t xml:space="preserve">https://conf</w:t>
        </w:r>
        <w:r>
          <w:rPr>
            <w:rStyle w:val="931"/>
            <w:rFonts w:ascii="Arial" w:hAnsi="Arial" w:eastAsia="Arial" w:cs="Arial"/>
            <w:color w:val="000000" w:themeColor="text1"/>
            <w:sz w:val="24"/>
            <w:szCs w:val="24"/>
            <w:u w:val="none"/>
          </w:rPr>
          <w:t xml:space="preserve">erencias.saludcyt.ar/index.php/sctconf/article/view/307</w:t>
        </w:r>
        <w:r>
          <w:rPr>
            <w:rStyle w:val="931"/>
            <w:rFonts w:ascii="Arial" w:hAnsi="Arial" w:eastAsia="Arial" w:cs="Arial"/>
            <w:color w:val="000000" w:themeColor="text1"/>
            <w:sz w:val="24"/>
            <w:szCs w:val="24"/>
            <w:u w:val="none"/>
          </w:rPr>
        </w:r>
        <w:r>
          <w:rPr>
            <w:rStyle w:val="931"/>
            <w:rFonts w:ascii="Arial" w:hAnsi="Arial" w:eastAsia="Arial" w:cs="Arial"/>
            <w:color w:val="000000" w:themeColor="text1"/>
            <w:sz w:val="24"/>
            <w:szCs w:val="24"/>
            <w:u w:val="none"/>
          </w:rPr>
        </w:r>
      </w:hyperlink>
      <w:r>
        <w:rPr>
          <w:rFonts w:ascii="Arial" w:hAnsi="Arial" w:eastAsia="Arial" w:cs="Arial"/>
          <w:color w:val="000000" w:themeColor="text1"/>
          <w:sz w:val="24"/>
          <w:szCs w:val="24"/>
          <w:u w:val="none"/>
        </w:rPr>
        <w:tab/>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eastAsia="Arial" w:cs="Arial"/>
          <w:bCs w:val="0"/>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Castellanos González Maricel, Cueto Hernández Mercedes, Boch Marta, Méndez Castellanos Carlos, Méndez Garrido Licety, Castillo Fernández Carolyn. Efectos fisiopatológicos del tabaquismo como factor de riesgo en la enfermedad periodontal. Rev. Finlay  [Inte</w:t>
      </w:r>
      <w:r>
        <w:rPr>
          <w:rFonts w:ascii="Arial" w:hAnsi="Arial" w:eastAsia="Arial" w:cs="Arial"/>
          <w:color w:val="000000" w:themeColor="text1"/>
          <w:sz w:val="24"/>
          <w:szCs w:val="24"/>
          <w:u w:val="none"/>
        </w:rPr>
        <w:t xml:space="preserve">rnet]. 2016  Jun [citado  2024  Jun  25] ;  6( 2 ): 134-149. Disponible en: http://scielo.sld.cu/scielo.php?script=sci_arttext&amp;pid=S2221-24342016000200006&amp;lng=es.</w:t>
      </w:r>
      <w:r>
        <w:rPr>
          <w:rFonts w:ascii="Arial" w:hAnsi="Arial" w:eastAsia="Arial" w:cs="Arial"/>
          <w:bCs w:val="0"/>
          <w:color w:val="000000" w:themeColor="text1"/>
          <w:sz w:val="24"/>
          <w:szCs w:val="24"/>
          <w:u w:val="none"/>
          <w14:ligatures w14:val="none"/>
        </w:rPr>
      </w:r>
      <w:r>
        <w:rPr>
          <w:rFonts w:ascii="Arial" w:hAnsi="Arial" w:eastAsia="Arial" w:cs="Arial"/>
          <w:bCs w:val="0"/>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Pena Y, Gómez Guerra DB, Ramírez Fernández M, González Izquierdo LM, Guevara Sabatier O. Cardiovascular risk factors in older adults. Medical office 6. Salud, Ciencia y Tecnología - Serie de Conferencias [Internet]. 2022 Dec. 11 [cited 2024 Jun. 25];1</w:t>
      </w:r>
      <w:r>
        <w:rPr>
          <w:rFonts w:ascii="Arial" w:hAnsi="Arial" w:eastAsia="Arial" w:cs="Arial"/>
          <w:color w:val="000000" w:themeColor="text1"/>
          <w:sz w:val="24"/>
          <w:szCs w:val="24"/>
          <w:u w:val="none"/>
        </w:rPr>
        <w:t xml:space="preserve">:286. Available from: </w:t>
      </w:r>
      <w:hyperlink r:id="rId11" w:tooltip="https://conferencias.saludcyt.ar/index.php/sctconf/article/view/286" w:history="1">
        <w:r>
          <w:rPr>
            <w:rStyle w:val="931"/>
            <w:rFonts w:ascii="Arial" w:hAnsi="Arial" w:eastAsia="Arial" w:cs="Arial"/>
            <w:color w:val="000000" w:themeColor="text1"/>
            <w:sz w:val="24"/>
            <w:szCs w:val="24"/>
            <w:u w:val="none"/>
          </w:rPr>
          <w:t xml:space="preserve">https://conferencias.saludcyt.ar/index.php/sctconf/article/view/286</w:t>
        </w:r>
        <w:r>
          <w:rPr>
            <w:rStyle w:val="931"/>
            <w:color w:val="000000" w:themeColor="text1"/>
            <w:sz w:val="24"/>
            <w:szCs w:val="24"/>
            <w:u w:val="none"/>
          </w:rPr>
        </w:r>
      </w:hyperlink>
      <w:r>
        <w:rPr>
          <w:color w:val="000000" w:themeColor="text1"/>
          <w:sz w:val="24"/>
          <w:szCs w:val="24"/>
          <w:u w:val="none"/>
        </w:rPr>
        <w:tab/>
      </w:r>
      <w:r>
        <w:rPr>
          <w:color w:val="000000" w:themeColor="text1"/>
          <w:sz w:val="24"/>
          <w:szCs w:val="24"/>
          <w:u w:val="none"/>
          <w14:ligatures w14:val="none"/>
        </w:rPr>
      </w:r>
      <w:r>
        <w:rPr>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López Wong </w:t>
      </w:r>
      <w:r>
        <w:rPr>
          <w:rFonts w:ascii="Arial" w:hAnsi="Arial" w:eastAsia="Arial" w:cs="Arial"/>
          <w:color w:val="000000" w:themeColor="text1"/>
          <w:sz w:val="24"/>
          <w:szCs w:val="24"/>
          <w:u w:val="none"/>
        </w:rPr>
        <w:t xml:space="preserve">Jose Antonio, </w:t>
      </w:r>
      <w:r>
        <w:rPr>
          <w:rFonts w:ascii="Arial" w:hAnsi="Arial" w:eastAsia="Arial" w:cs="Arial"/>
          <w:color w:val="000000" w:themeColor="text1"/>
          <w:sz w:val="24"/>
          <w:szCs w:val="24"/>
          <w:u w:val="none"/>
        </w:rPr>
        <w:t xml:space="preserve">Intervención educativa sobre efectos nocivos del hábito  de fumar en pacientes fumadores pertenecientes al consultorio  7 del área del policlínico de Ceballos.</w:t>
      </w:r>
      <w:r>
        <w:rPr>
          <w:rFonts w:ascii="Arial" w:hAnsi="Arial" w:eastAsia="Arial" w:cs="Arial"/>
          <w:color w:val="000000" w:themeColor="text1"/>
          <w:sz w:val="24"/>
          <w:szCs w:val="24"/>
          <w:u w:val="none"/>
        </w:rPr>
        <w:t xml:space="preserve">Tesis para optar por el título de especialista de 1er Grado en Medicina  General Integral.</w:t>
      </w:r>
      <w:r>
        <w:rPr>
          <w:rFonts w:ascii="Arial" w:hAnsi="Arial" w:eastAsia="Arial" w:cs="Arial"/>
          <w:color w:val="000000" w:themeColor="text1"/>
          <w:sz w:val="24"/>
          <w:szCs w:val="24"/>
          <w:u w:val="none"/>
        </w:rPr>
        <w:t xml:space="preserve">Ciego de Ávila  2021.</w:t>
      </w:r>
      <w:r>
        <w:rPr>
          <w:rFonts w:ascii="Arial" w:hAnsi="Arial" w:eastAsia="Arial" w:cs="Arial"/>
          <w:color w:val="000000" w:themeColor="text1"/>
          <w:sz w:val="24"/>
          <w:szCs w:val="24"/>
          <w:u w:val="none"/>
          <w14:ligatures w14:val="none"/>
        </w:rPr>
      </w:r>
      <w:r>
        <w:rPr>
          <w:rFonts w:ascii="Arial" w:hAnsi="Arial" w:eastAsia="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Institute of Health Metrics. Global Burden of Disease [Internet]. Washington, DC: Institute of Health Metrics; 2019. [ cited 17 Jun 2021 ] Available from: http://extranet.who.int/ncdsmicrodata/index.php/ catalog/270IHME.</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Porro Cruz </w:t>
      </w:r>
      <w:r>
        <w:rPr>
          <w:rFonts w:ascii="Arial" w:hAnsi="Arial" w:eastAsia="Arial" w:cs="Arial"/>
          <w:color w:val="000000" w:themeColor="text1"/>
          <w:sz w:val="24"/>
          <w:szCs w:val="24"/>
          <w:u w:val="none"/>
        </w:rPr>
        <w:t xml:space="preserve">Galia </w:t>
      </w:r>
      <w:r>
        <w:rPr>
          <w:rFonts w:ascii="Arial" w:hAnsi="Arial" w:eastAsia="Arial" w:cs="Arial"/>
          <w:color w:val="000000" w:themeColor="text1"/>
          <w:sz w:val="24"/>
          <w:szCs w:val="24"/>
          <w:u w:val="none"/>
        </w:rPr>
        <w:t xml:space="preserve">Rafaela, </w:t>
      </w:r>
      <w:r>
        <w:rPr>
          <w:rFonts w:ascii="Arial" w:hAnsi="Arial" w:eastAsia="Arial" w:cs="Arial"/>
          <w:color w:val="000000" w:themeColor="text1"/>
          <w:sz w:val="24"/>
          <w:szCs w:val="24"/>
          <w:u w:val="none"/>
        </w:rPr>
        <w:t xml:space="preserve">Castillo Alarcón </w:t>
      </w:r>
      <w:r>
        <w:rPr>
          <w:rFonts w:ascii="Arial" w:hAnsi="Arial" w:eastAsia="Arial" w:cs="Arial"/>
          <w:color w:val="000000" w:themeColor="text1"/>
          <w:sz w:val="24"/>
          <w:szCs w:val="24"/>
          <w:u w:val="none"/>
        </w:rPr>
        <w:t xml:space="preserve">Damaris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 Gutiérrez Núñez </w:t>
      </w:r>
      <w:r>
        <w:rPr>
          <w:rFonts w:ascii="Arial" w:hAnsi="Arial" w:eastAsia="Arial" w:cs="Arial"/>
          <w:color w:val="000000" w:themeColor="text1"/>
          <w:sz w:val="24"/>
          <w:szCs w:val="24"/>
          <w:u w:val="none"/>
        </w:rPr>
        <w:t xml:space="preserve">Rafael</w:t>
      </w:r>
      <w:r>
        <w:rPr>
          <w:rFonts w:ascii="Arial" w:hAnsi="Arial" w:eastAsia="Arial" w:cs="Arial"/>
          <w:color w:val="000000" w:themeColor="text1"/>
          <w:sz w:val="24"/>
          <w:szCs w:val="24"/>
          <w:u w:val="none"/>
        </w:rPr>
        <w:t xml:space="preserve">, Eliecer Hernández Palomo </w:t>
      </w:r>
      <w:r>
        <w:rPr>
          <w:rFonts w:ascii="Arial" w:hAnsi="Arial" w:eastAsia="Arial" w:cs="Arial"/>
          <w:color w:val="000000" w:themeColor="text1"/>
          <w:sz w:val="24"/>
          <w:szCs w:val="24"/>
          <w:u w:val="none"/>
        </w:rPr>
        <w:t xml:space="preserve">Rafael</w:t>
      </w:r>
      <w:r>
        <w:rPr>
          <w:rFonts w:ascii="Arial" w:hAnsi="Arial" w:eastAsia="Arial" w:cs="Arial"/>
          <w:color w:val="000000" w:themeColor="text1"/>
          <w:sz w:val="24"/>
          <w:szCs w:val="24"/>
          <w:u w:val="none"/>
        </w:rPr>
        <w:t xml:space="preserve">,</w:t>
      </w:r>
      <w:r>
        <w:rPr>
          <w:rFonts w:ascii="Arial" w:hAnsi="Arial" w:eastAsia="Arial" w:cs="Arial"/>
          <w:b w:val="0"/>
          <w:bCs w:val="0"/>
          <w:color w:val="000000" w:themeColor="text1"/>
          <w:sz w:val="24"/>
          <w:szCs w:val="24"/>
          <w:highlight w:val="none"/>
          <w:u w:val="none"/>
          <w14:ligatures w14:val="none"/>
        </w:rPr>
        <w:t xml:space="preserve"> </w:t>
      </w:r>
      <w:r>
        <w:rPr>
          <w:rFonts w:ascii="Arial" w:hAnsi="Arial" w:eastAsia="Arial" w:cs="Arial"/>
          <w:color w:val="000000" w:themeColor="text1"/>
          <w:sz w:val="24"/>
          <w:szCs w:val="24"/>
          <w:u w:val="none"/>
        </w:rPr>
        <w:t xml:space="preserve">Programa de intervención educativa para disminuir los riesgos aso</w:t>
      </w:r>
      <w:r>
        <w:rPr>
          <w:rFonts w:ascii="Arial" w:hAnsi="Arial" w:eastAsia="Arial" w:cs="Arial"/>
          <w:color w:val="000000" w:themeColor="text1"/>
          <w:sz w:val="24"/>
          <w:szCs w:val="24"/>
          <w:u w:val="none"/>
        </w:rPr>
        <w:t xml:space="preserve">ciados al  tabaquismo</w:t>
      </w:r>
      <w:r>
        <w:rPr>
          <w:rFonts w:ascii="Arial" w:hAnsi="Arial" w:eastAsia="Arial" w:cs="Arial"/>
          <w:b w:val="0"/>
          <w:bCs w:val="0"/>
          <w:color w:val="000000" w:themeColor="text1"/>
          <w:sz w:val="24"/>
          <w:szCs w:val="24"/>
          <w:highlight w:val="none"/>
          <w:u w:val="none"/>
          <w14:ligatures w14:val="none"/>
        </w:rPr>
        <w:t xml:space="preserve"> </w:t>
      </w:r>
      <w:r>
        <w:rPr>
          <w:rFonts w:ascii="Arial" w:hAnsi="Arial" w:eastAsia="Arial" w:cs="Arial"/>
          <w:color w:val="000000" w:themeColor="text1"/>
          <w:sz w:val="24"/>
          <w:szCs w:val="24"/>
          <w:u w:val="none"/>
        </w:rPr>
        <w:t xml:space="preserve">Multimed 2024; 28: e3025 Artículo Original.</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left" w:leader="none" w:pos="1286"/>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Organización Panamericana de la Salud. The disease burden of  noncommunicable diseases in the Region of the Americas 2000-2019 [Internet].  Washington, D.C.: OPS; 2021 [acceso: 08/05/2023]. Disponible en:  https://www.paho.org/en/noncommunicable-diseases-a</w:t>
      </w:r>
      <w:r>
        <w:rPr>
          <w:rFonts w:ascii="Arial" w:hAnsi="Arial" w:eastAsia="Arial" w:cs="Arial"/>
          <w:color w:val="000000" w:themeColor="text1"/>
          <w:sz w:val="24"/>
          <w:szCs w:val="24"/>
          <w:u w:val="none"/>
        </w:rPr>
        <w:t xml:space="preserve">nd-mental-health/enlace data-portal-noncommunicable -diseases-mental-0.</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Fernández Concepción M, García Sánchez MR, Valdés Jiménez L, Martín Estévez L. Tabaquismo y adolescencia. Rev Ciencias Médicas La Habana [Internet]. 2012 [citado 11 Abr 2011];18:(1). Disponible en: </w:t>
      </w:r>
      <w:hyperlink r:id="rId12" w:tooltip="http://revcmhabana.sld.cu/index.php/rcmh/article/view/546/html" w:history="1">
        <w:r>
          <w:rPr>
            <w:rStyle w:val="931"/>
            <w:rFonts w:ascii="Arial" w:hAnsi="Arial" w:eastAsia="Arial" w:cs="Arial"/>
            <w:color w:val="000000" w:themeColor="text1"/>
            <w:sz w:val="24"/>
            <w:szCs w:val="24"/>
            <w:u w:val="none"/>
          </w:rPr>
          <w:t xml:space="preserve">http://revcmhabana.sld.cu/index.php/rcmh/article/view/546/</w:t>
        </w:r>
        <w:r>
          <w:rPr>
            <w:rStyle w:val="931"/>
            <w:rFonts w:ascii="Arial" w:hAnsi="Arial" w:eastAsia="Arial" w:cs="Arial"/>
            <w:color w:val="000000" w:themeColor="text1"/>
            <w:sz w:val="24"/>
            <w:szCs w:val="24"/>
            <w:u w:val="none"/>
          </w:rPr>
          <w:t xml:space="preserve">html.</w:t>
        </w:r>
        <w:r>
          <w:rPr>
            <w:rStyle w:val="931"/>
            <w:rFonts w:ascii="Arial" w:hAnsi="Arial" w:eastAsia="Arial" w:cs="Arial"/>
            <w:b w:val="0"/>
            <w:bCs w:val="0"/>
            <w:color w:val="000000" w:themeColor="text1"/>
            <w:sz w:val="24"/>
            <w:szCs w:val="24"/>
            <w:highlight w:val="none"/>
            <w:u w:val="none"/>
            <w14:ligatures w14:val="none"/>
          </w:rPr>
        </w:r>
        <w:r>
          <w:rPr>
            <w:rStyle w:val="931"/>
            <w:rFonts w:ascii="Arial" w:hAnsi="Arial" w:eastAsia="Arial" w:cs="Arial"/>
            <w:b w:val="0"/>
            <w:bCs w:val="0"/>
            <w:color w:val="000000" w:themeColor="text1"/>
            <w:sz w:val="24"/>
            <w:szCs w:val="24"/>
            <w:highlight w:val="none"/>
            <w:u w:val="none"/>
            <w14:ligatures w14:val="none"/>
          </w:rPr>
        </w:r>
        <w:r>
          <w:rPr>
            <w:rStyle w:val="931"/>
            <w:rFonts w:ascii="Arial" w:hAnsi="Arial" w:eastAsia="Arial" w:cs="Arial"/>
            <w:b w:val="0"/>
            <w:bCs w:val="0"/>
            <w:color w:val="000000" w:themeColor="text1"/>
            <w:sz w:val="24"/>
            <w:szCs w:val="24"/>
            <w:highlight w:val="none"/>
            <w:u w:val="none"/>
            <w14:ligatures w14:val="none"/>
          </w:rPr>
        </w:r>
        <w:r>
          <w:rPr>
            <w:rStyle w:val="931"/>
            <w:rFonts w:ascii="Arial" w:hAnsi="Arial" w:eastAsia="Arial" w:cs="Arial"/>
            <w:b w:val="0"/>
            <w:bCs w:val="0"/>
            <w:color w:val="000000" w:themeColor="text1"/>
            <w:sz w:val="24"/>
            <w:szCs w:val="24"/>
            <w:highlight w:val="none"/>
            <w:u w:val="none"/>
            <w14:ligatures w14:val="none"/>
          </w:rPr>
        </w:r>
        <w:r>
          <w:rPr>
            <w:rStyle w:val="931"/>
            <w:rFonts w:ascii="Arial" w:hAnsi="Arial" w:eastAsia="Arial" w:cs="Arial"/>
            <w:b w:val="0"/>
            <w:bCs w:val="0"/>
            <w:color w:val="000000" w:themeColor="text1"/>
            <w:sz w:val="24"/>
            <w:szCs w:val="24"/>
            <w:highlight w:val="white"/>
            <w:u w:val="none"/>
            <w14:ligatures w14:val="none"/>
          </w:rPr>
        </w:r>
      </w:hyperlink>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highlight w:val="none"/>
          <w:u w:val="none"/>
        </w:rPr>
      </w:r>
      <w:r>
        <w:rPr>
          <w:rFonts w:ascii="Arial" w:hAnsi="Arial" w:eastAsia="Arial" w:cs="Arial"/>
          <w:color w:val="000000" w:themeColor="text1"/>
          <w:sz w:val="24"/>
          <w:szCs w:val="24"/>
          <w:u w:val="none"/>
        </w:rPr>
        <w:t xml:space="preserve">Hernández Gómez </w:t>
      </w:r>
      <w:r>
        <w:rPr>
          <w:rFonts w:ascii="Arial" w:hAnsi="Arial" w:eastAsia="Arial" w:cs="Arial"/>
          <w:color w:val="000000" w:themeColor="text1"/>
          <w:sz w:val="24"/>
          <w:szCs w:val="24"/>
          <w:u w:val="none"/>
        </w:rPr>
        <w:t xml:space="preserve">Libaldo</w:t>
      </w:r>
      <w:r>
        <w:rPr>
          <w:rFonts w:ascii="Arial" w:hAnsi="Arial" w:eastAsia="Arial" w:cs="Arial"/>
          <w:color w:val="000000" w:themeColor="text1"/>
          <w:sz w:val="24"/>
          <w:szCs w:val="24"/>
          <w:u w:val="none"/>
        </w:rPr>
        <w:t xml:space="preserve">, Álvarez López </w:t>
      </w:r>
      <w:r>
        <w:rPr>
          <w:rFonts w:ascii="Arial" w:hAnsi="Arial" w:eastAsia="Arial" w:cs="Arial"/>
          <w:color w:val="000000" w:themeColor="text1"/>
          <w:sz w:val="24"/>
          <w:szCs w:val="24"/>
          <w:u w:val="none"/>
        </w:rPr>
        <w:t xml:space="preserve">Ivette</w:t>
      </w:r>
      <w:r>
        <w:rPr>
          <w:rFonts w:ascii="Arial" w:hAnsi="Arial" w:eastAsia="Arial" w:cs="Arial"/>
          <w:color w:val="000000" w:themeColor="text1"/>
          <w:sz w:val="24"/>
          <w:szCs w:val="24"/>
          <w:u w:val="none"/>
        </w:rPr>
        <w:t xml:space="preserve">, Díaz Aguilar </w:t>
      </w:r>
      <w:r>
        <w:rPr>
          <w:rFonts w:ascii="Arial" w:hAnsi="Arial" w:eastAsia="Arial" w:cs="Arial"/>
          <w:color w:val="000000" w:themeColor="text1"/>
          <w:sz w:val="24"/>
          <w:szCs w:val="24"/>
          <w:u w:val="none"/>
        </w:rPr>
        <w:t xml:space="preserve">Margarita</w:t>
      </w:r>
      <w:r>
        <w:rPr>
          <w:rFonts w:ascii="Arial" w:hAnsi="Arial" w:eastAsia="Arial" w:cs="Arial"/>
          <w:color w:val="000000" w:themeColor="text1"/>
          <w:sz w:val="24"/>
          <w:szCs w:val="24"/>
          <w:u w:val="none"/>
        </w:rPr>
        <w:t xml:space="preserve">, Acosta Padilla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Ana, </w:t>
      </w:r>
      <w:r>
        <w:rPr>
          <w:rFonts w:ascii="Arial" w:hAnsi="Arial" w:eastAsia="Arial" w:cs="Arial"/>
          <w:color w:val="000000" w:themeColor="text1"/>
          <w:sz w:val="24"/>
          <w:szCs w:val="24"/>
          <w:u w:val="none"/>
        </w:rPr>
        <w:t xml:space="preserve">Conocimientos sobre hábito de fumar en adolescentes,</w:t>
      </w:r>
      <w:hyperlink r:id="rId13" w:tooltip="file:///E:/PROYECTO%20TESIS/219-498-1-PB.pdf" w:history="1">
        <w:r>
          <w:rPr>
            <w:rStyle w:val="931"/>
            <w:rFonts w:ascii="Arial" w:hAnsi="Arial" w:eastAsia="Arial" w:cs="Arial"/>
            <w:color w:val="000000" w:themeColor="text1"/>
            <w:sz w:val="24"/>
            <w:szCs w:val="24"/>
            <w:u w:val="none"/>
          </w:rPr>
          <w:t xml:space="preserve">-PB.pdf</w:t>
        </w:r>
      </w:hyperlink>
      <w:r>
        <w:rPr>
          <w:rFonts w:ascii="Arial" w:hAnsi="Arial" w:eastAsia="Arial" w:cs="Arial"/>
          <w:color w:val="000000" w:themeColor="text1"/>
          <w:sz w:val="24"/>
          <w:szCs w:val="24"/>
          <w:u w:val="none"/>
        </w:rPr>
        <w:t xml:space="preserve"> </w:t>
      </w:r>
      <w:hyperlink r:id="rId14" w:tooltip="file:///E:/PROYECTO%20TESIS/219-498-1-PB.pdf" w:history="1">
        <w:r>
          <w:rPr>
            <w:rStyle w:val="931"/>
            <w:rFonts w:ascii="Arial" w:hAnsi="Arial" w:eastAsia="Arial" w:cs="Arial"/>
            <w:color w:val="000000" w:themeColor="text1"/>
            <w:sz w:val="24"/>
            <w:szCs w:val="24"/>
            <w:u w:val="none"/>
          </w:rPr>
          <w:t xml:space="preserve">2019-498-1-PB.pdf</w:t>
        </w:r>
      </w:hyperlink>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t xml:space="preserve"> </w:t>
      </w:r>
      <w:r>
        <w:rPr>
          <w:rFonts w:ascii="Arial" w:hAnsi="Arial" w:eastAsia="Arial" w:cs="Arial"/>
          <w:color w:val="000000" w:themeColor="text1"/>
          <w:sz w:val="24"/>
          <w:szCs w:val="24"/>
          <w:u w:val="none"/>
        </w:rPr>
        <w:t xml:space="preserve">Zaldívar D. ¿Cómo dejar de fumar? La Habana: Editorial José Martí; 2019</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highlight w:val="none"/>
          <w:u w:val="none"/>
        </w:rPr>
        <w:t xml:space="preserve">Matos Alviso LJ, Reyes Hernández  K.L, Quero Estrada A, La prematuridad: epidemiología causas y consecuencias. Revista Médico Científica de la secretaría de salud, Jalisco  2021.</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 Aburto Barrenecheaa</w:t>
      </w:r>
      <w:r>
        <w:rPr>
          <w:rFonts w:ascii="Arial" w:hAnsi="Arial" w:eastAsia="Arial" w:cs="Arial"/>
          <w:color w:val="000000" w:themeColor="text1"/>
          <w:sz w:val="24"/>
          <w:szCs w:val="24"/>
          <w:u w:val="none"/>
        </w:rPr>
        <w:t xml:space="preserve"> M</w:t>
      </w:r>
      <w:r>
        <w:rPr>
          <w:rFonts w:ascii="Arial" w:hAnsi="Arial" w:eastAsia="Arial" w:cs="Arial"/>
          <w:color w:val="000000" w:themeColor="text1"/>
          <w:sz w:val="24"/>
          <w:szCs w:val="24"/>
          <w:u w:val="none"/>
        </w:rPr>
        <w:t xml:space="preserve">, Esteban Gonzáleza C., Quintana López JM., Bilbao González A., Moraza  FJ, Capelastegui Saiza A.</w:t>
      </w:r>
      <w:r>
        <w:rPr>
          <w:rFonts w:ascii="Arial" w:hAnsi="Arial" w:eastAsia="Arial" w:cs="Arial"/>
          <w:color w:val="000000" w:themeColor="text1"/>
          <w:sz w:val="24"/>
          <w:szCs w:val="24"/>
          <w:u w:val="none"/>
        </w:rPr>
        <w:t xml:space="preserve">Prevalencia del consumo  de tabaco en adolescentes.  Influencia del entorno familiar</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An Pediatr (Barc). 2019;66(4):357-66</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Soriano-Sánchez JG, Sastre-Riba S. Predictores asociados al consumo de  tabaco en adolescentes: una revisión sistemática. Retos: nuevas tendencias en  educación física, deporte y recreación Internet]. 2022 [citado 15 Ago 2023];  46(1):1065-1072. Disponible</w:t>
      </w:r>
      <w:r>
        <w:rPr>
          <w:rFonts w:ascii="Arial" w:hAnsi="Arial" w:eastAsia="Arial" w:cs="Arial"/>
          <w:color w:val="000000" w:themeColor="text1"/>
          <w:sz w:val="24"/>
          <w:szCs w:val="24"/>
          <w:u w:val="none"/>
        </w:rPr>
        <w:t xml:space="preserve"> en:  https://dialnet.unirioja.es/servlet/articulo?codigo=8568554</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Cuélla</w:t>
      </w:r>
      <w:r>
        <w:rPr>
          <w:rFonts w:ascii="Arial" w:hAnsi="Arial" w:eastAsia="Arial" w:cs="Arial"/>
          <w:color w:val="000000" w:themeColor="text1"/>
          <w:sz w:val="24"/>
          <w:szCs w:val="24"/>
          <w:u w:val="none"/>
        </w:rPr>
        <w:t xml:space="preserve">r Álvarez </w:t>
      </w:r>
      <w:r>
        <w:rPr>
          <w:rFonts w:ascii="Arial" w:hAnsi="Arial" w:eastAsia="Arial" w:cs="Arial"/>
          <w:color w:val="000000" w:themeColor="text1"/>
          <w:sz w:val="24"/>
          <w:szCs w:val="24"/>
          <w:u w:val="none"/>
        </w:rPr>
        <w:t xml:space="preserve">Jesús</w:t>
      </w:r>
      <w:r>
        <w:rPr>
          <w:rFonts w:ascii="Arial" w:hAnsi="Arial" w:eastAsia="Arial" w:cs="Arial"/>
          <w:color w:val="000000" w:themeColor="text1"/>
          <w:sz w:val="24"/>
          <w:szCs w:val="24"/>
          <w:u w:val="none"/>
        </w:rPr>
        <w:t xml:space="preserve">, Pérez Inerárity </w:t>
      </w:r>
      <w:r>
        <w:rPr>
          <w:rFonts w:ascii="Arial" w:hAnsi="Arial" w:eastAsia="Arial" w:cs="Arial"/>
          <w:color w:val="000000" w:themeColor="text1"/>
          <w:sz w:val="24"/>
          <w:szCs w:val="24"/>
          <w:u w:val="none"/>
        </w:rPr>
        <w:t xml:space="preserve">Maydell </w:t>
      </w:r>
      <w:r>
        <w:rPr>
          <w:rFonts w:ascii="Arial" w:hAnsi="Arial" w:eastAsia="Arial" w:cs="Arial"/>
          <w:color w:val="000000" w:themeColor="text1"/>
          <w:sz w:val="24"/>
          <w:szCs w:val="24"/>
          <w:u w:val="none"/>
        </w:rPr>
        <w:t xml:space="preserve">, Quintana Ugando </w:t>
      </w:r>
      <w:r>
        <w:rPr>
          <w:rFonts w:ascii="Arial" w:hAnsi="Arial" w:eastAsia="Arial" w:cs="Arial"/>
          <w:color w:val="000000" w:themeColor="text1"/>
          <w:sz w:val="24"/>
          <w:szCs w:val="24"/>
          <w:u w:val="none"/>
        </w:rPr>
        <w:t xml:space="preserve">Maira </w:t>
      </w:r>
      <w:r>
        <w:rPr>
          <w:rFonts w:ascii="Arial" w:hAnsi="Arial" w:eastAsia="Arial" w:cs="Arial"/>
          <w:color w:val="000000" w:themeColor="text1"/>
          <w:sz w:val="24"/>
          <w:szCs w:val="24"/>
          <w:u w:val="none"/>
        </w:rPr>
        <w:t xml:space="preserve">,Castro Díaz </w:t>
      </w:r>
      <w:r>
        <w:rPr>
          <w:rFonts w:ascii="Arial" w:hAnsi="Arial" w:eastAsia="Arial" w:cs="Arial"/>
          <w:color w:val="000000" w:themeColor="text1"/>
          <w:sz w:val="24"/>
          <w:szCs w:val="24"/>
          <w:u w:val="none"/>
        </w:rPr>
        <w:t xml:space="preserve">Niurka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Caracterización del hábito tabáquico en adolescentes de un consultorio del médico de familia </w:t>
      </w:r>
      <w:r>
        <w:rPr>
          <w:rFonts w:ascii="Arial" w:hAnsi="Arial" w:eastAsia="Arial" w:cs="Arial"/>
          <w:color w:val="000000" w:themeColor="text1"/>
          <w:sz w:val="24"/>
          <w:szCs w:val="24"/>
          <w:u w:val="none"/>
        </w:rPr>
        <w:t xml:space="preserve">Medimay 2020 Ago;24(3): ISSN: 2520-9078 RNPS: 2441 </w:t>
      </w:r>
      <w:r>
        <w:rPr>
          <w:rFonts w:ascii="Arial" w:hAnsi="Arial" w:eastAsia="Arial" w:cs="Arial"/>
          <w:color w:val="000000" w:themeColor="text1"/>
          <w:sz w:val="24"/>
          <w:szCs w:val="24"/>
          <w:u w:val="none"/>
        </w:rPr>
        <w:t xml:space="preserve">Disponible en: http://scielo.sld.cu  http://www.scielo.org.ar/scielo.php?script=sci_arttext&amp;pid=S0325- 00752007000100002&amp;lng=es.</w:t>
      </w:r>
      <w:r>
        <w:rPr>
          <w:rFonts w:ascii="Arial" w:hAnsi="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Villalbí JR, Suelves JM, Martínez C, Valverde A, Cabezas C, Fernández E. El control del  tabaquismo en España: situación actual y prioridades. Rev Esp Salud Pública. 2019;93: e1- e16. </w:t>
      </w:r>
      <w:r>
        <w:rPr>
          <w:rFonts w:ascii="Arial" w:hAnsi="Arial" w:eastAsia="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none"/>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 Cardentey García J. El tabaquismo: un flagelo para la humanidad. Archivo  Médico Camagüey [Internet]. 2019[citado 2018/12/10]; 20(2): [aprox. 3 p.].  Disponible en: http://www.revistaamc.sld.cu/index.php/amc/article/view/4053 </w:t>
      </w:r>
      <w:r>
        <w:rPr>
          <w:rFonts w:ascii="Arial" w:hAnsi="Arial" w:eastAsia="Arial" w:cs="Arial"/>
          <w:b w:val="0"/>
          <w:bCs w:val="0"/>
          <w:color w:val="000000" w:themeColor="text1"/>
          <w:sz w:val="24"/>
          <w:szCs w:val="24"/>
          <w:highlight w:val="none"/>
          <w:u w:val="none"/>
          <w14:ligatures w14:val="none"/>
        </w:rPr>
      </w:r>
      <w:r>
        <w:rPr>
          <w:rFonts w:ascii="Arial" w:hAnsi="Arial" w:cs="Arial"/>
          <w:b w:val="0"/>
          <w:bCs w:val="0"/>
          <w:color w:val="000000" w:themeColor="text1"/>
          <w:sz w:val="24"/>
          <w:szCs w:val="24"/>
          <w:highlight w:val="none"/>
          <w:u w:val="none"/>
          <w14:ligatures w14:val="none"/>
        </w:rPr>
      </w:r>
    </w:p>
    <w:p>
      <w:pPr>
        <w:pStyle w:val="939"/>
        <w:numPr>
          <w:ilvl w:val="0"/>
          <w:numId w:val="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b w:val="0"/>
          <w:bCs w:val="0"/>
          <w:color w:val="000000" w:themeColor="text1"/>
          <w:sz w:val="24"/>
          <w:szCs w:val="24"/>
          <w:highlight w:val="none"/>
          <w:u w:val="none"/>
          <w14:ligatures w14:val="none"/>
        </w:rPr>
      </w:r>
      <w:r>
        <w:rPr>
          <w:rFonts w:ascii="Arial" w:hAnsi="Arial" w:eastAsia="Arial" w:cs="Arial"/>
          <w:color w:val="000000" w:themeColor="text1"/>
          <w:sz w:val="24"/>
          <w:szCs w:val="24"/>
          <w:u w:val="none"/>
        </w:rPr>
        <w:t xml:space="preserve">Suárez Benitez </w:t>
      </w:r>
      <w:r>
        <w:rPr>
          <w:rFonts w:ascii="Arial" w:hAnsi="Arial" w:eastAsia="Arial" w:cs="Arial"/>
          <w:color w:val="000000" w:themeColor="text1"/>
          <w:sz w:val="24"/>
          <w:szCs w:val="24"/>
          <w:u w:val="none"/>
        </w:rPr>
        <w:t xml:space="preserve">Yunnier</w:t>
      </w:r>
      <w:r>
        <w:rPr>
          <w:rFonts w:ascii="Arial" w:hAnsi="Arial" w:eastAsia="Arial" w:cs="Arial"/>
          <w:color w:val="000000" w:themeColor="text1"/>
          <w:sz w:val="24"/>
          <w:szCs w:val="24"/>
          <w:u w:val="none"/>
        </w:rPr>
        <w:t xml:space="preserve">, Gallardo Lora </w:t>
      </w:r>
      <w:r>
        <w:rPr>
          <w:rFonts w:ascii="Arial" w:hAnsi="Arial" w:eastAsia="Arial" w:cs="Arial"/>
          <w:color w:val="000000" w:themeColor="text1"/>
          <w:sz w:val="24"/>
          <w:szCs w:val="24"/>
          <w:u w:val="none"/>
        </w:rPr>
        <w:t xml:space="preserve">Magdelis</w:t>
      </w:r>
      <w:r>
        <w:rPr>
          <w:rFonts w:ascii="Arial" w:hAnsi="Arial" w:eastAsia="Arial" w:cs="Arial"/>
          <w:color w:val="000000" w:themeColor="text1"/>
          <w:sz w:val="24"/>
          <w:szCs w:val="24"/>
          <w:u w:val="none"/>
        </w:rPr>
        <w:t xml:space="preserve">, Martínez Fonseca </w:t>
      </w:r>
      <w:r>
        <w:rPr>
          <w:rFonts w:ascii="Arial" w:hAnsi="Arial" w:eastAsia="Arial" w:cs="Arial"/>
          <w:color w:val="000000" w:themeColor="text1"/>
          <w:sz w:val="24"/>
          <w:szCs w:val="24"/>
          <w:u w:val="none"/>
        </w:rPr>
        <w:t xml:space="preserve">Beatriz </w:t>
      </w:r>
      <w:r>
        <w:rPr>
          <w:rFonts w:ascii="Arial" w:hAnsi="Arial" w:eastAsia="Arial" w:cs="Arial"/>
          <w:color w:val="000000" w:themeColor="text1"/>
          <w:sz w:val="24"/>
          <w:szCs w:val="24"/>
          <w:u w:val="none"/>
        </w:rPr>
        <w:t xml:space="preserve">Alicia,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Factores de riesgos Asociados al Consumo de Tabaco En  Los Adolescentes, Tercer Congreso virtual de Ciencias Básicas Biomédicas en Granma Manzanillo, </w:t>
      </w:r>
      <w:r>
        <w:rPr>
          <w:rFonts w:ascii="Arial" w:hAnsi="Arial" w:eastAsia="Arial" w:cs="Arial"/>
          <w:color w:val="000000" w:themeColor="text1"/>
          <w:sz w:val="24"/>
          <w:szCs w:val="24"/>
          <w:u w:val="none"/>
        </w:rPr>
        <w:t xml:space="preserve">CIBAMANZ 2023.</w:t>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Crosby,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Columbian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Exchange: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Biological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Cultural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Consequences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1492.</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Westport,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Praeger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Publishers.(2023)</w:t>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Rouse,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w:t>
      </w:r>
      <w:r>
        <w:rPr>
          <w:rFonts w:ascii="Arial" w:hAnsi="Arial" w:eastAsia="Arial" w:cs="Arial"/>
          <w:color w:val="000000" w:themeColor="text1"/>
          <w:sz w:val="24"/>
          <w:szCs w:val="24"/>
          <w:u w:val="none"/>
        </w:rPr>
        <w:t xml:space="preserve"> 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Tainos: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Rise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Fall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Caribbean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Culture.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York:</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Cambridge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University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Press.82023)</w:t>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Smith,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History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Tobacco</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Americas.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London: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Routledge.(2023)</w:t>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McKitterick,</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 Print,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Manuscript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Search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for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Order,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1450-1830*.</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Cambridge: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Cambridge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University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Press.</w:t>
      </w:r>
      <w:r>
        <w:rPr>
          <w:rFonts w:ascii="Arial" w:hAnsi="Arial" w:eastAsia="Arial" w:cs="Arial"/>
          <w:color w:val="000000" w:themeColor="text1"/>
          <w:sz w:val="24"/>
          <w:szCs w:val="24"/>
          <w:u w:val="none"/>
        </w:rPr>
        <w:t xml:space="preserve">(2023)</w:t>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eastAsia="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US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Surgeon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General.</w:t>
      </w:r>
      <w:r>
        <w:rPr>
          <w:rFonts w:ascii="Arial" w:hAnsi="Arial" w:eastAsia="Arial" w:cs="Arial"/>
          <w:color w:val="000000" w:themeColor="text1"/>
          <w:sz w:val="24"/>
          <w:szCs w:val="24"/>
          <w:u w:val="none"/>
        </w:rPr>
        <w:t xml:space="preserve">Smoking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Washington,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Department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w:t>
      </w:r>
      <w:r>
        <w:rPr>
          <w:rFonts w:ascii="Arial" w:hAnsi="Arial" w:eastAsia="Arial" w:cs="Arial"/>
          <w:color w:val="000000" w:themeColor="text1"/>
          <w:sz w:val="24"/>
          <w:szCs w:val="24"/>
          <w:u w:val="none"/>
        </w:rPr>
        <w:t xml:space="preserve">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Education,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Welfare.</w:t>
      </w:r>
      <w:r>
        <w:rPr>
          <w:rFonts w:ascii="Arial" w:hAnsi="Arial" w:eastAsia="Arial" w:cs="Arial"/>
          <w:color w:val="000000" w:themeColor="text1"/>
          <w:sz w:val="24"/>
          <w:szCs w:val="24"/>
          <w:u w:val="none"/>
        </w:rPr>
        <w:t xml:space="preserve">(2023)</w:t>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World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Organization.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WHO</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Report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Global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Tobacco</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Epidemic,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Geneva: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World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Organization.</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highlight w:val="none"/>
          <w:u w: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American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Psychiatric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Association, </w:t>
      </w:r>
      <w:r>
        <w:rPr>
          <w:rFonts w:ascii="Arial" w:hAnsi="Arial" w:eastAsia="Arial" w:cs="Arial"/>
          <w:color w:val="000000" w:themeColor="text1"/>
          <w:sz w:val="24"/>
          <w:szCs w:val="24"/>
          <w:u w:val="none"/>
        </w:rPr>
        <w:t xml:space="preserve">Diagnostic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Statistical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Manual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Mental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Disorders,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Fifth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Edition,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Text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Revision</w:t>
      </w:r>
      <w:r>
        <w:rPr>
          <w:rFonts w:ascii="Arial" w:hAnsi="Arial" w:eastAsia="Arial" w:cs="Arial"/>
          <w:color w:val="000000" w:themeColor="text1"/>
          <w:sz w:val="24"/>
          <w:szCs w:val="24"/>
          <w:u w:val="none"/>
        </w:rPr>
        <w:t xml:space="preserve">(DSM-5-TR).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Arlington,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VA: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American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Psychiatric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Publishing.(</w:t>
      </w:r>
      <w:r>
        <w:rPr>
          <w:rFonts w:ascii="Arial" w:hAnsi="Arial" w:eastAsia="Arial" w:cs="Arial"/>
          <w:color w:val="000000" w:themeColor="text1"/>
          <w:sz w:val="24"/>
          <w:szCs w:val="24"/>
          <w:u w:val="none"/>
        </w:rPr>
        <w:t xml:space="preserve">2022)</w:t>
      </w:r>
      <w:r>
        <w:rPr>
          <w:rFonts w:ascii="Arial" w:hAnsi="Arial" w:eastAsia="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National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Institute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Drug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Abuse.</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DrugFacts: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Retrieved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from</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r>
      <w:hyperlink r:id="rId15" w:tooltip="https://www.drugabuse.gov/publications/drugfacts/addiction" w:history="1">
        <w:r>
          <w:rPr>
            <w:rStyle w:val="931"/>
            <w:rFonts w:ascii="Arial" w:hAnsi="Arial" w:eastAsia="Arial" w:cs="Arial"/>
            <w:color w:val="000000" w:themeColor="text1"/>
            <w:sz w:val="24"/>
            <w:szCs w:val="24"/>
            <w:u w:val="none"/>
          </w:rPr>
          <w:t xml:space="preserve">https://www.drugabuse.gov/publications/drugfacts/addiction </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rPr>
        </w:r>
        <w:r>
          <w:rPr>
            <w:rStyle w:val="931"/>
            <w:rFonts w:ascii="Arial" w:hAnsi="Arial" w:eastAsia="Arial" w:cs="Arial"/>
            <w:color w:val="000000" w:themeColor="text1"/>
            <w:sz w:val="24"/>
            <w:szCs w:val="24"/>
            <w:u w:val="none"/>
          </w:rPr>
        </w:r>
        <w:r>
          <w:rPr>
            <w:rStyle w:val="931"/>
            <w:rFonts w:ascii="Arial" w:hAnsi="Arial" w:eastAsia="Arial" w:cs="Arial"/>
            <w:color w:val="000000" w:themeColor="text1"/>
            <w:sz w:val="24"/>
            <w:szCs w:val="24"/>
            <w:highlight w:val="none"/>
            <w:u w:val="none"/>
          </w:rPr>
        </w:r>
        <w:r>
          <w:rPr>
            <w:rStyle w:val="931"/>
            <w:rFonts w:ascii="Arial" w:hAnsi="Arial" w:eastAsia="Arial" w:cs="Arial"/>
            <w:color w:val="000000" w:themeColor="text1"/>
            <w:sz w:val="24"/>
            <w:szCs w:val="24"/>
            <w:u w:val="none"/>
          </w:rPr>
        </w:r>
        <w:r>
          <w:rPr>
            <w:rStyle w:val="931"/>
            <w:rFonts w:ascii="Arial" w:hAnsi="Arial" w:eastAsia="Arial" w:cs="Arial"/>
            <w:color w:val="000000" w:themeColor="text1"/>
            <w:sz w:val="24"/>
            <w:szCs w:val="24"/>
            <w:highlight w:val="none"/>
            <w:u w:val="none"/>
          </w:rPr>
        </w:r>
        <w:r>
          <w:rPr>
            <w:rStyle w:val="931"/>
            <w:rFonts w:ascii="Arial" w:hAnsi="Arial" w:eastAsia="Arial" w:cs="Arial"/>
            <w:color w:val="000000" w:themeColor="text1"/>
            <w:sz w:val="24"/>
            <w:szCs w:val="24"/>
            <w:highlight w:val="none"/>
            <w:u w:val="none"/>
          </w:rPr>
        </w:r>
        <w:r>
          <w:rPr>
            <w:rStyle w:val="931"/>
            <w:rFonts w:ascii="Arial" w:hAnsi="Arial" w:eastAsia="Arial" w:cs="Arial"/>
            <w:color w:val="000000" w:themeColor="text1"/>
            <w:sz w:val="24"/>
            <w:szCs w:val="24"/>
            <w:highlight w:val="none"/>
            <w:u w:val="none"/>
          </w:rPr>
        </w:r>
      </w:hyperlink>
      <w:r>
        <w:rPr>
          <w:rFonts w:ascii="Arial" w:hAnsi="Arial" w:eastAsia="Arial" w:cs="Arial"/>
          <w:b w:val="0"/>
          <w:bCs w:val="0"/>
          <w:color w:val="000000" w:themeColor="text1"/>
          <w:sz w:val="24"/>
          <w:szCs w:val="24"/>
          <w:highlight w:val="white"/>
          <w:u w:val="none"/>
          <w14:ligatures w14: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b w:val="0"/>
          <w:bCs w:val="0"/>
          <w:color w:val="000000" w:themeColor="text1"/>
          <w:sz w:val="24"/>
          <w:szCs w:val="24"/>
          <w:highlight w:val="white"/>
          <w:u w:val="none"/>
          <w14:ligatures w14: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Koob,</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&amp;</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Volkow,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comprehensive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review.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Neuropsychopharmacology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Reviews,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48(1),</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1-24.</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Koob,</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w:t>
      </w:r>
      <w:r>
        <w:rPr>
          <w:rFonts w:ascii="Arial" w:hAnsi="Arial" w:eastAsia="Arial" w:cs="Arial"/>
          <w:color w:val="000000" w:themeColor="text1"/>
          <w:sz w:val="24"/>
          <w:szCs w:val="24"/>
          <w:u w:val="none"/>
        </w:rPr>
        <w:t xml:space="preserve">Neurobiology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role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reward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stress.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13(1),</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1-15.</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Volkow,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&amp;</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Fowler,</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J.</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w:t>
      </w:r>
      <w:r>
        <w:rPr>
          <w:rFonts w:ascii="Arial" w:hAnsi="Arial" w:eastAsia="Arial" w:cs="Arial"/>
          <w:color w:val="000000" w:themeColor="text1"/>
          <w:sz w:val="24"/>
          <w:szCs w:val="24"/>
          <w:u w:val="none"/>
        </w:rPr>
        <w:t xml:space="preserve">, 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disease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brain.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113(3),</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318-330. (2023).</w:t>
      </w:r>
      <w:r>
        <w:rPr>
          <w:rFonts w:ascii="Arial" w:hAnsi="Arial" w:eastAsia="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Hyman,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disease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brain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will.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Proceedings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the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National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Academy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Sciences,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120(12),</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e2218012120.(2023).</w:t>
      </w:r>
      <w:r>
        <w:rPr>
          <w:rFonts w:ascii="Arial" w:hAnsi="Arial" w:eastAsia="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Robinson,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T.</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&amp;</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Berridge,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K.</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C.</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neurobiological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perspective.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Annual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Review</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Psychology,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74,</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1-25.</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National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Institute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Drug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Abuse </w:t>
      </w:r>
      <w:r>
        <w:rPr>
          <w:rFonts w:ascii="Arial" w:hAnsi="Arial" w:eastAsia="Arial" w:cs="Arial"/>
          <w:color w:val="000000" w:themeColor="text1"/>
          <w:sz w:val="24"/>
          <w:szCs w:val="24"/>
          <w:u w:val="none"/>
        </w:rPr>
        <w:t xml:space="preserve">DrugFacts: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Understanding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Drug</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Use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Retrieved</w:t>
      </w:r>
      <w:r>
        <w:rPr>
          <w:rFonts w:ascii="Arial" w:hAnsi="Arial" w:eastAsia="Arial" w:cs="Arial"/>
          <w:color w:val="000000" w:themeColor="text1"/>
          <w:sz w:val="24"/>
          <w:szCs w:val="24"/>
          <w:u w:val="none"/>
        </w:rPr>
        <w:t xml:space="preserve"> from</w:t>
      </w:r>
      <w:r>
        <w:rPr>
          <w:rFonts w:ascii="Arial" w:hAnsi="Arial" w:eastAsia="Arial" w:cs="Arial"/>
          <w:color w:val="000000" w:themeColor="text1"/>
          <w:sz w:val="24"/>
          <w:szCs w:val="24"/>
          <w:u w:val="none"/>
        </w:rPr>
      </w:r>
      <w:hyperlink r:id="rId16" w:tooltip="https://www.drugabuse.gov/publications/drugfacts/understanding-drug-use-addiction" w:history="1">
        <w:r>
          <w:rPr>
            <w:rStyle w:val="931"/>
            <w:rFonts w:ascii="Arial" w:hAnsi="Arial" w:eastAsia="Arial" w:cs="Arial"/>
            <w:color w:val="000000" w:themeColor="text1"/>
            <w:sz w:val="24"/>
            <w:szCs w:val="24"/>
            <w:u w:val="none"/>
          </w:rPr>
          <w:t xml:space="preserve">https://www.drugabuse.gov/publications/drugfacts/understanding-drug-use-addiction</w:t>
        </w:r>
      </w:hyperlink>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u w:val="none"/>
          <w14:ligatures w14:val="none"/>
        </w:rPr>
      </w:pPr>
      <w:r>
        <w:rPr>
          <w:rFonts w:ascii="Arial" w:hAnsi="Arial" w:eastAsia="Arial" w:cs="Arial"/>
          <w:color w:val="000000" w:themeColor="text1"/>
          <w:sz w:val="24"/>
          <w:szCs w:val="24"/>
          <w:u w:val="none"/>
        </w:rPr>
      </w:r>
      <w:r>
        <w:rPr>
          <w:rFonts w:ascii="Arial" w:hAnsi="Arial" w:eastAsia="Arial" w:cs="Arial"/>
          <w:color w:val="000000" w:themeColor="text1"/>
          <w:sz w:val="24"/>
          <w:szCs w:val="24"/>
          <w:u w:val="none"/>
        </w:rPr>
        <w:t xml:space="preserve">Sinha,</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w:t>
      </w:r>
      <w:r>
        <w:rPr>
          <w:rFonts w:ascii="Arial" w:hAnsi="Arial" w:eastAsia="Arial" w:cs="Arial"/>
          <w:color w:val="000000" w:themeColor="text1"/>
          <w:sz w:val="24"/>
          <w:szCs w:val="24"/>
          <w:u w:val="none"/>
        </w:rPr>
        <w:t xml:space="preserv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Neurobiology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stress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and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Addiction</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Biology,</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13(1),</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16-28.</w:t>
      </w:r>
      <w:r>
        <w:rPr>
          <w:rFonts w:ascii="Arial" w:hAnsi="Arial" w:eastAsia="Arial" w:cs="Arial"/>
          <w:color w:val="000000" w:themeColor="text1"/>
          <w:sz w:val="24"/>
          <w:szCs w:val="24"/>
          <w:u w:val="none"/>
          <w:lang w:val="es-ES"/>
        </w:rPr>
        <w:t xml:space="preserve">(</w:t>
      </w:r>
      <w:r>
        <w:rPr>
          <w:rFonts w:ascii="Arial" w:hAnsi="Arial" w:eastAsia="Arial" w:cs="Arial"/>
          <w:color w:val="000000" w:themeColor="text1"/>
          <w:sz w:val="24"/>
          <w:szCs w:val="24"/>
          <w:u w:val="none"/>
          <w:lang w:val="es-ES"/>
        </w:rPr>
        <w:t xml:space="preserve">2023).</w:t>
      </w:r>
      <w:r>
        <w:rPr>
          <w:rFonts w:ascii="Arial" w:hAnsi="Arial" w:eastAsia="Arial" w:cs="Arial"/>
          <w:color w:val="000000" w:themeColor="text1"/>
          <w:sz w:val="24"/>
          <w:szCs w:val="24"/>
          <w:u w:val="none"/>
          <w:lang w:val="es-ES"/>
          <w14:ligatures w14:val="none"/>
        </w:rPr>
      </w:r>
      <w:r>
        <w:rPr>
          <w:rFonts w:ascii="Arial" w:hAnsi="Arial" w:cs="Arial"/>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color w:val="000000" w:themeColor="text1"/>
          <w:sz w:val="24"/>
          <w:szCs w:val="24"/>
          <w:highlight w:val="none"/>
          <w:u w:val="none"/>
          <w14:ligatures w14:val="none"/>
        </w:rPr>
      </w:pPr>
      <w:r>
        <w:rPr>
          <w:rFonts w:ascii="Arial" w:hAnsi="Arial" w:eastAsia="Arial" w:cs="Arial"/>
          <w:color w:val="000000" w:themeColor="text1"/>
          <w:sz w:val="24"/>
          <w:szCs w:val="24"/>
          <w:u w:val="none"/>
          <w:lang w:val="es-ES"/>
        </w:rPr>
      </w:r>
      <w:r>
        <w:rPr>
          <w:rFonts w:ascii="Arial" w:hAnsi="Arial" w:eastAsia="Arial" w:cs="Arial"/>
          <w:color w:val="000000" w:themeColor="text1"/>
          <w:sz w:val="24"/>
          <w:szCs w:val="24"/>
          <w:u w:val="none"/>
        </w:rPr>
        <w:t xml:space="preserve">National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Institute</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of</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Mental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lang w:val="es-ES"/>
        </w:rPr>
        <w:t xml:space="preserve">, </w:t>
      </w:r>
      <w:r>
        <w:rPr>
          <w:rFonts w:ascii="Arial" w:hAnsi="Arial" w:eastAsia="Arial" w:cs="Arial"/>
          <w:color w:val="000000" w:themeColor="text1"/>
          <w:sz w:val="24"/>
          <w:szCs w:val="24"/>
          <w:u w:val="none"/>
        </w:rPr>
        <w:t xml:space="preserve">Mental</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Health</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Disorders,</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Retrieved</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t xml:space="preserve">from</w:t>
      </w:r>
      <w:r>
        <w:rPr>
          <w:rFonts w:ascii="Arial" w:hAnsi="Arial" w:eastAsia="Arial" w:cs="Arial"/>
          <w:color w:val="000000" w:themeColor="text1"/>
          <w:sz w:val="24"/>
          <w:szCs w:val="24"/>
          <w:u w:val="none"/>
        </w:rPr>
        <w:t xml:space="preserve"> </w:t>
      </w:r>
      <w:r>
        <w:rPr>
          <w:rFonts w:ascii="Arial" w:hAnsi="Arial" w:eastAsia="Arial" w:cs="Arial"/>
          <w:color w:val="000000" w:themeColor="text1"/>
          <w:sz w:val="24"/>
          <w:szCs w:val="24"/>
          <w:u w:val="none"/>
        </w:rPr>
      </w:r>
      <w:hyperlink r:id="rId17" w:tooltip="https://www.nimh.nih.gov/" w:history="1">
        <w:r>
          <w:rPr>
            <w:rStyle w:val="931"/>
            <w:rFonts w:ascii="Arial" w:hAnsi="Arial" w:eastAsia="Arial" w:cs="Arial"/>
            <w:color w:val="000000" w:themeColor="text1"/>
            <w:sz w:val="24"/>
            <w:szCs w:val="24"/>
            <w:u w:val="none"/>
          </w:rPr>
          <w:t xml:space="preserve">https://www.nimh.nih.gov/</w:t>
        </w:r>
        <w:r>
          <w:rPr>
            <w:rStyle w:val="931"/>
            <w:rFonts w:ascii="Arial" w:hAnsi="Arial" w:eastAsia="Arial" w:cs="Arial"/>
            <w:color w:val="000000" w:themeColor="text1"/>
            <w:sz w:val="24"/>
            <w:szCs w:val="24"/>
            <w:u w:val="none"/>
          </w:rPr>
        </w:r>
        <w:r>
          <w:rPr>
            <w:rStyle w:val="931"/>
            <w:rFonts w:ascii="Arial" w:hAnsi="Arial" w:eastAsia="Arial" w:cs="Arial"/>
            <w:color w:val="000000" w:themeColor="text1"/>
            <w:sz w:val="24"/>
            <w:szCs w:val="24"/>
            <w:highlight w:val="none"/>
            <w:u w:val="none"/>
            <w:lang w:val="es-ES"/>
          </w:rPr>
        </w:r>
        <w:r>
          <w:rPr>
            <w:rStyle w:val="931"/>
            <w:rFonts w:ascii="Arial" w:hAnsi="Arial" w:eastAsia="Arial" w:cs="Arial"/>
            <w:color w:val="000000" w:themeColor="text1"/>
            <w:sz w:val="24"/>
            <w:szCs w:val="24"/>
            <w:highlight w:val="none"/>
            <w:u w:val="none"/>
            <w:lang w:val="es-ES"/>
          </w:rPr>
        </w:r>
      </w:hyperlink>
      <w:r>
        <w:rPr>
          <w:rFonts w:ascii="Arial" w:hAnsi="Arial" w:eastAsia="Arial" w:cs="Arial"/>
          <w:color w:val="000000" w:themeColor="text1"/>
          <w:sz w:val="24"/>
          <w:szCs w:val="24"/>
          <w:highlight w:val="none"/>
          <w:u w:val="none"/>
          <w:lang w:val="es-ES"/>
        </w:rPr>
        <w:t xml:space="preserve">(2023).</w:t>
      </w:r>
      <w:r>
        <w:rPr>
          <w:rFonts w:ascii="Arial" w:hAnsi="Arial" w:eastAsia="Arial" w:cs="Arial"/>
          <w:b w:val="0"/>
          <w:bCs w:val="0"/>
          <w:color w:val="000000" w:themeColor="text1"/>
          <w:sz w:val="24"/>
          <w:szCs w:val="24"/>
          <w:highlight w:val="white"/>
          <w:u w:val="none"/>
          <w14:ligatures w14:val="none"/>
        </w:rPr>
      </w:r>
      <w:r>
        <w:rPr>
          <w:rFonts w:ascii="Arial" w:hAnsi="Arial" w:cs="Arial"/>
          <w:color w:val="000000" w:themeColor="text1"/>
          <w:sz w:val="24"/>
          <w:szCs w:val="24"/>
          <w:highlight w:val="non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color w:val="000000" w:themeColor="text1"/>
          <w:sz w:val="24"/>
          <w:szCs w:val="24"/>
          <w:highlight w:val="none"/>
          <w:u w:val="none"/>
        </w:rPr>
      </w:r>
      <w:r>
        <w:rPr>
          <w:color w:val="000000" w:themeColor="text1"/>
          <w:sz w:val="24"/>
          <w:szCs w:val="24"/>
          <w:u w:val="none"/>
        </w:rPr>
        <w:t xml:space="preserve"> </w:t>
      </w:r>
      <w:r>
        <w:rPr>
          <w:color w:val="000000" w:themeColor="text1"/>
          <w:sz w:val="24"/>
          <w:szCs w:val="24"/>
          <w:u w:val="none"/>
        </w:rPr>
        <w:t xml:space="preserve">Dani,</w:t>
      </w:r>
      <w:r>
        <w:rPr>
          <w:color w:val="000000" w:themeColor="text1"/>
          <w:sz w:val="24"/>
          <w:szCs w:val="24"/>
          <w:u w:val="none"/>
        </w:rPr>
        <w:t xml:space="preserve"> </w:t>
      </w:r>
      <w:r>
        <w:rPr>
          <w:color w:val="000000" w:themeColor="text1"/>
          <w:sz w:val="24"/>
          <w:szCs w:val="24"/>
          <w:u w:val="none"/>
        </w:rPr>
        <w:t xml:space="preserve">J.</w:t>
      </w:r>
      <w:r>
        <w:rPr>
          <w:color w:val="000000" w:themeColor="text1"/>
          <w:sz w:val="24"/>
          <w:szCs w:val="24"/>
          <w:u w:val="none"/>
        </w:rPr>
        <w:t xml:space="preserve"> </w:t>
      </w:r>
      <w:r>
        <w:rPr>
          <w:color w:val="000000" w:themeColor="text1"/>
          <w:sz w:val="24"/>
          <w:szCs w:val="24"/>
          <w:u w:val="none"/>
        </w:rPr>
        <w:t xml:space="preserve">A.,</w:t>
      </w:r>
      <w:r>
        <w:rPr>
          <w:color w:val="000000" w:themeColor="text1"/>
          <w:sz w:val="24"/>
          <w:szCs w:val="24"/>
          <w:u w:val="none"/>
        </w:rPr>
        <w:t xml:space="preserve"> </w:t>
      </w:r>
      <w:r>
        <w:rPr>
          <w:color w:val="000000" w:themeColor="text1"/>
          <w:sz w:val="24"/>
          <w:szCs w:val="24"/>
          <w:u w:val="none"/>
        </w:rPr>
        <w:t xml:space="preserve">&amp;</w:t>
      </w:r>
      <w:r>
        <w:rPr>
          <w:color w:val="000000" w:themeColor="text1"/>
          <w:sz w:val="24"/>
          <w:szCs w:val="24"/>
          <w:u w:val="none"/>
        </w:rPr>
        <w:t xml:space="preserve"> </w:t>
      </w:r>
      <w:r>
        <w:rPr>
          <w:color w:val="000000" w:themeColor="text1"/>
          <w:sz w:val="24"/>
          <w:szCs w:val="24"/>
          <w:u w:val="none"/>
        </w:rPr>
        <w:t xml:space="preserve">Le,</w:t>
      </w:r>
      <w:r>
        <w:rPr>
          <w:color w:val="000000" w:themeColor="text1"/>
          <w:sz w:val="24"/>
          <w:szCs w:val="24"/>
          <w:u w:val="none"/>
        </w:rPr>
        <w:t xml:space="preserve"> </w:t>
      </w:r>
      <w:r>
        <w:rPr>
          <w:color w:val="000000" w:themeColor="text1"/>
          <w:sz w:val="24"/>
          <w:szCs w:val="24"/>
          <w:u w:val="none"/>
        </w:rPr>
        <w:t xml:space="preserve">T.</w:t>
      </w:r>
      <w:r>
        <w:rPr>
          <w:color w:val="000000" w:themeColor="text1"/>
          <w:sz w:val="24"/>
          <w:szCs w:val="24"/>
          <w:u w:val="none"/>
        </w:rPr>
        <w:t xml:space="preserve"> </w:t>
      </w:r>
      <w:r>
        <w:rPr>
          <w:color w:val="000000" w:themeColor="text1"/>
          <w:sz w:val="24"/>
          <w:szCs w:val="24"/>
          <w:u w:val="none"/>
        </w:rPr>
        <w:t xml:space="preserve">N.</w:t>
      </w:r>
      <w:r>
        <w:rPr>
          <w:color w:val="000000" w:themeColor="text1"/>
          <w:sz w:val="24"/>
          <w:szCs w:val="24"/>
          <w:u w:val="none"/>
        </w:rPr>
        <w:t xml:space="preserve"> Nicotinic</w:t>
      </w:r>
      <w:r>
        <w:rPr>
          <w:color w:val="000000" w:themeColor="text1"/>
          <w:sz w:val="24"/>
          <w:szCs w:val="24"/>
          <w:u w:val="none"/>
        </w:rPr>
        <w:t xml:space="preserve"> </w:t>
      </w:r>
      <w:r>
        <w:rPr>
          <w:color w:val="000000" w:themeColor="text1"/>
          <w:sz w:val="24"/>
          <w:szCs w:val="24"/>
          <w:u w:val="none"/>
        </w:rPr>
        <w:t xml:space="preserve">acetylcholine</w:t>
      </w:r>
      <w:r>
        <w:rPr>
          <w:color w:val="000000" w:themeColor="text1"/>
          <w:sz w:val="24"/>
          <w:szCs w:val="24"/>
          <w:u w:val="none"/>
        </w:rPr>
        <w:t xml:space="preserve"> </w:t>
      </w:r>
      <w:r>
        <w:rPr>
          <w:color w:val="000000" w:themeColor="text1"/>
          <w:sz w:val="24"/>
          <w:szCs w:val="24"/>
          <w:u w:val="none"/>
        </w:rPr>
        <w:t xml:space="preserve">receptors</w:t>
      </w:r>
      <w:r>
        <w:rPr>
          <w:color w:val="000000" w:themeColor="text1"/>
          <w:sz w:val="24"/>
          <w:szCs w:val="24"/>
          <w:u w:val="none"/>
        </w:rPr>
        <w:t xml:space="preserve"> </w:t>
      </w:r>
      <w:r>
        <w:rPr>
          <w:color w:val="000000" w:themeColor="text1"/>
          <w:sz w:val="24"/>
          <w:szCs w:val="24"/>
          <w:u w:val="none"/>
        </w:rPr>
        <w:t xml:space="preserve">and</w:t>
      </w:r>
      <w:r>
        <w:rPr>
          <w:color w:val="000000" w:themeColor="text1"/>
          <w:sz w:val="24"/>
          <w:szCs w:val="24"/>
          <w:u w:val="none"/>
        </w:rPr>
        <w:t xml:space="preserve"> </w:t>
      </w:r>
      <w:r>
        <w:rPr>
          <w:color w:val="000000" w:themeColor="text1"/>
          <w:sz w:val="24"/>
          <w:szCs w:val="24"/>
          <w:u w:val="none"/>
        </w:rPr>
        <w:t xml:space="preserve">addiction:</w:t>
      </w:r>
      <w:r>
        <w:rPr>
          <w:color w:val="000000" w:themeColor="text1"/>
          <w:sz w:val="24"/>
          <w:szCs w:val="24"/>
          <w:u w:val="none"/>
        </w:rPr>
        <w:t xml:space="preserve"> </w:t>
      </w:r>
      <w:r>
        <w:rPr>
          <w:color w:val="000000" w:themeColor="text1"/>
          <w:sz w:val="24"/>
          <w:szCs w:val="24"/>
          <w:u w:val="none"/>
        </w:rPr>
        <w:t xml:space="preserve">Mechanisms</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action</w:t>
      </w:r>
      <w:r>
        <w:rPr>
          <w:color w:val="000000" w:themeColor="text1"/>
          <w:sz w:val="24"/>
          <w:szCs w:val="24"/>
          <w:u w:val="none"/>
        </w:rPr>
        <w:t xml:space="preserve"> </w:t>
      </w:r>
      <w:r>
        <w:rPr>
          <w:color w:val="000000" w:themeColor="text1"/>
          <w:sz w:val="24"/>
          <w:szCs w:val="24"/>
          <w:u w:val="none"/>
        </w:rPr>
        <w:t xml:space="preserve">and</w:t>
      </w:r>
      <w:r>
        <w:rPr>
          <w:color w:val="000000" w:themeColor="text1"/>
          <w:sz w:val="24"/>
          <w:szCs w:val="24"/>
          <w:u w:val="none"/>
        </w:rPr>
        <w:t xml:space="preserve"> </w:t>
      </w:r>
      <w:r>
        <w:rPr>
          <w:color w:val="000000" w:themeColor="text1"/>
          <w:sz w:val="24"/>
          <w:szCs w:val="24"/>
          <w:u w:val="none"/>
        </w:rPr>
        <w:t xml:space="preserve">therapeutic</w:t>
      </w:r>
      <w:r>
        <w:rPr>
          <w:color w:val="000000" w:themeColor="text1"/>
          <w:sz w:val="24"/>
          <w:szCs w:val="24"/>
          <w:u w:val="none"/>
        </w:rPr>
        <w:t xml:space="preserve"> </w:t>
      </w:r>
      <w:r>
        <w:rPr>
          <w:color w:val="000000" w:themeColor="text1"/>
          <w:sz w:val="24"/>
          <w:szCs w:val="24"/>
          <w:u w:val="none"/>
        </w:rPr>
        <w:t xml:space="preserve">potential.</w:t>
      </w:r>
      <w:r>
        <w:rPr>
          <w:color w:val="000000" w:themeColor="text1"/>
          <w:sz w:val="24"/>
          <w:szCs w:val="24"/>
          <w:u w:val="none"/>
        </w:rPr>
        <w:t xml:space="preserve"> </w:t>
      </w:r>
      <w:r>
        <w:rPr>
          <w:color w:val="000000" w:themeColor="text1"/>
          <w:sz w:val="24"/>
          <w:szCs w:val="24"/>
          <w:u w:val="none"/>
        </w:rPr>
        <w:t xml:space="preserve">Pharmacology</w:t>
      </w:r>
      <w:r>
        <w:rPr>
          <w:color w:val="000000" w:themeColor="text1"/>
          <w:sz w:val="24"/>
          <w:szCs w:val="24"/>
          <w:u w:val="none"/>
        </w:rPr>
        <w:t xml:space="preserve"> </w:t>
      </w:r>
      <w:r>
        <w:rPr>
          <w:color w:val="000000" w:themeColor="text1"/>
          <w:sz w:val="24"/>
          <w:szCs w:val="24"/>
          <w:u w:val="none"/>
        </w:rPr>
        <w:t xml:space="preserve">&amp;</w:t>
      </w:r>
      <w:r>
        <w:rPr>
          <w:color w:val="000000" w:themeColor="text1"/>
          <w:sz w:val="24"/>
          <w:szCs w:val="24"/>
          <w:u w:val="none"/>
        </w:rPr>
        <w:t xml:space="preserve"> </w:t>
      </w:r>
      <w:r>
        <w:rPr>
          <w:color w:val="000000" w:themeColor="text1"/>
          <w:sz w:val="24"/>
          <w:szCs w:val="24"/>
          <w:u w:val="none"/>
        </w:rPr>
        <w:t xml:space="preserve">Therapeutics,</w:t>
      </w:r>
      <w:r>
        <w:rPr>
          <w:color w:val="000000" w:themeColor="text1"/>
          <w:sz w:val="24"/>
          <w:szCs w:val="24"/>
          <w:u w:val="none"/>
        </w:rPr>
        <w:t xml:space="preserve"> </w:t>
      </w:r>
      <w:r>
        <w:rPr>
          <w:color w:val="000000" w:themeColor="text1"/>
          <w:sz w:val="24"/>
          <w:szCs w:val="24"/>
          <w:u w:val="none"/>
        </w:rPr>
        <w:t xml:space="preserve">128(1),</w:t>
      </w:r>
      <w:r>
        <w:rPr>
          <w:color w:val="000000" w:themeColor="text1"/>
          <w:sz w:val="24"/>
          <w:szCs w:val="24"/>
          <w:u w:val="none"/>
        </w:rPr>
        <w:t xml:space="preserve"> </w:t>
      </w:r>
      <w:r>
        <w:rPr>
          <w:color w:val="000000" w:themeColor="text1"/>
          <w:sz w:val="24"/>
          <w:szCs w:val="24"/>
          <w:u w:val="none"/>
        </w:rPr>
        <w:t xml:space="preserve">1-15.</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u w:val="none"/>
        </w:rPr>
        <w:t xml:space="preserve">)</w:t>
      </w:r>
      <w:r>
        <w:rPr>
          <w:color w:val="000000" w:themeColor="text1"/>
          <w:sz w:val="24"/>
          <w:szCs w:val="24"/>
          <w:highlight w:val="none"/>
          <w:u w: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highlight w:val="none"/>
          <w:u w:val="none"/>
        </w:rPr>
      </w:r>
      <w:r>
        <w:rPr>
          <w:color w:val="000000" w:themeColor="text1"/>
          <w:sz w:val="24"/>
          <w:szCs w:val="24"/>
          <w:u w:val="none"/>
        </w:rPr>
        <w:t xml:space="preserve">Volkow,</w:t>
      </w:r>
      <w:r>
        <w:rPr>
          <w:color w:val="000000" w:themeColor="text1"/>
          <w:sz w:val="24"/>
          <w:szCs w:val="24"/>
          <w:u w:val="none"/>
        </w:rPr>
        <w:t xml:space="preserve"> </w:t>
      </w:r>
      <w:r>
        <w:rPr>
          <w:color w:val="000000" w:themeColor="text1"/>
          <w:sz w:val="24"/>
          <w:szCs w:val="24"/>
          <w:u w:val="none"/>
        </w:rPr>
        <w:t xml:space="preserve">N.</w:t>
      </w:r>
      <w:r>
        <w:rPr>
          <w:color w:val="000000" w:themeColor="text1"/>
          <w:sz w:val="24"/>
          <w:szCs w:val="24"/>
          <w:u w:val="none"/>
        </w:rPr>
        <w:t xml:space="preserve"> </w:t>
      </w:r>
      <w:r>
        <w:rPr>
          <w:color w:val="000000" w:themeColor="text1"/>
          <w:sz w:val="24"/>
          <w:szCs w:val="24"/>
          <w:u w:val="none"/>
        </w:rPr>
        <w:t xml:space="preserve">D.,</w:t>
      </w:r>
      <w:r>
        <w:rPr>
          <w:color w:val="000000" w:themeColor="text1"/>
          <w:sz w:val="24"/>
          <w:szCs w:val="24"/>
          <w:u w:val="none"/>
        </w:rPr>
        <w:t xml:space="preserve"> </w:t>
      </w:r>
      <w:r>
        <w:rPr>
          <w:color w:val="000000" w:themeColor="text1"/>
          <w:sz w:val="24"/>
          <w:szCs w:val="24"/>
          <w:u w:val="none"/>
        </w:rPr>
        <w:t xml:space="preserve">&amp;</w:t>
      </w:r>
      <w:r>
        <w:rPr>
          <w:color w:val="000000" w:themeColor="text1"/>
          <w:sz w:val="24"/>
          <w:szCs w:val="24"/>
          <w:u w:val="none"/>
        </w:rPr>
        <w:t xml:space="preserve"> </w:t>
      </w:r>
      <w:r>
        <w:rPr>
          <w:color w:val="000000" w:themeColor="text1"/>
          <w:sz w:val="24"/>
          <w:szCs w:val="24"/>
          <w:u w:val="none"/>
        </w:rPr>
        <w:t xml:space="preserve">Fowler,</w:t>
      </w:r>
      <w:r>
        <w:rPr>
          <w:color w:val="000000" w:themeColor="text1"/>
          <w:sz w:val="24"/>
          <w:szCs w:val="24"/>
          <w:u w:val="none"/>
        </w:rPr>
        <w:t xml:space="preserve"> </w:t>
      </w:r>
      <w:r>
        <w:rPr>
          <w:color w:val="000000" w:themeColor="text1"/>
          <w:sz w:val="24"/>
          <w:szCs w:val="24"/>
          <w:u w:val="none"/>
        </w:rPr>
        <w:t xml:space="preserve">J.</w:t>
      </w:r>
      <w:r>
        <w:rPr>
          <w:color w:val="000000" w:themeColor="text1"/>
          <w:sz w:val="24"/>
          <w:szCs w:val="24"/>
          <w:u w:val="none"/>
        </w:rPr>
        <w:t xml:space="preserve"> </w:t>
      </w:r>
      <w:r>
        <w:rPr>
          <w:color w:val="000000" w:themeColor="text1"/>
          <w:sz w:val="24"/>
          <w:szCs w:val="24"/>
          <w:u w:val="none"/>
        </w:rPr>
        <w:t xml:space="preserve">S.</w:t>
      </w:r>
      <w:r>
        <w:rPr>
          <w:color w:val="000000" w:themeColor="text1"/>
          <w:sz w:val="24"/>
          <w:szCs w:val="24"/>
          <w:u w:val="none"/>
        </w:rPr>
        <w:t xml:space="preserve"> </w:t>
      </w:r>
      <w:r>
        <w:rPr>
          <w:color w:val="000000" w:themeColor="text1"/>
          <w:sz w:val="24"/>
          <w:szCs w:val="24"/>
          <w:u w:val="none"/>
        </w:rPr>
        <w:t xml:space="preserve">Addiction:</w:t>
      </w:r>
      <w:r>
        <w:rPr>
          <w:color w:val="000000" w:themeColor="text1"/>
          <w:sz w:val="24"/>
          <w:szCs w:val="24"/>
          <w:u w:val="none"/>
        </w:rPr>
        <w:t xml:space="preserve"> </w:t>
      </w:r>
      <w:r>
        <w:rPr>
          <w:color w:val="000000" w:themeColor="text1"/>
          <w:sz w:val="24"/>
          <w:szCs w:val="24"/>
          <w:u w:val="none"/>
        </w:rPr>
        <w:t xml:space="preserve">A</w:t>
      </w:r>
      <w:r>
        <w:rPr>
          <w:color w:val="000000" w:themeColor="text1"/>
          <w:sz w:val="24"/>
          <w:szCs w:val="24"/>
          <w:u w:val="none"/>
        </w:rPr>
        <w:t xml:space="preserve"> </w:t>
      </w:r>
      <w:r>
        <w:rPr>
          <w:color w:val="000000" w:themeColor="text1"/>
          <w:sz w:val="24"/>
          <w:szCs w:val="24"/>
          <w:u w:val="none"/>
        </w:rPr>
        <w:t xml:space="preserve">disease</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the</w:t>
      </w:r>
      <w:r>
        <w:rPr>
          <w:color w:val="000000" w:themeColor="text1"/>
          <w:sz w:val="24"/>
          <w:szCs w:val="24"/>
          <w:u w:val="none"/>
        </w:rPr>
        <w:t xml:space="preserve"> </w:t>
      </w:r>
      <w:r>
        <w:rPr>
          <w:color w:val="000000" w:themeColor="text1"/>
          <w:sz w:val="24"/>
          <w:szCs w:val="24"/>
          <w:u w:val="none"/>
        </w:rPr>
        <w:t xml:space="preserve">brain.</w:t>
      </w:r>
      <w:r>
        <w:rPr>
          <w:color w:val="000000" w:themeColor="text1"/>
          <w:sz w:val="24"/>
          <w:szCs w:val="24"/>
          <w:u w:val="none"/>
        </w:rPr>
        <w:t xml:space="preserve"> </w:t>
      </w:r>
      <w:r>
        <w:rPr>
          <w:color w:val="000000" w:themeColor="text1"/>
          <w:sz w:val="24"/>
          <w:szCs w:val="24"/>
          <w:u w:val="none"/>
        </w:rPr>
        <w:t xml:space="preserve">Neuron,</w:t>
      </w:r>
      <w:r>
        <w:rPr>
          <w:color w:val="000000" w:themeColor="text1"/>
          <w:sz w:val="24"/>
          <w:szCs w:val="24"/>
          <w:u w:val="none"/>
        </w:rPr>
        <w:t xml:space="preserve"> </w:t>
      </w:r>
      <w:r>
        <w:rPr>
          <w:color w:val="000000" w:themeColor="text1"/>
          <w:sz w:val="24"/>
          <w:szCs w:val="24"/>
          <w:u w:val="none"/>
        </w:rPr>
        <w:t xml:space="preserve">113(3),</w:t>
      </w:r>
      <w:r>
        <w:rPr>
          <w:color w:val="000000" w:themeColor="text1"/>
          <w:sz w:val="24"/>
          <w:szCs w:val="24"/>
          <w:u w:val="none"/>
        </w:rPr>
        <w:t xml:space="preserve"> </w:t>
      </w:r>
      <w:r>
        <w:rPr>
          <w:color w:val="000000" w:themeColor="text1"/>
          <w:sz w:val="24"/>
          <w:szCs w:val="24"/>
          <w:u w:val="none"/>
        </w:rPr>
        <w:t xml:space="preserve">318-330.</w:t>
      </w:r>
      <w:r>
        <w:rPr>
          <w:rFonts w:ascii="Arial" w:hAnsi="Arial" w:eastAsia="Arial" w:cs="Arial"/>
          <w:color w:val="000000" w:themeColor="text1"/>
          <w:sz w:val="24"/>
          <w:szCs w:val="24"/>
          <w:u w:val="none"/>
        </w:rPr>
        <w:t xml:space="preserve">(2023).</w:t>
      </w:r>
      <w:r>
        <w:rPr>
          <w:rFonts w:ascii="Arial" w:hAnsi="Arial" w:eastAsia="Arial" w:cs="Arial"/>
          <w:color w:val="000000" w:themeColor="text1"/>
          <w:sz w:val="24"/>
          <w:szCs w:val="24"/>
          <w:highlight w:val="none"/>
          <w:u w: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rFonts w:ascii="Arial" w:hAnsi="Arial" w:eastAsia="Arial" w:cs="Arial"/>
          <w:color w:val="000000" w:themeColor="text1"/>
          <w:sz w:val="24"/>
          <w:szCs w:val="24"/>
          <w:highlight w:val="none"/>
          <w:u w:val="none"/>
        </w:rPr>
      </w:r>
      <w:r>
        <w:rPr>
          <w:color w:val="000000" w:themeColor="text1"/>
          <w:sz w:val="24"/>
          <w:szCs w:val="24"/>
          <w:u w:val="none"/>
        </w:rPr>
        <w:t xml:space="preserve">National</w:t>
      </w:r>
      <w:r>
        <w:rPr>
          <w:color w:val="000000" w:themeColor="text1"/>
          <w:sz w:val="24"/>
          <w:szCs w:val="24"/>
          <w:u w:val="none"/>
        </w:rPr>
        <w:t xml:space="preserve"> </w:t>
      </w:r>
      <w:r>
        <w:rPr>
          <w:color w:val="000000" w:themeColor="text1"/>
          <w:sz w:val="24"/>
          <w:szCs w:val="24"/>
          <w:u w:val="none"/>
        </w:rPr>
        <w:t xml:space="preserve">Institute</w:t>
      </w:r>
      <w:r>
        <w:rPr>
          <w:color w:val="000000" w:themeColor="text1"/>
          <w:sz w:val="24"/>
          <w:szCs w:val="24"/>
          <w:u w:val="none"/>
        </w:rPr>
        <w:t xml:space="preserve"> </w:t>
      </w:r>
      <w:r>
        <w:rPr>
          <w:color w:val="000000" w:themeColor="text1"/>
          <w:sz w:val="24"/>
          <w:szCs w:val="24"/>
          <w:u w:val="none"/>
        </w:rPr>
        <w:t xml:space="preserve">on</w:t>
      </w:r>
      <w:r>
        <w:rPr>
          <w:color w:val="000000" w:themeColor="text1"/>
          <w:sz w:val="24"/>
          <w:szCs w:val="24"/>
          <w:u w:val="none"/>
        </w:rPr>
        <w:t xml:space="preserve"> </w:t>
      </w:r>
      <w:r>
        <w:rPr>
          <w:color w:val="000000" w:themeColor="text1"/>
          <w:sz w:val="24"/>
          <w:szCs w:val="24"/>
          <w:u w:val="none"/>
        </w:rPr>
        <w:t xml:space="preserve">Drug</w:t>
      </w:r>
      <w:r>
        <w:rPr>
          <w:color w:val="000000" w:themeColor="text1"/>
          <w:sz w:val="24"/>
          <w:szCs w:val="24"/>
          <w:u w:val="none"/>
        </w:rPr>
        <w:t xml:space="preserve"> </w:t>
      </w:r>
      <w:r>
        <w:rPr>
          <w:color w:val="000000" w:themeColor="text1"/>
          <w:sz w:val="24"/>
          <w:szCs w:val="24"/>
          <w:u w:val="none"/>
        </w:rPr>
        <w:t xml:space="preserve">Abuse.</w:t>
      </w:r>
      <w:r>
        <w:rPr>
          <w:color w:val="000000" w:themeColor="text1"/>
          <w:sz w:val="24"/>
          <w:szCs w:val="24"/>
          <w:u w:val="none"/>
        </w:rPr>
        <w:t xml:space="preserve"> </w:t>
      </w:r>
      <w:r>
        <w:rPr>
          <w:color w:val="000000" w:themeColor="text1"/>
          <w:sz w:val="24"/>
          <w:szCs w:val="24"/>
          <w:u w:val="none"/>
        </w:rPr>
        <w:t xml:space="preserve">Principles</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Drug</w:t>
      </w:r>
      <w:r>
        <w:rPr>
          <w:color w:val="000000" w:themeColor="text1"/>
          <w:sz w:val="24"/>
          <w:szCs w:val="24"/>
          <w:u w:val="none"/>
        </w:rPr>
        <w:t xml:space="preserve"> </w:t>
      </w:r>
      <w:r>
        <w:rPr>
          <w:color w:val="000000" w:themeColor="text1"/>
          <w:sz w:val="24"/>
          <w:szCs w:val="24"/>
          <w:u w:val="none"/>
        </w:rPr>
        <w:t xml:space="preserve">Addiction</w:t>
      </w:r>
      <w:r>
        <w:rPr>
          <w:color w:val="000000" w:themeColor="text1"/>
          <w:sz w:val="24"/>
          <w:szCs w:val="24"/>
          <w:u w:val="none"/>
        </w:rPr>
        <w:t xml:space="preserve"> </w:t>
      </w:r>
      <w:r>
        <w:rPr>
          <w:color w:val="000000" w:themeColor="text1"/>
          <w:sz w:val="24"/>
          <w:szCs w:val="24"/>
          <w:u w:val="none"/>
        </w:rPr>
        <w:t xml:space="preserve">Treatment:</w:t>
      </w:r>
      <w:r>
        <w:rPr>
          <w:color w:val="000000" w:themeColor="text1"/>
          <w:sz w:val="24"/>
          <w:szCs w:val="24"/>
          <w:u w:val="none"/>
        </w:rPr>
        <w:t xml:space="preserve"> </w:t>
      </w:r>
      <w:r>
        <w:rPr>
          <w:color w:val="000000" w:themeColor="text1"/>
          <w:sz w:val="24"/>
          <w:szCs w:val="24"/>
          <w:u w:val="none"/>
        </w:rPr>
        <w:t xml:space="preserve">A</w:t>
      </w:r>
      <w:r>
        <w:rPr>
          <w:color w:val="000000" w:themeColor="text1"/>
          <w:sz w:val="24"/>
          <w:szCs w:val="24"/>
          <w:u w:val="none"/>
        </w:rPr>
        <w:t xml:space="preserve"> </w:t>
      </w:r>
      <w:r>
        <w:rPr>
          <w:color w:val="000000" w:themeColor="text1"/>
          <w:sz w:val="24"/>
          <w:szCs w:val="24"/>
          <w:u w:val="none"/>
        </w:rPr>
        <w:t xml:space="preserve">Research-Based</w:t>
      </w:r>
      <w:r>
        <w:rPr>
          <w:color w:val="000000" w:themeColor="text1"/>
          <w:sz w:val="24"/>
          <w:szCs w:val="24"/>
          <w:u w:val="none"/>
        </w:rPr>
        <w:t xml:space="preserve"> </w:t>
      </w:r>
      <w:r>
        <w:rPr>
          <w:color w:val="000000" w:themeColor="text1"/>
          <w:sz w:val="24"/>
          <w:szCs w:val="24"/>
          <w:u w:val="none"/>
        </w:rPr>
        <w:t xml:space="preserve">Guide</w:t>
      </w:r>
      <w:r>
        <w:rPr>
          <w:color w:val="000000" w:themeColor="text1"/>
          <w:sz w:val="24"/>
          <w:szCs w:val="24"/>
          <w:u w:val="none"/>
        </w:rPr>
        <w:t xml:space="preserve"> </w:t>
      </w:r>
      <w:r>
        <w:rPr>
          <w:color w:val="000000" w:themeColor="text1"/>
          <w:sz w:val="24"/>
          <w:szCs w:val="24"/>
          <w:u w:val="none"/>
        </w:rPr>
        <w:t xml:space="preserve">(Fourth</w:t>
      </w:r>
      <w:r>
        <w:rPr>
          <w:color w:val="000000" w:themeColor="text1"/>
          <w:sz w:val="24"/>
          <w:szCs w:val="24"/>
          <w:u w:val="none"/>
        </w:rPr>
        <w:t xml:space="preserve"> </w:t>
      </w:r>
      <w:r>
        <w:rPr>
          <w:color w:val="000000" w:themeColor="text1"/>
          <w:sz w:val="24"/>
          <w:szCs w:val="24"/>
          <w:u w:val="none"/>
        </w:rPr>
        <w:t xml:space="preserve">Edition).</w:t>
      </w:r>
      <w:r>
        <w:rPr>
          <w:color w:val="000000" w:themeColor="text1"/>
          <w:sz w:val="24"/>
          <w:szCs w:val="24"/>
          <w:u w:val="none"/>
        </w:rPr>
        <w:t xml:space="preserve"> </w:t>
      </w:r>
      <w:r>
        <w:rPr>
          <w:color w:val="000000" w:themeColor="text1"/>
          <w:sz w:val="24"/>
          <w:szCs w:val="24"/>
          <w:u w:val="none"/>
        </w:rPr>
        <w:t xml:space="preserve">Retrieved</w:t>
      </w:r>
      <w:r>
        <w:rPr>
          <w:color w:val="000000" w:themeColor="text1"/>
          <w:sz w:val="24"/>
          <w:szCs w:val="24"/>
          <w:u w:val="none"/>
        </w:rPr>
        <w:t xml:space="preserve"> </w:t>
      </w:r>
      <w:r>
        <w:rPr>
          <w:color w:val="000000" w:themeColor="text1"/>
          <w:sz w:val="24"/>
          <w:szCs w:val="24"/>
          <w:u w:val="none"/>
        </w:rPr>
        <w:t xml:space="preserve">from</w:t>
      </w:r>
      <w:r>
        <w:rPr>
          <w:color w:val="000000" w:themeColor="text1"/>
          <w:sz w:val="24"/>
          <w:szCs w:val="24"/>
          <w:u w:val="none"/>
        </w:rPr>
        <w:t xml:space="preserve"> </w:t>
      </w:r>
      <w:r>
        <w:rPr>
          <w:color w:val="000000" w:themeColor="text1"/>
          <w:sz w:val="24"/>
          <w:szCs w:val="24"/>
          <w:u w:val="none"/>
        </w:rPr>
      </w:r>
      <w:hyperlink r:id="rId18" w:tooltip="https://www.drugabuse.gov/publications/principles-drug-addiction-treatment-research-based-guide-fourth-edition" w:history="1">
        <w:r>
          <w:rPr>
            <w:rStyle w:val="931"/>
            <w:color w:val="000000" w:themeColor="text1"/>
            <w:sz w:val="24"/>
            <w:szCs w:val="24"/>
            <w:u w:val="none"/>
          </w:rPr>
          <w:t xml:space="preserve">https://www.drugabuse.gov/publications/principles-drug-addiction-treatment-research-based-guide-fourth-edition</w:t>
        </w:r>
      </w:hyperlink>
      <w:r>
        <w:rPr>
          <w:color w:val="000000" w:themeColor="text1"/>
          <w:sz w:val="24"/>
          <w:szCs w:val="24"/>
          <w:u w:val="none"/>
        </w:rPr>
        <w:t xml:space="preserve"> </w:t>
      </w:r>
      <w:r>
        <w:rPr>
          <w:color w:val="000000" w:themeColor="text1"/>
          <w:sz w:val="24"/>
          <w:szCs w:val="24"/>
          <w:u w:val="none"/>
        </w:rPr>
        <w:t xml:space="preserve">(2023).</w:t>
      </w:r>
      <w:r>
        <w:rPr>
          <w:rFonts w:ascii="Arial" w:hAnsi="Arial" w:eastAsia="Arial" w:cs="Arial"/>
          <w:color w:val="000000" w:themeColor="text1"/>
          <w:sz w:val="24"/>
          <w:szCs w:val="24"/>
          <w:highlight w:val="none"/>
          <w:u w: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color w:val="000000" w:themeColor="text1"/>
          <w:sz w:val="24"/>
          <w:szCs w:val="24"/>
          <w:u w:val="none"/>
          <w14:ligatures w14:val="none"/>
        </w:rPr>
      </w:pPr>
      <w:r>
        <w:rPr>
          <w:color w:val="000000" w:themeColor="text1"/>
          <w:sz w:val="24"/>
          <w:szCs w:val="24"/>
          <w:highlight w:val="none"/>
          <w:u w:val="none"/>
        </w:rPr>
      </w:r>
      <w:r>
        <w:rPr>
          <w:color w:val="000000" w:themeColor="text1"/>
          <w:sz w:val="24"/>
          <w:szCs w:val="24"/>
          <w:u w:val="none"/>
        </w:rPr>
        <w:t xml:space="preserve">US</w:t>
      </w:r>
      <w:r>
        <w:rPr>
          <w:color w:val="000000" w:themeColor="text1"/>
          <w:sz w:val="24"/>
          <w:szCs w:val="24"/>
          <w:u w:val="none"/>
        </w:rPr>
        <w:t xml:space="preserve"> </w:t>
      </w:r>
      <w:r>
        <w:rPr>
          <w:color w:val="000000" w:themeColor="text1"/>
          <w:sz w:val="24"/>
          <w:szCs w:val="24"/>
          <w:u w:val="none"/>
        </w:rPr>
        <w:t xml:space="preserve">Surgeon</w:t>
      </w:r>
      <w:r>
        <w:rPr>
          <w:color w:val="000000" w:themeColor="text1"/>
          <w:sz w:val="24"/>
          <w:szCs w:val="24"/>
          <w:u w:val="none"/>
        </w:rPr>
        <w:t xml:space="preserve"> </w:t>
      </w:r>
      <w:r>
        <w:rPr>
          <w:color w:val="000000" w:themeColor="text1"/>
          <w:sz w:val="24"/>
          <w:szCs w:val="24"/>
          <w:u w:val="none"/>
        </w:rPr>
        <w:t xml:space="preserve">General.</w:t>
      </w:r>
      <w:r>
        <w:rPr>
          <w:color w:val="000000" w:themeColor="text1"/>
          <w:sz w:val="24"/>
          <w:szCs w:val="24"/>
          <w:u w:val="none"/>
        </w:rPr>
        <w:t xml:space="preserve"> </w:t>
      </w:r>
      <w:r>
        <w:rPr>
          <w:color w:val="000000" w:themeColor="text1"/>
          <w:sz w:val="24"/>
          <w:szCs w:val="24"/>
          <w:u w:val="none"/>
        </w:rPr>
        <w:t xml:space="preserve">The</w:t>
      </w:r>
      <w:r>
        <w:rPr>
          <w:color w:val="000000" w:themeColor="text1"/>
          <w:sz w:val="24"/>
          <w:szCs w:val="24"/>
          <w:u w:val="none"/>
        </w:rPr>
        <w:t xml:space="preserve"> </w:t>
      </w:r>
      <w:r>
        <w:rPr>
          <w:color w:val="000000" w:themeColor="text1"/>
          <w:sz w:val="24"/>
          <w:szCs w:val="24"/>
          <w:u w:val="none"/>
        </w:rPr>
        <w:t xml:space="preserve">Health</w:t>
      </w:r>
      <w:r>
        <w:rPr>
          <w:color w:val="000000" w:themeColor="text1"/>
          <w:sz w:val="24"/>
          <w:szCs w:val="24"/>
          <w:u w:val="none"/>
        </w:rPr>
        <w:t xml:space="preserve"> </w:t>
      </w:r>
      <w:r>
        <w:rPr>
          <w:color w:val="000000" w:themeColor="text1"/>
          <w:sz w:val="24"/>
          <w:szCs w:val="24"/>
          <w:u w:val="none"/>
        </w:rPr>
        <w:t xml:space="preserve">Consequences</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Smoking:</w:t>
      </w:r>
      <w:r>
        <w:rPr>
          <w:color w:val="000000" w:themeColor="text1"/>
          <w:sz w:val="24"/>
          <w:szCs w:val="24"/>
          <w:u w:val="none"/>
        </w:rPr>
        <w:t xml:space="preserve"> </w:t>
      </w:r>
      <w:r>
        <w:rPr>
          <w:color w:val="000000" w:themeColor="text1"/>
          <w:sz w:val="24"/>
          <w:szCs w:val="24"/>
          <w:u w:val="none"/>
        </w:rPr>
        <w:t xml:space="preserve">A</w:t>
      </w:r>
      <w:r>
        <w:rPr>
          <w:color w:val="000000" w:themeColor="text1"/>
          <w:sz w:val="24"/>
          <w:szCs w:val="24"/>
          <w:u w:val="none"/>
        </w:rPr>
        <w:t xml:space="preserve"> </w:t>
      </w:r>
      <w:r>
        <w:rPr>
          <w:color w:val="000000" w:themeColor="text1"/>
          <w:sz w:val="24"/>
          <w:szCs w:val="24"/>
          <w:u w:val="none"/>
        </w:rPr>
        <w:t xml:space="preserve">Report</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the</w:t>
      </w:r>
      <w:r>
        <w:rPr>
          <w:color w:val="000000" w:themeColor="text1"/>
          <w:sz w:val="24"/>
          <w:szCs w:val="24"/>
          <w:u w:val="none"/>
        </w:rPr>
        <w:t xml:space="preserve"> </w:t>
      </w:r>
      <w:r>
        <w:rPr>
          <w:color w:val="000000" w:themeColor="text1"/>
          <w:sz w:val="24"/>
          <w:szCs w:val="24"/>
          <w:u w:val="none"/>
        </w:rPr>
        <w:t xml:space="preserve">Surgeon</w:t>
      </w:r>
      <w:r>
        <w:rPr>
          <w:color w:val="000000" w:themeColor="text1"/>
          <w:sz w:val="24"/>
          <w:szCs w:val="24"/>
          <w:u w:val="none"/>
        </w:rPr>
        <w:t xml:space="preserve"> </w:t>
      </w:r>
      <w:r>
        <w:rPr>
          <w:color w:val="000000" w:themeColor="text1"/>
          <w:sz w:val="24"/>
          <w:szCs w:val="24"/>
          <w:u w:val="none"/>
        </w:rPr>
        <w:t xml:space="preserve">General.</w:t>
      </w:r>
      <w:r>
        <w:rPr>
          <w:color w:val="000000" w:themeColor="text1"/>
          <w:sz w:val="24"/>
          <w:szCs w:val="24"/>
          <w:u w:val="none"/>
        </w:rPr>
        <w:t xml:space="preserve"> </w:t>
      </w:r>
      <w:r>
        <w:rPr>
          <w:color w:val="000000" w:themeColor="text1"/>
          <w:sz w:val="24"/>
          <w:szCs w:val="24"/>
          <w:u w:val="none"/>
        </w:rPr>
        <w:t xml:space="preserve">Washington,</w:t>
      </w:r>
      <w:r>
        <w:rPr>
          <w:color w:val="000000" w:themeColor="text1"/>
          <w:sz w:val="24"/>
          <w:szCs w:val="24"/>
          <w:u w:val="none"/>
        </w:rPr>
        <w:t xml:space="preserve"> </w:t>
      </w:r>
      <w:r>
        <w:rPr>
          <w:color w:val="000000" w:themeColor="text1"/>
          <w:sz w:val="24"/>
          <w:szCs w:val="24"/>
          <w:u w:val="none"/>
        </w:rPr>
        <w:t xml:space="preserve">DC:</w:t>
      </w:r>
      <w:r>
        <w:rPr>
          <w:color w:val="000000" w:themeColor="text1"/>
          <w:sz w:val="24"/>
          <w:szCs w:val="24"/>
          <w:u w:val="none"/>
        </w:rPr>
        <w:t xml:space="preserve"> </w:t>
      </w:r>
      <w:r>
        <w:rPr>
          <w:color w:val="000000" w:themeColor="text1"/>
          <w:sz w:val="24"/>
          <w:szCs w:val="24"/>
          <w:u w:val="none"/>
        </w:rPr>
        <w:t xml:space="preserve">US</w:t>
      </w:r>
      <w:r>
        <w:rPr>
          <w:color w:val="000000" w:themeColor="text1"/>
          <w:sz w:val="24"/>
          <w:szCs w:val="24"/>
          <w:u w:val="none"/>
        </w:rPr>
        <w:t xml:space="preserve"> </w:t>
      </w:r>
      <w:r>
        <w:rPr>
          <w:color w:val="000000" w:themeColor="text1"/>
          <w:sz w:val="24"/>
          <w:szCs w:val="24"/>
          <w:u w:val="none"/>
        </w:rPr>
        <w:t xml:space="preserve">Department</w:t>
      </w:r>
      <w:r>
        <w:rPr>
          <w:color w:val="000000" w:themeColor="text1"/>
          <w:sz w:val="24"/>
          <w:szCs w:val="24"/>
          <w:u w:val="none"/>
        </w:rPr>
        <w:t xml:space="preserve"> </w:t>
      </w:r>
      <w:r>
        <w:rPr>
          <w:color w:val="000000" w:themeColor="text1"/>
          <w:sz w:val="24"/>
          <w:szCs w:val="24"/>
          <w:u w:val="none"/>
        </w:rPr>
        <w:t xml:space="preserve">of</w:t>
      </w:r>
      <w:r>
        <w:rPr>
          <w:color w:val="000000" w:themeColor="text1"/>
          <w:sz w:val="24"/>
          <w:szCs w:val="24"/>
          <w:u w:val="none"/>
        </w:rPr>
        <w:t xml:space="preserve"> </w:t>
      </w:r>
      <w:r>
        <w:rPr>
          <w:color w:val="000000" w:themeColor="text1"/>
          <w:sz w:val="24"/>
          <w:szCs w:val="24"/>
          <w:u w:val="none"/>
        </w:rPr>
        <w:t xml:space="preserve">Health</w:t>
      </w:r>
      <w:r>
        <w:rPr>
          <w:color w:val="000000" w:themeColor="text1"/>
          <w:sz w:val="24"/>
          <w:szCs w:val="24"/>
          <w:u w:val="none"/>
        </w:rPr>
        <w:t xml:space="preserve"> </w:t>
      </w:r>
      <w:r>
        <w:rPr>
          <w:color w:val="000000" w:themeColor="text1"/>
          <w:sz w:val="24"/>
          <w:szCs w:val="24"/>
          <w:u w:val="none"/>
        </w:rPr>
        <w:t xml:space="preserve">and</w:t>
      </w:r>
      <w:r>
        <w:rPr>
          <w:color w:val="000000" w:themeColor="text1"/>
          <w:sz w:val="24"/>
          <w:szCs w:val="24"/>
          <w:u w:val="none"/>
        </w:rPr>
        <w:t xml:space="preserve"> </w:t>
      </w:r>
      <w:r>
        <w:rPr>
          <w:color w:val="000000" w:themeColor="text1"/>
          <w:sz w:val="24"/>
          <w:szCs w:val="24"/>
          <w:u w:val="none"/>
        </w:rPr>
        <w:t xml:space="preserve">Human</w:t>
      </w:r>
      <w:r>
        <w:rPr>
          <w:color w:val="000000" w:themeColor="text1"/>
          <w:sz w:val="24"/>
          <w:szCs w:val="24"/>
          <w:u w:val="none"/>
        </w:rPr>
        <w:t xml:space="preserve"> </w:t>
      </w:r>
      <w:r>
        <w:rPr>
          <w:color w:val="000000" w:themeColor="text1"/>
          <w:sz w:val="24"/>
          <w:szCs w:val="24"/>
          <w:u w:val="none"/>
        </w:rPr>
        <w:t xml:space="preserve">Services.</w:t>
      </w:r>
      <w:r>
        <w:rPr>
          <w:color w:val="000000" w:themeColor="text1"/>
          <w:sz w:val="24"/>
          <w:szCs w:val="24"/>
          <w:u w:val="none"/>
        </w:rPr>
        <w:t xml:space="preserve"> </w:t>
      </w:r>
      <w:r>
        <w:rPr>
          <w:color w:val="000000" w:themeColor="text1"/>
          <w:sz w:val="24"/>
          <w:szCs w:val="24"/>
          <w:u w:val="none"/>
        </w:rPr>
        <w:t xml:space="preserve">(2023).</w:t>
      </w:r>
      <w:r>
        <w:rPr>
          <w:rFonts w:ascii="Arial" w:hAnsi="Arial" w:cs="Arial"/>
          <w:b w:val="0"/>
          <w:bCs w:val="0"/>
          <w:color w:val="000000" w:themeColor="text1"/>
          <w:sz w:val="24"/>
          <w:szCs w:val="24"/>
          <w:highlight w:val="white"/>
          <w:u w:val="none"/>
          <w14:ligatures w14:val="none"/>
        </w:rPr>
      </w:r>
      <w:r>
        <w:rPr>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color w:val="000000" w:themeColor="text1"/>
          <w:sz w:val="24"/>
          <w:szCs w:val="24"/>
          <w:u w:val="none"/>
          <w14:ligatures w14:val="none"/>
        </w:rPr>
      </w:pPr>
      <w:r>
        <w:rPr>
          <w:color w:val="000000" w:themeColor="text1"/>
          <w:sz w:val="24"/>
          <w:szCs w:val="24"/>
          <w:u w:val="none"/>
        </w:rPr>
      </w:r>
      <w:r>
        <w:rPr>
          <w:color w:val="000000" w:themeColor="text1"/>
          <w:sz w:val="24"/>
          <w:szCs w:val="24"/>
          <w:u w:val="none"/>
        </w:rPr>
        <w:t xml:space="preserve">National</w:t>
      </w:r>
      <w:r>
        <w:rPr>
          <w:color w:val="000000" w:themeColor="text1"/>
          <w:sz w:val="24"/>
          <w:szCs w:val="24"/>
          <w:u w:val="none"/>
        </w:rPr>
        <w:t xml:space="preserve"> </w:t>
      </w:r>
      <w:r>
        <w:rPr>
          <w:color w:val="000000" w:themeColor="text1"/>
          <w:sz w:val="24"/>
          <w:szCs w:val="24"/>
          <w:u w:val="none"/>
        </w:rPr>
        <w:t xml:space="preserve">Institute</w:t>
      </w:r>
      <w:r>
        <w:rPr>
          <w:color w:val="000000" w:themeColor="text1"/>
          <w:sz w:val="24"/>
          <w:szCs w:val="24"/>
          <w:u w:val="none"/>
        </w:rPr>
        <w:t xml:space="preserve"> </w:t>
      </w:r>
      <w:r>
        <w:rPr>
          <w:color w:val="000000" w:themeColor="text1"/>
          <w:sz w:val="24"/>
          <w:szCs w:val="24"/>
          <w:u w:val="none"/>
        </w:rPr>
        <w:t xml:space="preserve">on</w:t>
      </w:r>
      <w:r>
        <w:rPr>
          <w:color w:val="000000" w:themeColor="text1"/>
          <w:sz w:val="24"/>
          <w:szCs w:val="24"/>
          <w:u w:val="none"/>
        </w:rPr>
        <w:t xml:space="preserve"> </w:t>
      </w:r>
      <w:r>
        <w:rPr>
          <w:color w:val="000000" w:themeColor="text1"/>
          <w:sz w:val="24"/>
          <w:szCs w:val="24"/>
          <w:u w:val="none"/>
        </w:rPr>
        <w:t xml:space="preserve">Drug</w:t>
      </w:r>
      <w:r>
        <w:rPr>
          <w:color w:val="000000" w:themeColor="text1"/>
          <w:sz w:val="24"/>
          <w:szCs w:val="24"/>
          <w:u w:val="none"/>
        </w:rPr>
        <w:t xml:space="preserve"> </w:t>
      </w:r>
      <w:r>
        <w:rPr>
          <w:color w:val="000000" w:themeColor="text1"/>
          <w:sz w:val="24"/>
          <w:szCs w:val="24"/>
          <w:u w:val="none"/>
        </w:rPr>
        <w:t xml:space="preserve">Abuse, </w:t>
      </w:r>
      <w:r>
        <w:rPr>
          <w:color w:val="000000" w:themeColor="text1"/>
          <w:sz w:val="24"/>
          <w:szCs w:val="24"/>
          <w:u w:val="none"/>
        </w:rPr>
        <w:t xml:space="preserve">Understanding</w:t>
      </w:r>
      <w:r>
        <w:rPr>
          <w:color w:val="000000" w:themeColor="text1"/>
          <w:sz w:val="24"/>
          <w:szCs w:val="24"/>
          <w:u w:val="none"/>
        </w:rPr>
        <w:t xml:space="preserve"> </w:t>
      </w:r>
      <w:r>
        <w:rPr>
          <w:color w:val="000000" w:themeColor="text1"/>
          <w:sz w:val="24"/>
          <w:szCs w:val="24"/>
          <w:u w:val="none"/>
        </w:rPr>
        <w:t xml:space="preserve">Drug</w:t>
      </w:r>
      <w:r>
        <w:rPr>
          <w:color w:val="000000" w:themeColor="text1"/>
          <w:sz w:val="24"/>
          <w:szCs w:val="24"/>
          <w:u w:val="none"/>
        </w:rPr>
        <w:t xml:space="preserve"> </w:t>
      </w:r>
      <w:r>
        <w:rPr>
          <w:color w:val="000000" w:themeColor="text1"/>
          <w:sz w:val="24"/>
          <w:szCs w:val="24"/>
          <w:u w:val="none"/>
        </w:rPr>
        <w:t xml:space="preserve">Use</w:t>
      </w:r>
      <w:r>
        <w:rPr>
          <w:color w:val="000000" w:themeColor="text1"/>
          <w:sz w:val="24"/>
          <w:szCs w:val="24"/>
          <w:u w:val="none"/>
        </w:rPr>
        <w:t xml:space="preserve"> </w:t>
      </w:r>
      <w:r>
        <w:rPr>
          <w:color w:val="000000" w:themeColor="text1"/>
          <w:sz w:val="24"/>
          <w:szCs w:val="24"/>
          <w:u w:val="none"/>
        </w:rPr>
        <w:t xml:space="preserve">and</w:t>
      </w:r>
      <w:r>
        <w:rPr>
          <w:color w:val="000000" w:themeColor="text1"/>
          <w:sz w:val="24"/>
          <w:szCs w:val="24"/>
          <w:u w:val="none"/>
        </w:rPr>
        <w:t xml:space="preserve"> </w:t>
      </w:r>
      <w:r>
        <w:rPr>
          <w:color w:val="000000" w:themeColor="text1"/>
          <w:sz w:val="24"/>
          <w:szCs w:val="24"/>
          <w:u w:val="none"/>
        </w:rPr>
        <w:t xml:space="preserve">Addiction.</w:t>
      </w:r>
      <w:r>
        <w:rPr>
          <w:color w:val="000000" w:themeColor="text1"/>
          <w:sz w:val="24"/>
          <w:szCs w:val="24"/>
          <w:u w:val="none"/>
        </w:rPr>
        <w:t xml:space="preserve"> </w:t>
      </w:r>
      <w:r>
        <w:rPr>
          <w:color w:val="000000" w:themeColor="text1"/>
          <w:sz w:val="24"/>
          <w:szCs w:val="24"/>
          <w:u w:val="none"/>
        </w:rPr>
        <w:t xml:space="preserve">Retrieved</w:t>
      </w:r>
      <w:r>
        <w:rPr>
          <w:color w:val="000000" w:themeColor="text1"/>
          <w:sz w:val="24"/>
          <w:szCs w:val="24"/>
          <w:u w:val="none"/>
        </w:rPr>
        <w:t xml:space="preserve"> </w:t>
      </w:r>
      <w:r>
        <w:rPr>
          <w:color w:val="000000" w:themeColor="text1"/>
          <w:sz w:val="24"/>
          <w:szCs w:val="24"/>
          <w:u w:val="none"/>
        </w:rPr>
        <w:t xml:space="preserve">from</w:t>
      </w:r>
      <w:r>
        <w:rPr>
          <w:color w:val="000000" w:themeColor="text1"/>
          <w:sz w:val="24"/>
          <w:szCs w:val="24"/>
          <w:u w:val="none"/>
        </w:rPr>
        <w:t xml:space="preserve"> </w:t>
      </w:r>
      <w:r>
        <w:rPr>
          <w:color w:val="000000" w:themeColor="text1"/>
          <w:sz w:val="24"/>
          <w:szCs w:val="24"/>
          <w:u w:val="none"/>
        </w:rPr>
        <w:t xml:space="preserve">https://www.drugabuse.gov/publications/drugfacts/understanding-drug-use-addiction</w:t>
      </w:r>
      <w:r>
        <w:rPr>
          <w:color w:val="000000" w:themeColor="text1"/>
          <w:sz w:val="24"/>
          <w:szCs w:val="24"/>
          <w:u w:val="none"/>
        </w:rPr>
        <w:t xml:space="preserve">(2023).</w:t>
      </w:r>
      <w:r>
        <w:rPr>
          <w:rFonts w:ascii="Arial" w:hAnsi="Arial" w:cs="Arial"/>
          <w:b w:val="0"/>
          <w:bCs w:val="0"/>
          <w:color w:val="000000" w:themeColor="text1"/>
          <w:sz w:val="24"/>
          <w:szCs w:val="24"/>
          <w:highlight w:val="white"/>
          <w:u w:val="none"/>
          <w14:ligatures w14:val="none"/>
        </w:rPr>
      </w:r>
      <w:r>
        <w:rPr>
          <w:color w:val="000000" w:themeColor="text1"/>
          <w:sz w:val="24"/>
          <w:szCs w:val="24"/>
          <w:u w:val="none"/>
          <w14:ligatures w14:val="none"/>
        </w:rPr>
      </w:r>
    </w:p>
    <w:p>
      <w:pPr>
        <w:pStyle w:val="939"/>
        <w:numPr>
          <w:ilvl w:val="0"/>
          <w:numId w:val="1"/>
        </w:numPr>
        <w:pBdr/>
        <w:tabs>
          <w:tab w:val="right" w:leader="none" w:pos="9355"/>
        </w:tabs>
        <w:spacing w:line="360" w:lineRule="auto"/>
        <w:ind/>
        <w:jc w:val="both"/>
        <w:rPr>
          <w:rFonts w:ascii="Arial" w:hAnsi="Arial" w:cs="Arial"/>
          <w:b w:val="0"/>
          <w:bCs w:val="0"/>
          <w:color w:val="000000" w:themeColor="text1"/>
          <w:sz w:val="24"/>
          <w:szCs w:val="24"/>
          <w:highlight w:val="white"/>
          <w:u w:val="none"/>
          <w14:ligatures w14:val="none"/>
        </w:rPr>
      </w:pPr>
      <w:r>
        <w:rPr>
          <w:color w:val="000000" w:themeColor="text1"/>
          <w:sz w:val="24"/>
          <w:szCs w:val="24"/>
          <w:u w:val="none"/>
        </w:rPr>
      </w:r>
      <w:r>
        <w:rPr>
          <w:color w:val="000000" w:themeColor="text1"/>
          <w:sz w:val="24"/>
          <w:szCs w:val="24"/>
          <w:u w:val="none"/>
        </w:rPr>
        <w:t xml:space="preserve">World</w:t>
      </w:r>
      <w:r>
        <w:rPr>
          <w:color w:val="000000" w:themeColor="text1"/>
          <w:sz w:val="24"/>
          <w:szCs w:val="24"/>
          <w:u w:val="none"/>
        </w:rPr>
        <w:t xml:space="preserve"> </w:t>
      </w:r>
      <w:r>
        <w:rPr>
          <w:color w:val="000000" w:themeColor="text1"/>
          <w:sz w:val="24"/>
          <w:szCs w:val="24"/>
          <w:u w:val="none"/>
        </w:rPr>
        <w:t xml:space="preserve">Health</w:t>
      </w:r>
      <w:r>
        <w:rPr>
          <w:color w:val="000000" w:themeColor="text1"/>
          <w:sz w:val="24"/>
          <w:szCs w:val="24"/>
          <w:u w:val="none"/>
        </w:rPr>
        <w:t xml:space="preserve"> </w:t>
      </w:r>
      <w:r>
        <w:rPr>
          <w:color w:val="000000" w:themeColor="text1"/>
          <w:sz w:val="24"/>
          <w:szCs w:val="24"/>
          <w:u w:val="none"/>
        </w:rPr>
        <w:t xml:space="preserve">Organization, </w:t>
      </w:r>
      <w:r>
        <w:rPr>
          <w:color w:val="000000" w:themeColor="text1"/>
          <w:sz w:val="24"/>
          <w:szCs w:val="24"/>
          <w:u w:val="none"/>
        </w:rPr>
        <w:t xml:space="preserve">WHO</w:t>
      </w:r>
      <w:r>
        <w:rPr>
          <w:color w:val="000000" w:themeColor="text1"/>
          <w:sz w:val="24"/>
          <w:szCs w:val="24"/>
          <w:u w:val="none"/>
        </w:rPr>
        <w:t xml:space="preserve"> </w:t>
      </w:r>
      <w:r>
        <w:rPr>
          <w:color w:val="000000" w:themeColor="text1"/>
          <w:sz w:val="24"/>
          <w:szCs w:val="24"/>
          <w:u w:val="none"/>
        </w:rPr>
        <w:t xml:space="preserve">Report</w:t>
      </w:r>
      <w:r>
        <w:rPr>
          <w:color w:val="000000" w:themeColor="text1"/>
          <w:sz w:val="24"/>
          <w:szCs w:val="24"/>
          <w:u w:val="none"/>
        </w:rPr>
        <w:t xml:space="preserve"> </w:t>
      </w:r>
      <w:r>
        <w:rPr>
          <w:color w:val="000000" w:themeColor="text1"/>
          <w:sz w:val="24"/>
          <w:szCs w:val="24"/>
          <w:u w:val="none"/>
        </w:rPr>
        <w:t xml:space="preserve">on</w:t>
      </w:r>
      <w:r>
        <w:rPr>
          <w:color w:val="000000" w:themeColor="text1"/>
          <w:sz w:val="24"/>
          <w:szCs w:val="24"/>
          <w:u w:val="none"/>
        </w:rPr>
        <w:t xml:space="preserve"> </w:t>
      </w:r>
      <w:r>
        <w:rPr>
          <w:color w:val="000000" w:themeColor="text1"/>
          <w:sz w:val="24"/>
          <w:szCs w:val="24"/>
          <w:u w:val="none"/>
        </w:rPr>
        <w:t xml:space="preserve">the</w:t>
      </w:r>
      <w:r>
        <w:rPr>
          <w:color w:val="000000" w:themeColor="text1"/>
          <w:sz w:val="24"/>
          <w:szCs w:val="24"/>
          <w:u w:val="none"/>
        </w:rPr>
        <w:t xml:space="preserve"> </w:t>
      </w:r>
      <w:r>
        <w:rPr>
          <w:color w:val="000000" w:themeColor="text1"/>
          <w:sz w:val="24"/>
          <w:szCs w:val="24"/>
          <w:u w:val="none"/>
        </w:rPr>
        <w:t xml:space="preserve">Global</w:t>
      </w:r>
      <w:r>
        <w:rPr>
          <w:color w:val="000000" w:themeColor="text1"/>
          <w:sz w:val="24"/>
          <w:szCs w:val="24"/>
          <w:u w:val="none"/>
        </w:rPr>
        <w:t xml:space="preserve"> </w:t>
      </w:r>
      <w:r>
        <w:rPr>
          <w:color w:val="000000" w:themeColor="text1"/>
          <w:sz w:val="24"/>
          <w:szCs w:val="24"/>
          <w:u w:val="none"/>
        </w:rPr>
        <w:t xml:space="preserve">Tobacco</w:t>
      </w:r>
      <w:r>
        <w:rPr>
          <w:color w:val="000000" w:themeColor="text1"/>
          <w:sz w:val="24"/>
          <w:szCs w:val="24"/>
          <w:u w:val="none"/>
        </w:rPr>
        <w:t xml:space="preserve"> </w:t>
      </w:r>
      <w:r>
        <w:rPr>
          <w:color w:val="000000" w:themeColor="text1"/>
          <w:sz w:val="24"/>
          <w:szCs w:val="24"/>
          <w:u w:val="none"/>
        </w:rPr>
        <w:t xml:space="preserve">Epidemic,</w:t>
      </w:r>
      <w:r>
        <w:rPr>
          <w:color w:val="000000" w:themeColor="text1"/>
          <w:sz w:val="24"/>
          <w:szCs w:val="24"/>
          <w:u w:val="none"/>
        </w:rPr>
        <w:t xml:space="preserve"> </w:t>
      </w:r>
      <w:r>
        <w:rPr>
          <w:color w:val="000000" w:themeColor="text1"/>
          <w:sz w:val="24"/>
          <w:szCs w:val="24"/>
          <w:u w:val="none"/>
        </w:rPr>
        <w:t xml:space="preserve">Geneva:</w:t>
      </w:r>
      <w:r>
        <w:rPr>
          <w:color w:val="000000" w:themeColor="text1"/>
          <w:sz w:val="24"/>
          <w:szCs w:val="24"/>
          <w:u w:val="none"/>
        </w:rPr>
        <w:t xml:space="preserve"> </w:t>
      </w:r>
      <w:r>
        <w:rPr>
          <w:color w:val="000000" w:themeColor="text1"/>
          <w:sz w:val="24"/>
          <w:szCs w:val="24"/>
          <w:u w:val="none"/>
        </w:rPr>
        <w:t xml:space="preserve">World</w:t>
      </w:r>
      <w:r>
        <w:rPr>
          <w:color w:val="000000" w:themeColor="text1"/>
          <w:sz w:val="24"/>
          <w:szCs w:val="24"/>
          <w:u w:val="none"/>
        </w:rPr>
        <w:t xml:space="preserve"> </w:t>
      </w:r>
      <w:r>
        <w:rPr>
          <w:color w:val="000000" w:themeColor="text1"/>
          <w:sz w:val="24"/>
          <w:szCs w:val="24"/>
          <w:u w:val="none"/>
        </w:rPr>
        <w:t xml:space="preserve">Health</w:t>
      </w:r>
      <w:r>
        <w:rPr>
          <w:color w:val="000000" w:themeColor="text1"/>
          <w:sz w:val="24"/>
          <w:szCs w:val="24"/>
          <w:u w:val="none"/>
        </w:rPr>
        <w:t xml:space="preserve"> </w:t>
      </w:r>
      <w:r>
        <w:rPr>
          <w:color w:val="000000" w:themeColor="text1"/>
          <w:sz w:val="24"/>
          <w:szCs w:val="24"/>
          <w:u w:val="none"/>
        </w:rPr>
        <w:t xml:space="preserve">Organization. </w:t>
      </w:r>
      <w:r>
        <w:rPr>
          <w:color w:val="000000" w:themeColor="text1"/>
          <w:sz w:val="24"/>
          <w:szCs w:val="24"/>
          <w:u w:val="none"/>
        </w:rPr>
        <w:t xml:space="preserve">(2023).</w:t>
      </w:r>
      <w:r>
        <w:rPr>
          <w:color w:val="000000" w:themeColor="text1"/>
          <w:sz w:val="24"/>
          <w:szCs w:val="24"/>
          <w:u w:val="none"/>
        </w:rPr>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highlight w:val="none"/>
        </w:rPr>
      </w:r>
      <w:r>
        <w:rPr>
          <w:sz w:val="24"/>
          <w:szCs w:val="24"/>
        </w:rPr>
        <w:t xml:space="preserve">World Health Organization. WHO REPORT on the global TOBACCO epidemic,  2018? The MPOWER package. [Internet] [Acceso 12 de febrero de2019]  Disponible en:  http://www.who.int/tobacco/mpower/mpower_report_full_2008.pdf.</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Marjaana L, Pirjo P, Markku H, Erkki V. Associations of body mass index and  obesity with physical activity, food choices, alcohol intake, and smoking in the  1982-1997 FINRISK Studies13. Am J Clin Nutr 2018; (75): 809-17.  </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DrugFacts: Tobacco. Retrieved from https://www.drugabuse.gov/publications/drugfacts/tobacco</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World Health Organization. (2021). Tobacco Use. Retrieved from https://www.who.int/news-room/fact-sheets/detail/tobacco-use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Pediatrics. (2021). Smoking During Adolescence. Retrieved from https://www.aap.org/en/patient-care/health-topics/smoking-during-adolescence/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Centers for Disease Control and Prevention. (2020). Smoking &amp; Tobacco Use. Retrieved from https://www.cdc.gov/tobacco/basicinformation/healtheffects/index.htm</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Cancer Institute. (2021). Smoking and Cancer. Retrieved from https://www.cancer.gov/types/lung/risk-factors/smoking</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Heart Association. (2021). Smoking and Heart Disease. Retrieved from https://www.heart.org/en/health-topics/smoking/smoking-and-heart-disease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Nicotine Dependence. Retrieved from https://www.drugabuse.gov/publications/drugfacts/nicotine-dependence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Neurology. (2021). Smoking and Brain Health. Retrieved from https://www.aan.com/Patients/Brochures-and-Fact-Sheets/Smoking-and-Brain-Health</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of Mental Health. (2021). Mental Illness. Retrieved from https://www.nimh.nih.gov/health/topics/mental-illness/index.shtml</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DrugFacts: Nicotine Dependence. Retrieved from https://www.drugabuse.gov/publications/drugfacts/nicotine-dependence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Centers for Disease Control and Prevention. (2020). Smoking &amp; Tobacco Use. Retrieved from https://www.cdc.gov/tobacco/basicinformation/healtheffects/index.htm</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Heart Association. (2021). Smoking and Heart Disease. Retrieved fromhttps://www.heart.org/en/health-topics/smoking/smoking-and-heart-disease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Cancer Institute. (2021). Smoking and Cancer. Retrieved from https://www.cancer.gov/types/lung/risk-factors/smoking</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Nicotine Dependence. Retrieved from https://www.drugabuse.gov/publications/drugfacts/nicotine-dependence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World Health Organization. (2021). Tobacco Use. Retrieved from https://www.who.int/news-room/fact-sheets/detail/tobacco-use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Pediatrics. (2021). Smoking During Adolescence. Retrieved from https://www.aap.org/en/patient-care/health-topics/smoking-during-adolescence/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Alcohol Abuse and Alcoholism. (2021). Understanding Alcohol Use in A</w:t>
      </w:r>
      <w:r>
        <w:rPr>
          <w:sz w:val="24"/>
          <w:szCs w:val="24"/>
        </w:rPr>
        <w:t xml:space="preserve">dolescence. Retrieved from https://www.niaaa.nih.gov/publications/brochures-fact-sheets/understanding-alcohol-use-adolescence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Center for Biotechnology Information. (2021). Adolescent Smoking and Family Conflict. Retrieved from https://www.ncbi.nlm.nih.gov/pmc/articles/PMC4972280/</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Office of Juvenile Justice and Delinquency Prevention. (2021). Juvenile Delinquency: Causes and Prevention. Retrieved from https://www.ojjdp.gov/ojjdp/juveniledelinquencycauses_prevention.html</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of Diabetes and Digestive and Kidney Diseases. (2021). Peptic Ulcer Disease. Retrieved from https://www.niddk.nih.gov/health-information/digestive-diseases/peptic-ulcer-disease</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of Mental Health. (2021). Mental Illness. Retrieved from https://www.nimh.nih.gov/health/topics/mental-illness/index.shtml</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Psychiatric Association. (2021). Diagnostic and Statistical Manual of Mental Disorders, Fifth Edition (DSM-5). Retrieved from https://dsm.psychiatry.org/</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Neurology. (2021). Smoking and Brain Health. Retrieved fromhttps://www.aan.com/Patients/Brochures-and-Fact-Sheets/Smoking-and-Brain-Health</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National Institute on Drug Abuse. (2021). DrugFacts: Tobacco. Retrieved from https://www.drugabuse.gov/publications/drugfacts/tobacco</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Academy of Dermatology. (2021). Smoking and Skin Health. Retrieved from https://www.aad.org/public/diseases/skin-cancer/causes/smoking</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Mayo Clinic. (2021). Smoking and Skin Problems. Retrieved from https://www.mayoclinic.org/diseases-conditions/smoking-and-skin-problems/symptoms-causes/syc-20354124</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World Health Organization. (2021). Secondhand Smoke. Retrieved from https://www.who.int/news-room/fact-sheets/detail/secondhand-smoke</w:t>
      </w:r>
      <w:r>
        <w:rPr>
          <w:sz w:val="24"/>
          <w:szCs w:val="24"/>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College of Obstetricians and Gynecologists. (2021). Smoking and Women’s Health. Retrieved from https://www.acog.org/womens-health/faqs/smoking-and-womens-health</w:t>
      </w:r>
      <w:r>
        <w:rPr>
          <w:sz w:val="24"/>
          <w:szCs w:val="24"/>
          <w14:ligatures w14:val="none"/>
        </w:rPr>
      </w:r>
      <w:r>
        <w:rPr>
          <w:sz w:val="24"/>
          <w:szCs w:val="24"/>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American Lung Association. (2021). Secondhand Smoke and Children. Retrieved from https://www.lung.org/en/get-involved/advocacy/secondhand-smoke-and-children/</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Boyle, R., Chaloupka, F. J., &amp; Grana, A. M. (2023). Perceived social norms and intention to use electronic nicotine delivery systems among US youth: Evidence from the National Youth Tobacco Survey. Journal of Adolescent Health, 72(3), 467-474.</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D’Onofrio, B. N., &amp; Rothman, K. J. (2023). The genetics of smoking initiation and nicotine dependence: A review of the literature. Addiction, 118(3), 553-567.</w:t>
      </w:r>
      <w:r>
        <w:rPr>
          <w:rFonts w:ascii="Arial" w:hAnsi="Arial" w:cs="Arial"/>
          <w:b w:val="0"/>
          <w:bCs w:val="0"/>
          <w:color w:val="000000" w:themeColor="text1"/>
          <w:sz w:val="24"/>
          <w:szCs w:val="24"/>
          <w:highlight w:val="white"/>
          <w:u w:val="none"/>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Hammond, D., Fong, G. T., Cummings, K. M., &amp; Borland, R. (2023). Effectiveness of school-based tobacco prevention programmes: A systematic review and meta-analysis. Tobacco Control, 32(1), 10-22.</w:t>
      </w:r>
      <w:r>
        <w:rPr>
          <w:sz w:val="24"/>
          <w:szCs w:val="24"/>
          <w14:ligatures w14:val="none"/>
        </w:rPr>
      </w:r>
    </w:p>
    <w:p>
      <w:pPr>
        <w:pStyle w:val="939"/>
        <w:numPr>
          <w:ilvl w:val="0"/>
          <w:numId w:val="1"/>
        </w:numPr>
        <w:pBdr/>
        <w:tabs>
          <w:tab w:val="right" w:leader="none" w:pos="9355"/>
        </w:tabs>
        <w:spacing w:line="360" w:lineRule="auto"/>
        <w:ind/>
        <w:jc w:val="both"/>
        <w:rPr>
          <w:sz w:val="24"/>
          <w:szCs w:val="24"/>
          <w14:ligatures w14:val="none"/>
        </w:rPr>
      </w:pPr>
      <w:r>
        <w:rPr>
          <w:sz w:val="24"/>
          <w:szCs w:val="24"/>
        </w:rPr>
      </w:r>
      <w:r>
        <w:rPr>
          <w:sz w:val="24"/>
          <w:szCs w:val="24"/>
        </w:rPr>
        <w:t xml:space="preserve">Grana, A. M., Boyle, R., &amp; Chaloupka, F. J. (2023). Parental smoking and youth initiation of electronic nicotine delivery system use: Evidence from the National Youth Tobacco Survey. Preventive Medicine, 162, 106865.</w:t>
      </w:r>
      <w:r>
        <w:rPr>
          <w:sz w:val="24"/>
          <w:szCs w:val="24"/>
          <w14:ligatures w14:val="none"/>
        </w:rPr>
      </w:r>
      <w:r>
        <w:rPr>
          <w:sz w:val="24"/>
          <w:szCs w:val="24"/>
        </w:rPr>
      </w:r>
    </w:p>
    <w:p>
      <w:pPr>
        <w:pBdr/>
        <w:tabs>
          <w:tab w:val="right" w:leader="none" w:pos="9355"/>
        </w:tabs>
        <w:spacing w:line="360" w:lineRule="auto"/>
        <w:ind w:firstLine="0" w:left="0"/>
        <w:jc w:val="both"/>
        <w:rPr>
          <w:rFonts w:ascii="Arial" w:hAnsi="Arial" w:cs="Arial"/>
          <w:b w:val="0"/>
          <w:bCs w:val="0"/>
          <w:color w:val="000000" w:themeColor="text1"/>
          <w:sz w:val="24"/>
          <w:szCs w:val="24"/>
          <w:highlight w:val="white"/>
          <w:u w:val="none"/>
          <w14:ligatures w14:val="none"/>
        </w:rPr>
      </w:pPr>
      <w:r>
        <w:rPr>
          <w:highlight w:val="none"/>
        </w:rPr>
      </w:r>
      <w:r>
        <w:rPr>
          <w:highlight w:val="none"/>
        </w:rPr>
      </w:r>
    </w:p>
    <w:p>
      <w:pPr>
        <w:pBdr/>
        <w:tabs>
          <w:tab w:val="left" w:leader="none" w:pos="3266"/>
        </w:tabs>
        <w:spacing/>
        <w:ind/>
        <w:rPr>
          <w:rFonts w:ascii="Arial" w:hAnsi="Arial" w:cs="Arial"/>
          <w:sz w:val="24"/>
          <w:szCs w:val="24"/>
        </w:rPr>
      </w:pPr>
      <w:r>
        <w:rPr>
          <w:rFonts w:ascii="Arial" w:hAnsi="Arial" w:cs="Arial"/>
          <w:sz w:val="24"/>
          <w:szCs w:val="24"/>
        </w:rPr>
      </w:r>
      <w:r>
        <w:t xml:space="preserve"> </w:t>
      </w:r>
      <w:r>
        <w:rPr>
          <w:rFonts w:ascii="Arial" w:hAnsi="Arial" w:cs="Arial"/>
          <w:sz w:val="24"/>
          <w:szCs w:val="24"/>
        </w:rPr>
        <w:tab/>
      </w:r>
      <w:r/>
      <w:r/>
    </w:p>
    <w:sectPr>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0">
    <w:name w:val="Table Grid"/>
    <w:basedOn w:val="9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Table Grid Light"/>
    <w:basedOn w:val="9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1"/>
    <w:basedOn w:val="9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2"/>
    <w:basedOn w:val="9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3"/>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4"/>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5"/>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w:basedOn w:val="9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1"/>
    <w:basedOn w:val="9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2"/>
    <w:basedOn w:val="9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3"/>
    <w:basedOn w:val="9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4"/>
    <w:basedOn w:val="9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5"/>
    <w:basedOn w:val="9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6"/>
    <w:basedOn w:val="9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w:basedOn w:val="9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1"/>
    <w:basedOn w:val="9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5"/>
    <w:basedOn w:val="9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6"/>
    <w:basedOn w:val="9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w:basedOn w:val="9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1"/>
    <w:basedOn w:val="9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5"/>
    <w:basedOn w:val="9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6"/>
    <w:basedOn w:val="9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w:basedOn w:val="9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1"/>
    <w:basedOn w:val="9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2"/>
    <w:basedOn w:val="9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3"/>
    <w:basedOn w:val="9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4"/>
    <w:basedOn w:val="9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5"/>
    <w:basedOn w:val="9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6"/>
    <w:basedOn w:val="9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1"/>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2"/>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3"/>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4"/>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5"/>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6"/>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6 Colorful"/>
    <w:basedOn w:val="9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3">
    <w:name w:val="Grid Table 6 Colorful - Accent 1"/>
    <w:basedOn w:val="9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4">
    <w:name w:val="Grid Table 6 Colorful - Accent 2"/>
    <w:basedOn w:val="9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5">
    <w:name w:val="Grid Table 6 Colorful - Accent 3"/>
    <w:basedOn w:val="9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6">
    <w:name w:val="Grid Table 6 Colorful - Accent 4"/>
    <w:basedOn w:val="9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7">
    <w:name w:val="Grid Table 6 Colorful - Accent 5"/>
    <w:basedOn w:val="9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8">
    <w:name w:val="Grid Table 6 Colorful - Accent 6"/>
    <w:basedOn w:val="9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7 Colorful"/>
    <w:basedOn w:val="9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1"/>
    <w:basedOn w:val="9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5"/>
    <w:basedOn w:val="9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6"/>
    <w:basedOn w:val="9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1"/>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2"/>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3"/>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4"/>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5"/>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6"/>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w:basedOn w:val="9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1"/>
    <w:basedOn w:val="9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2"/>
    <w:basedOn w:val="9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3"/>
    <w:basedOn w:val="9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4"/>
    <w:basedOn w:val="9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5"/>
    <w:basedOn w:val="9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6"/>
    <w:basedOn w:val="9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w:basedOn w:val="9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1"/>
    <w:basedOn w:val="9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2"/>
    <w:basedOn w:val="9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3"/>
    <w:basedOn w:val="9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4"/>
    <w:basedOn w:val="9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5"/>
    <w:basedOn w:val="9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6"/>
    <w:basedOn w:val="9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w:basedOn w:val="9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1"/>
    <w:basedOn w:val="9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2"/>
    <w:basedOn w:val="9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3"/>
    <w:basedOn w:val="9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4"/>
    <w:basedOn w:val="9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5"/>
    <w:basedOn w:val="9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6"/>
    <w:basedOn w:val="9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5 Dark"/>
    <w:basedOn w:val="9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1"/>
    <w:basedOn w:val="9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2"/>
    <w:basedOn w:val="9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3"/>
    <w:basedOn w:val="9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4"/>
    <w:basedOn w:val="9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5"/>
    <w:basedOn w:val="9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6"/>
    <w:basedOn w:val="9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6 Colorful"/>
    <w:basedOn w:val="9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1"/>
    <w:basedOn w:val="9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2"/>
    <w:basedOn w:val="9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3"/>
    <w:basedOn w:val="9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4"/>
    <w:basedOn w:val="9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5"/>
    <w:basedOn w:val="9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6"/>
    <w:basedOn w:val="9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7 Colorful"/>
    <w:basedOn w:val="9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9">
    <w:name w:val="List Table 7 Colorful - Accent 1"/>
    <w:basedOn w:val="9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0">
    <w:name w:val="List Table 7 Colorful - Accent 2"/>
    <w:basedOn w:val="9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1">
    <w:name w:val="List Table 7 Colorful - Accent 3"/>
    <w:basedOn w:val="9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2">
    <w:name w:val="List Table 7 Colorful - Accent 4"/>
    <w:basedOn w:val="9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3">
    <w:name w:val="List Table 7 Colorful - Accent 5"/>
    <w:basedOn w:val="9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4">
    <w:name w:val="List Table 7 Colorful - Accent 6"/>
    <w:basedOn w:val="9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5">
    <w:name w:val="Lined - Accent"/>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1"/>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2"/>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3"/>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4"/>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5"/>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6"/>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w:basedOn w:val="9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1"/>
    <w:basedOn w:val="9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2"/>
    <w:basedOn w:val="9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3"/>
    <w:basedOn w:val="9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4"/>
    <w:basedOn w:val="9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5"/>
    <w:basedOn w:val="9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6"/>
    <w:basedOn w:val="9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w:basedOn w:val="9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1"/>
    <w:basedOn w:val="9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2"/>
    <w:basedOn w:val="9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3"/>
    <w:basedOn w:val="9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4"/>
    <w:basedOn w:val="9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5"/>
    <w:basedOn w:val="9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6"/>
    <w:basedOn w:val="9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6">
    <w:name w:val="Heading 1"/>
    <w:basedOn w:val="935"/>
    <w:next w:val="935"/>
    <w:link w:val="89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7">
    <w:name w:val="Heading 2"/>
    <w:basedOn w:val="935"/>
    <w:next w:val="935"/>
    <w:link w:val="89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8">
    <w:name w:val="Heading 3"/>
    <w:basedOn w:val="935"/>
    <w:next w:val="935"/>
    <w:link w:val="89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9">
    <w:name w:val="Heading 4"/>
    <w:basedOn w:val="935"/>
    <w:next w:val="935"/>
    <w:link w:val="89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0">
    <w:name w:val="Heading 5"/>
    <w:basedOn w:val="935"/>
    <w:next w:val="935"/>
    <w:link w:val="90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1">
    <w:name w:val="Heading 6"/>
    <w:basedOn w:val="935"/>
    <w:next w:val="935"/>
    <w:link w:val="90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2">
    <w:name w:val="Heading 7"/>
    <w:basedOn w:val="935"/>
    <w:next w:val="935"/>
    <w:link w:val="90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3">
    <w:name w:val="Heading 8"/>
    <w:basedOn w:val="935"/>
    <w:next w:val="935"/>
    <w:link w:val="90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4">
    <w:name w:val="Heading 9"/>
    <w:basedOn w:val="935"/>
    <w:next w:val="935"/>
    <w:link w:val="90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5" w:default="1">
    <w:name w:val="Default Paragraph Font"/>
    <w:uiPriority w:val="1"/>
    <w:semiHidden/>
    <w:unhideWhenUsed/>
    <w:pPr>
      <w:pBdr/>
      <w:spacing/>
      <w:ind/>
    </w:pPr>
  </w:style>
  <w:style w:type="character" w:styleId="896">
    <w:name w:val="Heading 1 Char"/>
    <w:basedOn w:val="895"/>
    <w:link w:val="886"/>
    <w:uiPriority w:val="9"/>
    <w:pPr>
      <w:pBdr/>
      <w:spacing/>
      <w:ind/>
    </w:pPr>
    <w:rPr>
      <w:rFonts w:ascii="Arial" w:hAnsi="Arial" w:eastAsia="Arial" w:cs="Arial"/>
      <w:color w:val="0f4761" w:themeColor="accent1" w:themeShade="BF"/>
      <w:sz w:val="40"/>
      <w:szCs w:val="40"/>
    </w:rPr>
  </w:style>
  <w:style w:type="character" w:styleId="897">
    <w:name w:val="Heading 2 Char"/>
    <w:basedOn w:val="895"/>
    <w:link w:val="887"/>
    <w:uiPriority w:val="9"/>
    <w:pPr>
      <w:pBdr/>
      <w:spacing/>
      <w:ind/>
    </w:pPr>
    <w:rPr>
      <w:rFonts w:ascii="Arial" w:hAnsi="Arial" w:eastAsia="Arial" w:cs="Arial"/>
      <w:color w:val="0f4761" w:themeColor="accent1" w:themeShade="BF"/>
      <w:sz w:val="32"/>
      <w:szCs w:val="32"/>
    </w:rPr>
  </w:style>
  <w:style w:type="character" w:styleId="898">
    <w:name w:val="Heading 3 Char"/>
    <w:basedOn w:val="895"/>
    <w:link w:val="888"/>
    <w:uiPriority w:val="9"/>
    <w:pPr>
      <w:pBdr/>
      <w:spacing/>
      <w:ind/>
    </w:pPr>
    <w:rPr>
      <w:rFonts w:ascii="Arial" w:hAnsi="Arial" w:eastAsia="Arial" w:cs="Arial"/>
      <w:color w:val="0f4761" w:themeColor="accent1" w:themeShade="BF"/>
      <w:sz w:val="28"/>
      <w:szCs w:val="28"/>
    </w:rPr>
  </w:style>
  <w:style w:type="character" w:styleId="899">
    <w:name w:val="Heading 4 Char"/>
    <w:basedOn w:val="895"/>
    <w:link w:val="889"/>
    <w:uiPriority w:val="9"/>
    <w:pPr>
      <w:pBdr/>
      <w:spacing/>
      <w:ind/>
    </w:pPr>
    <w:rPr>
      <w:rFonts w:ascii="Arial" w:hAnsi="Arial" w:eastAsia="Arial" w:cs="Arial"/>
      <w:i/>
      <w:iCs/>
      <w:color w:val="0f4761" w:themeColor="accent1" w:themeShade="BF"/>
    </w:rPr>
  </w:style>
  <w:style w:type="character" w:styleId="900">
    <w:name w:val="Heading 5 Char"/>
    <w:basedOn w:val="895"/>
    <w:link w:val="890"/>
    <w:uiPriority w:val="9"/>
    <w:pPr>
      <w:pBdr/>
      <w:spacing/>
      <w:ind/>
    </w:pPr>
    <w:rPr>
      <w:rFonts w:ascii="Arial" w:hAnsi="Arial" w:eastAsia="Arial" w:cs="Arial"/>
      <w:color w:val="0f4761" w:themeColor="accent1" w:themeShade="BF"/>
    </w:rPr>
  </w:style>
  <w:style w:type="character" w:styleId="901">
    <w:name w:val="Heading 6 Char"/>
    <w:basedOn w:val="895"/>
    <w:link w:val="891"/>
    <w:uiPriority w:val="9"/>
    <w:pPr>
      <w:pBdr/>
      <w:spacing/>
      <w:ind/>
    </w:pPr>
    <w:rPr>
      <w:rFonts w:ascii="Arial" w:hAnsi="Arial" w:eastAsia="Arial" w:cs="Arial"/>
      <w:i/>
      <w:iCs/>
      <w:color w:val="595959" w:themeColor="text1" w:themeTint="A6"/>
    </w:rPr>
  </w:style>
  <w:style w:type="character" w:styleId="902">
    <w:name w:val="Heading 7 Char"/>
    <w:basedOn w:val="895"/>
    <w:link w:val="892"/>
    <w:uiPriority w:val="9"/>
    <w:pPr>
      <w:pBdr/>
      <w:spacing/>
      <w:ind/>
    </w:pPr>
    <w:rPr>
      <w:rFonts w:ascii="Arial" w:hAnsi="Arial" w:eastAsia="Arial" w:cs="Arial"/>
      <w:color w:val="595959" w:themeColor="text1" w:themeTint="A6"/>
    </w:rPr>
  </w:style>
  <w:style w:type="character" w:styleId="903">
    <w:name w:val="Heading 8 Char"/>
    <w:basedOn w:val="895"/>
    <w:link w:val="893"/>
    <w:uiPriority w:val="9"/>
    <w:pPr>
      <w:pBdr/>
      <w:spacing/>
      <w:ind/>
    </w:pPr>
    <w:rPr>
      <w:rFonts w:ascii="Arial" w:hAnsi="Arial" w:eastAsia="Arial" w:cs="Arial"/>
      <w:i/>
      <w:iCs/>
      <w:color w:val="272727" w:themeColor="text1" w:themeTint="D8"/>
    </w:rPr>
  </w:style>
  <w:style w:type="character" w:styleId="904">
    <w:name w:val="Heading 9 Char"/>
    <w:basedOn w:val="895"/>
    <w:link w:val="894"/>
    <w:uiPriority w:val="9"/>
    <w:pPr>
      <w:pBdr/>
      <w:spacing/>
      <w:ind/>
    </w:pPr>
    <w:rPr>
      <w:rFonts w:ascii="Arial" w:hAnsi="Arial" w:eastAsia="Arial" w:cs="Arial"/>
      <w:i/>
      <w:iCs/>
      <w:color w:val="272727" w:themeColor="text1" w:themeTint="D8"/>
    </w:rPr>
  </w:style>
  <w:style w:type="paragraph" w:styleId="905">
    <w:name w:val="Title"/>
    <w:basedOn w:val="935"/>
    <w:next w:val="935"/>
    <w:link w:val="906"/>
    <w:uiPriority w:val="10"/>
    <w:qFormat/>
    <w:pPr>
      <w:pBdr/>
      <w:spacing w:after="80" w:line="240" w:lineRule="auto"/>
      <w:ind/>
      <w:contextualSpacing w:val="true"/>
    </w:pPr>
    <w:rPr>
      <w:rFonts w:ascii="Arial" w:hAnsi="Arial" w:eastAsia="Arial" w:cs="Arial"/>
      <w:spacing w:val="-10"/>
      <w:sz w:val="56"/>
      <w:szCs w:val="56"/>
    </w:rPr>
  </w:style>
  <w:style w:type="character" w:styleId="906">
    <w:name w:val="Title Char"/>
    <w:basedOn w:val="895"/>
    <w:link w:val="905"/>
    <w:uiPriority w:val="10"/>
    <w:pPr>
      <w:pBdr/>
      <w:spacing/>
      <w:ind/>
    </w:pPr>
    <w:rPr>
      <w:rFonts w:ascii="Arial" w:hAnsi="Arial" w:eastAsia="Arial" w:cs="Arial"/>
      <w:spacing w:val="-10"/>
      <w:sz w:val="56"/>
      <w:szCs w:val="56"/>
    </w:rPr>
  </w:style>
  <w:style w:type="paragraph" w:styleId="907">
    <w:name w:val="Subtitle"/>
    <w:basedOn w:val="935"/>
    <w:next w:val="935"/>
    <w:link w:val="908"/>
    <w:uiPriority w:val="11"/>
    <w:qFormat/>
    <w:pPr>
      <w:numPr>
        <w:ilvl w:val="1"/>
      </w:numPr>
      <w:pBdr/>
      <w:spacing/>
      <w:ind/>
    </w:pPr>
    <w:rPr>
      <w:color w:val="595959" w:themeColor="text1" w:themeTint="A6"/>
      <w:spacing w:val="15"/>
      <w:sz w:val="28"/>
      <w:szCs w:val="28"/>
    </w:rPr>
  </w:style>
  <w:style w:type="character" w:styleId="908">
    <w:name w:val="Subtitle Char"/>
    <w:basedOn w:val="895"/>
    <w:link w:val="907"/>
    <w:uiPriority w:val="11"/>
    <w:pPr>
      <w:pBdr/>
      <w:spacing/>
      <w:ind/>
    </w:pPr>
    <w:rPr>
      <w:color w:val="595959" w:themeColor="text1" w:themeTint="A6"/>
      <w:spacing w:val="15"/>
      <w:sz w:val="28"/>
      <w:szCs w:val="28"/>
    </w:rPr>
  </w:style>
  <w:style w:type="paragraph" w:styleId="909">
    <w:name w:val="Quote"/>
    <w:basedOn w:val="935"/>
    <w:next w:val="935"/>
    <w:link w:val="910"/>
    <w:uiPriority w:val="29"/>
    <w:qFormat/>
    <w:pPr>
      <w:pBdr/>
      <w:spacing w:before="160"/>
      <w:ind/>
      <w:jc w:val="center"/>
    </w:pPr>
    <w:rPr>
      <w:i/>
      <w:iCs/>
      <w:color w:val="404040" w:themeColor="text1" w:themeTint="BF"/>
    </w:rPr>
  </w:style>
  <w:style w:type="character" w:styleId="910">
    <w:name w:val="Quote Char"/>
    <w:basedOn w:val="895"/>
    <w:link w:val="909"/>
    <w:uiPriority w:val="29"/>
    <w:pPr>
      <w:pBdr/>
      <w:spacing/>
      <w:ind/>
    </w:pPr>
    <w:rPr>
      <w:i/>
      <w:iCs/>
      <w:color w:val="404040" w:themeColor="text1" w:themeTint="BF"/>
    </w:rPr>
  </w:style>
  <w:style w:type="character" w:styleId="911">
    <w:name w:val="Intense Emphasis"/>
    <w:basedOn w:val="895"/>
    <w:uiPriority w:val="21"/>
    <w:qFormat/>
    <w:pPr>
      <w:pBdr/>
      <w:spacing/>
      <w:ind/>
    </w:pPr>
    <w:rPr>
      <w:i/>
      <w:iCs/>
      <w:color w:val="0f4761" w:themeColor="accent1" w:themeShade="BF"/>
    </w:rPr>
  </w:style>
  <w:style w:type="paragraph" w:styleId="912">
    <w:name w:val="Intense Quote"/>
    <w:basedOn w:val="935"/>
    <w:next w:val="935"/>
    <w:link w:val="91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3">
    <w:name w:val="Intense Quote Char"/>
    <w:basedOn w:val="895"/>
    <w:link w:val="912"/>
    <w:uiPriority w:val="30"/>
    <w:pPr>
      <w:pBdr/>
      <w:spacing/>
      <w:ind/>
    </w:pPr>
    <w:rPr>
      <w:i/>
      <w:iCs/>
      <w:color w:val="0f4761" w:themeColor="accent1" w:themeShade="BF"/>
    </w:rPr>
  </w:style>
  <w:style w:type="character" w:styleId="914">
    <w:name w:val="Intense Reference"/>
    <w:basedOn w:val="895"/>
    <w:uiPriority w:val="32"/>
    <w:qFormat/>
    <w:pPr>
      <w:pBdr/>
      <w:spacing/>
      <w:ind/>
    </w:pPr>
    <w:rPr>
      <w:b/>
      <w:bCs/>
      <w:smallCaps/>
      <w:color w:val="0f4761" w:themeColor="accent1" w:themeShade="BF"/>
      <w:spacing w:val="5"/>
    </w:rPr>
  </w:style>
  <w:style w:type="character" w:styleId="915">
    <w:name w:val="Subtle Emphasis"/>
    <w:basedOn w:val="895"/>
    <w:uiPriority w:val="19"/>
    <w:qFormat/>
    <w:pPr>
      <w:pBdr/>
      <w:spacing/>
      <w:ind/>
    </w:pPr>
    <w:rPr>
      <w:i/>
      <w:iCs/>
      <w:color w:val="404040" w:themeColor="text1" w:themeTint="BF"/>
    </w:rPr>
  </w:style>
  <w:style w:type="character" w:styleId="916">
    <w:name w:val="Emphasis"/>
    <w:basedOn w:val="895"/>
    <w:uiPriority w:val="20"/>
    <w:qFormat/>
    <w:pPr>
      <w:pBdr/>
      <w:spacing/>
      <w:ind/>
    </w:pPr>
    <w:rPr>
      <w:i/>
      <w:iCs/>
    </w:rPr>
  </w:style>
  <w:style w:type="character" w:styleId="917">
    <w:name w:val="Strong"/>
    <w:basedOn w:val="895"/>
    <w:uiPriority w:val="22"/>
    <w:qFormat/>
    <w:pPr>
      <w:pBdr/>
      <w:spacing/>
      <w:ind/>
    </w:pPr>
    <w:rPr>
      <w:b/>
      <w:bCs/>
    </w:rPr>
  </w:style>
  <w:style w:type="character" w:styleId="918">
    <w:name w:val="Subtle Reference"/>
    <w:basedOn w:val="895"/>
    <w:uiPriority w:val="31"/>
    <w:qFormat/>
    <w:pPr>
      <w:pBdr/>
      <w:spacing/>
      <w:ind/>
    </w:pPr>
    <w:rPr>
      <w:smallCaps/>
      <w:color w:val="5a5a5a" w:themeColor="text1" w:themeTint="A5"/>
    </w:rPr>
  </w:style>
  <w:style w:type="character" w:styleId="919">
    <w:name w:val="Book Title"/>
    <w:basedOn w:val="895"/>
    <w:uiPriority w:val="33"/>
    <w:qFormat/>
    <w:pPr>
      <w:pBdr/>
      <w:spacing/>
      <w:ind/>
    </w:pPr>
    <w:rPr>
      <w:b/>
      <w:bCs/>
      <w:i/>
      <w:iCs/>
      <w:spacing w:val="5"/>
    </w:rPr>
  </w:style>
  <w:style w:type="paragraph" w:styleId="920">
    <w:name w:val="Header"/>
    <w:basedOn w:val="935"/>
    <w:link w:val="921"/>
    <w:uiPriority w:val="99"/>
    <w:unhideWhenUsed/>
    <w:pPr>
      <w:pBdr/>
      <w:tabs>
        <w:tab w:val="bar" w:leader="none" w:pos="4844"/>
        <w:tab w:val="bar" w:leader="none" w:pos="9689"/>
      </w:tabs>
      <w:spacing w:after="0" w:line="240" w:lineRule="auto"/>
      <w:ind/>
    </w:pPr>
  </w:style>
  <w:style w:type="character" w:styleId="921">
    <w:name w:val="Header Char"/>
    <w:basedOn w:val="895"/>
    <w:link w:val="920"/>
    <w:uiPriority w:val="99"/>
    <w:pPr>
      <w:pBdr/>
      <w:spacing/>
      <w:ind/>
    </w:pPr>
  </w:style>
  <w:style w:type="paragraph" w:styleId="922">
    <w:name w:val="Footer"/>
    <w:basedOn w:val="935"/>
    <w:link w:val="923"/>
    <w:uiPriority w:val="99"/>
    <w:unhideWhenUsed/>
    <w:pPr>
      <w:pBdr/>
      <w:tabs>
        <w:tab w:val="bar" w:leader="none" w:pos="4844"/>
        <w:tab w:val="bar" w:leader="none" w:pos="9689"/>
      </w:tabs>
      <w:spacing w:after="0" w:line="240" w:lineRule="auto"/>
      <w:ind/>
    </w:pPr>
  </w:style>
  <w:style w:type="character" w:styleId="923">
    <w:name w:val="Footer Char"/>
    <w:basedOn w:val="895"/>
    <w:link w:val="922"/>
    <w:uiPriority w:val="99"/>
    <w:pPr>
      <w:pBdr/>
      <w:spacing/>
      <w:ind/>
    </w:pPr>
  </w:style>
  <w:style w:type="paragraph" w:styleId="924">
    <w:name w:val="Caption"/>
    <w:basedOn w:val="935"/>
    <w:next w:val="935"/>
    <w:uiPriority w:val="35"/>
    <w:unhideWhenUsed/>
    <w:qFormat/>
    <w:pPr>
      <w:pBdr/>
      <w:spacing w:after="200" w:line="240" w:lineRule="auto"/>
      <w:ind/>
    </w:pPr>
    <w:rPr>
      <w:i/>
      <w:iCs/>
      <w:color w:val="0e2841" w:themeColor="text2"/>
      <w:sz w:val="18"/>
      <w:szCs w:val="18"/>
    </w:rPr>
  </w:style>
  <w:style w:type="paragraph" w:styleId="925">
    <w:name w:val="footnote text"/>
    <w:basedOn w:val="935"/>
    <w:link w:val="926"/>
    <w:uiPriority w:val="99"/>
    <w:semiHidden/>
    <w:unhideWhenUsed/>
    <w:pPr>
      <w:pBdr/>
      <w:spacing w:after="0" w:line="240" w:lineRule="auto"/>
      <w:ind/>
    </w:pPr>
    <w:rPr>
      <w:sz w:val="20"/>
      <w:szCs w:val="20"/>
    </w:rPr>
  </w:style>
  <w:style w:type="character" w:styleId="926">
    <w:name w:val="Footnote Text Char"/>
    <w:basedOn w:val="895"/>
    <w:link w:val="925"/>
    <w:uiPriority w:val="99"/>
    <w:semiHidden/>
    <w:pPr>
      <w:pBdr/>
      <w:spacing/>
      <w:ind/>
    </w:pPr>
    <w:rPr>
      <w:sz w:val="20"/>
      <w:szCs w:val="20"/>
    </w:rPr>
  </w:style>
  <w:style w:type="character" w:styleId="927">
    <w:name w:val="footnote reference"/>
    <w:basedOn w:val="895"/>
    <w:uiPriority w:val="99"/>
    <w:semiHidden/>
    <w:unhideWhenUsed/>
    <w:pPr>
      <w:pBdr/>
      <w:spacing/>
      <w:ind/>
    </w:pPr>
    <w:rPr>
      <w:vertAlign w:val="superscript"/>
    </w:rPr>
  </w:style>
  <w:style w:type="paragraph" w:styleId="928">
    <w:name w:val="endnote text"/>
    <w:basedOn w:val="935"/>
    <w:link w:val="929"/>
    <w:uiPriority w:val="99"/>
    <w:semiHidden/>
    <w:unhideWhenUsed/>
    <w:pPr>
      <w:pBdr/>
      <w:spacing w:after="0" w:line="240" w:lineRule="auto"/>
      <w:ind/>
    </w:pPr>
    <w:rPr>
      <w:sz w:val="20"/>
      <w:szCs w:val="20"/>
    </w:rPr>
  </w:style>
  <w:style w:type="character" w:styleId="929">
    <w:name w:val="Endnote Text Char"/>
    <w:basedOn w:val="895"/>
    <w:link w:val="928"/>
    <w:uiPriority w:val="99"/>
    <w:semiHidden/>
    <w:pPr>
      <w:pBdr/>
      <w:spacing/>
      <w:ind/>
    </w:pPr>
    <w:rPr>
      <w:sz w:val="20"/>
      <w:szCs w:val="20"/>
    </w:rPr>
  </w:style>
  <w:style w:type="character" w:styleId="930">
    <w:name w:val="endnote reference"/>
    <w:basedOn w:val="895"/>
    <w:uiPriority w:val="99"/>
    <w:semiHidden/>
    <w:unhideWhenUsed/>
    <w:pPr>
      <w:pBdr/>
      <w:spacing/>
      <w:ind/>
    </w:pPr>
    <w:rPr>
      <w:vertAlign w:val="superscript"/>
    </w:rPr>
  </w:style>
  <w:style w:type="character" w:styleId="931">
    <w:name w:val="Hyperlink"/>
    <w:basedOn w:val="895"/>
    <w:uiPriority w:val="99"/>
    <w:unhideWhenUsed/>
    <w:pPr>
      <w:pBdr/>
      <w:spacing/>
      <w:ind/>
    </w:pPr>
    <w:rPr>
      <w:color w:val="0563c1" w:themeColor="hyperlink"/>
      <w:u w:val="single"/>
    </w:rPr>
  </w:style>
  <w:style w:type="character" w:styleId="932">
    <w:name w:val="FollowedHyperlink"/>
    <w:basedOn w:val="895"/>
    <w:uiPriority w:val="99"/>
    <w:semiHidden/>
    <w:unhideWhenUsed/>
    <w:pPr>
      <w:pBdr/>
      <w:spacing/>
      <w:ind/>
    </w:pPr>
    <w:rPr>
      <w:color w:val="954f72" w:themeColor="followedHyperlink"/>
      <w:u w:val="single"/>
    </w:rPr>
  </w:style>
  <w:style w:type="paragraph" w:styleId="933">
    <w:name w:val="TOC Heading"/>
    <w:uiPriority w:val="39"/>
    <w:unhideWhenUsed/>
    <w:pPr>
      <w:pBdr/>
      <w:spacing/>
      <w:ind/>
    </w:pPr>
  </w:style>
  <w:style w:type="paragraph" w:styleId="934">
    <w:name w:val="table of figures"/>
    <w:basedOn w:val="935"/>
    <w:next w:val="935"/>
    <w:uiPriority w:val="99"/>
    <w:unhideWhenUsed/>
    <w:pPr>
      <w:pBdr/>
      <w:spacing w:after="0" w:afterAutospacing="0"/>
      <w:ind/>
    </w:pPr>
  </w:style>
  <w:style w:type="paragraph" w:styleId="935" w:default="1">
    <w:name w:val="Normal"/>
    <w:qFormat/>
    <w:pPr>
      <w:pBdr/>
      <w:spacing/>
      <w:ind/>
    </w:pPr>
  </w:style>
  <w:style w:type="table" w:styleId="9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7" w:default="1">
    <w:name w:val="No List"/>
    <w:uiPriority w:val="99"/>
    <w:semiHidden/>
    <w:unhideWhenUsed/>
    <w:pPr>
      <w:pBdr/>
      <w:spacing/>
      <w:ind/>
    </w:pPr>
  </w:style>
  <w:style w:type="paragraph" w:styleId="938">
    <w:name w:val="No Spacing"/>
    <w:basedOn w:val="935"/>
    <w:uiPriority w:val="1"/>
    <w:qFormat/>
    <w:pPr>
      <w:pBdr/>
      <w:spacing w:after="0" w:line="240" w:lineRule="auto"/>
      <w:ind/>
    </w:pPr>
  </w:style>
  <w:style w:type="paragraph" w:styleId="939">
    <w:name w:val="List Paragraph"/>
    <w:basedOn w:val="93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conferencias.saludcyt.ar/index.php/sctconf/article/view/307" TargetMode="External"/><Relationship Id="rId11" Type="http://schemas.openxmlformats.org/officeDocument/2006/relationships/hyperlink" Target="https://conferencias.saludcyt.ar/index.php/sctconf/article/view/286" TargetMode="External"/><Relationship Id="rId12" Type="http://schemas.openxmlformats.org/officeDocument/2006/relationships/hyperlink" Target="http://revcmhabana.sld.cu/index.php/rcmh/article/view/546/html" TargetMode="External"/><Relationship Id="rId13" Type="http://schemas.openxmlformats.org/officeDocument/2006/relationships/hyperlink" Target="file:///E:/PROYECTO%20TESIS/219-498-1-PB.pdf" TargetMode="External"/><Relationship Id="rId14" Type="http://schemas.openxmlformats.org/officeDocument/2006/relationships/hyperlink" Target="file:///E:/PROYECTO%20TESIS/219-498-1-PB.pdf" TargetMode="External"/><Relationship Id="rId15" Type="http://schemas.openxmlformats.org/officeDocument/2006/relationships/hyperlink" Target="https://www.drugabuse.gov/publications/drugfacts/addiction" TargetMode="External"/><Relationship Id="rId16" Type="http://schemas.openxmlformats.org/officeDocument/2006/relationships/hyperlink" Target="https://www.drugabuse.gov/publications/drugfacts/understanding-drug-use-addiction" TargetMode="External"/><Relationship Id="rId17" Type="http://schemas.openxmlformats.org/officeDocument/2006/relationships/hyperlink" Target="https://www.nimh.nih.gov/" TargetMode="External"/><Relationship Id="rId18" Type="http://schemas.openxmlformats.org/officeDocument/2006/relationships/hyperlink" Target="https://www.drugabuse.gov/publications/principles-drug-addiction-treatment-research-based-guide-fourth-editio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2024-10-02T06:15:07Z</dcterms:modified>
</cp:coreProperties>
</file>