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Diseño Metodol</w:t>
      </w:r>
      <w:r>
        <w:rPr>
          <w:b/>
          <w:bCs/>
          <w:sz w:val="32"/>
          <w:szCs w:val="32"/>
        </w:rPr>
        <w:t xml:space="preserve">ógico 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Se realizar</w:t>
      </w:r>
      <w:r>
        <w:rPr>
          <w:b w:val="0"/>
          <w:bCs w:val="0"/>
          <w:sz w:val="24"/>
          <w:szCs w:val="24"/>
          <w:highlight w:val="none"/>
        </w:rPr>
        <w:t xml:space="preserve">á</w:t>
      </w:r>
      <w:r>
        <w:rPr>
          <w:b w:val="0"/>
          <w:bCs w:val="0"/>
          <w:sz w:val="24"/>
          <w:szCs w:val="24"/>
          <w:highlight w:val="none"/>
        </w:rPr>
        <w:t xml:space="preserve"> un estudio</w:t>
      </w:r>
      <w:r>
        <w:rPr>
          <w:b w:val="0"/>
          <w:bCs w:val="0"/>
          <w:sz w:val="24"/>
          <w:szCs w:val="24"/>
          <w:highlight w:val="none"/>
          <w:lang w:val="en-US"/>
        </w:rPr>
        <w:t xml:space="preserve"> de intervenci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ón educativa </w:t>
      </w:r>
      <w:r>
        <w:rPr>
          <w:b w:val="0"/>
          <w:bCs w:val="0"/>
          <w:sz w:val="24"/>
          <w:szCs w:val="24"/>
          <w:highlight w:val="none"/>
        </w:rPr>
        <w:t xml:space="preserve">, en el policl</w:t>
      </w:r>
      <w:r>
        <w:rPr>
          <w:b w:val="0"/>
          <w:bCs w:val="0"/>
          <w:sz w:val="24"/>
          <w:szCs w:val="24"/>
          <w:highlight w:val="none"/>
        </w:rPr>
        <w:t xml:space="preserve">ínico docente Dra. Rosa Elena Sime</w:t>
      </w:r>
      <w:r>
        <w:rPr>
          <w:b w:val="0"/>
          <w:bCs w:val="0"/>
          <w:sz w:val="24"/>
          <w:szCs w:val="24"/>
          <w:highlight w:val="none"/>
        </w:rPr>
        <w:t xml:space="preserve">ón Negr</w:t>
      </w:r>
      <w:r>
        <w:rPr>
          <w:b w:val="0"/>
          <w:bCs w:val="0"/>
          <w:sz w:val="24"/>
          <w:szCs w:val="24"/>
          <w:highlight w:val="none"/>
        </w:rPr>
        <w:t xml:space="preserve">ín de Bejucal con el objetivo </w:t>
      </w:r>
      <w:r>
        <w:rPr>
          <w:sz w:val="24"/>
          <w:szCs w:val="24"/>
        </w:rPr>
        <w:t xml:space="preserve">evaluar la efectividad de intervención  educativa sobre efectos nocivos del hábito de fumar en los adolescentes</w:t>
      </w:r>
      <w:r>
        <w:rPr>
          <w:sz w:val="24"/>
          <w:szCs w:val="24"/>
        </w:rPr>
        <w:t xml:space="preserve"> de Décimo grado del preuniversitario Coronel</w:t>
      </w:r>
      <w:r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</w:rPr>
        <w:t xml:space="preserve">Eduardo García</w:t>
      </w:r>
      <w:r>
        <w:rPr>
          <w:sz w:val="24"/>
          <w:szCs w:val="24"/>
          <w:lang w:val="en-US"/>
        </w:rPr>
        <w:t xml:space="preserve">”</w:t>
      </w:r>
      <w:r>
        <w:rPr>
          <w:sz w:val="24"/>
          <w:szCs w:val="24"/>
        </w:rPr>
        <w:t xml:space="preserve"> en el período comprendido de marzo del 2024 a noviembre del 2026.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El universo estar</w:t>
      </w:r>
      <w:r>
        <w:rPr>
          <w:sz w:val="24"/>
          <w:szCs w:val="24"/>
          <w:highlight w:val="none"/>
        </w:rPr>
        <w:t xml:space="preserve">á constituido por un total </w:t>
      </w:r>
      <w:r>
        <w:rPr>
          <w:sz w:val="24"/>
          <w:szCs w:val="24"/>
          <w:highlight w:val="none"/>
          <w:lang w:val="en-US"/>
        </w:rPr>
        <w:t xml:space="preserve">78</w:t>
      </w:r>
      <w:r>
        <w:rPr>
          <w:sz w:val="24"/>
          <w:szCs w:val="24"/>
          <w:highlight w:val="none"/>
        </w:rPr>
        <w:t xml:space="preserve"> adolescentes que pertenecen a dicha institución y se tomar</w:t>
      </w:r>
      <w:r>
        <w:rPr>
          <w:sz w:val="24"/>
          <w:szCs w:val="24"/>
          <w:highlight w:val="none"/>
        </w:rPr>
        <w:t xml:space="preserve">án como muestra el</w:t>
      </w:r>
      <w:r>
        <w:rPr>
          <w:sz w:val="24"/>
          <w:szCs w:val="24"/>
          <w:highlight w:val="none"/>
          <w:lang w:val="en-US"/>
        </w:rPr>
        <w:t xml:space="preserve"> 50</w:t>
      </w:r>
      <w:r>
        <w:rPr>
          <w:sz w:val="24"/>
          <w:szCs w:val="24"/>
          <w:highlight w:val="none"/>
        </w:rPr>
        <w:t xml:space="preserve"> % de los casos.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Criterios de inclus</w:t>
      </w:r>
      <w:r>
        <w:rPr>
          <w:b/>
          <w:bCs/>
          <w:sz w:val="24"/>
          <w:szCs w:val="24"/>
          <w:highlight w:val="none"/>
        </w:rPr>
        <w:t xml:space="preserve">i</w:t>
      </w:r>
      <w:r>
        <w:rPr>
          <w:b/>
          <w:bCs/>
          <w:sz w:val="24"/>
          <w:szCs w:val="24"/>
          <w:highlight w:val="none"/>
        </w:rPr>
        <w:t xml:space="preserve">ón: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97"/>
        <w:numPr>
          <w:ilvl w:val="0"/>
          <w:numId w:val="3"/>
        </w:numPr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Adolescentes pertenecientes al preuniversitario Coronel </w:t>
      </w:r>
      <w:r>
        <w:rPr>
          <w:sz w:val="24"/>
          <w:szCs w:val="24"/>
          <w:highlight w:val="none"/>
          <w:lang w:val="en-US"/>
        </w:rPr>
        <w:t xml:space="preserve">“Eduardo Garc</w:t>
      </w:r>
      <w:r>
        <w:rPr>
          <w:sz w:val="24"/>
          <w:szCs w:val="24"/>
          <w:highlight w:val="none"/>
          <w:lang w:val="es-ES"/>
        </w:rPr>
        <w:t xml:space="preserve">í</w:t>
      </w:r>
      <w:r>
        <w:rPr>
          <w:sz w:val="24"/>
          <w:szCs w:val="24"/>
          <w:highlight w:val="none"/>
          <w:lang w:val="en-US"/>
        </w:rPr>
        <w:t xml:space="preserve">a”</w:t>
      </w:r>
      <w:r>
        <w:rPr>
          <w:sz w:val="24"/>
          <w:szCs w:val="24"/>
          <w:highlight w:val="none"/>
        </w:rPr>
        <w:t xml:space="preserve"> que dan su consentimiento informado de participar en la investigaci</w:t>
      </w:r>
      <w:r>
        <w:rPr>
          <w:sz w:val="24"/>
          <w:szCs w:val="24"/>
          <w:highlight w:val="none"/>
        </w:rPr>
        <w:t xml:space="preserve">ón.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Criterios de exclusi</w:t>
      </w:r>
      <w:r>
        <w:rPr>
          <w:b/>
          <w:bCs/>
          <w:sz w:val="24"/>
          <w:szCs w:val="24"/>
          <w:highlight w:val="none"/>
        </w:rPr>
        <w:t xml:space="preserve">ón: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97"/>
        <w:numPr>
          <w:ilvl w:val="0"/>
          <w:numId w:val="2"/>
        </w:numPr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Los adolescentes que no desean participar en la investigaci</w:t>
      </w:r>
      <w:r>
        <w:rPr>
          <w:sz w:val="24"/>
          <w:szCs w:val="24"/>
          <w:highlight w:val="none"/>
        </w:rPr>
        <w:t xml:space="preserve">ón.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97"/>
        <w:numPr>
          <w:ilvl w:val="0"/>
          <w:numId w:val="2"/>
        </w:numPr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Adolescentes</w:t>
      </w:r>
      <w:r>
        <w:rPr>
          <w:sz w:val="24"/>
          <w:szCs w:val="24"/>
          <w:highlight w:val="none"/>
        </w:rPr>
        <w:t xml:space="preserve"> con patolog</w:t>
      </w:r>
      <w:r>
        <w:rPr>
          <w:sz w:val="24"/>
          <w:szCs w:val="24"/>
          <w:highlight w:val="none"/>
        </w:rPr>
        <w:t xml:space="preserve">ías psiquiatras.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97"/>
        <w:numPr>
          <w:ilvl w:val="0"/>
          <w:numId w:val="2"/>
        </w:numPr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Adolescentes con trastornos de conducta.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97"/>
        <w:numPr>
          <w:ilvl w:val="0"/>
          <w:numId w:val="2"/>
        </w:numPr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Problemas visuales no corregidos que impidan leer correctamente.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Criterios de salida: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97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Negación a colaborar con la intervención, después de haber iniciado.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97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Residencia temporal por más de 2 meses fuera del área.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97"/>
        <w:numPr>
          <w:ilvl w:val="0"/>
          <w:numId w:val="4"/>
        </w:num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Fallecimiento durante realización del estudio.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0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Cronograma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Referencias Bibliográficas:</w:t>
      </w:r>
      <w:r>
        <w:rPr>
          <w:b w:val="0"/>
          <w:bCs w:val="0"/>
          <w:sz w:val="24"/>
          <w:szCs w:val="24"/>
          <w:highlight w:val="none"/>
        </w:rPr>
        <w:t xml:space="preserve"> del 15 de marzo al 30 de junio del 2024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Planificación Preparación y confección del proyecto:</w:t>
      </w:r>
      <w:r>
        <w:rPr>
          <w:b w:val="0"/>
          <w:bCs w:val="0"/>
          <w:sz w:val="24"/>
          <w:szCs w:val="24"/>
          <w:highlight w:val="none"/>
        </w:rPr>
        <w:t xml:space="preserve"> del 1de julio al 30 de octubre del 2024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pBdr/>
        <w:spacing w:line="360" w:lineRule="auto"/>
        <w:ind w:firstLine="0" w:left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Entrega del proyecto:</w:t>
      </w:r>
      <w:r>
        <w:rPr>
          <w:b w:val="0"/>
          <w:bCs w:val="0"/>
          <w:sz w:val="24"/>
          <w:szCs w:val="24"/>
          <w:highlight w:val="none"/>
        </w:rPr>
        <w:t xml:space="preserve"> del 1al 15 de noviembre del 2024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Ejecución del proyecto:</w:t>
      </w:r>
      <w:r>
        <w:rPr>
          <w:b w:val="0"/>
          <w:bCs w:val="0"/>
          <w:sz w:val="24"/>
          <w:szCs w:val="24"/>
          <w:highlight w:val="none"/>
        </w:rPr>
        <w:t xml:space="preserve">  del 1de diciembre del 2024 a agosto del 2025 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Discusi</w:t>
      </w:r>
      <w:r>
        <w:rPr>
          <w:b/>
          <w:bCs/>
          <w:sz w:val="24"/>
          <w:szCs w:val="24"/>
          <w:highlight w:val="none"/>
        </w:rPr>
        <w:t xml:space="preserve">ó</w:t>
      </w:r>
      <w:r>
        <w:rPr>
          <w:b/>
          <w:bCs/>
          <w:sz w:val="24"/>
          <w:szCs w:val="24"/>
          <w:highlight w:val="none"/>
        </w:rPr>
        <w:t xml:space="preserve">n de los resultados:</w:t>
      </w:r>
      <w:r>
        <w:rPr>
          <w:b w:val="0"/>
          <w:bCs w:val="0"/>
          <w:sz w:val="24"/>
          <w:szCs w:val="24"/>
          <w:highlight w:val="none"/>
        </w:rPr>
        <w:t xml:space="preserve"> noviembre del 2025 a mayo del 2026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ETTR:</w:t>
      </w:r>
      <w:r>
        <w:rPr>
          <w:b w:val="0"/>
          <w:bCs w:val="0"/>
          <w:sz w:val="24"/>
          <w:szCs w:val="24"/>
          <w:highlight w:val="none"/>
        </w:rPr>
        <w:t xml:space="preserve"> junio del 2026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Consideraciones </w:t>
      </w:r>
      <w:r>
        <w:rPr>
          <w:b/>
          <w:bCs/>
          <w:sz w:val="24"/>
          <w:szCs w:val="24"/>
          <w:highlight w:val="none"/>
        </w:rPr>
        <w:t xml:space="preserve">éticas: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Este proceso investigativo ser</w:t>
      </w:r>
      <w:r>
        <w:rPr>
          <w:b w:val="0"/>
          <w:bCs w:val="0"/>
          <w:sz w:val="24"/>
          <w:szCs w:val="24"/>
          <w:highlight w:val="none"/>
        </w:rPr>
        <w:t xml:space="preserve">á desarrollado bajo el estricto cumplimiento de los principios bio</w:t>
      </w:r>
      <w:r>
        <w:rPr>
          <w:b w:val="0"/>
          <w:bCs w:val="0"/>
          <w:sz w:val="24"/>
          <w:szCs w:val="24"/>
          <w:highlight w:val="none"/>
        </w:rPr>
        <w:t xml:space="preserve">éticos que rigen la investigaci</w:t>
      </w:r>
      <w:r>
        <w:rPr>
          <w:b w:val="0"/>
          <w:bCs w:val="0"/>
          <w:sz w:val="24"/>
          <w:szCs w:val="24"/>
          <w:highlight w:val="none"/>
        </w:rPr>
        <w:t xml:space="preserve">ón cient</w:t>
      </w:r>
      <w:r>
        <w:rPr>
          <w:b w:val="0"/>
          <w:bCs w:val="0"/>
          <w:sz w:val="24"/>
          <w:szCs w:val="24"/>
          <w:highlight w:val="none"/>
        </w:rPr>
        <w:t xml:space="preserve">ífica, contar</w:t>
      </w:r>
      <w:r>
        <w:rPr>
          <w:b w:val="0"/>
          <w:bCs w:val="0"/>
          <w:sz w:val="24"/>
          <w:szCs w:val="24"/>
          <w:highlight w:val="none"/>
        </w:rPr>
        <w:t xml:space="preserve">á con la autorizaci</w:t>
      </w:r>
      <w:r>
        <w:rPr>
          <w:b w:val="0"/>
          <w:bCs w:val="0"/>
          <w:sz w:val="24"/>
          <w:szCs w:val="24"/>
          <w:highlight w:val="none"/>
        </w:rPr>
        <w:t xml:space="preserve">ón de los adolescentes para la realizaci</w:t>
      </w:r>
      <w:r>
        <w:rPr>
          <w:b w:val="0"/>
          <w:bCs w:val="0"/>
          <w:sz w:val="24"/>
          <w:szCs w:val="24"/>
          <w:highlight w:val="none"/>
        </w:rPr>
        <w:t xml:space="preserve">ón del mismo mediante el consentimiento informado (anexo 1) que participar</w:t>
      </w:r>
      <w:r>
        <w:rPr>
          <w:b w:val="0"/>
          <w:bCs w:val="0"/>
          <w:sz w:val="24"/>
          <w:szCs w:val="24"/>
          <w:highlight w:val="none"/>
        </w:rPr>
        <w:t xml:space="preserve">án en la investigaci</w:t>
      </w:r>
      <w:r>
        <w:rPr>
          <w:b w:val="0"/>
          <w:bCs w:val="0"/>
          <w:sz w:val="24"/>
          <w:szCs w:val="24"/>
          <w:highlight w:val="none"/>
        </w:rPr>
        <w:t xml:space="preserve">ón a los cuales se le explicar</w:t>
      </w:r>
      <w:r>
        <w:rPr>
          <w:b w:val="0"/>
          <w:bCs w:val="0"/>
          <w:sz w:val="24"/>
          <w:szCs w:val="24"/>
          <w:highlight w:val="none"/>
        </w:rPr>
        <w:t xml:space="preserve">á en que est</w:t>
      </w:r>
      <w:r>
        <w:rPr>
          <w:b w:val="0"/>
          <w:bCs w:val="0"/>
          <w:sz w:val="24"/>
          <w:szCs w:val="24"/>
          <w:highlight w:val="none"/>
        </w:rPr>
        <w:t xml:space="preserve">á basada la misma y que su participaci</w:t>
      </w:r>
      <w:r>
        <w:rPr>
          <w:b w:val="0"/>
          <w:bCs w:val="0"/>
          <w:sz w:val="24"/>
          <w:szCs w:val="24"/>
          <w:highlight w:val="none"/>
        </w:rPr>
        <w:t xml:space="preserve">ón consistir</w:t>
      </w:r>
      <w:r>
        <w:rPr>
          <w:b w:val="0"/>
          <w:bCs w:val="0"/>
          <w:sz w:val="24"/>
          <w:szCs w:val="24"/>
          <w:highlight w:val="none"/>
        </w:rPr>
        <w:t xml:space="preserve">á en responder encuestas donde se medir</w:t>
      </w:r>
      <w:r>
        <w:rPr>
          <w:b w:val="0"/>
          <w:bCs w:val="0"/>
          <w:sz w:val="24"/>
          <w:szCs w:val="24"/>
          <w:highlight w:val="none"/>
        </w:rPr>
        <w:t xml:space="preserve">án el nivel de conocimiento que poseen sobre los efectos nocivos del h</w:t>
      </w:r>
      <w:r>
        <w:rPr>
          <w:b w:val="0"/>
          <w:bCs w:val="0"/>
          <w:sz w:val="24"/>
          <w:szCs w:val="24"/>
          <w:highlight w:val="none"/>
        </w:rPr>
        <w:t xml:space="preserve">ábito de fumar y luego ser</w:t>
      </w:r>
      <w:r>
        <w:rPr>
          <w:b w:val="0"/>
          <w:bCs w:val="0"/>
          <w:sz w:val="24"/>
          <w:szCs w:val="24"/>
          <w:highlight w:val="none"/>
        </w:rPr>
        <w:t xml:space="preserve">án sometidos a varias conferencias, charlas y din</w:t>
      </w:r>
      <w:r>
        <w:rPr>
          <w:b w:val="0"/>
          <w:bCs w:val="0"/>
          <w:sz w:val="24"/>
          <w:szCs w:val="24"/>
          <w:highlight w:val="none"/>
        </w:rPr>
        <w:t xml:space="preserve">ámicas grupales</w:t>
      </w:r>
      <w:r>
        <w:rPr>
          <w:b w:val="0"/>
          <w:bCs w:val="0"/>
          <w:sz w:val="24"/>
          <w:szCs w:val="24"/>
          <w:highlight w:val="none"/>
        </w:rPr>
        <w:t xml:space="preserve"> donde se expondr</w:t>
      </w:r>
      <w:r>
        <w:rPr>
          <w:b w:val="0"/>
          <w:bCs w:val="0"/>
          <w:sz w:val="24"/>
          <w:szCs w:val="24"/>
          <w:highlight w:val="none"/>
        </w:rPr>
        <w:t xml:space="preserve">án todo lo relacionado con este h</w:t>
      </w:r>
      <w:r>
        <w:rPr>
          <w:b w:val="0"/>
          <w:bCs w:val="0"/>
          <w:sz w:val="24"/>
          <w:szCs w:val="24"/>
          <w:highlight w:val="none"/>
        </w:rPr>
        <w:t xml:space="preserve">ábito para as</w:t>
      </w:r>
      <w:r>
        <w:rPr>
          <w:b w:val="0"/>
          <w:bCs w:val="0"/>
          <w:sz w:val="24"/>
          <w:szCs w:val="24"/>
          <w:highlight w:val="none"/>
        </w:rPr>
        <w:t xml:space="preserve">í lograr que aumenten su nivel de conocimiento y lo perjudicial de mantener este h</w:t>
      </w:r>
      <w:r>
        <w:rPr>
          <w:b w:val="0"/>
          <w:bCs w:val="0"/>
          <w:sz w:val="24"/>
          <w:szCs w:val="24"/>
          <w:highlight w:val="none"/>
        </w:rPr>
        <w:t xml:space="preserve">ábito. Se les informar</w:t>
      </w:r>
      <w:r>
        <w:rPr>
          <w:b w:val="0"/>
          <w:bCs w:val="0"/>
          <w:sz w:val="24"/>
          <w:szCs w:val="24"/>
          <w:highlight w:val="none"/>
        </w:rPr>
        <w:t xml:space="preserve">á adem</w:t>
      </w:r>
      <w:r>
        <w:rPr>
          <w:b w:val="0"/>
          <w:bCs w:val="0"/>
          <w:sz w:val="24"/>
          <w:szCs w:val="24"/>
          <w:highlight w:val="none"/>
        </w:rPr>
        <w:t xml:space="preserve">ás que los datos obtenidos ser</w:t>
      </w:r>
      <w:r>
        <w:rPr>
          <w:b w:val="0"/>
          <w:bCs w:val="0"/>
          <w:sz w:val="24"/>
          <w:szCs w:val="24"/>
          <w:highlight w:val="none"/>
        </w:rPr>
        <w:t xml:space="preserve">án utilizados para fines m</w:t>
      </w:r>
      <w:r>
        <w:rPr>
          <w:b w:val="0"/>
          <w:bCs w:val="0"/>
          <w:sz w:val="24"/>
          <w:szCs w:val="24"/>
          <w:highlight w:val="none"/>
        </w:rPr>
        <w:t xml:space="preserve">édicos y est</w:t>
      </w:r>
      <w:r>
        <w:rPr>
          <w:b w:val="0"/>
          <w:bCs w:val="0"/>
          <w:sz w:val="24"/>
          <w:szCs w:val="24"/>
          <w:highlight w:val="none"/>
        </w:rPr>
        <w:t xml:space="preserve">ad</w:t>
      </w:r>
      <w:r>
        <w:rPr>
          <w:b w:val="0"/>
          <w:bCs w:val="0"/>
          <w:sz w:val="24"/>
          <w:szCs w:val="24"/>
          <w:highlight w:val="none"/>
        </w:rPr>
        <w:t xml:space="preserve">í</w:t>
      </w:r>
      <w:r>
        <w:rPr>
          <w:b w:val="0"/>
          <w:bCs w:val="0"/>
          <w:sz w:val="24"/>
          <w:szCs w:val="24"/>
          <w:highlight w:val="none"/>
        </w:rPr>
        <w:t xml:space="preserve">sticos, protegiendo su identidad en todo momento respetando su voluntariedad y su decisi</w:t>
      </w:r>
      <w:r>
        <w:rPr>
          <w:b w:val="0"/>
          <w:bCs w:val="0"/>
          <w:sz w:val="24"/>
          <w:szCs w:val="24"/>
          <w:highlight w:val="none"/>
        </w:rPr>
        <w:t xml:space="preserve">ón de abandonarla en cualquier momento sin perder los privilegios de recibir tratamiento m</w:t>
      </w:r>
      <w:r>
        <w:rPr>
          <w:b w:val="0"/>
          <w:bCs w:val="0"/>
          <w:sz w:val="24"/>
          <w:szCs w:val="24"/>
          <w:highlight w:val="none"/>
        </w:rPr>
        <w:t xml:space="preserve">édico ya sea el nivel de atenci</w:t>
      </w:r>
      <w:r>
        <w:rPr>
          <w:b w:val="0"/>
          <w:bCs w:val="0"/>
          <w:sz w:val="24"/>
          <w:szCs w:val="24"/>
          <w:highlight w:val="none"/>
        </w:rPr>
        <w:t xml:space="preserve">ón primario o secundario</w:t>
      </w:r>
      <w:r>
        <w:rPr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T</w:t>
      </w:r>
      <w:r>
        <w:rPr>
          <w:b/>
          <w:bCs/>
          <w:sz w:val="32"/>
          <w:szCs w:val="32"/>
          <w:highlight w:val="none"/>
        </w:rPr>
        <w:t xml:space="preserve">écnicas y procedimientos: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 w:line="360" w:lineRule="auto"/>
        <w:ind/>
        <w:jc w:val="both"/>
        <w:rPr>
          <w:b w:val="0"/>
          <w:bCs w:val="0"/>
          <w:sz w:val="24"/>
          <w:szCs w:val="24"/>
          <w:highlight w:val="none"/>
          <w:lang w:val="es-ES"/>
        </w:rPr>
      </w:pPr>
      <w:r>
        <w:rPr>
          <w:b w:val="0"/>
          <w:bCs w:val="0"/>
          <w:sz w:val="24"/>
          <w:szCs w:val="24"/>
          <w:highlight w:val="none"/>
        </w:rPr>
        <w:t xml:space="preserve">Para la recogida de la información se acudirá al preuniversitario coronel</w:t>
      </w:r>
      <w:r>
        <w:rPr>
          <w:b w:val="0"/>
          <w:bCs w:val="0"/>
          <w:sz w:val="24"/>
          <w:szCs w:val="24"/>
          <w:highlight w:val="none"/>
          <w:lang w:val="en-US"/>
        </w:rPr>
        <w:t xml:space="preserve"> “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Eduardo García</w:t>
      </w:r>
      <w:r>
        <w:rPr>
          <w:b w:val="0"/>
          <w:bCs w:val="0"/>
          <w:sz w:val="24"/>
          <w:szCs w:val="24"/>
          <w:highlight w:val="none"/>
          <w:lang w:val="en-US"/>
        </w:rPr>
        <w:t xml:space="preserve">” del municipo de Bejucal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, se utilizará una planilla de recolección de datos (Anexo 2) creada al afecto. Se aplicará una encuesta (Anexo 3), antes y después de la intervención con el objetivo de medir el nivel 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de conocimiento de los adolescentes y su voluntariedad a abandonar este hábito, encuesta que estará aprobada por el comité de expertos a los adolescentes interesados a participar en el estudio, previo consentimiento informado de los adolescentes (Anexo 1).</w:t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jc w:val="both"/>
        <w:rPr>
          <w:b w:val="0"/>
          <w:bCs w:val="0"/>
          <w:sz w:val="24"/>
          <w:szCs w:val="24"/>
          <w:highlight w:val="none"/>
          <w:lang w:val="es-ES"/>
        </w:rPr>
      </w:pPr>
      <w:r>
        <w:rPr>
          <w:b w:val="0"/>
          <w:bCs w:val="0"/>
          <w:sz w:val="24"/>
          <w:szCs w:val="24"/>
          <w:highlight w:val="none"/>
          <w:lang w:val="es-ES"/>
        </w:rPr>
        <w:t xml:space="preserve">La encuesta estará constituida por 20 peguntas dirigidas al tema y a recopilar información sobre el nivel de conocimientos de los adolescentes sobre los efectos nocivos del habito de fumar, considerando suficiente 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si obtiene un valor de 60 puntos o más e insuficiente si obtiene menos de 60 puntos. Se obtendrán datos de interés como edad y sexo, factores que propician el hábito, disposición del adolescente par abandonar este hábito antes y después de la intervención.</w:t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jc w:val="both"/>
        <w:rPr>
          <w:b w:val="0"/>
          <w:bCs w:val="0"/>
          <w:sz w:val="24"/>
          <w:szCs w:val="24"/>
          <w:highlight w:val="none"/>
          <w:lang w:val="es-ES"/>
        </w:rPr>
      </w:pPr>
      <w:r>
        <w:rPr>
          <w:b w:val="0"/>
          <w:bCs w:val="0"/>
          <w:sz w:val="24"/>
          <w:szCs w:val="24"/>
          <w:highlight w:val="none"/>
          <w:lang w:val="es-ES"/>
        </w:rPr>
        <w:t xml:space="preserve">Para su confección se realizaron  revisiones de instrumentos validados y utilizados en otros estudios, lo que permitió realizar preguntas similares, consta de 20 preguntas en formato abierto y cerrado. Después de haber realizado la encuesta se aplicará</w:t>
      </w:r>
      <w:r>
        <w:rPr>
          <w:b w:val="0"/>
          <w:bCs w:val="0"/>
          <w:sz w:val="24"/>
          <w:szCs w:val="24"/>
          <w:highlight w:val="none"/>
          <w:lang w:val="es-ES"/>
        </w:rPr>
        <w:t xml:space="preserve"> una prueba piloto, lo que permitirá ajustar la secuencia de preguntas y la claridad del lenguaje utilizado.        </w:t>
      </w:r>
      <w:r>
        <w:rPr>
          <w:b w:val="0"/>
          <w:bCs w:val="0"/>
          <w:sz w:val="24"/>
          <w:szCs w:val="24"/>
          <w:highlight w:val="none"/>
        </w:rPr>
        <w:t xml:space="preserve"> </w:t>
      </w:r>
      <w:r>
        <w:rPr>
          <w:b w:val="0"/>
          <w:bCs w:val="0"/>
          <w:sz w:val="24"/>
          <w:szCs w:val="24"/>
          <w:highlight w:val="none"/>
          <w:lang w:val="es-ES"/>
        </w:rPr>
      </w:r>
      <w:r>
        <w:rPr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360" w:lineRule="auto"/>
        <w:ind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Operacionalizaci</w:t>
      </w:r>
      <w:r>
        <w:rPr>
          <w:b/>
          <w:bCs/>
          <w:sz w:val="32"/>
          <w:szCs w:val="32"/>
          <w:highlight w:val="none"/>
        </w:rPr>
        <w:t xml:space="preserve">ón de las variables: 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tbl>
      <w:tblPr>
        <w:tblStyle w:val="71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0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Variables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Tipos de Variables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Escala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Descripci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ón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Indicador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Edad del adolescente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Cuantitativa Continua 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-11 a 13 años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-14 a 16 años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-17 a 19 años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Seg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ún años cumplidos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Se expresa en por ciento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Sexo de adolescente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Cualitativa Nominal Dicot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ómica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-Femenino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-Masculino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Seg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ún sexo biol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ógico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Se expresa en por ciento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Nivel de conocimiento del adolescente sobre los efectos nocivos del h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ábitos de fumar antes y despu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és de la intervenci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ón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Cualitativa Nominal Dicot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ómica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-Suficiente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-Insuficiente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  <w:highlight w:val="none"/>
              </w:rPr>
              <w:t xml:space="preserve">Seg</w:t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  <w:highlight w:val="none"/>
              </w:rPr>
              <w:t xml:space="preserve">ún la informaci</w:t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  <w:highlight w:val="none"/>
              </w:rPr>
              <w:t xml:space="preserve">ón obtenida en la encuesta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 w:line="360" w:lineRule="auto"/>
              <w:ind w:firstLine="0" w:left="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  <w:highlight w:val="none"/>
              </w:rPr>
              <w:t xml:space="preserve">-Suficiente cuando obtiene m</w:t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  <w:highlight w:val="none"/>
              </w:rPr>
              <w:t xml:space="preserve">ás de 60 puntos.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  <w:highlight w:val="none"/>
              </w:rPr>
              <w:t xml:space="preserve">-Insuficiente cuando obtiene menos de 60 puntos.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0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  <w:highlight w:val="none"/>
              </w:rPr>
              <w:t xml:space="preserve">Se expresa en por ciento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Disposición del adolescente para abandonar el h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ábito de fumar antes y despu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és de la intervenci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ón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Cualitativa Nominal Dicot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ómica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-Est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á de acuerdo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-No est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á de acuerdo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Seg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ún los datos recogidos de la encuestas 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0" w:type="dxa"/>
            <w:vMerge w:val="restart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Se expresa en por ciento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line="360" w:lineRule="auto"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Responsabilidad de los participantes: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</w:rPr>
        <w:t xml:space="preserve">Autora: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Dra. Elizabetta Camila Gonzalez Rosabal:</w:t>
      </w:r>
      <w:r>
        <w:rPr>
          <w:sz w:val="24"/>
          <w:szCs w:val="24"/>
          <w:highlight w:val="none"/>
        </w:rPr>
        <w:t xml:space="preserve"> Responsable de la revisi</w:t>
      </w:r>
      <w:r>
        <w:rPr>
          <w:sz w:val="24"/>
          <w:szCs w:val="24"/>
          <w:highlight w:val="none"/>
        </w:rPr>
        <w:t xml:space="preserve">ón bibliogr</w:t>
      </w:r>
      <w:r>
        <w:rPr>
          <w:sz w:val="24"/>
          <w:szCs w:val="24"/>
          <w:highlight w:val="none"/>
        </w:rPr>
        <w:t xml:space="preserve">áfica la confesi</w:t>
      </w:r>
      <w:r>
        <w:rPr>
          <w:sz w:val="24"/>
          <w:szCs w:val="24"/>
          <w:highlight w:val="none"/>
        </w:rPr>
        <w:t xml:space="preserve">ón del protocolo de investigaci</w:t>
      </w:r>
      <w:r>
        <w:rPr>
          <w:sz w:val="24"/>
          <w:szCs w:val="24"/>
          <w:highlight w:val="none"/>
        </w:rPr>
        <w:t xml:space="preserve">ón, preparaci</w:t>
      </w:r>
      <w:r>
        <w:rPr>
          <w:sz w:val="24"/>
          <w:szCs w:val="24"/>
          <w:highlight w:val="none"/>
        </w:rPr>
        <w:t xml:space="preserve">ón de las bases de datos, selecci</w:t>
      </w:r>
      <w:r>
        <w:rPr>
          <w:sz w:val="24"/>
          <w:szCs w:val="24"/>
          <w:highlight w:val="none"/>
        </w:rPr>
        <w:t xml:space="preserve">ón de los pacientes, seguimiento evolutivo de los pacientes, </w:t>
      </w:r>
      <w:r>
        <w:rPr>
          <w:sz w:val="24"/>
          <w:szCs w:val="24"/>
          <w:highlight w:val="none"/>
        </w:rPr>
        <w:t xml:space="preserve">an</w:t>
      </w:r>
      <w:r>
        <w:rPr>
          <w:sz w:val="24"/>
          <w:szCs w:val="24"/>
          <w:highlight w:val="none"/>
        </w:rPr>
        <w:t xml:space="preserve">álisis de los resultados, informe final y divulgaci</w:t>
      </w:r>
      <w:r>
        <w:rPr>
          <w:sz w:val="24"/>
          <w:szCs w:val="24"/>
          <w:highlight w:val="none"/>
        </w:rPr>
        <w:t xml:space="preserve">ón.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06"/>
        </w:tabs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Tutora: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06"/>
        </w:tabs>
        <w:spacing w:line="360" w:lineRule="auto"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Dra. Zermira : </w:t>
      </w:r>
      <w:r>
        <w:rPr>
          <w:b w:val="0"/>
          <w:bCs w:val="0"/>
          <w:sz w:val="24"/>
          <w:szCs w:val="24"/>
          <w:highlight w:val="none"/>
        </w:rPr>
        <w:t xml:space="preserve">Participaci</w:t>
      </w:r>
      <w:r>
        <w:rPr>
          <w:b w:val="0"/>
          <w:bCs w:val="0"/>
          <w:sz w:val="24"/>
          <w:szCs w:val="24"/>
          <w:highlight w:val="none"/>
        </w:rPr>
        <w:t xml:space="preserve">ón en la preparaci</w:t>
      </w:r>
      <w:r>
        <w:rPr>
          <w:b w:val="0"/>
          <w:bCs w:val="0"/>
          <w:sz w:val="24"/>
          <w:szCs w:val="24"/>
          <w:highlight w:val="none"/>
        </w:rPr>
        <w:t xml:space="preserve">ón del protocolo, an</w:t>
      </w:r>
      <w:r>
        <w:rPr>
          <w:b w:val="0"/>
          <w:bCs w:val="0"/>
          <w:sz w:val="24"/>
          <w:szCs w:val="24"/>
          <w:highlight w:val="none"/>
        </w:rPr>
        <w:t xml:space="preserve">álisis de selecci</w:t>
      </w:r>
      <w:r>
        <w:rPr>
          <w:b w:val="0"/>
          <w:bCs w:val="0"/>
          <w:sz w:val="24"/>
          <w:szCs w:val="24"/>
          <w:highlight w:val="none"/>
        </w:rPr>
        <w:t xml:space="preserve">ón de los casos, atenci</w:t>
      </w:r>
      <w:r>
        <w:rPr>
          <w:b w:val="0"/>
          <w:bCs w:val="0"/>
          <w:sz w:val="24"/>
          <w:szCs w:val="24"/>
          <w:highlight w:val="none"/>
        </w:rPr>
        <w:t xml:space="preserve">ón de los pacientes, an</w:t>
      </w:r>
      <w:r>
        <w:rPr>
          <w:b w:val="0"/>
          <w:bCs w:val="0"/>
          <w:sz w:val="24"/>
          <w:szCs w:val="24"/>
          <w:highlight w:val="none"/>
        </w:rPr>
        <w:t xml:space="preserve">álisis de los resultados del informe final y divulgaci</w:t>
      </w:r>
      <w:r>
        <w:rPr>
          <w:b w:val="0"/>
          <w:bCs w:val="0"/>
          <w:sz w:val="24"/>
          <w:szCs w:val="24"/>
          <w:highlight w:val="none"/>
        </w:rPr>
        <w:t xml:space="preserve">ón.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tabs>
          <w:tab w:val="left" w:leader="none" w:pos="806"/>
        </w:tabs>
        <w:spacing w:line="360" w:lineRule="auto"/>
        <w:ind/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Recursos humanos: 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tbl>
      <w:tblPr>
        <w:tblStyle w:val="718"/>
        <w:tblW w:w="0" w:type="auto"/>
        <w:tblBorders/>
        <w:tblLook w:val="04A0" w:firstRow="1" w:lastRow="0" w:firstColumn="1" w:lastColumn="0" w:noHBand="0" w:noVBand="1"/>
      </w:tblPr>
      <w:tblGrid>
        <w:gridCol w:w="1203"/>
        <w:gridCol w:w="1512"/>
        <w:gridCol w:w="1445"/>
        <w:gridCol w:w="1311"/>
        <w:gridCol w:w="1579"/>
        <w:gridCol w:w="1136"/>
        <w:gridCol w:w="1579"/>
      </w:tblGrid>
      <w:tr>
        <w:trPr>
          <w:trHeight w:val="2085"/>
        </w:trPr>
        <w:tc>
          <w:tcPr>
            <w:tcBorders/>
            <w:tcW w:w="1203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Nombres y apellidos 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12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Categoría ocupacional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45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Categoría científica docente o tecnológica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Instituci</w:t>
            </w:r>
            <w:r>
              <w:rPr>
                <w:b/>
                <w:bCs/>
                <w:sz w:val="24"/>
                <w:szCs w:val="24"/>
                <w:highlight w:val="none"/>
              </w:rPr>
              <w:t xml:space="preserve">ón a la que pertenece 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79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% de participaci</w:t>
            </w:r>
            <w:r>
              <w:rPr>
                <w:b/>
                <w:bCs/>
                <w:sz w:val="24"/>
                <w:szCs w:val="24"/>
                <w:highlight w:val="none"/>
              </w:rPr>
              <w:t xml:space="preserve">ón 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136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Salario mensual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79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Presupuesto </w:t>
            </w:r>
            <w:r>
              <w:rPr>
                <w:b/>
                <w:bCs/>
                <w:sz w:val="24"/>
                <w:szCs w:val="24"/>
                <w:highlight w:val="none"/>
              </w:rPr>
              <w:t xml:space="preserve">anual por salario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382"/>
        </w:trPr>
        <w:tc>
          <w:tcPr>
            <w:tcBorders/>
            <w:tcW w:w="1203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Dra. Elizabetta Camila Gonzalez Rosabal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12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M</w:t>
            </w:r>
            <w:r>
              <w:rPr>
                <w:b w:val="0"/>
                <w:bCs w:val="0"/>
                <w:highlight w:val="none"/>
              </w:rPr>
              <w:t xml:space="preserve">édico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45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Residente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Policl</w:t>
            </w:r>
            <w:r>
              <w:rPr>
                <w:b w:val="0"/>
                <w:bCs w:val="0"/>
                <w:highlight w:val="none"/>
              </w:rPr>
              <w:t xml:space="preserve">ínico docente Dra. Rosa Elena Sime</w:t>
            </w:r>
            <w:r>
              <w:rPr>
                <w:b w:val="0"/>
                <w:bCs w:val="0"/>
                <w:highlight w:val="none"/>
              </w:rPr>
              <w:t xml:space="preserve">ón Negr</w:t>
            </w:r>
            <w:r>
              <w:rPr>
                <w:b w:val="0"/>
                <w:bCs w:val="0"/>
                <w:highlight w:val="none"/>
              </w:rPr>
              <w:t xml:space="preserve">ín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79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100%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36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$ 5060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79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$ 7200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>
          <w:trHeight w:val="382"/>
        </w:trPr>
        <w:tc>
          <w:tcPr>
            <w:tcBorders/>
            <w:tcW w:w="1203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Dra. Zermira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12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45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311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Policl</w:t>
            </w:r>
            <w:r>
              <w:rPr>
                <w:b w:val="0"/>
                <w:bCs w:val="0"/>
                <w:highlight w:val="none"/>
              </w:rPr>
              <w:t xml:space="preserve">ínico docente Dra. Rosa Elena Sime</w:t>
            </w:r>
            <w:r>
              <w:rPr>
                <w:b w:val="0"/>
                <w:bCs w:val="0"/>
                <w:highlight w:val="none"/>
              </w:rPr>
              <w:t xml:space="preserve">ón Negr</w:t>
            </w:r>
            <w:r>
              <w:rPr>
                <w:b w:val="0"/>
                <w:bCs w:val="0"/>
                <w:highlight w:val="none"/>
              </w:rPr>
              <w:t xml:space="preserve">ín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79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10%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36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79" w:type="dxa"/>
            <w:textDirection w:val="lrTb"/>
            <w:noWrap w:val="false"/>
          </w:tcPr>
          <w:p>
            <w:pPr>
              <w:pBdr/>
              <w:tabs>
                <w:tab w:val="left" w:leader="none" w:pos="806"/>
              </w:tabs>
              <w:spacing w:line="360" w:lineRule="auto"/>
              <w:ind/>
              <w:jc w:val="both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Bdr/>
        <w:spacing w:line="360" w:lineRule="auto"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Recursos Materiales</w:t>
      </w:r>
      <w:r>
        <w:rPr>
          <w:b w:val="0"/>
          <w:bCs w:val="0"/>
          <w:sz w:val="24"/>
          <w:szCs w:val="24"/>
          <w:highlight w:val="none"/>
        </w:rPr>
        <w:t xml:space="preserve">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tbl>
      <w:tblPr>
        <w:tblStyle w:val="718"/>
        <w:tblW w:w="0" w:type="auto"/>
        <w:tblBorders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Descripción del recurso 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Precio</w:t>
            </w:r>
            <w:r>
              <w:rPr>
                <w:b/>
                <w:bCs/>
                <w:sz w:val="24"/>
                <w:szCs w:val="24"/>
                <w:highlight w:val="none"/>
                <w:lang w:val="en-US"/>
              </w:rPr>
              <w:t xml:space="preserve">/</w:t>
            </w:r>
            <w:r>
              <w:rPr>
                <w:b/>
                <w:bCs/>
                <w:sz w:val="24"/>
                <w:szCs w:val="24"/>
                <w:highlight w:val="none"/>
                <w:lang w:val="es-ES"/>
              </w:rPr>
              <w:t xml:space="preserve">Unidad en CUP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Cantidad 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Tiempo de uso 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Depreciación mensual 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b/>
                <w:bCs/>
                <w:sz w:val="24"/>
                <w:szCs w:val="24"/>
                <w:highlight w:val="none"/>
              </w:rPr>
              <w:t xml:space="preserve">Total de depreciación </w:t>
            </w:r>
            <w:r>
              <w:rPr>
                <w:b/>
                <w:bCs/>
                <w:sz w:val="24"/>
                <w:szCs w:val="24"/>
                <w:highlight w:val="none"/>
              </w:rPr>
            </w:r>
            <w:r>
              <w:rPr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line="360" w:lineRule="auto"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 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ü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ü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ü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9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710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711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712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713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714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715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716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717">
    <w:name w:val="toc 9"/>
    <w:basedOn w:val="893"/>
    <w:next w:val="893"/>
    <w:uiPriority w:val="39"/>
    <w:unhideWhenUsed/>
    <w:pPr>
      <w:pBdr/>
      <w:spacing w:after="100"/>
      <w:ind w:left="1760"/>
    </w:pPr>
  </w:style>
  <w:style w:type="table" w:styleId="718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Heading 1"/>
    <w:basedOn w:val="893"/>
    <w:next w:val="893"/>
    <w:link w:val="85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5">
    <w:name w:val="Heading 2"/>
    <w:basedOn w:val="893"/>
    <w:next w:val="893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6">
    <w:name w:val="Heading 3"/>
    <w:basedOn w:val="893"/>
    <w:next w:val="893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7">
    <w:name w:val="Heading 4"/>
    <w:basedOn w:val="893"/>
    <w:next w:val="893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8">
    <w:name w:val="Heading 5"/>
    <w:basedOn w:val="893"/>
    <w:next w:val="893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9">
    <w:name w:val="Heading 6"/>
    <w:basedOn w:val="893"/>
    <w:next w:val="893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0">
    <w:name w:val="Heading 7"/>
    <w:basedOn w:val="893"/>
    <w:next w:val="893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1">
    <w:name w:val="Heading 8"/>
    <w:basedOn w:val="893"/>
    <w:next w:val="893"/>
    <w:link w:val="8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Heading 9"/>
    <w:basedOn w:val="893"/>
    <w:next w:val="893"/>
    <w:link w:val="8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character" w:styleId="854">
    <w:name w:val="Heading 1 Char"/>
    <w:basedOn w:val="853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5">
    <w:name w:val="Heading 2 Char"/>
    <w:basedOn w:val="853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6">
    <w:name w:val="Heading 3 Char"/>
    <w:basedOn w:val="853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7">
    <w:name w:val="Heading 4 Char"/>
    <w:basedOn w:val="853"/>
    <w:link w:val="84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8">
    <w:name w:val="Heading 5 Char"/>
    <w:basedOn w:val="853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9">
    <w:name w:val="Heading 6 Char"/>
    <w:basedOn w:val="853"/>
    <w:link w:val="84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0">
    <w:name w:val="Heading 7 Char"/>
    <w:basedOn w:val="853"/>
    <w:link w:val="85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1">
    <w:name w:val="Heading 8 Char"/>
    <w:basedOn w:val="853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9 Char"/>
    <w:basedOn w:val="853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Title"/>
    <w:basedOn w:val="893"/>
    <w:next w:val="893"/>
    <w:link w:val="8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4">
    <w:name w:val="Title Char"/>
    <w:basedOn w:val="853"/>
    <w:link w:val="8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5">
    <w:name w:val="Subtitle"/>
    <w:basedOn w:val="893"/>
    <w:next w:val="893"/>
    <w:link w:val="8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6">
    <w:name w:val="Subtitle Char"/>
    <w:basedOn w:val="853"/>
    <w:link w:val="8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7">
    <w:name w:val="Quote"/>
    <w:basedOn w:val="893"/>
    <w:next w:val="893"/>
    <w:link w:val="8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8">
    <w:name w:val="Quote Char"/>
    <w:basedOn w:val="853"/>
    <w:link w:val="8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Intense Emphasis"/>
    <w:basedOn w:val="8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0">
    <w:name w:val="Intense Quote"/>
    <w:basedOn w:val="893"/>
    <w:next w:val="893"/>
    <w:link w:val="8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1">
    <w:name w:val="Intense Quote Char"/>
    <w:basedOn w:val="853"/>
    <w:link w:val="8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2">
    <w:name w:val="Intense Reference"/>
    <w:basedOn w:val="8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3">
    <w:name w:val="Subtle Emphasis"/>
    <w:basedOn w:val="8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Emphasis"/>
    <w:basedOn w:val="853"/>
    <w:uiPriority w:val="20"/>
    <w:qFormat/>
    <w:pPr>
      <w:pBdr/>
      <w:spacing/>
      <w:ind/>
    </w:pPr>
    <w:rPr>
      <w:i/>
      <w:iCs/>
    </w:rPr>
  </w:style>
  <w:style w:type="character" w:styleId="875">
    <w:name w:val="Strong"/>
    <w:basedOn w:val="853"/>
    <w:uiPriority w:val="22"/>
    <w:qFormat/>
    <w:pPr>
      <w:pBdr/>
      <w:spacing/>
      <w:ind/>
    </w:pPr>
    <w:rPr>
      <w:b/>
      <w:bCs/>
    </w:rPr>
  </w:style>
  <w:style w:type="character" w:styleId="876">
    <w:name w:val="Subtle Reference"/>
    <w:basedOn w:val="8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7">
    <w:name w:val="Book Title"/>
    <w:basedOn w:val="85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8">
    <w:name w:val="Header"/>
    <w:basedOn w:val="893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Header Char"/>
    <w:basedOn w:val="853"/>
    <w:link w:val="878"/>
    <w:uiPriority w:val="99"/>
    <w:pPr>
      <w:pBdr/>
      <w:spacing/>
      <w:ind/>
    </w:pPr>
  </w:style>
  <w:style w:type="paragraph" w:styleId="880">
    <w:name w:val="Footer"/>
    <w:basedOn w:val="893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Footer Char"/>
    <w:basedOn w:val="853"/>
    <w:link w:val="880"/>
    <w:uiPriority w:val="99"/>
    <w:pPr>
      <w:pBdr/>
      <w:spacing/>
      <w:ind/>
    </w:pPr>
  </w:style>
  <w:style w:type="paragraph" w:styleId="882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3">
    <w:name w:val="footnote text"/>
    <w:basedOn w:val="893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Footnote Text Char"/>
    <w:basedOn w:val="853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foot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893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Endnote Text Char"/>
    <w:basedOn w:val="853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character" w:styleId="889">
    <w:name w:val="Hyperlink"/>
    <w:basedOn w:val="85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0">
    <w:name w:val="FollowedHyperlink"/>
    <w:basedOn w:val="8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 Spacing"/>
    <w:basedOn w:val="893"/>
    <w:uiPriority w:val="1"/>
    <w:qFormat/>
    <w:pPr>
      <w:pBdr/>
      <w:spacing w:after="0" w:line="240" w:lineRule="auto"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2024-11-01T10:55:58Z</dcterms:modified>
</cp:coreProperties>
</file>