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Kabinak</w:t>
      </w:r>
      <w:r w:rsidDel="00000000" w:rsidR="00000000" w:rsidRPr="00000000">
        <w:rPr>
          <w:rtl w:val="0"/>
        </w:rPr>
        <w:t xml:space="preserve">:(Leta)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·Kabina id 🔑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·Tamaina: Txikia, handia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Bezero:(Yeray)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·NAN🔑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·Izen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abizena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·Jaiotze data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·Jatorria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Langile</w:t>
      </w:r>
      <w:r w:rsidDel="00000000" w:rsidR="00000000" w:rsidRPr="00000000">
        <w:rPr>
          <w:b w:val="1"/>
          <w:u w:val="single"/>
          <w:rtl w:val="0"/>
        </w:rPr>
        <w:t xml:space="preserve">:( El capi)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·Id langile 🔑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·Izen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abizena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·Lan postua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Jaiotze data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kontratazio data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·Telefono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·Helbidea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·Ft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Materialak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(Kop per kabina):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 mota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Produktuak: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Ref.🔑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Izena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Prezioa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Prezioak: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Faktura🔑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Azpiegiturak/Zerbitzuak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Ordu/prezio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Produktuak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Erreserbak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erreserba_id🔑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Kabina_id[FK]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Nan[FK]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Faktura id [FK]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prezio_Totala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Erreserba_data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Materialak: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Erreserba id 🔑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Motak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Kontratatu: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Id_bezero🔑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Id_langile🔑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Erreserba_data🔑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Erregistroak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Herramientak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·Burdinezko mailua P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·Gomazko mailua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·Alikateak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·Alikate estuak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·giltz finkoak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·Allen giltzak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·Giltz ingelesa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·Hodi-giltzak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·Seager alikateak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·Aire konpresorea P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·zulargailu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·krika hidraulikoa P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·Soldatzailea P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·Atorniladore pneumatikoa P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·Polipasto elektrikoa P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·Diagnosi makina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·pneumatiko askatzeko makina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Produktuak</w:t>
        <w:tab/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·Pneumatikoak ( Todoterreno,uretakoak,mixtoak,normalak)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·Pneumatiko diametroa(15,19,22)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·Olioa( Diesel eta gasolina) x2 merkea eta garestia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·Pinturak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·Ambientadores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·Fusibles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·Freno likidoak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·Haizetako-garbigailua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Azpiegiturak + Prezioa</w:t>
      </w:r>
    </w:p>
    <w:p w:rsidR="00000000" w:rsidDel="00000000" w:rsidP="00000000" w:rsidRDefault="00000000" w:rsidRPr="00000000" w14:paraId="000000C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K. txikia: 10€/orduko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K. handia: 15€/orduko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H. basikoak: 9€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H. bereziak: 14€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Garbiketa: 8€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Langile: 15€/orduko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tools id propio con los type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  <w:cols w:equalWidth="0" w:num="3">
        <w:col w:space="192.75000000000003" w:w="2880"/>
        <w:col w:space="192.75000000000003" w:w="2880"/>
        <w:col w:space="0" w:w="28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