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Georgia" w:cs="Georgia" w:eastAsia="Georgia" w:hAnsi="Georgia"/>
          <w:b/>
          <w:bCs/>
          <w:color w:val="B5822A"/>
          <w:sz w:val="22"/>
          <w:szCs w:val="22"/>
        </w:rPr>
        <w:t xml:space="preserve">ҒЫЛЫМИ-ӘДІСНАМАЛЫҚ НЕГІЗДЕМЕ</w:t>
      </w:r>
    </w:p>
    <w:p>
      <w:pPr>
        <w:spacing w:after="300"/>
        <w:jc w:val="center"/>
      </w:pPr>
      <w:r>
        <w:rPr>
          <w:rFonts w:ascii="Georgia" w:cs="Georgia" w:eastAsia="Georgia" w:hAnsi="Georgia"/>
          <w:b/>
          <w:bCs/>
          <w:color w:val="10242E"/>
          <w:sz w:val="52"/>
          <w:szCs w:val="52"/>
        </w:rPr>
        <w:t xml:space="preserve">«Кім болам?»</w:t>
      </w:r>
    </w:p>
    <w:p>
      <w:pPr>
        <w:spacing w:after="700"/>
        <w:jc w:val="center"/>
      </w:pPr>
      <w:r>
        <w:rPr>
          <w:rFonts w:ascii="Georgia" w:cs="Georgia" w:eastAsia="Georgia" w:hAnsi="Georgia"/>
          <w:color w:val="0B6E7C"/>
          <w:sz w:val="23"/>
          <w:szCs w:val="23"/>
        </w:rPr>
        <w:t xml:space="preserve">Мектеп оқушыларына арналған кәсіби бағдар беру жүйесінің
ғылыми негізі, бейімдеу әдіснамасы және сәйкестендіру формуласы</w:t>
      </w:r>
    </w:p>
    <w:p>
      <w:pPr>
        <w:spacing w:after="60"/>
        <w:jc w:val="center"/>
      </w:pPr>
      <w:r>
        <w:rPr>
          <w:color w:val="2A3438"/>
          <w:sz w:val="20"/>
          <w:szCs w:val="20"/>
        </w:rPr>
        <w:t xml:space="preserve">Дайындаған: Ерқанат Серікұлы Жақсыбаев</w:t>
      </w:r>
    </w:p>
    <w:p>
      <w:pPr>
        <w:spacing w:after="60"/>
        <w:jc w:val="center"/>
      </w:pPr>
      <w:r>
        <w:rPr>
          <w:color w:val="5A6B70"/>
          <w:sz w:val="19"/>
          <w:szCs w:val="19"/>
        </w:rPr>
        <w:t xml:space="preserve">Профориентолог, автор</w:t>
      </w:r>
    </w:p>
    <w:p>
      <w:pPr>
        <w:spacing w:after="900"/>
        <w:jc w:val="center"/>
      </w:pPr>
      <w:r>
        <w:rPr>
          <w:color w:val="5A6B70"/>
          <w:sz w:val="19"/>
          <w:szCs w:val="19"/>
        </w:rPr>
        <w:t xml:space="preserve">2026 жыл</w:t>
      </w:r>
    </w:p>
    <w:p>
      <w:pPr>
        <w:spacing w:after="0"/>
        <w:jc w:val="center"/>
      </w:pPr>
      <w:r>
        <w:rPr>
          <w:i/>
          <w:iCs/>
          <w:color w:val="5A6B70"/>
          <w:sz w:val="17"/>
          <w:szCs w:val="17"/>
        </w:rPr>
        <w:t xml:space="preserve">Бұл құжат сарапшылар, мектеп басшылығы және білім беру мамандары үшін дайындалды</w:t>
      </w:r>
    </w:p>
    <w:p>
      <w:r>
        <w:br w:type="page"/>
      </w:r>
    </w:p>
    <w:p>
      <w:pPr>
        <w:pStyle w:val="Heading1"/>
        <w:pBdr>
          <w:bottom w:val="single" w:color="0B6E7C" w:sz="6" w:space="6"/>
        </w:pBdr>
        <w:spacing w:after="200" w:before="420"/>
      </w:pPr>
      <w:r>
        <w:rPr>
          <w:rFonts w:ascii="Georgia" w:cs="Georgia" w:eastAsia="Georgia" w:hAnsi="Georgia"/>
          <w:b/>
          <w:bCs/>
          <w:color w:val="B5822A"/>
        </w:rPr>
        <w:t xml:space="preserve">1. </w:t>
      </w:r>
      <w:r>
        <w:rPr>
          <w:rFonts w:ascii="Georgia" w:cs="Georgia" w:eastAsia="Georgia" w:hAnsi="Georgia"/>
          <w:b/>
          <w:bCs/>
          <w:color w:val="10242E"/>
          <w:sz w:val="27"/>
          <w:szCs w:val="27"/>
        </w:rPr>
        <w:t xml:space="preserve">Құжаттың мақсаты мен қолданылу аясы</w:t>
      </w:r>
    </w:p>
    <w:p>
      <w:pPr>
        <w:spacing w:after="160" w:line="300"/>
        <w:jc w:val="both"/>
      </w:pPr>
      <w:r>
        <w:rPr>
          <w:rFonts w:ascii="Calibri" w:cs="Calibri" w:eastAsia="Calibri" w:hAnsi="Calibri"/>
          <w:color w:val="2A3438"/>
          <w:sz w:val="21"/>
          <w:szCs w:val="21"/>
        </w:rPr>
        <w:t xml:space="preserve">Бұл құжат — </w:t>
      </w:r>
      <w:r>
        <w:rPr>
          <w:rFonts w:ascii="Calibri" w:cs="Calibri" w:eastAsia="Calibri" w:hAnsi="Calibri"/>
          <w:b/>
          <w:bCs/>
          <w:color w:val="10242E"/>
          <w:sz w:val="21"/>
          <w:szCs w:val="21"/>
        </w:rPr>
        <w:t xml:space="preserve">«Кім болам?»</w:t>
      </w:r>
      <w:r>
        <w:rPr>
          <w:rFonts w:ascii="Calibri" w:cs="Calibri" w:eastAsia="Calibri" w:hAnsi="Calibri"/>
          <w:color w:val="2A3438"/>
          <w:sz w:val="21"/>
          <w:szCs w:val="21"/>
        </w:rPr>
        <w:t xml:space="preserve"> платформасының негізінде жатқан кәсіби бағдар беру әдіснамасын ашық түрде түсіндіру үшін дайындалды. Ол үш сұраққа жауап береді: жүйе қандай ғылыми негізге сүйенеді, мамандықтар қалай сәйкестендіріледі, және нәтиженің дәлдік деңгейі қандай.</w:t>
      </w:r>
    </w:p>
    <w:p>
      <w:pPr>
        <w:spacing w:after="160" w:line="300"/>
        <w:jc w:val="both"/>
      </w:pPr>
      <w:r>
        <w:rPr>
          <w:rFonts w:ascii="Calibri" w:cs="Calibri" w:eastAsia="Calibri" w:hAnsi="Calibri"/>
          <w:color w:val="2A3438"/>
          <w:sz w:val="21"/>
          <w:szCs w:val="21"/>
        </w:rPr>
        <w:t xml:space="preserve">Құжат сарапшы психологтарға, мектеп әкімшілігіне, білім басқармасы өкілдеріне және ата-аналарға арналған — платформаны ұсынар алдында немесе бағалар алдында анық сұрақтарға дайын жауап беру үшін жазылды. Барлық мәлімдеме </w:t>
      </w:r>
      <w:r>
        <w:rPr>
          <w:rFonts w:ascii="Calibri" w:cs="Calibri" w:eastAsia="Calibri" w:hAnsi="Calibri"/>
          <w:b/>
          <w:bCs/>
          <w:color w:val="10242E"/>
          <w:sz w:val="21"/>
          <w:szCs w:val="21"/>
        </w:rPr>
        <w:t xml:space="preserve">тексерілетін</w:t>
      </w:r>
      <w:r>
        <w:rPr>
          <w:rFonts w:ascii="Calibri" w:cs="Calibri" w:eastAsia="Calibri" w:hAnsi="Calibri"/>
          <w:color w:val="2A3438"/>
          <w:sz w:val="21"/>
          <w:szCs w:val="21"/>
        </w:rPr>
        <w:t xml:space="preserve"> және </w:t>
      </w:r>
      <w:r>
        <w:rPr>
          <w:rFonts w:ascii="Calibri" w:cs="Calibri" w:eastAsia="Calibri" w:hAnsi="Calibri"/>
          <w:b/>
          <w:bCs/>
          <w:color w:val="10242E"/>
          <w:sz w:val="21"/>
          <w:szCs w:val="21"/>
        </w:rPr>
        <w:t xml:space="preserve">адал</w:t>
      </w:r>
      <w:r>
        <w:rPr>
          <w:rFonts w:ascii="Calibri" w:cs="Calibri" w:eastAsia="Calibri" w:hAnsi="Calibri"/>
          <w:color w:val="2A3438"/>
          <w:sz w:val="21"/>
          <w:szCs w:val="21"/>
        </w:rPr>
        <w:t xml:space="preserve"> болуға тырысады: жүйенің күшті тұстары да, әлі толық дәлелденбеген тұстары да жасырылмайды.</w:t>
      </w:r>
    </w:p>
    <w:p>
      <w:pPr>
        <w:pStyle w:val="Heading1"/>
        <w:pBdr>
          <w:bottom w:val="single" w:color="0B6E7C" w:sz="6" w:space="6"/>
        </w:pBdr>
        <w:spacing w:after="200" w:before="420"/>
      </w:pPr>
      <w:r>
        <w:rPr>
          <w:rFonts w:ascii="Georgia" w:cs="Georgia" w:eastAsia="Georgia" w:hAnsi="Georgia"/>
          <w:b/>
          <w:bCs/>
          <w:color w:val="B5822A"/>
        </w:rPr>
        <w:t xml:space="preserve">2. </w:t>
      </w:r>
      <w:r>
        <w:rPr>
          <w:rFonts w:ascii="Georgia" w:cs="Georgia" w:eastAsia="Georgia" w:hAnsi="Georgia"/>
          <w:b/>
          <w:bCs/>
          <w:color w:val="10242E"/>
          <w:sz w:val="27"/>
          <w:szCs w:val="27"/>
        </w:rPr>
        <w:t xml:space="preserve">Қысқаша сипаттама</w:t>
      </w:r>
    </w:p>
    <w:p>
      <w:pPr>
        <w:pStyle w:val="ListParagraph"/>
        <w:numPr>
          <w:ilvl w:val="0"/>
          <w:numId w:val="1"/>
        </w:numPr>
        <w:spacing w:after="90"/>
      </w:pPr>
      <w:r>
        <w:rPr>
          <w:rFonts w:ascii="Calibri" w:cs="Calibri" w:eastAsia="Calibri" w:hAnsi="Calibri"/>
          <w:color w:val="2A3438"/>
          <w:sz w:val="21"/>
          <w:szCs w:val="21"/>
        </w:rPr>
        <w:t xml:space="preserve">Тест үш тәуелсіз, әлемде танылған дәстүрге негізделеді: Holland (RIASEC), Е. А. Климовтың ДДО әдістемесі, және Юнг типологиясына негізделген тұлғалық стиль сауалнамасы (MBTI дәстүрінде).</w:t>
      </w:r>
    </w:p>
    <w:p>
      <w:pPr>
        <w:pStyle w:val="ListParagraph"/>
        <w:numPr>
          <w:ilvl w:val="0"/>
          <w:numId w:val="1"/>
        </w:numPr>
        <w:spacing w:after="90"/>
      </w:pPr>
      <w:r>
        <w:rPr>
          <w:rFonts w:ascii="Calibri" w:cs="Calibri" w:eastAsia="Calibri" w:hAnsi="Calibri"/>
          <w:color w:val="2A3438"/>
          <w:sz w:val="21"/>
          <w:szCs w:val="21"/>
        </w:rPr>
        <w:t xml:space="preserve">Барлығы 72 сұрақ: Holland — 36, Климов — 20 жұп, типология — 16.</w:t>
      </w:r>
    </w:p>
    <w:p>
      <w:pPr>
        <w:pStyle w:val="ListParagraph"/>
        <w:numPr>
          <w:ilvl w:val="0"/>
          <w:numId w:val="1"/>
        </w:numPr>
        <w:spacing w:after="90"/>
      </w:pPr>
      <w:r>
        <w:rPr>
          <w:rFonts w:ascii="Calibri" w:cs="Calibri" w:eastAsia="Calibri" w:hAnsi="Calibri"/>
          <w:color w:val="2A3438"/>
          <w:sz w:val="21"/>
          <w:szCs w:val="21"/>
        </w:rPr>
        <w:t xml:space="preserve">Мамандыққа сәйкестендіру — Қазақстанның 117 БББТ мамандығына арналған, әрқайсысы Holland коды мен Климов типімен белгіленген сарапшылық кілт негізінде.</w:t>
      </w:r>
    </w:p>
    <w:p>
      <w:pPr>
        <w:pStyle w:val="ListParagraph"/>
        <w:numPr>
          <w:ilvl w:val="0"/>
          <w:numId w:val="1"/>
        </w:numPr>
        <w:spacing w:after="90"/>
      </w:pPr>
      <w:r>
        <w:rPr>
          <w:rFonts w:ascii="Calibri" w:cs="Calibri" w:eastAsia="Calibri" w:hAnsi="Calibri"/>
          <w:color w:val="2A3438"/>
          <w:sz w:val="21"/>
          <w:szCs w:val="21"/>
        </w:rPr>
        <w:t xml:space="preserve">Екі тәуелсіз аспап (Holland және Климов) бір-бірін тексереді: нәтиже екеуі үйлескенде ғана «сенімді» деп белгіленеді, қайшы келсе жүйе ашық түрде «профиль әлі анық емес» дейді.</w:t>
      </w:r>
    </w:p>
    <w:p>
      <w:pPr>
        <w:pStyle w:val="ListParagraph"/>
        <w:numPr>
          <w:ilvl w:val="0"/>
          <w:numId w:val="1"/>
        </w:numPr>
        <w:spacing w:after="90"/>
      </w:pPr>
      <w:r>
        <w:rPr>
          <w:rFonts w:ascii="Calibri" w:cs="Calibri" w:eastAsia="Calibri" w:hAnsi="Calibri"/>
          <w:color w:val="2A3438"/>
          <w:sz w:val="21"/>
          <w:szCs w:val="21"/>
        </w:rPr>
        <w:t xml:space="preserve">Нәтиже — үкім емес, шешім қабылдауға көмекші құрал. Норма мен кілт әлі пилот сынағын қажет етеді (9-бөлімді қараңыз).</w:t>
      </w:r>
    </w:p>
    <w:p>
      <w:pPr>
        <w:pStyle w:val="Heading1"/>
        <w:pBdr>
          <w:bottom w:val="single" w:color="0B6E7C" w:sz="6" w:space="6"/>
        </w:pBdr>
        <w:spacing w:after="200" w:before="420"/>
      </w:pPr>
      <w:r>
        <w:rPr>
          <w:rFonts w:ascii="Georgia" w:cs="Georgia" w:eastAsia="Georgia" w:hAnsi="Georgia"/>
          <w:b/>
          <w:bCs/>
          <w:color w:val="B5822A"/>
        </w:rPr>
        <w:t xml:space="preserve">3. </w:t>
      </w:r>
      <w:r>
        <w:rPr>
          <w:rFonts w:ascii="Georgia" w:cs="Georgia" w:eastAsia="Georgia" w:hAnsi="Georgia"/>
          <w:b/>
          <w:bCs/>
          <w:color w:val="10242E"/>
          <w:sz w:val="27"/>
          <w:szCs w:val="27"/>
        </w:rPr>
        <w:t xml:space="preserve">Ғылыми негіз — үш валидацияланған дәстүр</w:t>
      </w:r>
    </w:p>
    <w:p>
      <w:pPr>
        <w:spacing w:after="160" w:line="300"/>
        <w:jc w:val="both"/>
      </w:pPr>
      <w:r>
        <w:rPr>
          <w:rFonts w:ascii="Calibri" w:cs="Calibri" w:eastAsia="Calibri" w:hAnsi="Calibri"/>
          <w:color w:val="2A3438"/>
          <w:sz w:val="21"/>
          <w:szCs w:val="21"/>
        </w:rPr>
        <w:t xml:space="preserve">Кездейсоқ құрастырылған сауалнаманың орнына, платформа кәсіби бағдар беру саласында ондаған жылдар бойы қолданылып келе жатқан үш тәуелсіз теориялық дәстүрге сүйенеді. Әрқайсысы бөлек өлшейді, сондықтан бір-бірінің қатесін жасырмайды, керісінше ашады.</w:t>
      </w:r>
    </w:p>
    <w:p>
      <w:pPr>
        <w:pStyle w:val="Heading2"/>
        <w:spacing w:after="120" w:before="260"/>
      </w:pPr>
      <w:r>
        <w:rPr>
          <w:rFonts w:ascii="Georgia" w:cs="Georgia" w:eastAsia="Georgia" w:hAnsi="Georgia"/>
          <w:b/>
          <w:bCs/>
          <w:color w:val="0B6E7C"/>
          <w:sz w:val="23"/>
          <w:szCs w:val="23"/>
        </w:rPr>
        <w:t xml:space="preserve">3.1 Holland / RIASEC теориясы</w:t>
      </w:r>
    </w:p>
    <w:p>
      <w:pPr>
        <w:spacing w:after="160" w:line="300"/>
        <w:jc w:val="both"/>
      </w:pPr>
      <w:r>
        <w:rPr>
          <w:rFonts w:ascii="Calibri" w:cs="Calibri" w:eastAsia="Calibri" w:hAnsi="Calibri"/>
          <w:color w:val="2A3438"/>
          <w:sz w:val="21"/>
          <w:szCs w:val="21"/>
        </w:rPr>
        <w:t xml:space="preserve">Американдық психолог </w:t>
      </w:r>
      <w:r>
        <w:rPr>
          <w:rFonts w:ascii="Calibri" w:cs="Calibri" w:eastAsia="Calibri" w:hAnsi="Calibri"/>
          <w:b/>
          <w:bCs/>
          <w:color w:val="10242E"/>
          <w:sz w:val="21"/>
          <w:szCs w:val="21"/>
        </w:rPr>
        <w:t xml:space="preserve">Джон Холланд</w:t>
      </w:r>
      <w:r>
        <w:rPr>
          <w:rFonts w:ascii="Calibri" w:cs="Calibri" w:eastAsia="Calibri" w:hAnsi="Calibri"/>
          <w:color w:val="2A3438"/>
          <w:sz w:val="21"/>
          <w:szCs w:val="21"/>
        </w:rPr>
        <w:t xml:space="preserve"> 1959 жылы адамның кәсіби қызығушылығын алты типке бөлетін теория ұсынды: Реалистік (R), Зерттеушілік (I), Көркем (A), Әлеуметтік (S), Кәсіпкерлік (E), Дәстүрлі/Ұйымдастырушылық (C). Бұл теория әлемдегі ең көп қолданылатын және эмпирикалық түрде ең көп тексерілген кәсіби бағдар модельдерінің бірі.</w:t>
      </w:r>
    </w:p>
    <w:p>
      <w:pPr>
        <w:spacing w:after="160" w:line="300"/>
        <w:jc w:val="both"/>
      </w:pPr>
      <w:r>
        <w:rPr>
          <w:rFonts w:ascii="Calibri" w:cs="Calibri" w:eastAsia="Calibri" w:hAnsi="Calibri"/>
          <w:color w:val="2A3438"/>
          <w:sz w:val="21"/>
          <w:szCs w:val="21"/>
        </w:rPr>
        <w:t xml:space="preserve">Платформаның Holland сұрақтары АҚШ Еңбек министрлігінің ашық, жария </w:t>
      </w:r>
      <w:r>
        <w:rPr>
          <w:rFonts w:ascii="Calibri" w:cs="Calibri" w:eastAsia="Calibri" w:hAnsi="Calibri"/>
          <w:b/>
          <w:bCs/>
          <w:color w:val="10242E"/>
          <w:sz w:val="21"/>
          <w:szCs w:val="21"/>
        </w:rPr>
        <w:t xml:space="preserve">O*NET Interest Profiler</w:t>
      </w:r>
      <w:r>
        <w:rPr>
          <w:rFonts w:ascii="Calibri" w:cs="Calibri" w:eastAsia="Calibri" w:hAnsi="Calibri"/>
          <w:color w:val="2A3438"/>
          <w:sz w:val="21"/>
          <w:szCs w:val="21"/>
        </w:rPr>
        <w:t xml:space="preserve"> құрылымына сүйеніп жасалды — бұл құрал мыңдаған кәсіптің RIASEC профилін эмпирикалық түрде каталогтайды. Дәл осы дереккөз 117 қазақстандық мамандықтың Holland кодын анықтауда негіз болды.</w:t>
      </w:r>
    </w:p>
    <w:p>
      <w:pPr>
        <w:pStyle w:val="Heading2"/>
        <w:spacing w:after="120" w:before="260"/>
      </w:pPr>
      <w:r>
        <w:rPr>
          <w:rFonts w:ascii="Georgia" w:cs="Georgia" w:eastAsia="Georgia" w:hAnsi="Georgia"/>
          <w:b/>
          <w:bCs/>
          <w:color w:val="0B6E7C"/>
          <w:sz w:val="23"/>
          <w:szCs w:val="23"/>
        </w:rPr>
        <w:t xml:space="preserve">3.2 Е. А. Климовтың ДДО әдістемесі</w:t>
      </w:r>
    </w:p>
    <w:p>
      <w:pPr>
        <w:spacing w:after="160" w:line="300"/>
        <w:jc w:val="both"/>
      </w:pPr>
      <w:r>
        <w:rPr>
          <w:rFonts w:ascii="Calibri" w:cs="Calibri" w:eastAsia="Calibri" w:hAnsi="Calibri"/>
          <w:color w:val="2A3438"/>
          <w:sz w:val="21"/>
          <w:szCs w:val="21"/>
        </w:rPr>
        <w:t xml:space="preserve">Ресейлік психолог </w:t>
      </w:r>
      <w:r>
        <w:rPr>
          <w:rFonts w:ascii="Calibri" w:cs="Calibri" w:eastAsia="Calibri" w:hAnsi="Calibri"/>
          <w:b/>
          <w:bCs/>
          <w:color w:val="10242E"/>
          <w:sz w:val="21"/>
          <w:szCs w:val="21"/>
        </w:rPr>
        <w:t xml:space="preserve">Евгений Климов</w:t>
      </w:r>
      <w:r>
        <w:rPr>
          <w:rFonts w:ascii="Calibri" w:cs="Calibri" w:eastAsia="Calibri" w:hAnsi="Calibri"/>
          <w:color w:val="2A3438"/>
          <w:sz w:val="21"/>
          <w:szCs w:val="21"/>
        </w:rPr>
        <w:t xml:space="preserve"> әзірлеген Дифференциалды-диагностикалық сауалнама (ДДО) адамды еңбек нысанына қарай бес топқа бөледі: Табиғат, Техника, Адам, Таңбалық жүйе, Көркем бейне. Бұл әдістеме посткеңестік білім кеңістігінде — соның ішінде Қазақстанда — кәсіби бағдар берудің классикасы саналады және мектеп психологтарына таныс.</w:t>
      </w:r>
    </w:p>
    <w:p>
      <w:pPr>
        <w:spacing w:after="160" w:line="300"/>
        <w:jc w:val="both"/>
      </w:pPr>
      <w:r>
        <w:rPr>
          <w:rFonts w:ascii="Calibri" w:cs="Calibri" w:eastAsia="Calibri" w:hAnsi="Calibri"/>
          <w:color w:val="2A3438"/>
          <w:sz w:val="21"/>
          <w:szCs w:val="21"/>
        </w:rPr>
        <w:t xml:space="preserve">Платформада Климов Holland-тан тәуелсіз, бөлек өлшем ретінде қолданылады — ол мамандыққа сәйкестендірудің «екінші пікірі» әрі негізгі валидтілік тексерушісі болып қызмет етеді.</w:t>
      </w:r>
    </w:p>
    <w:p>
      <w:pPr>
        <w:pStyle w:val="Heading2"/>
        <w:spacing w:after="120" w:before="260"/>
      </w:pPr>
      <w:r>
        <w:rPr>
          <w:rFonts w:ascii="Georgia" w:cs="Georgia" w:eastAsia="Georgia" w:hAnsi="Georgia"/>
          <w:b/>
          <w:bCs/>
          <w:color w:val="0B6E7C"/>
          <w:sz w:val="23"/>
          <w:szCs w:val="23"/>
        </w:rPr>
        <w:t xml:space="preserve">3.3 Юнг типологиясы (MBTI дәстүрінде)</w:t>
      </w:r>
    </w:p>
    <w:p>
      <w:pPr>
        <w:spacing w:after="160" w:line="300"/>
        <w:jc w:val="both"/>
      </w:pPr>
      <w:r>
        <w:rPr>
          <w:rFonts w:ascii="Calibri" w:cs="Calibri" w:eastAsia="Calibri" w:hAnsi="Calibri"/>
          <w:color w:val="2A3438"/>
          <w:sz w:val="21"/>
          <w:szCs w:val="21"/>
        </w:rPr>
        <w:t xml:space="preserve">Тұлғаның энергия бағыты, ақпаратты қабылдау, шешім қабылдау және өмір салты бойынша төрт өлшемі </w:t>
      </w:r>
      <w:r>
        <w:rPr>
          <w:rFonts w:ascii="Calibri" w:cs="Calibri" w:eastAsia="Calibri" w:hAnsi="Calibri"/>
          <w:b/>
          <w:bCs/>
          <w:color w:val="10242E"/>
          <w:sz w:val="21"/>
          <w:szCs w:val="21"/>
        </w:rPr>
        <w:t xml:space="preserve">Карл Густав Юнгтың</w:t>
      </w:r>
      <w:r>
        <w:rPr>
          <w:rFonts w:ascii="Calibri" w:cs="Calibri" w:eastAsia="Calibri" w:hAnsi="Calibri"/>
          <w:color w:val="2A3438"/>
          <w:sz w:val="21"/>
          <w:szCs w:val="21"/>
        </w:rPr>
        <w:t xml:space="preserve"> психологиялық типтер теориясынан (1921) бастау алады және кейін Кэтрин Бриггс пен Изабель Бриггс Майерс дамытқан белгілі сауалнама дәстүрінде («MBTI») кеңінен танымал болды.</w:t>
      </w:r>
    </w:p>
    <w:tbl>
      <w:tblPr>
        <w:tblW w:type="pct" w:w="100%"/>
        <w:tblBorders>
          <w:top w:val="single" w:color="B5822A" w:sz="4"/>
          <w:left w:val="single" w:color="B5822A" w:sz="4"/>
          <w:bottom w:val="single" w:color="B5822A" w:sz="4"/>
          <w:right w:val="single" w:color="B5822A" w:sz="4"/>
          <w:insideH w:val="none" w:color="FFFFFF" w:sz="0"/>
          <w:insideV w:val="none" w:color="FFFFFF" w:sz="0"/>
        </w:tblBorders>
      </w:tblPr>
      <w:tblGrid>
        <w:gridCol w:w="100"/>
      </w:tblGrid>
      <w:tr>
        <w:tc>
          <w:tcPr>
            <w:shd w:fill="FBF3E3" w:val="clear"/>
            <w:tcMar>
              <w:top w:type="dxa" w:w="160"/>
              <w:left w:type="dxa" w:w="220"/>
              <w:bottom w:type="dxa" w:w="160"/>
              <w:right w:type="dxa" w:w="220"/>
            </w:tcMar>
          </w:tcPr>
          <w:p>
            <w:pPr>
              <w:spacing w:after="80"/>
            </w:pPr>
            <w:r>
              <w:rPr>
                <w:rFonts w:ascii="Georgia" w:cs="Georgia" w:eastAsia="Georgia" w:hAnsi="Georgia"/>
                <w:b/>
                <w:bCs/>
                <w:color w:val="B5822A"/>
                <w:sz w:val="21"/>
                <w:szCs w:val="21"/>
              </w:rPr>
              <w:t xml:space="preserve">Маңызды құқықтық түсініктеме</w:t>
            </w:r>
          </w:p>
          <w:p>
            <w:pPr>
              <w:spacing w:after="0"/>
              <w:jc w:val="both"/>
            </w:pPr>
            <w:r>
              <w:rPr>
                <w:rFonts w:ascii="Calibri" w:cs="Calibri" w:eastAsia="Calibri" w:hAnsi="Calibri"/>
                <w:color w:val="3A2E14"/>
                <w:sz w:val="20"/>
                <w:szCs w:val="20"/>
              </w:rPr>
              <w:t xml:space="preserve">«MBTI» атауы және оның ресми сауалнамасы — The Myers-Briggs Company компаниясына тиесілі тіркелген сауда белгісі мен авторлық құқық объектісі. Платформада қолданылатын 16 сұрақ ресми MBTI сауалнамасы емес — ол автордың (Ерқанат Жақсыбаевтың) өз кітабы мен консультациялық тәжірибесі негізінде жазылған, Юнг типологиясының жалпы құрылымын (E/I, S/N, T/F, J/P) пайдаланатын дербес авторлық сауалнама. Сарапшыға осылай дәл және заңды түрде таныстырылуы тиіс.</w:t>
            </w:r>
          </w:p>
        </w:tc>
      </w:tr>
    </w:tbl>
    <w:p>
      <w:pPr>
        <w:pStyle w:val="Heading1"/>
        <w:pBdr>
          <w:bottom w:val="single" w:color="0B6E7C" w:sz="6" w:space="6"/>
        </w:pBdr>
        <w:spacing w:after="200" w:before="420"/>
      </w:pPr>
      <w:r>
        <w:rPr>
          <w:rFonts w:ascii="Georgia" w:cs="Georgia" w:eastAsia="Georgia" w:hAnsi="Georgia"/>
          <w:b/>
          <w:bCs/>
          <w:color w:val="B5822A"/>
        </w:rPr>
        <w:t xml:space="preserve">4. </w:t>
      </w:r>
      <w:r>
        <w:rPr>
          <w:rFonts w:ascii="Georgia" w:cs="Georgia" w:eastAsia="Georgia" w:hAnsi="Georgia"/>
          <w:b/>
          <w:bCs/>
          <w:color w:val="10242E"/>
          <w:sz w:val="27"/>
          <w:szCs w:val="27"/>
        </w:rPr>
        <w:t xml:space="preserve">Неге тікелей көшірме емес — бейімдеу принциптері</w:t>
      </w:r>
    </w:p>
    <w:p>
      <w:pPr>
        <w:spacing w:after="160" w:line="300"/>
        <w:jc w:val="both"/>
      </w:pPr>
      <w:r>
        <w:rPr>
          <w:rFonts w:ascii="Calibri" w:cs="Calibri" w:eastAsia="Calibri" w:hAnsi="Calibri"/>
          <w:color w:val="2A3438"/>
          <w:sz w:val="21"/>
          <w:szCs w:val="21"/>
        </w:rPr>
        <w:t xml:space="preserve">Жиі қойылатын сұрақ: «Әлемдік тесттің сұрақтарын тікелей аударып алдыңыз ба?» Жауабы — жоқ, үш себеппен:</w:t>
      </w:r>
    </w:p>
    <w:p>
      <w:pPr>
        <w:pStyle w:val="ListParagraph"/>
        <w:numPr>
          <w:ilvl w:val="0"/>
          <w:numId w:val="1"/>
        </w:numPr>
        <w:spacing w:after="90"/>
      </w:pPr>
      <w:r>
        <w:rPr>
          <w:rFonts w:ascii="Calibri" w:cs="Calibri" w:eastAsia="Calibri" w:hAnsi="Calibri"/>
          <w:color w:val="2A3438"/>
          <w:sz w:val="21"/>
          <w:szCs w:val="21"/>
        </w:rPr>
        <w:t xml:space="preserve">Тілдік және мәдени сәйкестік. Тікелей аударма көбіне жасанды, «аударма тіліндей» естіледі және қазақстандық оқушыға таныс емес мысалдар қолданады (мыс. американдық мектеп жүйесіне тән жағдаяттар). Барлық 36 Holland сұрағы қазақ тілінде, оқушыға таныс, нақты әрекетке негізделіп жазылды («Механизмді бөлшектеп жөндеу», «Оқушыға сабақты түсіндіру» — дерексіз пікір емес, нақты іс-әрекет).</w:t>
      </w:r>
    </w:p>
    <w:p>
      <w:pPr>
        <w:pStyle w:val="ListParagraph"/>
        <w:numPr>
          <w:ilvl w:val="0"/>
          <w:numId w:val="1"/>
        </w:numPr>
        <w:spacing w:after="90"/>
      </w:pPr>
      <w:r>
        <w:rPr>
          <w:rFonts w:ascii="Calibri" w:cs="Calibri" w:eastAsia="Calibri" w:hAnsi="Calibri"/>
          <w:color w:val="2A3438"/>
          <w:sz w:val="21"/>
          <w:szCs w:val="21"/>
        </w:rPr>
        <w:t xml:space="preserve">Авторлық құқық. Ресми MBTI сауалнамасы — сатылымдық өнім, оны рұқсатсыз көшіру заңсыз. Сондықтан платформа автордың өз, тәуелсіз әзірлеген сауалнамасын қолданады (3.3-бөлімді қараңыз).</w:t>
      </w:r>
    </w:p>
    <w:p>
      <w:pPr>
        <w:pStyle w:val="ListParagraph"/>
        <w:numPr>
          <w:ilvl w:val="0"/>
          <w:numId w:val="1"/>
        </w:numPr>
        <w:spacing w:after="90"/>
      </w:pPr>
      <w:r>
        <w:rPr>
          <w:rFonts w:ascii="Calibri" w:cs="Calibri" w:eastAsia="Calibri" w:hAnsi="Calibri"/>
          <w:color w:val="2A3438"/>
          <w:sz w:val="21"/>
          <w:szCs w:val="21"/>
        </w:rPr>
        <w:t xml:space="preserve">Қазақстандық мамандықтар базасына бейімдеу. Әлемдік тесттер американдық немесе еуропалық кәсіптер тізіміне сүйенеді. Платформа болса Қазақстанның нақты 117 БББТ мамандығына (ресми жоғары оқу орындары тізімінен) және 100 университетке бағытталған — бөгде елдің емес, оқушы шынымен тапсыра алатын мамандыққа сәйкестендіреді.</w:t>
      </w:r>
    </w:p>
    <w:p>
      <w:pPr>
        <w:spacing w:after="160" w:line="300"/>
        <w:jc w:val="both"/>
      </w:pPr>
      <w:r>
        <w:rPr>
          <w:rFonts w:ascii="Calibri" w:cs="Calibri" w:eastAsia="Calibri" w:hAnsi="Calibri"/>
          <w:color w:val="2A3438"/>
          <w:sz w:val="21"/>
          <w:szCs w:val="21"/>
        </w:rPr>
        <w:t xml:space="preserve">Мұның бәрі </w:t>
      </w:r>
      <w:r>
        <w:rPr>
          <w:rFonts w:ascii="Calibri" w:cs="Calibri" w:eastAsia="Calibri" w:hAnsi="Calibri"/>
          <w:b/>
          <w:bCs/>
          <w:color w:val="10242E"/>
          <w:sz w:val="21"/>
          <w:szCs w:val="21"/>
        </w:rPr>
        <w:t xml:space="preserve">бір қағидаға</w:t>
      </w:r>
      <w:r>
        <w:rPr>
          <w:rFonts w:ascii="Calibri" w:cs="Calibri" w:eastAsia="Calibri" w:hAnsi="Calibri"/>
          <w:color w:val="2A3438"/>
          <w:sz w:val="21"/>
          <w:szCs w:val="21"/>
        </w:rPr>
        <w:t xml:space="preserve"> бағынады: теориялық негіз — халықаралық және тексерілген, ал нақты сұрақ мәтіні мен мамандық базасы — қазақстандық оқушыға арналып қайта құрылған.</w:t>
      </w:r>
    </w:p>
    <w:p>
      <w:pPr>
        <w:pStyle w:val="Heading1"/>
        <w:pBdr>
          <w:bottom w:val="single" w:color="0B6E7C" w:sz="6" w:space="6"/>
        </w:pBdr>
        <w:spacing w:after="200" w:before="420"/>
      </w:pPr>
      <w:r>
        <w:rPr>
          <w:rFonts w:ascii="Georgia" w:cs="Georgia" w:eastAsia="Georgia" w:hAnsi="Georgia"/>
          <w:b/>
          <w:bCs/>
          <w:color w:val="B5822A"/>
        </w:rPr>
        <w:t xml:space="preserve">5. </w:t>
      </w:r>
      <w:r>
        <w:rPr>
          <w:rFonts w:ascii="Georgia" w:cs="Georgia" w:eastAsia="Georgia" w:hAnsi="Georgia"/>
          <w:b/>
          <w:bCs/>
          <w:color w:val="10242E"/>
          <w:sz w:val="27"/>
          <w:szCs w:val="27"/>
        </w:rPr>
        <w:t xml:space="preserve">Тест құрылымы</w:t>
      </w:r>
    </w:p>
    <w:p>
      <w:pPr>
        <w:spacing w:after="160" w:line="300"/>
        <w:jc w:val="both"/>
      </w:pPr>
      <w:r>
        <w:rPr>
          <w:rFonts w:ascii="Calibri" w:cs="Calibri" w:eastAsia="Calibri" w:hAnsi="Calibri"/>
          <w:color w:val="2A3438"/>
          <w:sz w:val="21"/>
          <w:szCs w:val="21"/>
        </w:rPr>
        <w:t xml:space="preserve">Тест үш бөлімнен тұрады, барлығы 72 сұрақ, орташа өту уақыты — 15 минут: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000"/>
        <w:gridCol w:w="1600"/>
      </w:tblGrid>
      <w:tr>
        <w:tc>
          <w:tcPr>
            <w:tcW w:type="dxa" w:w="16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Бөлім</w:t>
            </w:r>
          </w:p>
        </w:tc>
        <w:tc>
          <w:tcPr>
            <w:tcW w:type="dxa" w:w="20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Аспап</w:t>
            </w:r>
          </w:p>
        </w:tc>
        <w:tc>
          <w:tcPr>
            <w:tcW w:type="dxa" w:w="26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Сұрақ саны / формат</w:t>
            </w:r>
          </w:p>
        </w:tc>
        <w:tc>
          <w:tcPr>
            <w:tcW w:type="dxa" w:w="20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Шкала</w:t>
            </w:r>
          </w:p>
        </w:tc>
        <w:tc>
          <w:tcPr>
            <w:tcW w:type="dxa" w:w="16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Нәтижедегі рөлі</w:t>
            </w:r>
          </w:p>
        </w:tc>
      </w:tr>
      <w:tr>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1</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Holland (RIASEC)</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36 сұрақ · бағалау</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5 деңгей</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Мамандыққа сәйкестендірудің негізгі өлшемі</w:t>
            </w:r>
          </w:p>
        </w:tc>
      </w:tr>
      <w:tr>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2</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Климов (ДДО)</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20 жұп · мәжбүрлі таңдау</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Бинарлы (А/Ә)</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Тексеруші / «екінші пікір»</w:t>
            </w:r>
          </w:p>
        </w:tc>
      </w:tr>
      <w:tr>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3</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Юнг типологиясы (MBTI дәстүрінде)</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16 сұрақ · бағалау</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7 деңгей</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Сипаттамалық — рөл мен стиль (салмақ 0%)</w:t>
            </w:r>
          </w:p>
        </w:tc>
      </w:tr>
    </w:tbl>
    <w:p>
      <w:pPr>
        <w:spacing w:after="0" w:before="200"/>
      </w:pPr>
    </w:p>
    <w:p>
      <w:pPr>
        <w:spacing w:after="160" w:before="160"/>
        <w:jc w:val="both"/>
      </w:pPr>
      <w:r>
        <w:rPr>
          <w:rFonts w:ascii="Calibri" w:cs="Calibri" w:eastAsia="Calibri" w:hAnsi="Calibri"/>
          <w:color w:val="2A3438"/>
          <w:sz w:val="21"/>
          <w:szCs w:val="21"/>
        </w:rPr>
        <w:t xml:space="preserve">Назар аударыңыз: </w:t>
      </w:r>
      <w:r>
        <w:rPr>
          <w:rFonts w:ascii="Calibri" w:cs="Calibri" w:eastAsia="Calibri" w:hAnsi="Calibri"/>
          <w:b/>
          <w:bCs/>
          <w:color w:val="10242E"/>
          <w:sz w:val="21"/>
          <w:szCs w:val="21"/>
        </w:rPr>
        <w:t xml:space="preserve">Юнг типологиясы (MBTI дәстүрінде) мамандық сәйкестендіруге тікелей әсер етпейді</w:t>
      </w:r>
      <w:r>
        <w:rPr>
          <w:rFonts w:ascii="Calibri" w:cs="Calibri" w:eastAsia="Calibri" w:hAnsi="Calibri"/>
          <w:color w:val="2A3438"/>
          <w:sz w:val="21"/>
          <w:szCs w:val="21"/>
        </w:rPr>
        <w:t xml:space="preserve"> — оның салмағы 0%. Себебі: типологиялық сауалнамалардың кәсіби сәйкестендірудегі болжамдық күші (predictive validity) ғылыми әдебиетте Holland үлгісіне қарағанда әлсіз деп есептеледі. Сондықтан ол тек сипаттамалық рөл атқарады — таңдалған бағыттың ішінде оқушыға қандай орта мен рөл жақынырақ екенін көрсетеді, бірақ қай мамандық шығатынын өзгертпейді.</w:t>
      </w:r>
    </w:p>
    <w:p>
      <w:pPr>
        <w:pStyle w:val="Heading1"/>
        <w:pBdr>
          <w:bottom w:val="single" w:color="0B6E7C" w:sz="6" w:space="6"/>
        </w:pBdr>
        <w:spacing w:after="200" w:before="420"/>
      </w:pPr>
      <w:r>
        <w:rPr>
          <w:rFonts w:ascii="Georgia" w:cs="Georgia" w:eastAsia="Georgia" w:hAnsi="Georgia"/>
          <w:b/>
          <w:bCs/>
          <w:color w:val="B5822A"/>
        </w:rPr>
        <w:t xml:space="preserve">6. </w:t>
      </w:r>
      <w:r>
        <w:rPr>
          <w:rFonts w:ascii="Georgia" w:cs="Georgia" w:eastAsia="Georgia" w:hAnsi="Georgia"/>
          <w:b/>
          <w:bCs/>
          <w:color w:val="10242E"/>
          <w:sz w:val="27"/>
          <w:szCs w:val="27"/>
        </w:rPr>
        <w:t xml:space="preserve">Мамандыққа сәйкестендіру формуласы</w:t>
      </w:r>
    </w:p>
    <w:p>
      <w:pPr>
        <w:spacing w:after="160" w:line="300"/>
        <w:jc w:val="both"/>
      </w:pPr>
      <w:r>
        <w:rPr>
          <w:rFonts w:ascii="Calibri" w:cs="Calibri" w:eastAsia="Calibri" w:hAnsi="Calibri"/>
          <w:color w:val="2A3438"/>
          <w:sz w:val="21"/>
          <w:szCs w:val="21"/>
        </w:rPr>
        <w:t xml:space="preserve">Сәйкестендіру екі қадаммен жүреді:</w:t>
      </w:r>
    </w:p>
    <w:p>
      <w:pPr>
        <w:pStyle w:val="Heading2"/>
        <w:spacing w:after="120" w:before="260"/>
      </w:pPr>
      <w:r>
        <w:rPr>
          <w:rFonts w:ascii="Georgia" w:cs="Georgia" w:eastAsia="Georgia" w:hAnsi="Georgia"/>
          <w:b/>
          <w:bCs/>
          <w:color w:val="0B6E7C"/>
          <w:sz w:val="23"/>
          <w:szCs w:val="23"/>
        </w:rPr>
        <w:t xml:space="preserve">Қадам 1 — Holland косинус ұқсастығы</w:t>
      </w:r>
    </w:p>
    <w:p>
      <w:pPr>
        <w:spacing w:after="160" w:line="300"/>
        <w:jc w:val="both"/>
      </w:pPr>
      <w:r>
        <w:rPr>
          <w:rFonts w:ascii="Calibri" w:cs="Calibri" w:eastAsia="Calibri" w:hAnsi="Calibri"/>
          <w:color w:val="2A3438"/>
          <w:sz w:val="21"/>
          <w:szCs w:val="21"/>
        </w:rPr>
        <w:t xml:space="preserve">Оқушының алты бағыт бойынша салыстырмалы профилі (норма бойынша түзетілген вектор) мен әр мамандықтың RIASEC салмақ векторы арасындағы </w:t>
      </w:r>
      <w:r>
        <w:rPr>
          <w:rFonts w:ascii="Calibri" w:cs="Calibri" w:eastAsia="Calibri" w:hAnsi="Calibri"/>
          <w:b/>
          <w:bCs/>
          <w:color w:val="10242E"/>
          <w:sz w:val="21"/>
          <w:szCs w:val="21"/>
        </w:rPr>
        <w:t xml:space="preserve">косинус ұқсастығы</w:t>
      </w:r>
      <w:r>
        <w:rPr>
          <w:rFonts w:ascii="Calibri" w:cs="Calibri" w:eastAsia="Calibri" w:hAnsi="Calibri"/>
          <w:color w:val="2A3438"/>
          <w:sz w:val="21"/>
          <w:szCs w:val="21"/>
        </w:rPr>
        <w:t xml:space="preserve"> есептеледі — бұл екі бағыттың бір-біріне қаншалық «параллель» екенін өлшейтін стандартты математикалық әдіс:</w:t>
      </w:r>
    </w:p>
    <w:p>
      <w:pPr>
        <w:spacing w:after="200" w:before="80"/>
        <w:jc w:val="center"/>
      </w:pPr>
      <w:r>
        <w:rPr>
          <w:rFonts w:ascii="Cambria Math" w:cs="Cambria Math" w:eastAsia="Cambria Math" w:hAnsi="Cambria Math"/>
          <w:i/>
          <w:iCs/>
          <w:color w:val="10242E"/>
          <w:sz w:val="22"/>
          <w:szCs w:val="22"/>
        </w:rPr>
        <w:t xml:space="preserve">cos(θ) = (A·B) / (‖A‖ × ‖B‖)</w:t>
      </w:r>
    </w:p>
    <w:p>
      <w:pPr>
        <w:spacing w:after="160" w:line="300"/>
        <w:jc w:val="both"/>
      </w:pPr>
      <w:r>
        <w:rPr>
          <w:rFonts w:ascii="Calibri" w:cs="Calibri" w:eastAsia="Calibri" w:hAnsi="Calibri"/>
          <w:color w:val="2A3438"/>
          <w:sz w:val="21"/>
          <w:szCs w:val="21"/>
        </w:rPr>
        <w:t xml:space="preserve">мұндағы A — оқушының профилі, B — мамандықтың RIASEC салмағы. Нәтиже -1-ден +1-ге дейін, неғұрлым жоғары болса, соғұрлым сәйкестік күшті.</w:t>
      </w:r>
    </w:p>
    <w:p>
      <w:pPr>
        <w:pStyle w:val="Heading2"/>
        <w:spacing w:after="120" w:before="260"/>
      </w:pPr>
      <w:r>
        <w:rPr>
          <w:rFonts w:ascii="Georgia" w:cs="Georgia" w:eastAsia="Georgia" w:hAnsi="Georgia"/>
          <w:b/>
          <w:bCs/>
          <w:color w:val="0B6E7C"/>
          <w:sz w:val="23"/>
          <w:szCs w:val="23"/>
        </w:rPr>
        <w:t xml:space="preserve">Қадам 2 — Климов «екінші пікірі»</w:t>
      </w:r>
    </w:p>
    <w:p>
      <w:pPr>
        <w:spacing w:after="160" w:line="300"/>
        <w:jc w:val="both"/>
      </w:pPr>
      <w:r>
        <w:rPr>
          <w:rFonts w:ascii="Calibri" w:cs="Calibri" w:eastAsia="Calibri" w:hAnsi="Calibri"/>
          <w:color w:val="2A3438"/>
          <w:sz w:val="21"/>
          <w:szCs w:val="21"/>
        </w:rPr>
        <w:t xml:space="preserve">Мамандықтың Климов типі оқушының басым Климов типтерімен салыстырылады. Сәйкес келсе — ұпай күшейеді (+8–15%); мүлдем сәйкес келмесе — сәл бәсеңдейді (-5%). Бұл — Holland-тың жалғыз шешім қабылдамауын қамтамасыз ететін тексеру тетігі.</w:t>
      </w:r>
    </w:p>
    <w:p>
      <w:pPr>
        <w:pStyle w:val="Heading2"/>
        <w:spacing w:after="120" w:before="260"/>
      </w:pPr>
      <w:r>
        <w:rPr>
          <w:rFonts w:ascii="Georgia" w:cs="Georgia" w:eastAsia="Georgia" w:hAnsi="Georgia"/>
          <w:b/>
          <w:bCs/>
          <w:color w:val="0B6E7C"/>
          <w:sz w:val="23"/>
          <w:szCs w:val="23"/>
        </w:rPr>
        <w:t xml:space="preserve">Конвергентті тексеру және сенім деңгейі</w:t>
      </w:r>
    </w:p>
    <w:p>
      <w:pPr>
        <w:spacing w:after="160" w:line="300"/>
        <w:jc w:val="both"/>
      </w:pPr>
      <w:r>
        <w:rPr>
          <w:rFonts w:ascii="Calibri" w:cs="Calibri" w:eastAsia="Calibri" w:hAnsi="Calibri"/>
          <w:color w:val="2A3438"/>
          <w:sz w:val="21"/>
          <w:szCs w:val="21"/>
        </w:rPr>
        <w:t xml:space="preserve">Оқушының Holland топ-2 бағыты мен Климов топ-1 типі арнайы «көпір кестесі» арқылы салыстырылады (мыс. Климовтың «Адам» типі Holland-тың S/E бағыттарына сәйкес келеді). Нәтижесінде әр есепте сенім деңгейі көрсетіледі: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400"/>
      </w:tblGrid>
      <w:tr>
        <w:tc>
          <w:tcPr>
            <w:tcW w:type="dxa" w:w="22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Сенім деңгейі</w:t>
            </w:r>
          </w:p>
        </w:tc>
        <w:tc>
          <w:tcPr>
            <w:tcW w:type="dxa" w:w="26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Шарт</w:t>
            </w:r>
          </w:p>
        </w:tc>
        <w:tc>
          <w:tcPr>
            <w:tcW w:type="dxa" w:w="34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Жүйенің әрекеті</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Жоғары</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Holland топ-2 мен Климов топ-1 үйлеседі, профиль анық ажыратылған</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Ұсынылған мамандықтар сенімді деп көрсетіледі</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Орташа</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Тесттер жалпы бағытта үйлеседі, бірақ профиль толық анық емес</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Кеңірек тізім + ойлануға арналған сұрақтар қосылады</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Ізденіс керек</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Holland мен Климов қайшы келеді</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Үкім берілмейді — «профиль әлі айқын емес» деп ашық хабарланады</w:t>
            </w:r>
          </w:p>
        </w:tc>
      </w:tr>
    </w:tbl>
    <w:p>
      <w:pPr>
        <w:spacing w:after="0" w:before="200"/>
      </w:pPr>
    </w:p>
    <w:p>
      <w:pPr>
        <w:spacing w:after="160" w:before="160"/>
        <w:jc w:val="both"/>
      </w:pPr>
      <w:r>
        <w:rPr>
          <w:rFonts w:ascii="Calibri" w:cs="Calibri" w:eastAsia="Calibri" w:hAnsi="Calibri"/>
          <w:b/>
          <w:bCs/>
          <w:color w:val="10242E"/>
          <w:sz w:val="21"/>
          <w:szCs w:val="21"/>
        </w:rPr>
        <w:t xml:space="preserve">Бұл — жүйенің ең маңызды қорғаныс тетігі: </w:t>
      </w:r>
      <w:r>
        <w:rPr>
          <w:rFonts w:ascii="Calibri" w:cs="Calibri" w:eastAsia="Calibri" w:hAnsi="Calibri"/>
          <w:color w:val="2A3438"/>
          <w:sz w:val="21"/>
          <w:szCs w:val="21"/>
        </w:rPr>
        <w:t xml:space="preserve">егер екі тәуелсіз аспап қайшы келсе, платформа жалған сенімділікпен бір мамандықты «дұрыс» деп көрсетпейді, керісінше оқушыға ашық түрде әлі ізденіс керегін айтады.</w:t>
      </w:r>
    </w:p>
    <w:p>
      <w:pPr>
        <w:pStyle w:val="Heading1"/>
        <w:pBdr>
          <w:bottom w:val="single" w:color="0B6E7C" w:sz="6" w:space="6"/>
        </w:pBdr>
        <w:spacing w:after="200" w:before="420"/>
      </w:pPr>
      <w:r>
        <w:rPr>
          <w:rFonts w:ascii="Georgia" w:cs="Georgia" w:eastAsia="Georgia" w:hAnsi="Georgia"/>
          <w:b/>
          <w:bCs/>
          <w:color w:val="B5822A"/>
        </w:rPr>
        <w:t xml:space="preserve">7. </w:t>
      </w:r>
      <w:r>
        <w:rPr>
          <w:rFonts w:ascii="Georgia" w:cs="Georgia" w:eastAsia="Georgia" w:hAnsi="Georgia"/>
          <w:b/>
          <w:bCs/>
          <w:color w:val="10242E"/>
          <w:sz w:val="27"/>
          <w:szCs w:val="27"/>
        </w:rPr>
        <w:t xml:space="preserve">Қазақстандық 117 мамандық кілті</w:t>
      </w:r>
    </w:p>
    <w:p>
      <w:pPr>
        <w:spacing w:after="160" w:line="300"/>
        <w:jc w:val="both"/>
      </w:pPr>
      <w:r>
        <w:rPr>
          <w:rFonts w:ascii="Calibri" w:cs="Calibri" w:eastAsia="Calibri" w:hAnsi="Calibri"/>
          <w:color w:val="2A3438"/>
          <w:sz w:val="21"/>
          <w:szCs w:val="21"/>
        </w:rPr>
        <w:t xml:space="preserve">Мамандықтар базасы — Қазақстанның ресми Білім және ғылым министрлігінің Бірыңғай ұлттық тестілеу/қабылдау тізіміндегі (БББТ) 117 бакалавриат мамандығы және 100 жоғары оқу орны (eduser.app платформасынан алынған ашық дерек негізінде тазартылып, реттелген). Әр мамандыққа сарапшылық түрде </w:t>
      </w:r>
      <w:r>
        <w:rPr>
          <w:rFonts w:ascii="Calibri" w:cs="Calibri" w:eastAsia="Calibri" w:hAnsi="Calibri"/>
          <w:b/>
          <w:bCs/>
          <w:color w:val="10242E"/>
          <w:sz w:val="21"/>
          <w:szCs w:val="21"/>
        </w:rPr>
        <w:t xml:space="preserve">Holland коды мен Климов типі</w:t>
      </w:r>
      <w:r>
        <w:rPr>
          <w:rFonts w:ascii="Calibri" w:cs="Calibri" w:eastAsia="Calibri" w:hAnsi="Calibri"/>
          <w:color w:val="2A3438"/>
          <w:sz w:val="21"/>
          <w:szCs w:val="21"/>
        </w:rPr>
        <w:t xml:space="preserve"> берілді — O*NET-тегі ұқсас кәсіптердің эмпирикалық кодына сүйеніп, автор мен жасанды интеллект жүйесі бірлесіп тексерген.</w:t>
      </w:r>
    </w:p>
    <w:p>
      <w:pPr>
        <w:spacing w:after="160" w:line="300"/>
        <w:jc w:val="both"/>
      </w:pPr>
      <w:r>
        <w:rPr>
          <w:rFonts w:ascii="Calibri" w:cs="Calibri" w:eastAsia="Calibri" w:hAnsi="Calibri"/>
          <w:color w:val="2A3438"/>
          <w:sz w:val="21"/>
          <w:szCs w:val="21"/>
        </w:rPr>
        <w:t xml:space="preserve">Бұл кілт — платформаның ең құнды әрі ең көп еңбек сіңірілген бөлігі. Дегенмен, оның қазіргі мәртебесін адал айту маңызды: бұл сарапшылық негіздемеге сүйенген алғашқы нұсқа, әлі толық эмпирикалық валидацияланбаған (8-бөлімді қараңыз).</w:t>
      </w:r>
    </w:p>
    <w:p>
      <w:pPr>
        <w:pStyle w:val="Heading1"/>
        <w:pBdr>
          <w:bottom w:val="single" w:color="0B6E7C" w:sz="6" w:space="6"/>
        </w:pBdr>
        <w:spacing w:after="200" w:before="420"/>
      </w:pPr>
      <w:r>
        <w:rPr>
          <w:rFonts w:ascii="Georgia" w:cs="Georgia" w:eastAsia="Georgia" w:hAnsi="Georgia"/>
          <w:b/>
          <w:bCs/>
          <w:color w:val="B5822A"/>
        </w:rPr>
        <w:t xml:space="preserve">8. </w:t>
      </w:r>
      <w:r>
        <w:rPr>
          <w:rFonts w:ascii="Georgia" w:cs="Georgia" w:eastAsia="Georgia" w:hAnsi="Georgia"/>
          <w:b/>
          <w:bCs/>
          <w:color w:val="10242E"/>
          <w:sz w:val="27"/>
          <w:szCs w:val="27"/>
        </w:rPr>
        <w:t xml:space="preserve">Дәлдік деңгейі мен адал шектеулер</w:t>
      </w:r>
    </w:p>
    <w:p>
      <w:pPr>
        <w:spacing w:after="160" w:line="300"/>
        <w:jc w:val="both"/>
      </w:pPr>
      <w:r>
        <w:rPr>
          <w:rFonts w:ascii="Calibri" w:cs="Calibri" w:eastAsia="Calibri" w:hAnsi="Calibri"/>
          <w:b/>
          <w:bCs/>
          <w:color w:val="10242E"/>
          <w:sz w:val="21"/>
          <w:szCs w:val="21"/>
        </w:rPr>
        <w:t xml:space="preserve">Бұл бөлім құжаттың ең маңызды бөлігі.</w:t>
      </w:r>
      <w:r>
        <w:rPr>
          <w:rFonts w:ascii="Calibri" w:cs="Calibri" w:eastAsia="Calibri" w:hAnsi="Calibri"/>
          <w:color w:val="2A3438"/>
          <w:sz w:val="21"/>
          <w:szCs w:val="21"/>
        </w:rPr>
        <w:t xml:space="preserve"> Кез келген сарапшы қоятын дұрыс сұрақ: «Бұл тест қаншалықты дәл?» Жауап — адал әрі нақты болуы керек:</w:t>
      </w:r>
    </w:p>
    <w:p>
      <w:pPr>
        <w:pStyle w:val="ListParagraph"/>
        <w:numPr>
          <w:ilvl w:val="0"/>
          <w:numId w:val="1"/>
        </w:numPr>
        <w:spacing w:after="90"/>
      </w:pPr>
      <w:r>
        <w:rPr>
          <w:rFonts w:ascii="Calibri" w:cs="Calibri" w:eastAsia="Calibri" w:hAnsi="Calibri"/>
          <w:color w:val="2A3438"/>
          <w:sz w:val="21"/>
          <w:szCs w:val="21"/>
        </w:rPr>
        <w:t xml:space="preserve">Кілт — сарапшылық, әлі эмпирикалық емес. 117 мамандықтың Holland/Климов коды O*NET логикасы мен профориентолог-сарапшының тәжірибесіне сүйеніп берілген. Бұл — negізделген болжам, бірақ ол Қазақстандық түлектердің нақты мансап жолымен әлі салыстырылмаған.</w:t>
      </w:r>
    </w:p>
    <w:p>
      <w:pPr>
        <w:pStyle w:val="ListParagraph"/>
        <w:numPr>
          <w:ilvl w:val="0"/>
          <w:numId w:val="1"/>
        </w:numPr>
        <w:spacing w:after="90"/>
      </w:pPr>
      <w:r>
        <w:rPr>
          <w:rFonts w:ascii="Calibri" w:cs="Calibri" w:eastAsia="Calibri" w:hAnsi="Calibri"/>
          <w:color w:val="2A3438"/>
          <w:sz w:val="21"/>
          <w:szCs w:val="21"/>
        </w:rPr>
        <w:t xml:space="preserve">Нормалар уақытша. Оқушының «жоғары» немесе «орташа» ұпайы не білдіретінін анықтайтын база мәндер (норма) қазір бейтарап деп қойылған — нақты қазақстандық оқушылар сынағынан алынған норма әлі жоқ (9-бөлімді қараңыз).</w:t>
      </w:r>
    </w:p>
    <w:p>
      <w:pPr>
        <w:pStyle w:val="ListParagraph"/>
        <w:numPr>
          <w:ilvl w:val="0"/>
          <w:numId w:val="1"/>
        </w:numPr>
        <w:spacing w:after="90"/>
      </w:pPr>
      <w:r>
        <w:rPr>
          <w:rFonts w:ascii="Calibri" w:cs="Calibri" w:eastAsia="Calibri" w:hAnsi="Calibri"/>
          <w:color w:val="2A3438"/>
          <w:sz w:val="21"/>
          <w:szCs w:val="21"/>
        </w:rPr>
        <w:t xml:space="preserve">Тест — мектеп оқушысына (8–11 сынып) арналған. Қалыптасқан мансабы бар ересек адамға тапсырғанда, нәтиже оның қазіргі күрделі, аралас кәсіби рөлін толық қамтымауы мүмкін — себебі 117 мамандық тізімі бакалавриат таңдауына арналған, ересектің нақты жұмыс тәжірибесін сипаттауға арналмаған.</w:t>
      </w:r>
    </w:p>
    <w:p>
      <w:pPr>
        <w:pStyle w:val="ListParagraph"/>
        <w:numPr>
          <w:ilvl w:val="0"/>
          <w:numId w:val="1"/>
        </w:numPr>
        <w:spacing w:after="90"/>
      </w:pPr>
      <w:r>
        <w:rPr>
          <w:rFonts w:ascii="Calibri" w:cs="Calibri" w:eastAsia="Calibri" w:hAnsi="Calibri"/>
          <w:color w:val="2A3438"/>
          <w:sz w:val="21"/>
          <w:szCs w:val="21"/>
        </w:rPr>
        <w:t xml:space="preserve">БББТ тізімінің өзіндік теңгерімсіздігі. Ресми мамандықтар тізімінде техникалық/жаратылыстану бағыттары (R, I) басым, ал таза «Ұйымдастырушы» (C) немесе кейбір аралас рөлдер аз ұсынылған — бұл тесттің емес, ресми мамандықтар номенклатурасының шектеуі.</w:t>
      </w:r>
    </w:p>
    <w:p>
      <w:pPr>
        <w:pStyle w:val="ListParagraph"/>
        <w:numPr>
          <w:ilvl w:val="0"/>
          <w:numId w:val="1"/>
        </w:numPr>
        <w:spacing w:after="90"/>
      </w:pPr>
      <w:r>
        <w:rPr>
          <w:rFonts w:ascii="Calibri" w:cs="Calibri" w:eastAsia="Calibri" w:hAnsi="Calibri"/>
          <w:color w:val="2A3438"/>
          <w:sz w:val="21"/>
          <w:szCs w:val="21"/>
        </w:rPr>
        <w:t xml:space="preserve">Нәтиже — шешім қолдау құралы, үкім емес. Ешбір 15–20 минуттық тест адамның бүкіл болашағын кепілдендіре алмайды. Есеп әрдайым «сенім деңгейімен» бірге беріледі және оқушыны бір ғана жолға қыспайды.</w:t>
      </w:r>
    </w:p>
    <w:tbl>
      <w:tblPr>
        <w:tblW w:type="pct" w:w="100%"/>
        <w:tblBorders>
          <w:top w:val="single" w:color="B5822A" w:sz="4"/>
          <w:left w:val="single" w:color="B5822A" w:sz="4"/>
          <w:bottom w:val="single" w:color="B5822A" w:sz="4"/>
          <w:right w:val="single" w:color="B5822A" w:sz="4"/>
          <w:insideH w:val="none" w:color="FFFFFF" w:sz="0"/>
          <w:insideV w:val="none" w:color="FFFFFF" w:sz="0"/>
        </w:tblBorders>
      </w:tblPr>
      <w:tblGrid>
        <w:gridCol w:w="100"/>
      </w:tblGrid>
      <w:tr>
        <w:tc>
          <w:tcPr>
            <w:shd w:fill="FBF3E3" w:val="clear"/>
            <w:tcMar>
              <w:top w:type="dxa" w:w="160"/>
              <w:left w:type="dxa" w:w="220"/>
              <w:bottom w:type="dxa" w:w="160"/>
              <w:right w:type="dxa" w:w="220"/>
            </w:tcMar>
          </w:tcPr>
          <w:p>
            <w:pPr>
              <w:spacing w:after="80"/>
            </w:pPr>
            <w:r>
              <w:rPr>
                <w:rFonts w:ascii="Georgia" w:cs="Georgia" w:eastAsia="Georgia" w:hAnsi="Georgia"/>
                <w:b/>
                <w:bCs/>
                <w:color w:val="B5822A"/>
                <w:sz w:val="21"/>
                <w:szCs w:val="21"/>
              </w:rPr>
              <w:t xml:space="preserve">Ұсынылатын тұжырым</w:t>
            </w:r>
          </w:p>
          <w:p>
            <w:pPr>
              <w:spacing w:after="0"/>
              <w:jc w:val="both"/>
            </w:pPr>
            <w:r>
              <w:rPr>
                <w:rFonts w:ascii="Calibri" w:cs="Calibri" w:eastAsia="Calibri" w:hAnsi="Calibri"/>
                <w:color w:val="3A2E14"/>
                <w:sz w:val="20"/>
                <w:szCs w:val="20"/>
              </w:rPr>
              <w:t xml:space="preserve">Платформаны таныстырғанда «100% дәл тест» деп емес, «үш ғылыми дәстүрге негізделген, өзін-өзі тексеретін, бірақ әлі пилоттан өтіп жатқан бағдаршам жүйесі» деп сипаттаған дұрыс. Бұл — асыра айтпайтын, бірақ құнды әрі сенімді позиция.</w:t>
            </w:r>
          </w:p>
        </w:tc>
      </w:tr>
    </w:tbl>
    <w:p>
      <w:pPr>
        <w:pStyle w:val="Heading1"/>
        <w:pBdr>
          <w:bottom w:val="single" w:color="0B6E7C" w:sz="6" w:space="6"/>
        </w:pBdr>
        <w:spacing w:after="200" w:before="420"/>
      </w:pPr>
      <w:r>
        <w:rPr>
          <w:rFonts w:ascii="Georgia" w:cs="Georgia" w:eastAsia="Georgia" w:hAnsi="Georgia"/>
          <w:b/>
          <w:bCs/>
          <w:color w:val="B5822A"/>
        </w:rPr>
        <w:t xml:space="preserve">9. </w:t>
      </w:r>
      <w:r>
        <w:rPr>
          <w:rFonts w:ascii="Georgia" w:cs="Georgia" w:eastAsia="Georgia" w:hAnsi="Georgia"/>
          <w:b/>
          <w:bCs/>
          <w:color w:val="10242E"/>
          <w:sz w:val="27"/>
          <w:szCs w:val="27"/>
        </w:rPr>
        <w:t xml:space="preserve">Валидация және пилот жоспары</w:t>
      </w:r>
    </w:p>
    <w:p>
      <w:pPr>
        <w:spacing w:after="160" w:line="300"/>
        <w:jc w:val="both"/>
      </w:pPr>
      <w:r>
        <w:rPr>
          <w:rFonts w:ascii="Calibri" w:cs="Calibri" w:eastAsia="Calibri" w:hAnsi="Calibri"/>
          <w:color w:val="2A3438"/>
          <w:sz w:val="21"/>
          <w:szCs w:val="21"/>
        </w:rPr>
        <w:t xml:space="preserve">Жүйені нақты дәлелденген деңгейге жеткізу үшін келесі қадамдар жоспарланған:</w:t>
      </w:r>
    </w:p>
    <w:p>
      <w:pPr>
        <w:pStyle w:val="ListParagraph"/>
        <w:numPr>
          <w:ilvl w:val="0"/>
          <w:numId w:val="1"/>
        </w:numPr>
        <w:spacing w:after="90"/>
      </w:pPr>
      <w:r>
        <w:rPr>
          <w:rFonts w:ascii="Calibri" w:cs="Calibri" w:eastAsia="Calibri" w:hAnsi="Calibri"/>
          <w:color w:val="2A3438"/>
          <w:sz w:val="21"/>
          <w:szCs w:val="21"/>
        </w:rPr>
        <w:t xml:space="preserve">Пилот сынақ: 50–150 оқушы (әртүрлі мектеп, аймақ, жыныс, қызығушылық бойынша) + белгілі мамандығы бар ересектер тобы (валидтілікті тексеру үшін).</w:t>
      </w:r>
    </w:p>
    <w:p>
      <w:pPr>
        <w:pStyle w:val="ListParagraph"/>
        <w:numPr>
          <w:ilvl w:val="0"/>
          <w:numId w:val="1"/>
        </w:numPr>
        <w:spacing w:after="90"/>
      </w:pPr>
      <w:r>
        <w:rPr>
          <w:rFonts w:ascii="Calibri" w:cs="Calibri" w:eastAsia="Calibri" w:hAnsi="Calibri"/>
          <w:color w:val="2A3438"/>
          <w:sz w:val="21"/>
          <w:szCs w:val="21"/>
        </w:rPr>
        <w:t xml:space="preserve">Осы дерек негізінде нақты қазақстандық норма (NORM_BASE) есептеледі — қазіргі уақытша бейтарап мән нақты статистикалық негізге ауыстырылады.</w:t>
      </w:r>
    </w:p>
    <w:p>
      <w:pPr>
        <w:pStyle w:val="ListParagraph"/>
        <w:numPr>
          <w:ilvl w:val="0"/>
          <w:numId w:val="1"/>
        </w:numPr>
        <w:spacing w:after="90"/>
      </w:pPr>
      <w:r>
        <w:rPr>
          <w:rFonts w:ascii="Calibri" w:cs="Calibri" w:eastAsia="Calibri" w:hAnsi="Calibri"/>
          <w:color w:val="2A3438"/>
          <w:sz w:val="21"/>
          <w:szCs w:val="21"/>
        </w:rPr>
        <w:t xml:space="preserve">Мамандық кілтінің конвергентті валидтілігін тексеру: пилотқа қатысқан, мамандығы белгілі ересектердің нәтижесі олардың нақты мамандығымен қаншалық сәйкес келетінін өлшеу.</w:t>
      </w:r>
    </w:p>
    <w:p>
      <w:pPr>
        <w:pStyle w:val="ListParagraph"/>
        <w:numPr>
          <w:ilvl w:val="0"/>
          <w:numId w:val="1"/>
        </w:numPr>
        <w:spacing w:after="90"/>
      </w:pPr>
      <w:r>
        <w:rPr>
          <w:rFonts w:ascii="Calibri" w:cs="Calibri" w:eastAsia="Calibri" w:hAnsi="Calibri"/>
          <w:color w:val="2A3438"/>
          <w:sz w:val="21"/>
          <w:szCs w:val="21"/>
        </w:rPr>
        <w:t xml:space="preserve">Кері байланыс негізінде сұрақ банкі мен кілт қайта қаралады, қажет болса дәлдеу жасалады.</w:t>
      </w:r>
    </w:p>
    <w:p>
      <w:pPr>
        <w:pStyle w:val="Heading1"/>
        <w:pBdr>
          <w:bottom w:val="single" w:color="0B6E7C" w:sz="6" w:space="6"/>
        </w:pBdr>
        <w:spacing w:after="200" w:before="420"/>
      </w:pPr>
      <w:r>
        <w:rPr>
          <w:rFonts w:ascii="Georgia" w:cs="Georgia" w:eastAsia="Georgia" w:hAnsi="Georgia"/>
          <w:b/>
          <w:bCs/>
          <w:color w:val="B5822A"/>
        </w:rPr>
        <w:t xml:space="preserve">10. </w:t>
      </w:r>
      <w:r>
        <w:rPr>
          <w:rFonts w:ascii="Georgia" w:cs="Georgia" w:eastAsia="Georgia" w:hAnsi="Georgia"/>
          <w:b/>
          <w:bCs/>
          <w:color w:val="10242E"/>
          <w:sz w:val="27"/>
          <w:szCs w:val="27"/>
        </w:rPr>
        <w:t xml:space="preserve">Қорытынды</w:t>
      </w:r>
    </w:p>
    <w:p>
      <w:pPr>
        <w:spacing w:after="160" w:line="300"/>
        <w:jc w:val="both"/>
      </w:pPr>
      <w:r>
        <w:rPr>
          <w:rFonts w:ascii="Calibri" w:cs="Calibri" w:eastAsia="Calibri" w:hAnsi="Calibri"/>
          <w:color w:val="2A3438"/>
          <w:sz w:val="21"/>
          <w:szCs w:val="21"/>
        </w:rPr>
        <w:t xml:space="preserve">«Кім болам?» платформасы кездейсоқ емес, үш ғылыми дәстүрге (Holland, Климов, Юнг типологиясы) сүйенген, өзін-өзі тексеретін (Holland↔Климов конвергенциясы), қазақстандық мамандықтар базасына бейімделген жүйе. Ол әлемдік тесттерді көшірмейді — теориялық қаңқаны сақтай отырып, тілін, мысалдарын және мамандық базасын толық қайта құрады.</w:t>
      </w:r>
    </w:p>
    <w:p>
      <w:pPr>
        <w:spacing w:after="160" w:line="300"/>
        <w:jc w:val="both"/>
      </w:pPr>
      <w:r>
        <w:rPr>
          <w:rFonts w:ascii="Calibri" w:cs="Calibri" w:eastAsia="Calibri" w:hAnsi="Calibri"/>
          <w:color w:val="2A3438"/>
          <w:sz w:val="21"/>
          <w:szCs w:val="21"/>
        </w:rPr>
        <w:t xml:space="preserve">Сонымен қатар, жүйе өз шектеулерін жасырмайды: кілт әлі пилоттан өткен жоқ, нормалар уақытша, нәтиже — үкім емес, көмекші құрал. Дәл осы адалдық — платформаның </w:t>
      </w:r>
      <w:r>
        <w:rPr>
          <w:rFonts w:ascii="Calibri" w:cs="Calibri" w:eastAsia="Calibri" w:hAnsi="Calibri"/>
          <w:b/>
          <w:bCs/>
          <w:color w:val="10242E"/>
          <w:sz w:val="21"/>
          <w:szCs w:val="21"/>
        </w:rPr>
        <w:t xml:space="preserve">ұзақ мерзімді сенімділігінің</w:t>
      </w:r>
      <w:r>
        <w:rPr>
          <w:rFonts w:ascii="Calibri" w:cs="Calibri" w:eastAsia="Calibri" w:hAnsi="Calibri"/>
          <w:color w:val="2A3438"/>
          <w:sz w:val="21"/>
          <w:szCs w:val="21"/>
        </w:rPr>
        <w:t xml:space="preserve"> негізі болмақ.</w:t>
      </w:r>
    </w:p>
    <w:p>
      <w:pPr>
        <w:pStyle w:val="Heading1"/>
        <w:pBdr>
          <w:bottom w:val="single" w:color="0B6E7C" w:sz="6" w:space="6"/>
        </w:pBdr>
        <w:spacing w:after="200" w:before="420"/>
      </w:pPr>
      <w:r>
        <w:rPr>
          <w:rFonts w:ascii="Georgia" w:cs="Georgia" w:eastAsia="Georgia" w:hAnsi="Georgia"/>
          <w:b/>
          <w:bCs/>
          <w:color w:val="B5822A"/>
        </w:rPr>
        <w:t xml:space="preserve">11. </w:t>
      </w:r>
      <w:r>
        <w:rPr>
          <w:rFonts w:ascii="Georgia" w:cs="Georgia" w:eastAsia="Georgia" w:hAnsi="Georgia"/>
          <w:b/>
          <w:bCs/>
          <w:color w:val="10242E"/>
          <w:sz w:val="27"/>
          <w:szCs w:val="27"/>
        </w:rPr>
        <w:t xml:space="preserve">Пайдаланылған дереккөздер мен теориялық негіз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400"/>
      </w:tblGrid>
      <w:tr>
        <w:tc>
          <w:tcPr>
            <w:tcW w:type="dxa" w:w="22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Аспап</w:t>
            </w:r>
          </w:p>
        </w:tc>
        <w:tc>
          <w:tcPr>
            <w:tcW w:type="dxa" w:w="36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Түпнұсқа автор / негіз</w:t>
            </w:r>
          </w:p>
        </w:tc>
        <w:tc>
          <w:tcPr>
            <w:tcW w:type="dxa" w:w="2400"/>
            <w:shd w:fill="10242E"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Мәртебесі</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Holland RIASEC</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J. L. Holland (1959, 1997); АҚШ Еңбек министрлігінің O*NET Interest Profiler</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Ашық, ғылыми негізі жария</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Климов ДДО</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Е. А. Климов, Дифференциалды-диагностикалық сауалнама (1984)</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Классикалық, посткеңестік кеңістікте кеңінен қолданылады</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Юнг типологиясы</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C. G. Jung, «Psychological Types» (1921); MBTI дәстүрі (Briggs &amp; Myers)</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A3438"/>
                <w:sz w:val="19"/>
                <w:szCs w:val="19"/>
              </w:rPr>
              <w:t xml:space="preserve">Идеясы ашық; «MBTI» атауы мен нақты сауалнамасы — тіркелген сауда белгісі</w:t>
            </w:r>
          </w:p>
        </w:tc>
      </w:tr>
    </w:tbl>
    <w:p>
      <w:pPr>
        <w:spacing w:after="60" w:before="260"/>
      </w:pPr>
      <w:r>
        <w:rPr>
          <w:b/>
          <w:bCs/>
          <w:color w:val="10242E"/>
          <w:sz w:val="20"/>
          <w:szCs w:val="20"/>
        </w:rPr>
        <w:t xml:space="preserve">Қосымша әдебиет:</w:t>
      </w:r>
    </w:p>
    <w:p>
      <w:pPr>
        <w:pStyle w:val="ListParagraph"/>
        <w:numPr>
          <w:ilvl w:val="0"/>
          <w:numId w:val="1"/>
        </w:numPr>
        <w:spacing w:after="90"/>
      </w:pPr>
      <w:r>
        <w:rPr>
          <w:rFonts w:ascii="Calibri" w:cs="Calibri" w:eastAsia="Calibri" w:hAnsi="Calibri"/>
          <w:color w:val="2A3438"/>
          <w:sz w:val="21"/>
          <w:szCs w:val="21"/>
        </w:rPr>
        <w:t xml:space="preserve">Holland, J. L. (1997). Making Vocational Choices: A Theory of Vocational Personalities and Work Environments. Psychological Assessment Resources.</w:t>
      </w:r>
    </w:p>
    <w:p>
      <w:pPr>
        <w:pStyle w:val="ListParagraph"/>
        <w:numPr>
          <w:ilvl w:val="0"/>
          <w:numId w:val="1"/>
        </w:numPr>
        <w:spacing w:after="90"/>
      </w:pPr>
      <w:r>
        <w:rPr>
          <w:rFonts w:ascii="Calibri" w:cs="Calibri" w:eastAsia="Calibri" w:hAnsi="Calibri"/>
          <w:color w:val="2A3438"/>
          <w:sz w:val="21"/>
          <w:szCs w:val="21"/>
        </w:rPr>
        <w:t xml:space="preserve">U.S. Department of Labor, Employment and Training Administration — O*NET Interest Profiler (onetcenter.org).</w:t>
      </w:r>
    </w:p>
    <w:p>
      <w:pPr>
        <w:pStyle w:val="ListParagraph"/>
        <w:numPr>
          <w:ilvl w:val="0"/>
          <w:numId w:val="1"/>
        </w:numPr>
        <w:spacing w:after="90"/>
      </w:pPr>
      <w:r>
        <w:rPr>
          <w:rFonts w:ascii="Calibri" w:cs="Calibri" w:eastAsia="Calibri" w:hAnsi="Calibri"/>
          <w:color w:val="2A3438"/>
          <w:sz w:val="21"/>
          <w:szCs w:val="21"/>
        </w:rPr>
        <w:t xml:space="preserve">Климов Е. А. (1984). Психология профессионального самоопределения. Ростов-на-Дону.</w:t>
      </w:r>
    </w:p>
    <w:p>
      <w:pPr>
        <w:pStyle w:val="ListParagraph"/>
        <w:numPr>
          <w:ilvl w:val="0"/>
          <w:numId w:val="1"/>
        </w:numPr>
        <w:spacing w:after="90"/>
      </w:pPr>
      <w:r>
        <w:rPr>
          <w:rFonts w:ascii="Calibri" w:cs="Calibri" w:eastAsia="Calibri" w:hAnsi="Calibri"/>
          <w:color w:val="2A3438"/>
          <w:sz w:val="21"/>
          <w:szCs w:val="21"/>
        </w:rPr>
        <w:t xml:space="preserve">Jung, C. G. (1921). Psychologische Typen. Rascher Verlag, Zürich.</w:t>
      </w:r>
    </w:p>
    <w:p>
      <w:pPr>
        <w:pStyle w:val="ListParagraph"/>
        <w:numPr>
          <w:ilvl w:val="0"/>
          <w:numId w:val="1"/>
        </w:numPr>
        <w:spacing w:after="90"/>
      </w:pPr>
      <w:r>
        <w:rPr>
          <w:rFonts w:ascii="Calibri" w:cs="Calibri" w:eastAsia="Calibri" w:hAnsi="Calibri"/>
          <w:color w:val="2A3438"/>
          <w:sz w:val="21"/>
          <w:szCs w:val="21"/>
        </w:rPr>
        <w:t xml:space="preserve">Ерқанат Жақсыбаевтың кәсіби бағдар беру бойынша авторлық әдістемесі мен кітабы (профориентация тәжірибесі, тұлға типі — мамандық сәйкестігі).</w:t>
      </w:r>
    </w:p>
    <w:sectPr>
      <w:headerReference w:type="default" r:id="rId7"/>
      <w:footerReference w:type="default" r:id="rId8"/>
      <w:pgSz w:w="11907" w:h="16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D8" w:sz="4" w:space="4"/>
      </w:pBdr>
      <w:jc w:val="right"/>
    </w:pPr>
    <w:r>
      <w:rPr>
        <w:rFonts w:ascii="Calibri" w:cs="Calibri" w:eastAsia="Calibri" w:hAnsi="Calibri"/>
        <w:color w:val="5A6B70"/>
        <w:sz w:val="16"/>
        <w:szCs w:val="16"/>
      </w:rPr>
      <w:t xml:space="preserve">«Кім болам?» — ғылыми-әдіснамалық негіздеме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2026-07-09T13:20:52.943Z</dcterms:created>
  <dcterms:modified xsi:type="dcterms:W3CDTF">2026-07-09T13:20:52.956Z</dcterms:modified>
</cp:coreProperties>
</file>

<file path=docProps/custom.xml><?xml version="1.0" encoding="utf-8"?>
<Properties xmlns="http://schemas.openxmlformats.org/officeDocument/2006/custom-properties" xmlns:vt="http://schemas.openxmlformats.org/officeDocument/2006/docPropsVTypes"/>
</file>