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Техническое задание платформы Aleuet</w:t>
      </w:r>
    </w:p>
    <w:p>
      <w:pPr>
        <w:pStyle w:val="SubtitleCustom"/>
        <w:widowControl/>
      </w:pPr>
      <w:r>
        <w:t>Продуктовая и техническая спецификация для UX UI проектирования и поэтапной разработки</w:t>
      </w:r>
    </w:p>
    <w:p>
      <w:pPr>
        <w:pStyle w:val="Metadata"/>
        <w:widowControl/>
      </w:pPr>
      <w:r>
        <w:t>Версия 2.0</w:t>
      </w:r>
    </w:p>
    <w:p>
      <w:pPr>
        <w:pStyle w:val="Metadata"/>
        <w:widowControl/>
      </w:pPr>
      <w:r>
        <w:t>Статус  Рабочее ТЗ для прототипирования и подготовки технического MVP</w:t>
      </w:r>
    </w:p>
    <w:p>
      <w:pPr>
        <w:pStyle w:val="Metadata"/>
        <w:widowControl/>
      </w:pPr>
      <w:r>
        <w:t>Целевая аудитория документа  основатели дизайнеры разработчики контент команда</w:t>
      </w:r>
    </w:p>
    <w:p>
      <w:pPr>
        <w:pStyle w:val="Metadata"/>
        <w:widowControl/>
      </w:pPr>
      <w:r>
        <w:t>Дата  29 сентября 2026</w:t>
      </w:r>
    </w:p>
    <w:p>
      <w:pPr>
        <w:widowControl/>
      </w:pPr>
    </w:p>
    <w:p>
      <w:pPr>
        <w:widowControl/>
      </w:pPr>
      <w:r>
        <w:rPr>
          <w:b/>
          <w:sz w:val="22"/>
        </w:rPr>
        <w:t>Назначение документа  зафиксировать согласованную продуктовую модель Aleuet, определить требования к кликабельному прототипу и ограниченному техническому MVP, а также задать технические правила, достаточные для оценки и начала разработки. Документ не фиксирует окончательную бизнес модель, тарифы или полный набор будущих функций.</w:t>
      </w:r>
      <w:r/>
    </w:p>
    <w:p>
      <w:pPr>
        <w:widowControl/>
      </w:pPr>
      <w:r>
        <w:br w:type="page"/>
      </w:r>
    </w:p>
    <w:p>
      <w:pPr>
        <w:pStyle w:val="Heading1"/>
        <w:keepNext/>
        <w:widowControl/>
      </w:pPr>
      <w:r>
        <w:t>Содержание</w:t>
      </w:r>
    </w:p>
    <w:p>
      <w:pPr>
        <w:spacing w:after="60"/>
        <w:ind w:left="216"/>
        <w:widowControl/>
      </w:pPr>
      <w:r>
        <w:t>1 Контекст и продуктовая модель</w:t>
      </w:r>
    </w:p>
    <w:p>
      <w:pPr>
        <w:spacing w:after="60"/>
        <w:ind w:left="216"/>
        <w:widowControl/>
      </w:pPr>
      <w:r>
        <w:t>2 Цели границы и показатели успеха</w:t>
      </w:r>
    </w:p>
    <w:p>
      <w:pPr>
        <w:spacing w:after="60"/>
        <w:ind w:left="216"/>
        <w:widowControl/>
      </w:pPr>
      <w:r>
        <w:t>3 Пользователи и роли</w:t>
      </w:r>
    </w:p>
    <w:p>
      <w:pPr>
        <w:spacing w:after="60"/>
        <w:ind w:left="216"/>
        <w:widowControl/>
      </w:pPr>
      <w:r>
        <w:t>4 Информационная архитектура</w:t>
      </w:r>
    </w:p>
    <w:p>
      <w:pPr>
        <w:spacing w:after="60"/>
        <w:ind w:left="216"/>
        <w:widowControl/>
      </w:pPr>
      <w:r>
        <w:t>5 Ключевые пользовательские сценарии</w:t>
      </w:r>
    </w:p>
    <w:p>
      <w:pPr>
        <w:spacing w:after="60"/>
        <w:ind w:left="216"/>
        <w:widowControl/>
      </w:pPr>
      <w:r>
        <w:t>6 Функциональные требования</w:t>
      </w:r>
    </w:p>
    <w:p>
      <w:pPr>
        <w:spacing w:after="60"/>
        <w:ind w:left="216"/>
        <w:widowControl/>
      </w:pPr>
      <w:r>
        <w:t>7 Геймификация и образовательный прогресс</w:t>
      </w:r>
    </w:p>
    <w:p>
      <w:pPr>
        <w:spacing w:after="60"/>
        <w:ind w:left="216"/>
        <w:widowControl/>
      </w:pPr>
      <w:r>
        <w:t>8 Монетизация и дополнительные продукты</w:t>
      </w:r>
    </w:p>
    <w:p>
      <w:pPr>
        <w:spacing w:after="60"/>
        <w:ind w:left="216"/>
        <w:widowControl/>
      </w:pPr>
      <w:r>
        <w:t>9 События и сообщество</w:t>
      </w:r>
    </w:p>
    <w:p>
      <w:pPr>
        <w:spacing w:after="60"/>
        <w:ind w:left="216"/>
        <w:widowControl/>
      </w:pPr>
      <w:r>
        <w:t>10 Административная часть</w:t>
      </w:r>
    </w:p>
    <w:p>
      <w:pPr>
        <w:spacing w:after="60"/>
        <w:ind w:left="216"/>
        <w:widowControl/>
      </w:pPr>
      <w:r>
        <w:t>11 Аналитика</w:t>
      </w:r>
    </w:p>
    <w:p>
      <w:pPr>
        <w:spacing w:after="60"/>
        <w:ind w:left="216"/>
        <w:widowControl/>
      </w:pPr>
      <w:r>
        <w:t>12 Нефункциональные требования</w:t>
      </w:r>
    </w:p>
    <w:p>
      <w:pPr>
        <w:spacing w:after="60"/>
        <w:ind w:left="216"/>
        <w:widowControl/>
      </w:pPr>
      <w:r>
        <w:t>13 Состав кликабельного прототипа</w:t>
      </w:r>
    </w:p>
    <w:p>
      <w:pPr>
        <w:spacing w:after="60"/>
        <w:ind w:left="216"/>
        <w:widowControl/>
      </w:pPr>
      <w:r>
        <w:t>14 Приоритеты MVP и дорожная карта</w:t>
      </w:r>
    </w:p>
    <w:p>
      <w:pPr>
        <w:spacing w:after="60"/>
        <w:ind w:left="216"/>
        <w:widowControl/>
      </w:pPr>
      <w:r>
        <w:t>15 Критерии приёмки</w:t>
      </w:r>
    </w:p>
    <w:p>
      <w:pPr>
        <w:spacing w:after="60"/>
        <w:ind w:left="216"/>
        <w:widowControl/>
      </w:pPr>
      <w:r>
        <w:t>16 Открытые решения и допущения</w:t>
      </w:r>
    </w:p>
    <w:p>
      <w:pPr>
        <w:widowControl/>
      </w:pPr>
      <w:r>
        <w:t>17 Принцип изменяемости и расширяемости</w:t>
      </w:r>
    </w:p>
    <w:p>
      <w:pPr>
        <w:widowControl/>
      </w:pPr>
      <w:r>
        <w:t>18 Границы технического MVP</w:t>
      </w:r>
    </w:p>
    <w:p>
      <w:pPr>
        <w:widowControl/>
      </w:pPr>
      <w:r>
        <w:t>19 Архитектура и интеграции</w:t>
      </w:r>
    </w:p>
    <w:p>
      <w:pPr>
        <w:widowControl/>
      </w:pPr>
      <w:r>
        <w:t>20 Модель данных и состояния</w:t>
      </w:r>
    </w:p>
    <w:p>
      <w:pPr>
        <w:widowControl/>
      </w:pPr>
      <w:r>
        <w:t>21 Технические правила ключевых модулей</w:t>
      </w:r>
    </w:p>
    <w:p>
      <w:pPr>
        <w:widowControl/>
      </w:pPr>
      <w:r>
        <w:t>22 Безопасность приватность и эксплуатация</w:t>
      </w:r>
    </w:p>
    <w:p>
      <w:pPr>
        <w:widowControl/>
      </w:pPr>
      <w:r>
        <w:t>23 Измеримые критерии приёмки технического MVP</w:t>
      </w:r>
    </w:p>
    <w:p>
      <w:pPr>
        <w:widowControl/>
      </w:pPr>
      <w:r>
        <w:t>24 Решения до оценки разработки</w:t>
      </w:r>
    </w:p>
    <w:p>
      <w:pPr>
        <w:pStyle w:val="Heading1"/>
        <w:keepNext/>
        <w:widowControl/>
      </w:pPr>
      <w:r>
        <w:t>Краткое решение</w:t>
      </w:r>
    </w:p>
    <w:p>
      <w:pPr>
        <w:widowControl/>
      </w:pPr>
      <w:r>
        <w:t>Aleuet проектируется как самостоятельная образовательная платформа с полноформатными лекциями и материалами. Короткие видео публикуются только во внешних социальных сетях и приводят пользователя на конкретный материал Aleuet. Внутри платформы пользователь смотрит материал, проверяет понимание, выполняет практическое действие, получает прогресс и награду, находит связанные темы и при необходимости переходит к дополнительному продукту или мероприятию.</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rPr>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Внешние соцсети</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Конкретная лекция</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Проверка и действие</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Прогресс и рекомендации</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Продукт или событие</w:t>
            </w:r>
          </w:p>
        </w:tc>
      </w:tr>
    </w:tbl>
    <w:p>
      <w:pPr>
        <w:spacing w:after="20"/>
        <w:widowControl/>
      </w:pPr>
    </w:p>
    <w:p>
      <w:pPr>
        <w:pStyle w:val="Heading1"/>
        <w:keepNext/>
        <w:widowControl/>
      </w:pPr>
      <w:r>
        <w:t>1 Контекст и продуктовая модель</w:t>
      </w:r>
    </w:p>
    <w:p>
      <w:pPr>
        <w:pStyle w:val="Heading2"/>
        <w:keepNext/>
        <w:widowControl/>
      </w:pPr>
      <w:r>
        <w:t>1.1 Описание продукта</w:t>
      </w:r>
    </w:p>
    <w:p>
      <w:pPr>
        <w:widowControl/>
      </w:pPr>
      <w:r>
        <w:t>Aleuet — образовательная медиаплатформа для старшеклассников и молодых людей, которая помогает осваивать практические и академические навыки, необходимые для университета и самостоятельной жизни. Основной цифровой продукт объединяет полноформатные лекции, дополнительные материалы, проверку понимания, практические задания, персональные рекомендации, прогресс и игровые механики.</w:t>
      </w:r>
    </w:p>
    <w:p>
      <w:pPr>
        <w:widowControl/>
      </w:pPr>
      <w:r>
        <w:t>Контент может иметь различную продолжительность, включая 20, 30, 40 или 50 минут. Продолжительность не является основным принципом организации каталога. Приоритетом являются тема, ожидаемый результат и логическая связь с другими материалами.</w:t>
      </w:r>
    </w:p>
    <w:p>
      <w:pPr>
        <w:pStyle w:val="Heading2"/>
        <w:keepNext/>
        <w:widowControl/>
      </w:pPr>
      <w:r>
        <w:t>1.2 Контентная воронка</w:t>
      </w:r>
    </w:p>
    <w:p>
      <w:pPr>
        <w:ind w:left="403" w:hanging="403"/>
        <w:widowControl/>
      </w:pPr>
      <w:r>
        <w:rPr>
          <w:b/>
        </w:rPr>
        <w:t xml:space="preserve">1.  </w:t>
      </w:r>
      <w:r>
        <w:t>Команда создаёт полноформатную лекцию или другой основной материал.</w:t>
      </w:r>
    </w:p>
    <w:p>
      <w:pPr>
        <w:ind w:left="403" w:hanging="403"/>
        <w:widowControl/>
      </w:pPr>
      <w:r>
        <w:rPr>
          <w:b/>
        </w:rPr>
        <w:t xml:space="preserve">2.  </w:t>
      </w:r>
      <w:r>
        <w:t>Материал публикуется на платформе Aleuet.</w:t>
      </w:r>
    </w:p>
    <w:p>
      <w:pPr>
        <w:ind w:left="403" w:hanging="403"/>
        <w:widowControl/>
      </w:pPr>
      <w:r>
        <w:rPr>
          <w:b/>
        </w:rPr>
        <w:t xml:space="preserve">3.  </w:t>
      </w:r>
      <w:r>
        <w:t>Из материала создаются короткие фрагменты для TikTok Instagram Reels и YouTube Shorts.</w:t>
      </w:r>
    </w:p>
    <w:p>
      <w:pPr>
        <w:ind w:left="403" w:hanging="403"/>
        <w:widowControl/>
      </w:pPr>
      <w:r>
        <w:rPr>
          <w:b/>
        </w:rPr>
        <w:t xml:space="preserve">4.  </w:t>
      </w:r>
      <w:r>
        <w:t>Короткие фрагменты приводят пользователя на страницу соответствующего полного материала.</w:t>
      </w:r>
    </w:p>
    <w:p>
      <w:pPr>
        <w:ind w:left="403" w:hanging="403"/>
        <w:widowControl/>
      </w:pPr>
      <w:r>
        <w:rPr>
          <w:b/>
        </w:rPr>
        <w:t xml:space="preserve">5.  </w:t>
      </w:r>
      <w:r>
        <w:t>После просмотра платформа предлагает проверку понимания практическое действие и связанные темы.</w:t>
      </w:r>
    </w:p>
    <w:p>
      <w:pPr>
        <w:ind w:left="403" w:hanging="403"/>
        <w:widowControl/>
      </w:pPr>
      <w:r>
        <w:rPr>
          <w:b/>
        </w:rPr>
        <w:t xml:space="preserve">6.  </w:t>
      </w:r>
      <w:r>
        <w:t>Геймификация и персональный прогресс стимулируют возвращение.</w:t>
      </w:r>
    </w:p>
    <w:p>
      <w:pPr>
        <w:ind w:left="403" w:hanging="403"/>
        <w:widowControl/>
      </w:pPr>
      <w:r>
        <w:rPr>
          <w:b/>
        </w:rPr>
        <w:t xml:space="preserve">7.  </w:t>
      </w:r>
      <w:r>
        <w:t>В контекстный момент платформа предлагает релевантный платный продукт или мероприятие.</w:t>
      </w:r>
    </w:p>
    <w:p>
      <w:pPr>
        <w:pStyle w:val="Heading2"/>
        <w:keepNext/>
        <w:widowControl/>
      </w:pPr>
      <w:r>
        <w:t>1.3 Граница внешних каналов</w:t>
      </w:r>
    </w:p>
    <w:p>
      <w:pPr>
        <w:widowControl/>
      </w:pPr>
      <w:r>
        <w:t>TikTok Instagram Reels и YouTube Shorts являются внешними каналами привлечения. Платформа Aleuet не должна содержать собственную ленту коротких видео, инструменты их монтажа, публикации или дублирование механик социальных сетей. Влияние внешнего канала ограничивается источником перехода, метками кампании и темой посадочной страницы.</w:t>
      </w:r>
    </w:p>
    <w:p>
      <w:pPr>
        <w:pStyle w:val="Heading2"/>
        <w:keepNext/>
        <w:widowControl/>
      </w:pPr>
      <w:r>
        <w:t>1.4 Принципы продукта</w:t>
      </w:r>
    </w:p>
    <w:p>
      <w:pPr>
        <w:pStyle w:val="ListBullet"/>
        <w:widowControl/>
      </w:pPr>
      <w:r>
        <w:t>Пользователь всегда понимает что продолжить и какой следующий шаг выполнить.</w:t>
      </w:r>
    </w:p>
    <w:p>
      <w:pPr>
        <w:pStyle w:val="ListBullet"/>
        <w:widowControl/>
      </w:pPr>
      <w:r>
        <w:t>Просмотр материала считается началом обучения а не конечным результатом.</w:t>
      </w:r>
    </w:p>
    <w:p>
      <w:pPr>
        <w:pStyle w:val="ListBullet"/>
        <w:widowControl/>
      </w:pPr>
      <w:r>
        <w:t>Игровые награды привязаны к осмысленному действию и прогрессу.</w:t>
      </w:r>
    </w:p>
    <w:p>
      <w:pPr>
        <w:pStyle w:val="ListBullet"/>
        <w:widowControl/>
      </w:pPr>
      <w:r>
        <w:t>Каталог обеспечивает свободную навигацию а рекомендации уменьшают необходимость искать вручную.</w:t>
      </w:r>
    </w:p>
    <w:p>
      <w:pPr>
        <w:pStyle w:val="ListBullet"/>
        <w:widowControl/>
      </w:pPr>
      <w:r>
        <w:t>Дополнительный продукт предлагается после возникновения релевантной потребности.</w:t>
      </w:r>
    </w:p>
    <w:p>
      <w:pPr>
        <w:pStyle w:val="ListBullet"/>
        <w:widowControl/>
      </w:pPr>
      <w:r>
        <w:t>Платформа должна работать с небольшим количеством демонстрационного контента и масштабироваться по мере роста библиотеки.</w:t>
      </w:r>
    </w:p>
    <w:p>
      <w:pPr>
        <w:pStyle w:val="ListBullet"/>
        <w:widowControl/>
      </w:pPr>
      <w:r>
        <w:t>Все решения должны оставлять возможность для изменений и расширения без преждевременной реализации функций, спрос на которые ещё не подтверждён.</w:t>
      </w:r>
    </w:p>
    <w:p>
      <w:pPr>
        <w:pStyle w:val="Heading1"/>
        <w:keepNext/>
        <w:widowControl/>
      </w:pPr>
      <w:r>
        <w:t>2 Цели границы и показатели успеха</w:t>
      </w:r>
    </w:p>
    <w:p>
      <w:pPr>
        <w:pStyle w:val="Heading2"/>
        <w:keepNext/>
        <w:widowControl/>
      </w:pPr>
      <w:r>
        <w:t>2.1 Цели первой версии</w:t>
      </w:r>
    </w:p>
    <w:p>
      <w:pPr>
        <w:pStyle w:val="ListBullet"/>
        <w:widowControl/>
      </w:pPr>
      <w:r>
        <w:t>Показать целостный путь от страницы лекции до следующего материала или продукта.</w:t>
      </w:r>
    </w:p>
    <w:p>
      <w:pPr>
        <w:pStyle w:val="ListBullet"/>
        <w:widowControl/>
      </w:pPr>
      <w:r>
        <w:t>Проверить понятность главной страницы каталога и навигации между темами.</w:t>
      </w:r>
    </w:p>
    <w:p>
      <w:pPr>
        <w:pStyle w:val="ListBullet"/>
        <w:widowControl/>
      </w:pPr>
      <w:r>
        <w:t>Проверить ценность прогресса наград и персональных рекомендаций.</w:t>
      </w:r>
    </w:p>
    <w:p>
      <w:pPr>
        <w:pStyle w:val="ListBullet"/>
        <w:widowControl/>
      </w:pPr>
      <w:r>
        <w:t>Подтвердить что пользователь понимает различие между бесплатными возможностями и дополнительными продуктами.</w:t>
      </w:r>
    </w:p>
    <w:p>
      <w:pPr>
        <w:pStyle w:val="ListBullet"/>
        <w:widowControl/>
      </w:pPr>
      <w:r>
        <w:t>Создать основу для пользовательского тестирования до массового производства контента.</w:t>
      </w:r>
    </w:p>
    <w:p>
      <w:pPr>
        <w:pStyle w:val="Heading2"/>
        <w:keepNext/>
        <w:widowControl/>
      </w:pPr>
      <w:r>
        <w:t>2.2 Не входит в MVP</w:t>
      </w:r>
    </w:p>
    <w:p>
      <w:pPr>
        <w:pStyle w:val="ListBullet"/>
        <w:widowControl/>
      </w:pPr>
      <w:r>
        <w:t>Внутренняя лента коротких вертикальных видео.</w:t>
      </w:r>
    </w:p>
    <w:p>
      <w:pPr>
        <w:pStyle w:val="ListBullet"/>
        <w:widowControl/>
      </w:pPr>
      <w:r>
        <w:t>Инструменты монтажа и публикации контента в социальных сетях.</w:t>
      </w:r>
    </w:p>
    <w:p>
      <w:pPr>
        <w:pStyle w:val="ListBullet"/>
        <w:widowControl/>
      </w:pPr>
      <w:r>
        <w:t>Сложный AI наставник и полностью автоматическая оценка открытых работ.</w:t>
      </w:r>
    </w:p>
    <w:p>
      <w:pPr>
        <w:pStyle w:val="ListBullet"/>
        <w:widowControl/>
      </w:pPr>
      <w:r>
        <w:t>Полноценная социальная сеть с публичными постами и личными сообщениями.</w:t>
      </w:r>
    </w:p>
    <w:p>
      <w:pPr>
        <w:pStyle w:val="ListBullet"/>
        <w:widowControl/>
      </w:pPr>
      <w:r>
        <w:t>Большой маркетплейс экспертов.</w:t>
      </w:r>
    </w:p>
    <w:p>
      <w:pPr>
        <w:pStyle w:val="ListBullet"/>
        <w:widowControl/>
      </w:pPr>
      <w:r>
        <w:t>Многоуровневая внутренняя экономика и магазин виртуальных предметов.</w:t>
      </w:r>
    </w:p>
    <w:p>
      <w:pPr>
        <w:pStyle w:val="ListBullet"/>
        <w:widowControl/>
      </w:pPr>
      <w:r>
        <w:t>Нативные мобильные приложения до подтверждения ключевого пользовательского цикла.</w:t>
      </w:r>
    </w:p>
    <w:p>
      <w:pPr>
        <w:pStyle w:val="ListBullet"/>
        <w:widowControl/>
      </w:pPr>
      <w:r>
        <w:t>Встроенные платежи подписки тарифы промокоды и автоматическое продление.</w:t>
      </w:r>
    </w:p>
    <w:p>
      <w:pPr>
        <w:pStyle w:val="ListBullet"/>
        <w:widowControl/>
      </w:pPr>
      <w:r>
        <w:t>Загрузка открытых работ файлами кабинет эксперта и личные сообщения.</w:t>
      </w:r>
    </w:p>
    <w:p>
      <w:pPr>
        <w:pStyle w:val="ListBullet"/>
        <w:widowControl/>
      </w:pPr>
      <w:r>
        <w:t>Нативная регистрация на события листы ожидания напоминания и учёт посещаемости.</w:t>
      </w:r>
    </w:p>
    <w:p>
      <w:pPr>
        <w:pStyle w:val="ListBullet"/>
        <w:widowControl/>
      </w:pPr>
      <w:r>
        <w:t>Сложные достижения рейтинги внутренняя валюта и автоматические рекомендации.</w:t>
      </w:r>
    </w:p>
    <w:p>
      <w:pPr>
        <w:pStyle w:val="Heading2"/>
        <w:keepNext/>
        <w:widowControl/>
      </w:pPr>
      <w:r>
        <w:t>2.3 Показатели продуктового успеха</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656"/>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Этап</w:t>
            </w:r>
          </w:p>
        </w:tc>
        <w:tc>
          <w:tcPr>
            <w:tcW w:type="dxa" w:w="338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Основной показатель</w:t>
            </w:r>
          </w:p>
        </w:tc>
        <w:tc>
          <w:tcPr>
            <w:tcW w:type="dxa" w:w="4896"/>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Что подтверждает</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Привлечение</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Доля переходов из внешних роликов</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Короткий контент создаёт интерес к полной теме</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Активация</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Начало и завершение первого материала</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Посадочная страница соответствует обещанию ролика</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Обучение</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Прохождение проверки или выполнение действия</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Пользователь не ограничивается пассивным просмотром</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Удержание</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Возвращение и запуск следующего материала</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Рекомендации и прогресс создают продолжение</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Монетизация</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Клик заявка или покупка релевантного продукта</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Потребность превращается в целевое действие</w:t>
            </w:r>
          </w:p>
        </w:tc>
      </w:tr>
      <w:tr>
        <w:trPr>
          <w:cantSplit/>
        </w:trPr>
        <w:tc>
          <w:tcPr>
            <w:tcW w:type="dxa" w:w="165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Сообщество</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Регистрация и посещение события</w:t>
            </w:r>
          </w:p>
        </w:tc>
        <w:tc>
          <w:tcPr>
            <w:tcW w:type="dxa" w:w="489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Онлайн и офлайн активность усиливает платформу</w:t>
            </w:r>
          </w:p>
        </w:tc>
      </w:tr>
    </w:tbl>
    <w:p>
      <w:pPr>
        <w:spacing w:after="20"/>
        <w:widowControl/>
      </w:pPr>
    </w:p>
    <w:p>
      <w:pPr>
        <w:pStyle w:val="Heading1"/>
        <w:keepNext/>
        <w:widowControl/>
      </w:pPr>
      <w:r>
        <w:t>3 Пользователи и роли</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72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Роль</w:t>
            </w:r>
          </w:p>
        </w:tc>
        <w:tc>
          <w:tcPr>
            <w:tcW w:type="dxa" w:w="316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Цели</w:t>
            </w:r>
          </w:p>
        </w:tc>
        <w:tc>
          <w:tcPr>
            <w:tcW w:type="dxa" w:w="5040"/>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Основные возможности</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Гость</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Оценить материал и ценность Aleuet</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Просматривать открытые страницы искать материалы видеть ограниченный прогресс и события</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Зарегистрированный пользователь</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Учиться сохранять прогресс и возвращаться</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Смотреть доступные материалы проходить проверки выполнять задания получать рекомендации и награды</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Пользователь расширенного доступа</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Получать полный учебный опыт</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Открывать расширенные маршруты материалы и дополнительные функции согласно выбранной модели</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Участник события</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Зарегистрироваться и получить информацию</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Просматривать страницу события регистрироваться получать напоминания и материалы</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Эксперт или наставник</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Проводить разборы и давать обратную связь</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Работать с назначенными заявками и результатами после запуска соответствующего продукта</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Редактор</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Управлять образовательным контентом</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Создавать редактировать публиковать и связывать материалы</w:t>
            </w:r>
          </w:p>
        </w:tc>
      </w:tr>
      <w:tr>
        <w:trPr>
          <w:cantSplit/>
        </w:trPr>
        <w:tc>
          <w:tcPr>
            <w:tcW w:type="dxa" w:w="172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Администратор</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Управлять системой и доступами</w:t>
            </w:r>
          </w:p>
        </w:tc>
        <w:tc>
          <w:tcPr>
            <w:tcW w:type="dxa" w:w="504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Управлять пользователями ролями продуктами событиями и аналитикой</w:t>
            </w:r>
          </w:p>
        </w:tc>
      </w:tr>
    </w:tbl>
    <w:p>
      <w:pPr>
        <w:spacing w:after="20"/>
        <w:widowControl/>
      </w:pPr>
    </w:p>
    <w:p>
      <w:pPr>
        <w:pStyle w:val="Heading2"/>
        <w:keepNext/>
        <w:widowControl/>
      </w:pPr>
      <w:r>
        <w:t>3.1 Основной профиль пользователя</w:t>
      </w:r>
    </w:p>
    <w:p>
      <w:pPr>
        <w:widowControl/>
      </w:pPr>
      <w:r>
        <w:t>Первичный профиль для проектирования — ученик 9–11 класса, который приходит по конкретной теме, может не знать бренд Aleuet, использует смартфон как основное устройство и ожидает немедленно получить обещанный материал. Интерфейс должен быть понятен без вводной экскурсии и не требовать регистрации до начала знакомства с контентом.</w:t>
      </w:r>
    </w:p>
    <w:p>
      <w:pPr>
        <w:pStyle w:val="Heading1"/>
        <w:keepNext/>
        <w:widowControl/>
      </w:pPr>
      <w:r>
        <w:t>4 Информационная архитектура</w:t>
      </w:r>
    </w:p>
    <w:p>
      <w:pPr>
        <w:pStyle w:val="Heading2"/>
        <w:keepNext/>
        <w:widowControl/>
      </w:pPr>
      <w:r>
        <w:t>4.1 Основная навигация</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800"/>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Раздел</w:t>
            </w:r>
          </w:p>
        </w:tc>
        <w:tc>
          <w:tcPr>
            <w:tcW w:type="dxa" w:w="316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Назначение</w:t>
            </w:r>
          </w:p>
        </w:tc>
        <w:tc>
          <w:tcPr>
            <w:tcW w:type="dxa" w:w="496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Содержимое</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Главная</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Персональная точка возвращения</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Продолжить обучение рекомендации популярное новые материалы прогресс события продукты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Каталог</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Полное исследование библиотеки</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Поиск направления фильтры сортировка подборки и маршруты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Моё обучение</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Управление текущим прогрессом</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Начатые маршруты незавершённые материалы задания история и результаты</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События</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Навигация по онлайн и офлайн мероприятиям</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Календарь карточки события регистрация и материалы после события</w:t>
            </w:r>
          </w:p>
        </w:tc>
      </w:tr>
      <w:tr>
        <w:trPr>
          <w:cantSplit/>
        </w:trPr>
        <w:tc>
          <w:tcPr>
            <w:tcW w:type="dxa" w:w="180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Профиль</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Личная информация и достижения</w:t>
            </w:r>
          </w:p>
        </w:tc>
        <w:tc>
          <w:tcPr>
            <w:tcW w:type="dxa" w:w="49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Уровень XP серия навыки работы сертификаты настройки и доступ</w:t>
            </w:r>
          </w:p>
        </w:tc>
      </w:tr>
    </w:tbl>
    <w:p>
      <w:pPr>
        <w:spacing w:after="20"/>
        <w:widowControl/>
      </w:pPr>
    </w:p>
    <w:p>
      <w:pPr>
        <w:pStyle w:val="Heading2"/>
        <w:keepNext/>
        <w:widowControl/>
      </w:pPr>
      <w:r>
        <w:t>4.2 Главная страница</w:t>
      </w:r>
    </w:p>
    <w:p>
      <w:pPr>
        <w:widowControl/>
      </w:pPr>
      <w:r>
        <w:t>Главная страница должна отвечать на три вопроса: что продолжить, что посмотреть следующим и что ещё предлагает Aleuet.</w:t>
      </w:r>
    </w:p>
    <w:p>
      <w:pPr>
        <w:pStyle w:val="ListBullet"/>
        <w:widowControl/>
      </w:pPr>
      <w:r>
        <w:t>Продолжить обучение  последний незавершённый материал или маршрут.</w:t>
      </w:r>
    </w:p>
    <w:p>
      <w:pPr>
        <w:pStyle w:val="ListBullet"/>
        <w:widowControl/>
      </w:pPr>
      <w:r>
        <w:t>Рекомендуем вам  персональная подборка на основе интересов и истории.</w:t>
      </w:r>
    </w:p>
    <w:p>
      <w:pPr>
        <w:pStyle w:val="ListBullet"/>
        <w:widowControl/>
      </w:pPr>
      <w:r>
        <w:t>Популярное сейчас  материалы с подтверждённым спросом.</w:t>
      </w:r>
    </w:p>
    <w:p>
      <w:pPr>
        <w:pStyle w:val="ListBullet"/>
        <w:widowControl/>
      </w:pPr>
      <w:r>
        <w:t>Направления  исследования финансы карьера критическое мышление и другие категории.</w:t>
      </w:r>
    </w:p>
    <w:p>
      <w:pPr>
        <w:pStyle w:val="ListBullet"/>
        <w:widowControl/>
      </w:pPr>
      <w:r>
        <w:t>Новые материалы  последние публикации.</w:t>
      </w:r>
    </w:p>
    <w:p>
      <w:pPr>
        <w:pStyle w:val="ListBullet"/>
        <w:widowControl/>
      </w:pPr>
      <w:r>
        <w:t>Ваш прогресс  уровень XP серия и ближайшая цель.</w:t>
      </w:r>
    </w:p>
    <w:p>
      <w:pPr>
        <w:pStyle w:val="ListBullet"/>
        <w:widowControl/>
      </w:pPr>
      <w:r>
        <w:t>Ближайшие события  релевантные онлайн и офлайн мероприятия.</w:t>
      </w:r>
    </w:p>
    <w:p>
      <w:pPr>
        <w:pStyle w:val="ListBullet"/>
        <w:widowControl/>
      </w:pPr>
      <w:r>
        <w:t>Продукты Aleuet  разборы программы консультации и другие предложения.</w:t>
      </w:r>
    </w:p>
    <w:p>
      <w:pPr>
        <w:pStyle w:val="Heading2"/>
        <w:keepNext/>
        <w:widowControl/>
      </w:pPr>
      <w:r>
        <w:t>4.3 Каталог</w:t>
      </w:r>
    </w:p>
    <w:p>
      <w:pPr>
        <w:pStyle w:val="ListBullet"/>
        <w:widowControl/>
      </w:pPr>
      <w:r>
        <w:t>Поиск по названию описанию теме и ключевым словам.</w:t>
      </w:r>
    </w:p>
    <w:p>
      <w:pPr>
        <w:pStyle w:val="ListBullet"/>
        <w:widowControl/>
      </w:pPr>
      <w:r>
        <w:t>Фильтр по направлению формату уровню длительности доступности и типу результата.</w:t>
      </w:r>
    </w:p>
    <w:p>
      <w:pPr>
        <w:pStyle w:val="ListBullet"/>
        <w:widowControl/>
      </w:pPr>
      <w:r>
        <w:t>Сортировка по популярности новизне длительности и рекомендации.</w:t>
      </w:r>
    </w:p>
    <w:p>
      <w:pPr>
        <w:pStyle w:val="ListBullet"/>
        <w:widowControl/>
      </w:pPr>
      <w:r>
        <w:t>Подборки и последовательные образовательные маршруты.</w:t>
      </w:r>
    </w:p>
    <w:p>
      <w:pPr>
        <w:pStyle w:val="ListBullet"/>
        <w:widowControl/>
      </w:pPr>
      <w:r>
        <w:t>Сохранение материалов для последующего просмотра.</w:t>
      </w:r>
    </w:p>
    <w:p>
      <w:pPr>
        <w:pStyle w:val="ListBullet"/>
        <w:widowControl/>
      </w:pPr>
      <w:r>
        <w:t>Отображение статуса  не начато в процессе завершено.</w:t>
      </w:r>
    </w:p>
    <w:p>
      <w:pPr>
        <w:pStyle w:val="Heading1"/>
        <w:keepNext/>
        <w:widowControl/>
      </w:pPr>
      <w:r>
        <w:t>5 Ключевые пользовательские сценарии</w:t>
      </w:r>
    </w:p>
    <w:p>
      <w:pPr>
        <w:pStyle w:val="Heading2"/>
        <w:keepNext/>
        <w:widowControl/>
      </w:pPr>
      <w:r>
        <w:t>5.1 Переход из внешнего короткого ролика</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rPr>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Внешняя ссылка</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Страница лекции</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Просмотр</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Проверка или действие</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Рекомендация</w:t>
            </w:r>
          </w:p>
        </w:tc>
      </w:tr>
    </w:tbl>
    <w:p>
      <w:pPr>
        <w:spacing w:after="20"/>
        <w:widowControl/>
      </w:pPr>
    </w:p>
    <w:p>
      <w:pPr>
        <w:pStyle w:val="ListBullet"/>
        <w:widowControl/>
      </w:pPr>
      <w:r>
        <w:t>Ссылка открывает конкретный материал а не общую главную страницу.</w:t>
      </w:r>
    </w:p>
    <w:p>
      <w:pPr>
        <w:pStyle w:val="ListBullet"/>
        <w:widowControl/>
      </w:pPr>
      <w:r>
        <w:t>Заголовок и начало страницы продолжают обещание короткого ролика.</w:t>
      </w:r>
    </w:p>
    <w:p>
      <w:pPr>
        <w:pStyle w:val="ListBullet"/>
        <w:widowControl/>
      </w:pPr>
      <w:r>
        <w:t>Гость может ознакомиться с материалом до обязательной регистрации в пределах выбранной модели доступа.</w:t>
      </w:r>
    </w:p>
    <w:p>
      <w:pPr>
        <w:pStyle w:val="ListBullet"/>
        <w:widowControl/>
      </w:pPr>
      <w:r>
        <w:t>Источник перехода и кампания сохраняются для аналитики.</w:t>
      </w:r>
    </w:p>
    <w:p>
      <w:pPr>
        <w:pStyle w:val="Heading2"/>
        <w:keepNext/>
        <w:widowControl/>
      </w:pPr>
      <w:r>
        <w:t>5.2 Прямой вход на платформу</w:t>
      </w:r>
    </w:p>
    <w:tbl>
      <w:tblPr>
        <w:tblW w:type="auto" w:w="0"/>
        <w:jc w:val="center"/>
        <w:tblLayout w:type="fixed"/>
        <w:tblLook w:firstColumn="1" w:firstRow="1" w:lastColumn="0" w:lastRow="0" w:noHBand="0" w:noVBand="1" w:val="04A0"/>
      </w:tblPr>
      <w:tblGrid>
        <w:gridCol w:w="1999"/>
        <w:gridCol w:w="1999"/>
        <w:gridCol w:w="1999"/>
        <w:gridCol w:w="1999"/>
        <w:gridCol w:w="1999"/>
      </w:tblGrid>
      <w:tr>
        <w:trPr>
          <w:cantSplit/>
        </w:trPr>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Главная</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Продолжить или выбрать тему</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Материал</w:t>
            </w:r>
          </w:p>
        </w:tc>
        <w:tc>
          <w:tcPr>
            <w:tcW w:type="dxa" w:w="1999"/>
            <w:shd w:fill="FFFFFF"/>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Действие</w:t>
            </w:r>
          </w:p>
        </w:tc>
        <w:tc>
          <w:tcPr>
            <w:tcW w:type="dxa" w:w="1999"/>
            <w:shd w:fill="EAF3F8"/>
            <w:tcBorders>
              <w:top w:val="single" w:sz="6" w:color="B9CBD7"/>
              <w:left w:val="single" w:sz="6" w:color="B9CBD7"/>
              <w:bottom w:val="single" w:sz="6" w:color="B9CBD7"/>
              <w:right w:val="single" w:sz="6" w:color="B9CBD7"/>
              <w:insideH w:val="single" w:sz="6" w:color="B9CBD7"/>
              <w:insideV w:val="single" w:sz="6" w:color="B9CBD7"/>
            </w:tcBorders>
            <w:tcMar>
              <w:top w:w="160" w:type="dxa"/>
              <w:start w:w="90" w:type="dxa"/>
              <w:bottom w:w="160" w:type="dxa"/>
              <w:end w:w="90" w:type="dxa"/>
            </w:tcMar>
            <w:vAlign w:val="center"/>
          </w:tcPr>
          <w:p>
            <w:pPr>
              <w:jc w:val="center"/>
            </w:pPr>
            <w:r>
              <w:rPr>
                <w:b/>
                <w:color w:val="18324A"/>
                <w:sz w:val="18"/>
              </w:rPr>
              <w:t>Прогресс</w:t>
            </w:r>
          </w:p>
        </w:tc>
      </w:tr>
    </w:tbl>
    <w:p>
      <w:pPr>
        <w:spacing w:after="20"/>
        <w:widowControl/>
      </w:pPr>
    </w:p>
    <w:p>
      <w:pPr>
        <w:pStyle w:val="Heading2"/>
        <w:keepNext/>
        <w:widowControl/>
      </w:pPr>
      <w:r>
        <w:t>5.3 Первый визит нового пользователя</w:t>
      </w:r>
    </w:p>
    <w:p>
      <w:pPr>
        <w:ind w:left="403" w:hanging="403"/>
        <w:widowControl/>
      </w:pPr>
      <w:r>
        <w:rPr>
          <w:b/>
        </w:rPr>
        <w:t xml:space="preserve">1.  </w:t>
      </w:r>
      <w:r>
        <w:t>Пользователь открывает материал или главную страницу.</w:t>
      </w:r>
    </w:p>
    <w:p>
      <w:pPr>
        <w:ind w:left="403" w:hanging="403"/>
        <w:widowControl/>
      </w:pPr>
      <w:r>
        <w:rPr>
          <w:b/>
        </w:rPr>
        <w:t xml:space="preserve">2.  </w:t>
      </w:r>
      <w:r>
        <w:t>Платформа предлагает выбрать интересующие направления без длинной анкеты.</w:t>
      </w:r>
    </w:p>
    <w:p>
      <w:pPr>
        <w:ind w:left="403" w:hanging="403"/>
        <w:widowControl/>
      </w:pPr>
      <w:r>
        <w:rPr>
          <w:b/>
        </w:rPr>
        <w:t xml:space="preserve">3.  </w:t>
      </w:r>
      <w:r>
        <w:t>Пользователь начинает материал.</w:t>
      </w:r>
    </w:p>
    <w:p>
      <w:pPr>
        <w:ind w:left="403" w:hanging="403"/>
        <w:widowControl/>
      </w:pPr>
      <w:r>
        <w:rPr>
          <w:b/>
        </w:rPr>
        <w:t xml:space="preserve">4.  </w:t>
      </w:r>
      <w:r>
        <w:t>При попытке сохранить прогресс или выполнить персонализированное действие предлагается регистрация.</w:t>
      </w:r>
    </w:p>
    <w:p>
      <w:pPr>
        <w:ind w:left="403" w:hanging="403"/>
        <w:widowControl/>
      </w:pPr>
      <w:r>
        <w:rPr>
          <w:b/>
        </w:rPr>
        <w:t xml:space="preserve">5.  </w:t>
      </w:r>
      <w:r>
        <w:t>После регистрации прогресс сохраняется и формируется начальная рекомендация.</w:t>
      </w:r>
    </w:p>
    <w:p>
      <w:pPr>
        <w:pStyle w:val="Heading2"/>
        <w:keepNext/>
        <w:widowControl/>
      </w:pPr>
      <w:r>
        <w:t>5.4 Возвращение пользователя</w:t>
      </w:r>
    </w:p>
    <w:p>
      <w:pPr>
        <w:ind w:left="403" w:hanging="403"/>
        <w:widowControl/>
      </w:pPr>
      <w:r>
        <w:rPr>
          <w:b/>
        </w:rPr>
        <w:t xml:space="preserve">1.  </w:t>
      </w:r>
      <w:r>
        <w:t>Пользователь видит незавершённый материал и ближайшую цель.</w:t>
      </w:r>
    </w:p>
    <w:p>
      <w:pPr>
        <w:ind w:left="403" w:hanging="403"/>
        <w:widowControl/>
      </w:pPr>
      <w:r>
        <w:rPr>
          <w:b/>
        </w:rPr>
        <w:t xml:space="preserve">2.  </w:t>
      </w:r>
      <w:r>
        <w:t>Одним действием продолжает с сохранённой позиции.</w:t>
      </w:r>
    </w:p>
    <w:p>
      <w:pPr>
        <w:ind w:left="403" w:hanging="403"/>
        <w:widowControl/>
      </w:pPr>
      <w:r>
        <w:rPr>
          <w:b/>
        </w:rPr>
        <w:t xml:space="preserve">3.  </w:t>
      </w:r>
      <w:r>
        <w:t>После завершения получает обратную связь прогресс и следующий материал.</w:t>
      </w:r>
    </w:p>
    <w:p>
      <w:pPr>
        <w:pStyle w:val="Heading2"/>
        <w:keepNext/>
        <w:widowControl/>
      </w:pPr>
      <w:r>
        <w:t>5.5 Переход к дополнительному продукту</w:t>
      </w:r>
    </w:p>
    <w:p>
      <w:pPr>
        <w:ind w:left="403" w:hanging="403"/>
        <w:widowControl/>
      </w:pPr>
      <w:r>
        <w:rPr>
          <w:b/>
        </w:rPr>
        <w:t xml:space="preserve">1.  </w:t>
      </w:r>
      <w:r>
        <w:t>Пользователь завершает релевантный материал или задание.</w:t>
      </w:r>
    </w:p>
    <w:p>
      <w:pPr>
        <w:ind w:left="403" w:hanging="403"/>
        <w:widowControl/>
      </w:pPr>
      <w:r>
        <w:rPr>
          <w:b/>
        </w:rPr>
        <w:t xml:space="preserve">2.  </w:t>
      </w:r>
      <w:r>
        <w:t>Система показывает выявленную потребность или следующий уровень помощи.</w:t>
      </w:r>
    </w:p>
    <w:p>
      <w:pPr>
        <w:ind w:left="403" w:hanging="403"/>
        <w:widowControl/>
      </w:pPr>
      <w:r>
        <w:rPr>
          <w:b/>
        </w:rPr>
        <w:t xml:space="preserve">3.  </w:t>
      </w:r>
      <w:r>
        <w:t>Пользователь знакомится с предложением например личным разбором кейса.</w:t>
      </w:r>
    </w:p>
    <w:p>
      <w:pPr>
        <w:ind w:left="403" w:hanging="403"/>
        <w:widowControl/>
      </w:pPr>
      <w:r>
        <w:rPr>
          <w:b/>
        </w:rPr>
        <w:t xml:space="preserve">4.  </w:t>
      </w:r>
      <w:r>
        <w:t>Пользователь оставляет заявку бронирует слот или оплачивает продукт согласно готовности модуля.</w:t>
      </w:r>
    </w:p>
    <w:p>
      <w:pPr>
        <w:pStyle w:val="Heading1"/>
        <w:keepNext/>
        <w:widowControl/>
      </w:pPr>
      <w:r>
        <w:t>6 Функциональные требования</w:t>
      </w:r>
    </w:p>
    <w:p>
      <w:pPr>
        <w:pStyle w:val="Heading2"/>
        <w:keepNext/>
        <w:widowControl/>
      </w:pPr>
      <w:r>
        <w:t>6.1 Регистрация и профиль</w:t>
      </w:r>
    </w:p>
    <w:p>
      <w:pPr>
        <w:pStyle w:val="ListBullet"/>
        <w:widowControl/>
      </w:pPr>
      <w:r>
        <w:t>Регистрация по электронной почте и через доступные провайдеры авторизации.</w:t>
      </w:r>
    </w:p>
    <w:p>
      <w:pPr>
        <w:pStyle w:val="ListBullet"/>
        <w:widowControl/>
      </w:pPr>
      <w:r>
        <w:t>Восстановление доступа и подтверждение контакта.</w:t>
      </w:r>
    </w:p>
    <w:p>
      <w:pPr>
        <w:pStyle w:val="ListBullet"/>
        <w:widowControl/>
      </w:pPr>
      <w:r>
        <w:t>Минимальный профиль с именем возрастной группой интересами и языковыми предпочтениями.</w:t>
      </w:r>
    </w:p>
    <w:p>
      <w:pPr>
        <w:pStyle w:val="ListBullet"/>
        <w:widowControl/>
      </w:pPr>
      <w:r>
        <w:t>Согласие с правилами обработки данных и возрастные ограничения.</w:t>
      </w:r>
    </w:p>
    <w:p>
      <w:pPr>
        <w:pStyle w:val="ListBullet"/>
        <w:widowControl/>
      </w:pPr>
      <w:r>
        <w:t>Настройки уведомлений приватности и удаления аккаунта.</w:t>
      </w:r>
    </w:p>
    <w:p>
      <w:pPr>
        <w:pStyle w:val="Heading2"/>
        <w:keepNext/>
        <w:widowControl/>
      </w:pPr>
      <w:r>
        <w:t>6.2 Страница материала</w:t>
      </w:r>
    </w:p>
    <w:p>
      <w:pPr>
        <w:pStyle w:val="ListBullet"/>
        <w:widowControl/>
      </w:pPr>
      <w:r>
        <w:t>Название обложка автор или эксперт направление уровень длительность и ожидаемый результат.</w:t>
      </w:r>
    </w:p>
    <w:p>
      <w:pPr>
        <w:pStyle w:val="ListBullet"/>
        <w:widowControl/>
      </w:pPr>
      <w:r>
        <w:t>Видеоплеер с продолжением с сохранённой позиции скоростью субтитрами и полноэкранным режимом.</w:t>
      </w:r>
    </w:p>
    <w:p>
      <w:pPr>
        <w:pStyle w:val="ListBullet"/>
        <w:widowControl/>
      </w:pPr>
      <w:r>
        <w:t>Краткое описание структура материала и список ключевых результатов.</w:t>
      </w:r>
    </w:p>
    <w:p>
      <w:pPr>
        <w:pStyle w:val="ListBullet"/>
        <w:widowControl/>
      </w:pPr>
      <w:r>
        <w:t>Дополнительные файлы ссылки конспект или источники при наличии.</w:t>
      </w:r>
    </w:p>
    <w:p>
      <w:pPr>
        <w:pStyle w:val="ListBullet"/>
        <w:widowControl/>
      </w:pPr>
      <w:r>
        <w:t>Состояние доступа  открыто требуется регистрация входит в расширенный доступ или приобретается отдельно.</w:t>
      </w:r>
    </w:p>
    <w:p>
      <w:pPr>
        <w:pStyle w:val="ListBullet"/>
        <w:widowControl/>
      </w:pPr>
      <w:r>
        <w:t>Связанные материалы маршрут события и продукты.</w:t>
      </w:r>
    </w:p>
    <w:p>
      <w:pPr>
        <w:pStyle w:val="ListBullet"/>
        <w:widowControl/>
      </w:pPr>
      <w:r>
        <w:t>Сохранить поделиться и отметить завершённым.</w:t>
      </w:r>
    </w:p>
    <w:p>
      <w:pPr>
        <w:pStyle w:val="Heading2"/>
        <w:keepNext/>
        <w:widowControl/>
      </w:pPr>
      <w:r>
        <w:t>6.3 Проверка понимания и практическое действие</w:t>
      </w:r>
    </w:p>
    <w:p>
      <w:pPr>
        <w:pStyle w:val="ListBullet"/>
        <w:widowControl/>
      </w:pPr>
      <w:r>
        <w:t>Материал может не иметь проверки иметь короткий тест или практическое задание.</w:t>
      </w:r>
    </w:p>
    <w:p>
      <w:pPr>
        <w:pStyle w:val="ListBullet"/>
        <w:widowControl/>
      </w:pPr>
      <w:r>
        <w:t>Тест поддерживает одиночный выбор множественный выбор последовательность и краткий ответ.</w:t>
      </w:r>
    </w:p>
    <w:p>
      <w:pPr>
        <w:pStyle w:val="ListBullet"/>
        <w:widowControl/>
      </w:pPr>
      <w:r>
        <w:t>Практическое задание содержит инструкцию критерии выполнения срок при необходимости и поле результата.</w:t>
      </w:r>
    </w:p>
    <w:p>
      <w:pPr>
        <w:pStyle w:val="ListBullet"/>
        <w:widowControl/>
      </w:pPr>
      <w:r>
        <w:t>Система показывает немедленную обратную связь для автоматически проверяемых элементов.</w:t>
      </w:r>
    </w:p>
    <w:p>
      <w:pPr>
        <w:pStyle w:val="ListBullet"/>
        <w:widowControl/>
      </w:pPr>
      <w:r>
        <w:t>Открытые работы сохраняются в профиле и могут быть переданы на экспертный разбор в отдельном продукте.</w:t>
      </w:r>
    </w:p>
    <w:p>
      <w:pPr>
        <w:pStyle w:val="Heading2"/>
        <w:keepNext/>
        <w:widowControl/>
      </w:pPr>
      <w:r>
        <w:t>6.4 Рекомендации</w:t>
      </w:r>
    </w:p>
    <w:p>
      <w:pPr>
        <w:widowControl/>
      </w:pPr>
      <w:r>
        <w:t>На первом этапе рекомендации могут быть редакционными и правиловыми. Использование сложной рекомендательной модели не является условием MVP.</w:t>
      </w:r>
    </w:p>
    <w:p>
      <w:pPr>
        <w:pStyle w:val="ListBullet"/>
        <w:widowControl/>
      </w:pPr>
      <w:r>
        <w:t>Продолжение текущего маршрута.</w:t>
      </w:r>
    </w:p>
    <w:p>
      <w:pPr>
        <w:pStyle w:val="ListBullet"/>
        <w:widowControl/>
      </w:pPr>
      <w:r>
        <w:t>Связанные материалы той же темы.</w:t>
      </w:r>
    </w:p>
    <w:p>
      <w:pPr>
        <w:pStyle w:val="ListBullet"/>
        <w:widowControl/>
      </w:pPr>
      <w:r>
        <w:t>Материалы следующего уровня сложности.</w:t>
      </w:r>
    </w:p>
    <w:p>
      <w:pPr>
        <w:pStyle w:val="ListBullet"/>
        <w:widowControl/>
      </w:pPr>
      <w:r>
        <w:t>Рекомендации по выбранным интересам.</w:t>
      </w:r>
    </w:p>
    <w:p>
      <w:pPr>
        <w:pStyle w:val="ListBullet"/>
        <w:widowControl/>
      </w:pPr>
      <w:r>
        <w:t>Событие или продукт только при содержательной связи с пройденной темой.</w:t>
      </w:r>
    </w:p>
    <w:p>
      <w:pPr>
        <w:pStyle w:val="Heading2"/>
        <w:keepNext/>
        <w:widowControl/>
      </w:pPr>
      <w:r>
        <w:t>6.5 Сохранённое и история</w:t>
      </w:r>
    </w:p>
    <w:p>
      <w:pPr>
        <w:pStyle w:val="ListBullet"/>
        <w:widowControl/>
      </w:pPr>
      <w:r>
        <w:t>Список сохранённых материалов.</w:t>
      </w:r>
    </w:p>
    <w:p>
      <w:pPr>
        <w:pStyle w:val="ListBullet"/>
        <w:widowControl/>
      </w:pPr>
      <w:r>
        <w:t>История просмотров и завершения.</w:t>
      </w:r>
    </w:p>
    <w:p>
      <w:pPr>
        <w:pStyle w:val="ListBullet"/>
        <w:widowControl/>
      </w:pPr>
      <w:r>
        <w:t>Возобновление воспроизведения с последней позиции.</w:t>
      </w:r>
    </w:p>
    <w:p>
      <w:pPr>
        <w:pStyle w:val="ListBullet"/>
        <w:widowControl/>
      </w:pPr>
      <w:r>
        <w:t>Фильтрация по статусу и теме.</w:t>
      </w:r>
    </w:p>
    <w:p>
      <w:pPr>
        <w:pStyle w:val="Heading2"/>
        <w:keepNext/>
        <w:widowControl/>
      </w:pPr>
      <w:r>
        <w:t>6.6 Уведомления</w:t>
      </w:r>
    </w:p>
    <w:p>
      <w:pPr>
        <w:pStyle w:val="ListBullet"/>
        <w:widowControl/>
      </w:pPr>
      <w:r>
        <w:t>Напоминание о незавершённом материале с управляемой частотой.</w:t>
      </w:r>
    </w:p>
    <w:p>
      <w:pPr>
        <w:pStyle w:val="ListBullet"/>
        <w:widowControl/>
      </w:pPr>
      <w:r>
        <w:t>Напоминание о зарегистрированном событии.</w:t>
      </w:r>
    </w:p>
    <w:p>
      <w:pPr>
        <w:pStyle w:val="ListBullet"/>
        <w:widowControl/>
      </w:pPr>
      <w:r>
        <w:t>Сообщение о новом связанном материале или результате проверки.</w:t>
      </w:r>
    </w:p>
    <w:p>
      <w:pPr>
        <w:pStyle w:val="ListBullet"/>
        <w:widowControl/>
      </w:pPr>
      <w:r>
        <w:t>Пользователь может отключить каждый тип уведомлений.</w:t>
      </w:r>
    </w:p>
    <w:p>
      <w:pPr>
        <w:pStyle w:val="Heading1"/>
        <w:keepNext/>
        <w:widowControl/>
      </w:pPr>
      <w:r>
        <w:t>7 Геймификация и образовательный прогресс</w:t>
      </w:r>
    </w:p>
    <w:p>
      <w:pPr>
        <w:pStyle w:val="Heading2"/>
        <w:keepNext/>
        <w:widowControl/>
      </w:pPr>
      <w:r>
        <w:t>7.1 Цель системы</w:t>
      </w:r>
    </w:p>
    <w:p>
      <w:pPr>
        <w:widowControl/>
      </w:pPr>
      <w:r>
        <w:t>Геймификация должна помогать пользователю возвращаться и видеть развитие. Она не должна вознаграждать бессмысленное время на платформе или подменять образовательный результат накоплением баллов.</w:t>
      </w:r>
    </w:p>
    <w:p>
      <w:pPr>
        <w:pStyle w:val="Heading2"/>
        <w:keepNext/>
        <w:widowControl/>
      </w:pPr>
      <w:r>
        <w:t>7.2 Базовые механики</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872"/>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Механика</w:t>
            </w:r>
          </w:p>
        </w:tc>
        <w:tc>
          <w:tcPr>
            <w:tcW w:type="dxa" w:w="4320"/>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Начисление или изменение</w:t>
            </w:r>
          </w:p>
        </w:tc>
        <w:tc>
          <w:tcPr>
            <w:tcW w:type="dxa" w:w="374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Ограничение</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XP</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За завершение материала проверку понимания и практическое действие</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Запуск видео без содержательного прогресса не даёт полной награды</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Серия активности</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 завершение минимального осмысленного действия в день</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Предусмотреть мягкое восстановление без чрезмерного наказания</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Уровень</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 основе накопленного подтверждённого прогресса</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Уровень не заменяет список освоенных навыков</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Достижения</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 важные вехи и реальные результаты</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Не создавать десятки малозначимых значков</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Маршрут</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Последовательное открытие связанных тем</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Пользователь сохраняет возможность свободно исследовать каталог</w:t>
            </w:r>
          </w:p>
        </w:tc>
      </w:tr>
      <w:tr>
        <w:trPr>
          <w:cantSplit/>
        </w:trPr>
        <w:tc>
          <w:tcPr>
            <w:tcW w:type="dxa" w:w="18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Шкала потенциала</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Визуальное отражение роста по направлениям</w:t>
            </w:r>
          </w:p>
        </w:tc>
        <w:tc>
          <w:tcPr>
            <w:tcW w:type="dxa" w:w="37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Название метрики и формула требуют тестирования</w:t>
            </w:r>
          </w:p>
        </w:tc>
      </w:tr>
    </w:tbl>
    <w:p>
      <w:pPr>
        <w:spacing w:after="20"/>
        <w:widowControl/>
      </w:pPr>
    </w:p>
    <w:p>
      <w:pPr>
        <w:pStyle w:val="Heading2"/>
        <w:keepNext/>
        <w:widowControl/>
      </w:pPr>
      <w:r>
        <w:t>7.3 Связь награды с действием</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232"/>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Действие</w:t>
            </w:r>
          </w:p>
        </w:tc>
        <w:tc>
          <w:tcPr>
            <w:tcW w:type="dxa" w:w="4320"/>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Результат пользователя</w:t>
            </w:r>
          </w:p>
        </w:tc>
        <w:tc>
          <w:tcPr>
            <w:tcW w:type="dxa" w:w="338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Возможная награда</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Завершил лекцию</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Понимает ключевые идеи</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Базовый XP и открытие проверки</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Прошёл проверку</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Подтвердил понимание</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Дополнительный XP и прогресс темы</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Выполнил практику</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Создал артефакт или применил навык</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Крупная награда достижение или элемент портфолио</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Завершил маршрут</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Освоил связанный набор тем</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Уровень направления и итоговый результат</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Посетил событие</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Получил живой опыт или обратную связь</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Отметка участия и тематический прогресс</w:t>
            </w:r>
          </w:p>
        </w:tc>
      </w:tr>
    </w:tbl>
    <w:p>
      <w:pPr>
        <w:spacing w:after="20"/>
        <w:widowControl/>
      </w:pPr>
    </w:p>
    <w:p>
      <w:pPr>
        <w:pStyle w:val="Heading2"/>
        <w:keepNext/>
        <w:widowControl/>
      </w:pPr>
      <w:r>
        <w:t>7.4 Механики после MVP</w:t>
      </w:r>
    </w:p>
    <w:p>
      <w:pPr>
        <w:pStyle w:val="ListBullet"/>
        <w:widowControl/>
      </w:pPr>
      <w:r>
        <w:t>Недельные рейтинги и лиги.</w:t>
      </w:r>
    </w:p>
    <w:p>
      <w:pPr>
        <w:pStyle w:val="ListBullet"/>
        <w:widowControl/>
      </w:pPr>
      <w:r>
        <w:t>Совместные задания и серии с друзьями.</w:t>
      </w:r>
    </w:p>
    <w:p>
      <w:pPr>
        <w:pStyle w:val="ListBullet"/>
        <w:widowControl/>
      </w:pPr>
      <w:r>
        <w:t>Внутренняя валюта и магазин наград.</w:t>
      </w:r>
    </w:p>
    <w:p>
      <w:pPr>
        <w:pStyle w:val="ListBullet"/>
        <w:widowControl/>
      </w:pPr>
      <w:r>
        <w:t>Командные челленджи школ или сообществ.</w:t>
      </w:r>
    </w:p>
    <w:p>
      <w:pPr>
        <w:pStyle w:val="ListBullet"/>
        <w:widowControl/>
      </w:pPr>
      <w:r>
        <w:t>Персонализированные ежедневные задания.</w:t>
      </w:r>
    </w:p>
    <w:p>
      <w:pPr>
        <w:pStyle w:val="Heading1"/>
        <w:keepNext/>
        <w:widowControl/>
      </w:pPr>
      <w:r>
        <w:t>8 Монетизация и дополнительные продукты</w:t>
      </w:r>
    </w:p>
    <w:p>
      <w:pPr>
        <w:pStyle w:val="Heading2"/>
        <w:keepNext/>
        <w:widowControl/>
      </w:pPr>
      <w:r>
        <w:t>8.1 Принцип</w:t>
      </w:r>
    </w:p>
    <w:p>
      <w:pPr>
        <w:widowControl/>
      </w:pPr>
      <w:r>
        <w:t>Окончательная модель freemium premium и подписки не фиксируется в первой версии ТЗ. Архитектура должна поддерживать разные уровни доступа и отдельные продукты без жёсткой привязки интерфейса к одному тарифу.</w:t>
      </w:r>
    </w:p>
    <w:p>
      <w:pPr>
        <w:pStyle w:val="Heading2"/>
        <w:keepNext/>
        <w:widowControl/>
      </w:pPr>
      <w:r>
        <w:t>8.2 Возможная продуктовая лестница</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194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Уровень</w:t>
            </w:r>
          </w:p>
        </w:tc>
        <w:tc>
          <w:tcPr>
            <w:tcW w:type="dxa" w:w="460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Примеры</w:t>
            </w:r>
          </w:p>
        </w:tc>
        <w:tc>
          <w:tcPr>
            <w:tcW w:type="dxa" w:w="338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Цель</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Открытый</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Часть лекций базовые проверки открытые события</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Снизить барьер и показать ценность</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Расширенный доступ</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Полная библиотека маршруты задания прогресс дополнительные функции</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Регулярное системное обучение</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Экспертный продукт</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Личный разбор исследования портфолио или кейса</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Решить индивидуальную задачу</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Программа</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Интенсив менторская группа тематический курс</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Дать глубокий сопровождаемый результат</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Событие</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Онлайн встреча офлайн воркшоп конференция</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Создать опыт сообщество и доверие</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Партнёрский</w:t>
            </w:r>
          </w:p>
        </w:tc>
        <w:tc>
          <w:tcPr>
            <w:tcW w:type="dxa" w:w="460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Программа для школы или организации</w:t>
            </w:r>
          </w:p>
        </w:tc>
        <w:tc>
          <w:tcPr>
            <w:tcW w:type="dxa" w:w="33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Масштабировать доступ через B2B2C</w:t>
            </w:r>
          </w:p>
        </w:tc>
      </w:tr>
    </w:tbl>
    <w:p>
      <w:pPr>
        <w:spacing w:after="20"/>
        <w:widowControl/>
      </w:pPr>
    </w:p>
    <w:p>
      <w:pPr>
        <w:pStyle w:val="Heading2"/>
        <w:keepNext/>
        <w:widowControl/>
      </w:pPr>
      <w:r>
        <w:t>8.3 Контекстный CTA</w:t>
      </w:r>
    </w:p>
    <w:p>
      <w:pPr>
        <w:widowControl/>
      </w:pPr>
      <w:r>
        <w:t>CTA должен быть связан с текущим материалом или обнаруженной потребностью. Общий рекламный баннер не считается достаточной реализацией.</w:t>
      </w:r>
    </w:p>
    <w:p>
      <w:pPr>
        <w:pStyle w:val="ListBullet"/>
        <w:widowControl/>
      </w:pPr>
      <w:r>
        <w:t>После материала об исследовательском вопросе  предложение экспертного разбора вопроса.</w:t>
      </w:r>
    </w:p>
    <w:p>
      <w:pPr>
        <w:pStyle w:val="ListBullet"/>
        <w:widowControl/>
      </w:pPr>
      <w:r>
        <w:t>После маршрута о портфолио  предложение индивидуального ревью.</w:t>
      </w:r>
    </w:p>
    <w:p>
      <w:pPr>
        <w:pStyle w:val="ListBullet"/>
        <w:widowControl/>
      </w:pPr>
      <w:r>
        <w:t>После серии материалов по профориентации  приглашение на консультацию или событие.</w:t>
      </w:r>
    </w:p>
    <w:p>
      <w:pPr>
        <w:pStyle w:val="ListBullet"/>
        <w:widowControl/>
      </w:pPr>
      <w:r>
        <w:t>После открытого материала  предложение открыть полный тематический маршрут.</w:t>
      </w:r>
    </w:p>
    <w:p>
      <w:pPr>
        <w:pStyle w:val="Heading1"/>
        <w:keepNext/>
        <w:widowControl/>
      </w:pPr>
      <w:r>
        <w:t>9 События и сообщество</w:t>
      </w:r>
    </w:p>
    <w:p>
      <w:pPr>
        <w:pStyle w:val="Heading2"/>
        <w:keepNext/>
        <w:widowControl/>
      </w:pPr>
      <w:r>
        <w:t>9.1 Каталог событий</w:t>
      </w:r>
    </w:p>
    <w:p>
      <w:pPr>
        <w:pStyle w:val="ListBullet"/>
        <w:widowControl/>
      </w:pPr>
      <w:r>
        <w:t>Карточки будущих и прошедших онлайн и офлайн событий.</w:t>
      </w:r>
    </w:p>
    <w:p>
      <w:pPr>
        <w:pStyle w:val="ListBullet"/>
        <w:widowControl/>
      </w:pPr>
      <w:r>
        <w:t>Фильтры по формату теме дате городу и доступности.</w:t>
      </w:r>
    </w:p>
    <w:p>
      <w:pPr>
        <w:pStyle w:val="ListBullet"/>
        <w:widowControl/>
      </w:pPr>
      <w:r>
        <w:t>Статус регистрации и количество доступных мест при необходимости.</w:t>
      </w:r>
    </w:p>
    <w:p>
      <w:pPr>
        <w:pStyle w:val="Heading2"/>
        <w:keepNext/>
        <w:widowControl/>
      </w:pPr>
      <w:r>
        <w:t>9.2 Страница события</w:t>
      </w:r>
    </w:p>
    <w:p>
      <w:pPr>
        <w:pStyle w:val="ListBullet"/>
        <w:widowControl/>
      </w:pPr>
      <w:r>
        <w:t>Название тема описание программа дата время часовой пояс и место или ссылка.</w:t>
      </w:r>
    </w:p>
    <w:p>
      <w:pPr>
        <w:pStyle w:val="ListBullet"/>
        <w:widowControl/>
      </w:pPr>
      <w:r>
        <w:t>Спикеры и организаторы.</w:t>
      </w:r>
    </w:p>
    <w:p>
      <w:pPr>
        <w:pStyle w:val="ListBullet"/>
        <w:widowControl/>
      </w:pPr>
      <w:r>
        <w:t>Условия участия стоимость и ограничения.</w:t>
      </w:r>
    </w:p>
    <w:p>
      <w:pPr>
        <w:pStyle w:val="ListBullet"/>
        <w:widowControl/>
      </w:pPr>
      <w:r>
        <w:t>Регистрация подтверждение и добавление в календарь.</w:t>
      </w:r>
    </w:p>
    <w:p>
      <w:pPr>
        <w:pStyle w:val="ListBullet"/>
        <w:widowControl/>
      </w:pPr>
      <w:r>
        <w:t>Связанные лекции и подготовительные материалы.</w:t>
      </w:r>
    </w:p>
    <w:p>
      <w:pPr>
        <w:pStyle w:val="ListBullet"/>
        <w:widowControl/>
      </w:pPr>
      <w:r>
        <w:t>Материалы запись и дальнейшие действия после события.</w:t>
      </w:r>
    </w:p>
    <w:p>
      <w:pPr>
        <w:pStyle w:val="Heading2"/>
        <w:keepNext/>
        <w:widowControl/>
      </w:pPr>
      <w:r>
        <w:t>9.3 Связь событий с контентом</w:t>
      </w:r>
    </w:p>
    <w:p>
      <w:pPr>
        <w:widowControl/>
      </w:pPr>
      <w:r>
        <w:t>События должны усиливать платформу: материал может вести на событие, событие может рекомендовать подготовительные лекции, а запись или выводы события могут стать новым материалом. В MVP достаточно страниц событий и регистрации без полноценной социальной сети.</w:t>
      </w:r>
    </w:p>
    <w:p>
      <w:pPr>
        <w:pStyle w:val="Heading1"/>
        <w:keepNext/>
        <w:widowControl/>
      </w:pPr>
      <w:r>
        <w:t>10 Административная часть</w:t>
      </w:r>
    </w:p>
    <w:p>
      <w:pPr>
        <w:pStyle w:val="Heading2"/>
        <w:keepNext/>
        <w:widowControl/>
      </w:pPr>
      <w:r>
        <w:t>10.1 Управление контентом</w:t>
      </w:r>
    </w:p>
    <w:p>
      <w:pPr>
        <w:pStyle w:val="ListBullet"/>
        <w:widowControl/>
      </w:pPr>
      <w:r>
        <w:t>Создание черновика публикация снятие с публикации и архивирование материала.</w:t>
      </w:r>
    </w:p>
    <w:p>
      <w:pPr>
        <w:pStyle w:val="ListBullet"/>
        <w:widowControl/>
      </w:pPr>
      <w:r>
        <w:t>Загрузка видео обложки субтитров файлов и ссылок.</w:t>
      </w:r>
    </w:p>
    <w:p>
      <w:pPr>
        <w:pStyle w:val="ListBullet"/>
        <w:widowControl/>
      </w:pPr>
      <w:r>
        <w:t>Настройка автора направления тегов уровня длительности и ожидаемого результата.</w:t>
      </w:r>
    </w:p>
    <w:p>
      <w:pPr>
        <w:pStyle w:val="ListBullet"/>
        <w:widowControl/>
      </w:pPr>
      <w:r>
        <w:t>Создание проверки задания и связанных материалов.</w:t>
      </w:r>
    </w:p>
    <w:p>
      <w:pPr>
        <w:pStyle w:val="ListBullet"/>
        <w:widowControl/>
      </w:pPr>
      <w:r>
        <w:t>Настройка уровня доступа и контекстного CTA.</w:t>
      </w:r>
    </w:p>
    <w:p>
      <w:pPr>
        <w:pStyle w:val="ListBullet"/>
        <w:widowControl/>
      </w:pPr>
      <w:r>
        <w:t>Формирование подборок и маршрутов с ручным порядком.</w:t>
      </w:r>
    </w:p>
    <w:p>
      <w:pPr>
        <w:pStyle w:val="Heading2"/>
        <w:keepNext/>
        <w:widowControl/>
      </w:pPr>
      <w:r>
        <w:t>10.2 Управление событиями и продуктами</w:t>
      </w:r>
    </w:p>
    <w:p>
      <w:pPr>
        <w:pStyle w:val="ListBullet"/>
        <w:widowControl/>
      </w:pPr>
      <w:r>
        <w:t>Создание события лимит мест регистрационная форма и статус.</w:t>
      </w:r>
    </w:p>
    <w:p>
      <w:pPr>
        <w:pStyle w:val="ListBullet"/>
        <w:widowControl/>
      </w:pPr>
      <w:r>
        <w:t>Создание карточки дополнительного продукта и формы заявки.</w:t>
      </w:r>
    </w:p>
    <w:p>
      <w:pPr>
        <w:pStyle w:val="ListBullet"/>
        <w:widowControl/>
      </w:pPr>
      <w:r>
        <w:t>Связь продукта или события с конкретными материалами.</w:t>
      </w:r>
    </w:p>
    <w:p>
      <w:pPr>
        <w:pStyle w:val="ListBullet"/>
        <w:widowControl/>
      </w:pPr>
      <w:r>
        <w:t>Экспорт заявок и регистраций в доступном формате.</w:t>
      </w:r>
    </w:p>
    <w:p>
      <w:pPr>
        <w:pStyle w:val="Heading2"/>
        <w:keepNext/>
        <w:widowControl/>
      </w:pPr>
      <w:r>
        <w:t>10.3 Управление пользователями</w:t>
      </w:r>
    </w:p>
    <w:p>
      <w:pPr>
        <w:pStyle w:val="ListBullet"/>
        <w:widowControl/>
      </w:pPr>
      <w:r>
        <w:t>Просмотр профиля статуса доступа и основных действий.</w:t>
      </w:r>
    </w:p>
    <w:p>
      <w:pPr>
        <w:pStyle w:val="ListBullet"/>
        <w:widowControl/>
      </w:pPr>
      <w:r>
        <w:t>Назначение ролей редактора администратора и эксперта.</w:t>
      </w:r>
    </w:p>
    <w:p>
      <w:pPr>
        <w:pStyle w:val="ListBullet"/>
        <w:widowControl/>
      </w:pPr>
      <w:r>
        <w:t>Блокировка восстановление и обработка запроса на удаление данных.</w:t>
      </w:r>
    </w:p>
    <w:p>
      <w:pPr>
        <w:pStyle w:val="Heading1"/>
        <w:keepNext/>
        <w:widowControl/>
      </w:pPr>
      <w:r>
        <w:t>11 Аналитика</w:t>
      </w:r>
    </w:p>
    <w:p>
      <w:pPr>
        <w:pStyle w:val="Heading2"/>
        <w:keepNext/>
        <w:widowControl/>
      </w:pPr>
      <w:r>
        <w:t>11.1 События аналитики</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3672"/>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Событие</w:t>
            </w:r>
          </w:p>
        </w:tc>
        <w:tc>
          <w:tcPr>
            <w:tcW w:type="dxa" w:w="626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Обязательные параметры</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Открытие страницы материала</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material_id source campaign user_state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Начало просмотра</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material_id position source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Прогресс просмотра</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material_id percent watch_time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Завершение просмотра</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material_id completion_type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Начало и завершение проверки</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material_id assessment_id result attempts</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Отправка практического задания</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material_id task_id submission_type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Получение награды</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reward_type amount reason</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Открытие рекомендации</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source_material_id target_id recommendation_type</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Клик по CTA</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material_id product_id placement</w:t>
            </w:r>
          </w:p>
        </w:tc>
      </w:tr>
      <w:tr>
        <w:trPr>
          <w:cantSplit/>
        </w:trPr>
        <w:tc>
          <w:tcPr>
            <w:tcW w:type="dxa" w:w="367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Регистрация на событие</w:t>
            </w:r>
          </w:p>
        </w:tc>
        <w:tc>
          <w:tcPr>
            <w:tcW w:type="dxa" w:w="626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event_id source</w:t>
            </w:r>
          </w:p>
        </w:tc>
      </w:tr>
    </w:tbl>
    <w:p>
      <w:pPr>
        <w:spacing w:after="20"/>
        <w:widowControl/>
      </w:pPr>
    </w:p>
    <w:p>
      <w:pPr>
        <w:pStyle w:val="Heading2"/>
        <w:keepNext/>
        <w:widowControl/>
      </w:pPr>
      <w:r>
        <w:t>11.2 Основные отчёты</w:t>
      </w:r>
    </w:p>
    <w:p>
      <w:pPr>
        <w:pStyle w:val="ListBullet"/>
        <w:widowControl/>
      </w:pPr>
      <w:r>
        <w:t>Воронка внешний переход  начало просмотра  завершение  действие  следующий материал  CTA.</w:t>
      </w:r>
    </w:p>
    <w:p>
      <w:pPr>
        <w:pStyle w:val="ListBullet"/>
        <w:widowControl/>
      </w:pPr>
      <w:r>
        <w:t>Удержание по дням и неделям.</w:t>
      </w:r>
    </w:p>
    <w:p>
      <w:pPr>
        <w:pStyle w:val="ListBullet"/>
        <w:widowControl/>
      </w:pPr>
      <w:r>
        <w:t>Эффективность материалов по источникам трафика.</w:t>
      </w:r>
    </w:p>
    <w:p>
      <w:pPr>
        <w:pStyle w:val="ListBullet"/>
        <w:widowControl/>
      </w:pPr>
      <w:r>
        <w:t>Переходы между темами и маршрутами.</w:t>
      </w:r>
    </w:p>
    <w:p>
      <w:pPr>
        <w:pStyle w:val="ListBullet"/>
        <w:widowControl/>
      </w:pPr>
      <w:r>
        <w:t>Влияние игровых механик на возвращение и завершение.</w:t>
      </w:r>
    </w:p>
    <w:p>
      <w:pPr>
        <w:pStyle w:val="ListBullet"/>
        <w:widowControl/>
      </w:pPr>
      <w:r>
        <w:t>Конверсия материалов в события и дополнительные продукты.</w:t>
      </w:r>
    </w:p>
    <w:p>
      <w:pPr>
        <w:pStyle w:val="Heading1"/>
        <w:keepNext/>
        <w:widowControl/>
      </w:pPr>
      <w:r>
        <w:t>12 Нефункциональные требования</w:t>
      </w:r>
    </w:p>
    <w:tbl>
      <w:tblPr>
        <w:tblW w:type="auto" w:w="0"/>
        <w:jc w:val="center"/>
        <w:tblLayout w:type="fixed"/>
        <w:tblLook w:firstColumn="1" w:firstRow="1" w:lastColumn="0" w:lastRow="0" w:noHBand="0" w:noVBand="1" w:val="04A0"/>
      </w:tblPr>
      <w:tblGrid>
        <w:gridCol w:w="4997"/>
        <w:gridCol w:w="4997"/>
      </w:tblGrid>
      <w:tr>
        <w:trPr>
          <w:tblHeader/>
          <w:cantSplit/>
        </w:trPr>
        <w:tc>
          <w:tcPr>
            <w:tcW w:type="dxa" w:w="230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Область</w:t>
            </w:r>
          </w:p>
        </w:tc>
        <w:tc>
          <w:tcPr>
            <w:tcW w:type="dxa" w:w="7632"/>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Требование</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Адаптивность</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Mobile first интерфейс с полноценной поддержкой планшета и десктопа</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Производительность</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Быстрая загрузка первого экрана и отложенная загрузка тяжёлых элементов</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Видео</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Адаптивное качество продолжение воспроизведения субтитры и устойчивость при нестабильной сети</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Доступность</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Контраст клавиатурная навигация подписи элементов субтитры и понятные состояния ошибок</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Безопасность</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Защищённая авторизация разграничение ролей безопасная работа с платежами через провайдера</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Приватность</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Минимизация данных прозрачные согласия экспорт и удаление данных</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Масштабирование</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Добавление направлений языков форматов и уровней доступа без перестройки ядра</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SEO и ссылки</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Публичные страницы материалов имеют корректные метаданные и устойчивые адреса</w:t>
            </w:r>
          </w:p>
        </w:tc>
      </w:tr>
      <w:tr>
        <w:trPr>
          <w:cantSplit/>
        </w:trPr>
        <w:tc>
          <w:tcPr>
            <w:tcW w:type="dxa" w:w="230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Локализация</w:t>
            </w:r>
          </w:p>
        </w:tc>
        <w:tc>
          <w:tcPr>
            <w:tcW w:type="dxa" w:w="7632"/>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Архитектура допускает русский казахский и другие языки без дублирования сущностей</w:t>
            </w:r>
          </w:p>
        </w:tc>
      </w:tr>
    </w:tbl>
    <w:p>
      <w:pPr>
        <w:spacing w:after="20"/>
        <w:widowControl/>
      </w:pPr>
    </w:p>
    <w:p>
      <w:pPr>
        <w:pStyle w:val="Heading2"/>
        <w:keepNext/>
        <w:widowControl/>
      </w:pPr>
      <w:r>
        <w:t>12.1 Возраст и безопасность</w:t>
      </w:r>
    </w:p>
    <w:p>
      <w:pPr>
        <w:widowControl/>
      </w:pPr>
      <w:r>
        <w:t>Поскольку часть аудитории может быть несовершеннолетней, перед запуском необходимо определить правила регистрации согласия обработки данных коммуникации с экспертами публичности работ и участия в офлайн событиях. В MVP нельзя открывать неконтролируемые личные сообщения между взрослыми и несовершеннолетними.</w:t>
      </w:r>
    </w:p>
    <w:p>
      <w:pPr>
        <w:pStyle w:val="Heading1"/>
        <w:keepNext/>
        <w:widowControl/>
      </w:pPr>
      <w:r>
        <w:t>13 Состав кликабельного прототипа</w:t>
      </w:r>
    </w:p>
    <w:p>
      <w:pPr>
        <w:widowControl/>
      </w:pPr>
      <w:r>
        <w:t>Прототип создаётся до готовой библиотеки контента. Для демонстрации используется один вымышленный или черновой тематический набор например Как провести первое исследование. Задача прототипа — проверить навигацию продуктовый цикл и восприятие геймификации.</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016"/>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Экран</w:t>
            </w:r>
          </w:p>
        </w:tc>
        <w:tc>
          <w:tcPr>
            <w:tcW w:type="dxa" w:w="5184"/>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Что должно быть показано</w:t>
            </w:r>
          </w:p>
        </w:tc>
        <w:tc>
          <w:tcPr>
            <w:tcW w:type="dxa" w:w="2736"/>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Ключевое действие</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Главная</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Продолжить рекомендации направления прогресс события продукты</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Выбрать продолжение или тему</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Каталог</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Поиск фильтры карточки статусы подборки</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Найти подходящий материал</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Страница лекции</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Плеер описание структура доступ связанные элементы</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Начать или продолжить просмотр</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Завершение лекции</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Краткий итог и следующий шаг</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Перейти к проверке</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Проверка</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Несколько типов вопросов и обратная связь</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Подтвердить понимание</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Практическое задание</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Инструкция критерии и отправка результата</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Создать и сохранить работу</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Награда</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XP прогресс темы серия и достижение</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Принять награду и продолжить</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Рекомендации</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Связанные лекции маршрут событие и продукт</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Выбрать следующий шаг</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Моё обучение</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Начатые материалы маршруты задания и история</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Вернуться к обучению</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Профиль</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Навыки уровень достижения работы и настройки</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Оценить собственный прогресс</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События</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Каталог и страница одного события</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Зарегистрироваться</w:t>
            </w:r>
          </w:p>
        </w:tc>
      </w:tr>
      <w:tr>
        <w:trPr>
          <w:cantSplit/>
        </w:trPr>
        <w:tc>
          <w:tcPr>
            <w:tcW w:type="dxa" w:w="201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Дополнительный продукт</w:t>
            </w:r>
          </w:p>
        </w:tc>
        <w:tc>
          <w:tcPr>
            <w:tcW w:type="dxa" w:w="5184"/>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Ценность формат эксперт условия и CTA</w:t>
            </w:r>
          </w:p>
        </w:tc>
        <w:tc>
          <w:tcPr>
            <w:tcW w:type="dxa" w:w="2736"/>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Оставить заявку</w:t>
            </w:r>
          </w:p>
        </w:tc>
      </w:tr>
    </w:tbl>
    <w:p>
      <w:pPr>
        <w:spacing w:after="20"/>
        <w:widowControl/>
      </w:pPr>
    </w:p>
    <w:p>
      <w:pPr>
        <w:pStyle w:val="Heading2"/>
        <w:keepNext/>
        <w:widowControl/>
      </w:pPr>
      <w:r>
        <w:t>13.1 Обязательные состояния прототипа</w:t>
      </w:r>
    </w:p>
    <w:p>
      <w:pPr>
        <w:pStyle w:val="ListBullet"/>
        <w:widowControl/>
      </w:pPr>
      <w:r>
        <w:t>Гость пришёл по прямой ссылке на лекцию.</w:t>
      </w:r>
    </w:p>
    <w:p>
      <w:pPr>
        <w:pStyle w:val="ListBullet"/>
        <w:widowControl/>
      </w:pPr>
      <w:r>
        <w:t>Новый пользователь пришёл на главную.</w:t>
      </w:r>
    </w:p>
    <w:p>
      <w:pPr>
        <w:pStyle w:val="ListBullet"/>
        <w:widowControl/>
      </w:pPr>
      <w:r>
        <w:t>Пользователь вернулся к незавершённому материалу.</w:t>
      </w:r>
    </w:p>
    <w:p>
      <w:pPr>
        <w:pStyle w:val="ListBullet"/>
        <w:widowControl/>
      </w:pPr>
      <w:r>
        <w:t>Материал доступен бесплатно.</w:t>
      </w:r>
    </w:p>
    <w:p>
      <w:pPr>
        <w:pStyle w:val="ListBullet"/>
        <w:widowControl/>
      </w:pPr>
      <w:r>
        <w:t>Материал или функция ограничены выбранным уровнем доступа.</w:t>
      </w:r>
    </w:p>
    <w:p>
      <w:pPr>
        <w:pStyle w:val="ListBullet"/>
        <w:widowControl/>
      </w:pPr>
      <w:r>
        <w:t>Пользователь завершил проверку успешно и с ошибками.</w:t>
      </w:r>
    </w:p>
    <w:p>
      <w:pPr>
        <w:pStyle w:val="ListBullet"/>
        <w:widowControl/>
      </w:pPr>
      <w:r>
        <w:t>Пользователь получил награду и рекомендацию.</w:t>
      </w:r>
    </w:p>
    <w:p>
      <w:pPr>
        <w:pStyle w:val="ListBullet"/>
        <w:widowControl/>
      </w:pPr>
      <w:r>
        <w:t>Каталог не дал результатов поиска.</w:t>
      </w:r>
    </w:p>
    <w:p>
      <w:pPr>
        <w:pStyle w:val="Heading1"/>
        <w:keepNext/>
        <w:widowControl/>
      </w:pPr>
      <w:r>
        <w:t>14 Приоритеты MVP и дорожная карта</w:t>
      </w:r>
    </w:p>
    <w:tbl>
      <w:tblPr>
        <w:tblStyle w:val="TableGrid"/>
        <w:tblW w:type="auto" w:w="0"/>
        <w:jc w:val="center"/>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tblHeader/>
          <w:cantSplit/>
          <w:tblHeader/>
        </w:trPr>
        <w:tc>
          <w:tcPr>
            <w:tcW w:type="dxa" w:w="1757"/>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before="40"/>
              <w:jc w:val="center"/>
            </w:pPr>
            <w:r>
              <w:rPr>
                <w:b/>
                <w:color w:val="FFFFFF"/>
                <w:sz w:val="19"/>
              </w:rPr>
              <w:t>Приоритет</w:t>
            </w:r>
          </w:p>
        </w:tc>
        <w:tc>
          <w:tcPr>
            <w:tcW w:type="dxa" w:w="4649"/>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before="40"/>
              <w:jc w:val="center"/>
            </w:pPr>
            <w:r>
              <w:rPr>
                <w:b/>
                <w:color w:val="FFFFFF"/>
                <w:sz w:val="19"/>
              </w:rPr>
              <w:t>Состав</w:t>
            </w:r>
          </w:p>
        </w:tc>
        <w:tc>
          <w:tcPr>
            <w:tcW w:type="dxa" w:w="2835"/>
            <w:shd w:fill="17365D"/>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tcPr>
          <w:p>
            <w:pPr>
              <w:spacing w:after="40" w:before="40"/>
              <w:jc w:val="center"/>
            </w:pPr>
            <w:r>
              <w:rPr>
                <w:b/>
                <w:color w:val="FFFFFF"/>
                <w:sz w:val="19"/>
              </w:rPr>
              <w:t>Цель</w:t>
            </w:r>
          </w:p>
        </w:tc>
      </w:tr>
      <w:tr>
        <w:trPr>
          <w:cantSplit/>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P0 Кликабельный прототип</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Главная каталог лекция проверка задание награда рекомендации профиль событие продукт</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Проверить концепцию и навигацию без разработки</w:t>
            </w:r>
          </w:p>
        </w:tc>
      </w:tr>
      <w:tr>
        <w:trPr>
          <w:cantSplit/>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line="252" w:lineRule="auto" w:before="40"/>
            </w:pPr>
            <w:r>
              <w:rPr>
                <w:color w:val="000000"/>
                <w:sz w:val="19"/>
              </w:rPr>
              <w:t>P1 Технический MVP</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before="40"/>
            </w:pPr>
            <w:r>
              <w:rPr>
                <w:color w:val="000000"/>
                <w:sz w:val="19"/>
              </w:rPr>
              <w:t>Адаптивное web приложение авторизация или гостевая сессия главная каталог страница видеолекции сохранение позиции один простой тест прогресс журнал XP ручные рекомендации профиль CTA заявки карточки событий с внешней регистрацией минимальная CMS и базовая аналитика</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before="40"/>
            </w:pPr>
            <w:r>
              <w:rPr>
                <w:color w:val="000000"/>
                <w:sz w:val="19"/>
              </w:rPr>
              <w:t>Запустить один полный пользовательский цикл с реальными пользователями и проверить ключевые риски</w:t>
            </w:r>
          </w:p>
        </w:tc>
      </w:tr>
      <w:tr>
        <w:trPr>
          <w:cantSplit/>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P2 Удержание</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Маршруты серия достижения уведомления улучшенные рекомендации</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Проверить повторное использование</w:t>
            </w:r>
          </w:p>
        </w:tc>
      </w:tr>
      <w:tr>
        <w:trPr>
          <w:cantSplit/>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line="252" w:lineRule="auto" w:before="40"/>
            </w:pPr>
            <w:r>
              <w:rPr>
                <w:color w:val="000000"/>
                <w:sz w:val="19"/>
              </w:rPr>
              <w:t>P3 Монетизация</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line="252" w:lineRule="auto" w:before="40"/>
            </w:pPr>
            <w:r>
              <w:rPr>
                <w:color w:val="000000"/>
                <w:sz w:val="19"/>
              </w:rPr>
              <w:t>Уровни доступа платежи экспертные продукты подписка по подтверждённой модели</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2F6FA"/>
          </w:tcPr>
          <w:p>
            <w:pPr>
              <w:spacing w:after="40" w:line="252" w:lineRule="auto" w:before="40"/>
            </w:pPr>
            <w:r>
              <w:rPr>
                <w:color w:val="000000"/>
                <w:sz w:val="19"/>
              </w:rPr>
              <w:t>Проверить готовность платить</w:t>
            </w:r>
          </w:p>
        </w:tc>
      </w:tr>
      <w:tr>
        <w:trPr>
          <w:cantSplit/>
          <w:cantSplit/>
        </w:trPr>
        <w:tc>
          <w:tcPr>
            <w:tcW w:type="dxa" w:w="1757"/>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P4 Сообщество</w:t>
            </w:r>
          </w:p>
        </w:tc>
        <w:tc>
          <w:tcPr>
            <w:tcW w:type="dxa" w:w="4649"/>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Друзья совместные задания рейтинги и расширенные события</w:t>
            </w:r>
          </w:p>
        </w:tc>
        <w:tc>
          <w:tcPr>
            <w:tcW w:type="dxa" w:w="2835"/>
            <w:tcBorders>
              <w:top w:val="single" w:sz="6" w:color="D9D9D9"/>
              <w:left w:val="single" w:sz="6" w:color="D9D9D9"/>
              <w:bottom w:val="single" w:sz="6" w:color="D9D9D9"/>
              <w:right w:val="single" w:sz="6" w:color="D9D9D9"/>
              <w:insideH w:val="single" w:sz="6" w:color="D9D9D9"/>
              <w:insideV w:val="single" w:sz="6" w:color="D9D9D9"/>
            </w:tcBorders>
            <w:tcMar>
              <w:top w:w="120" w:type="dxa"/>
              <w:start w:w="140" w:type="dxa"/>
              <w:bottom w:w="120" w:type="dxa"/>
              <w:end w:w="140" w:type="dxa"/>
            </w:tcMar>
            <w:vAlign w:val="center"/>
            <w:shd w:fill="FFFFFF"/>
          </w:tcPr>
          <w:p>
            <w:pPr>
              <w:spacing w:after="40" w:line="252" w:lineRule="auto" w:before="40"/>
            </w:pPr>
            <w:r>
              <w:rPr>
                <w:color w:val="000000"/>
                <w:sz w:val="19"/>
              </w:rPr>
              <w:t>Усилить социальное удержание после подтверждения спроса</w:t>
            </w:r>
          </w:p>
        </w:tc>
      </w:tr>
    </w:tbl>
    <w:p>
      <w:pPr>
        <w:spacing w:after="20"/>
        <w:widowControl/>
      </w:pPr>
    </w:p>
    <w:p>
      <w:pPr>
        <w:pStyle w:val="Heading2"/>
        <w:keepNext/>
        <w:widowControl/>
      </w:pPr>
      <w:r>
        <w:t>14.1 Рекомендуемый порядок проектирования</w:t>
      </w:r>
    </w:p>
    <w:p>
      <w:pPr>
        <w:ind w:left="403" w:hanging="403"/>
        <w:widowControl/>
      </w:pPr>
      <w:r>
        <w:rPr>
          <w:b/>
        </w:rPr>
        <w:t xml:space="preserve">1.  </w:t>
      </w:r>
      <w:r>
        <w:t>Согласовать один демонстрационный образовательный цикл.</w:t>
      </w:r>
    </w:p>
    <w:p>
      <w:pPr>
        <w:ind w:left="403" w:hanging="403"/>
        <w:widowControl/>
      </w:pPr>
      <w:r>
        <w:rPr>
          <w:b/>
        </w:rPr>
        <w:t xml:space="preserve">2.  </w:t>
      </w:r>
      <w:r>
        <w:t>Создать карту экранов и переходов.</w:t>
      </w:r>
    </w:p>
    <w:p>
      <w:pPr>
        <w:ind w:left="403" w:hanging="403"/>
        <w:widowControl/>
      </w:pPr>
      <w:r>
        <w:rPr>
          <w:b/>
        </w:rPr>
        <w:t xml:space="preserve">3.  </w:t>
      </w:r>
      <w:r>
        <w:t>Собрать низкодетализированный wireframe.</w:t>
      </w:r>
    </w:p>
    <w:p>
      <w:pPr>
        <w:ind w:left="403" w:hanging="403"/>
        <w:widowControl/>
      </w:pPr>
      <w:r>
        <w:rPr>
          <w:b/>
        </w:rPr>
        <w:t xml:space="preserve">4.  </w:t>
      </w:r>
      <w:r>
        <w:t>Провести тест на пяти семи представителях аудитории.</w:t>
      </w:r>
    </w:p>
    <w:p>
      <w:pPr>
        <w:ind w:left="403" w:hanging="403"/>
        <w:widowControl/>
      </w:pPr>
      <w:r>
        <w:rPr>
          <w:b/>
        </w:rPr>
        <w:t xml:space="preserve">5.  </w:t>
      </w:r>
      <w:r>
        <w:t>Исправить навигацию и формулировки.</w:t>
      </w:r>
    </w:p>
    <w:p>
      <w:pPr>
        <w:ind w:left="403" w:hanging="403"/>
        <w:widowControl/>
      </w:pPr>
      <w:r>
        <w:rPr>
          <w:b/>
        </w:rPr>
        <w:t xml:space="preserve">6.  </w:t>
      </w:r>
      <w:r>
        <w:t>Разработать визуальную систему и высокодетализированный прототип.</w:t>
      </w:r>
    </w:p>
    <w:p>
      <w:pPr>
        <w:ind w:left="403" w:hanging="403"/>
        <w:widowControl/>
      </w:pPr>
      <w:r>
        <w:rPr>
          <w:b/>
        </w:rPr>
        <w:t xml:space="preserve">7.  </w:t>
      </w:r>
      <w:r>
        <w:t>Повторить тестирование полного сценария.</w:t>
      </w:r>
    </w:p>
    <w:p>
      <w:pPr>
        <w:ind w:left="403" w:hanging="403"/>
        <w:widowControl/>
      </w:pPr>
      <w:r>
        <w:rPr>
          <w:b/>
        </w:rPr>
        <w:t xml:space="preserve">8.  </w:t>
      </w:r>
      <w:r>
        <w:t>Только после этого оценить разработку технического MVP.</w:t>
      </w:r>
    </w:p>
    <w:p>
      <w:pPr>
        <w:pStyle w:val="Heading1"/>
        <w:keepNext/>
        <w:widowControl/>
      </w:pPr>
      <w:r>
        <w:t>15 Критерии приёмки</w:t>
      </w:r>
    </w:p>
    <w:p>
      <w:pPr>
        <w:pStyle w:val="Heading2"/>
        <w:keepNext/>
        <w:widowControl/>
      </w:pPr>
      <w:r>
        <w:t>15.1 Критерии кликабельного прототипа</w:t>
      </w:r>
    </w:p>
    <w:p>
      <w:pPr>
        <w:pStyle w:val="ListBullet"/>
        <w:widowControl/>
      </w:pPr>
      <w:r>
        <w:t>Пользователь из внешней ссылки попадает непосредственно на нужную лекцию.</w:t>
      </w:r>
    </w:p>
    <w:p>
      <w:pPr>
        <w:pStyle w:val="ListBullet"/>
        <w:widowControl/>
      </w:pPr>
      <w:r>
        <w:t>Пользователь с главной страницы находит лекцию через рекомендацию направление или каталог.</w:t>
      </w:r>
    </w:p>
    <w:p>
      <w:pPr>
        <w:pStyle w:val="ListBullet"/>
        <w:widowControl/>
      </w:pPr>
      <w:r>
        <w:t>Пользователь без объяснения понимает как продолжить незавершённый материал.</w:t>
      </w:r>
    </w:p>
    <w:p>
      <w:pPr>
        <w:pStyle w:val="ListBullet"/>
        <w:widowControl/>
      </w:pPr>
      <w:r>
        <w:t>После лекции пользователь видит проверку или практическое действие.</w:t>
      </w:r>
    </w:p>
    <w:p>
      <w:pPr>
        <w:pStyle w:val="ListBullet"/>
        <w:widowControl/>
      </w:pPr>
      <w:r>
        <w:t>Награда ясно связана с выполненным действием.</w:t>
      </w:r>
    </w:p>
    <w:p>
      <w:pPr>
        <w:pStyle w:val="ListBullet"/>
        <w:widowControl/>
      </w:pPr>
      <w:r>
        <w:t>Пользователь понимает где увидеть общий прогресс и сохранённые работы.</w:t>
      </w:r>
    </w:p>
    <w:p>
      <w:pPr>
        <w:pStyle w:val="ListBullet"/>
        <w:widowControl/>
      </w:pPr>
      <w:r>
        <w:t>Рекомендованный следующий материал логично связан с завершённой темой.</w:t>
      </w:r>
    </w:p>
    <w:p>
      <w:pPr>
        <w:pStyle w:val="ListBullet"/>
        <w:widowControl/>
      </w:pPr>
      <w:r>
        <w:t>CTA дополнительного продукта не мешает основной задаче и соответствует контексту.</w:t>
      </w:r>
    </w:p>
    <w:p>
      <w:pPr>
        <w:pStyle w:val="ListBullet"/>
        <w:widowControl/>
      </w:pPr>
      <w:r>
        <w:t>Короткие видео и социальная лента отсутствуют в архитектуре платформы.</w:t>
      </w:r>
    </w:p>
    <w:p>
      <w:pPr>
        <w:pStyle w:val="ListBullet"/>
        <w:widowControl/>
      </w:pPr>
      <w:r>
        <w:t>Основные сценарии показаны в мобильном размере и ключевые страницы адаптированы для десктопа.</w:t>
      </w:r>
    </w:p>
    <w:p>
      <w:pPr>
        <w:pStyle w:val="Heading2"/>
        <w:keepNext/>
        <w:widowControl/>
      </w:pPr>
      <w:r>
        <w:t>15.2 Критерии пользовательского теста</w:t>
      </w:r>
    </w:p>
    <w:p>
      <w:pPr>
        <w:pStyle w:val="ListBullet"/>
        <w:widowControl/>
      </w:pPr>
      <w:r>
        <w:t>Не менее пяти целевых пользователей проходят сценарий без обучения интерфейсу.</w:t>
      </w:r>
    </w:p>
    <w:p>
      <w:pPr>
        <w:pStyle w:val="ListBullet"/>
        <w:widowControl/>
      </w:pPr>
      <w:r>
        <w:t>Большинство участников находят нужную лекцию и следующий шаг без подсказки модератора.</w:t>
      </w:r>
    </w:p>
    <w:p>
      <w:pPr>
        <w:pStyle w:val="ListBullet"/>
        <w:widowControl/>
      </w:pPr>
      <w:r>
        <w:t>Участники могут своими словами объяснить значение прогресса и награды.</w:t>
      </w:r>
    </w:p>
    <w:p>
      <w:pPr>
        <w:pStyle w:val="ListBullet"/>
        <w:widowControl/>
      </w:pPr>
      <w:r>
        <w:t>Участники различают основной образовательный материал событие и платный продукт.</w:t>
      </w:r>
    </w:p>
    <w:p>
      <w:pPr>
        <w:pStyle w:val="ListBullet"/>
        <w:widowControl/>
      </w:pPr>
      <w:r>
        <w:t>Все точки затруднения фиксируются и классифицируются до передачи в разработку.</w:t>
      </w:r>
    </w:p>
    <w:p>
      <w:pPr>
        <w:pStyle w:val="Heading1"/>
        <w:keepNext/>
        <w:widowControl/>
      </w:pPr>
      <w:r>
        <w:t>16 Открытые решения и допущения</w:t>
      </w:r>
    </w:p>
    <w:p>
      <w:pPr>
        <w:widowControl/>
      </w:pPr>
      <w:r>
        <w:t>Следующие решения намеренно не фиксируются до тестирования прототипа и первых материалов:</w:t>
      </w:r>
    </w:p>
    <w:tbl>
      <w:tblPr>
        <w:tblW w:type="auto" w:w="0"/>
        <w:jc w:val="center"/>
        <w:tblLayout w:type="fixed"/>
        <w:tblLook w:firstColumn="1" w:firstRow="1" w:lastColumn="0" w:lastRow="0" w:noHBand="0" w:noVBand="1" w:val="04A0"/>
      </w:tblPr>
      <w:tblGrid>
        <w:gridCol w:w="3331"/>
        <w:gridCol w:w="3331"/>
        <w:gridCol w:w="3331"/>
      </w:tblGrid>
      <w:tr>
        <w:trPr>
          <w:tblHeader/>
          <w:cantSplit/>
        </w:trPr>
        <w:tc>
          <w:tcPr>
            <w:tcW w:type="dxa" w:w="244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Вопрос</w:t>
            </w:r>
          </w:p>
        </w:tc>
        <w:tc>
          <w:tcPr>
            <w:tcW w:type="dxa" w:w="4320"/>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Текущее допущение</w:t>
            </w:r>
          </w:p>
        </w:tc>
        <w:tc>
          <w:tcPr>
            <w:tcW w:type="dxa" w:w="3168"/>
            <w:shd w:fill="18324A"/>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jc w:val="center"/>
            </w:pPr>
            <w:r>
              <w:rPr>
                <w:b/>
                <w:color w:val="FFFFFF"/>
                <w:sz w:val="19"/>
              </w:rPr>
              <w:t>Как проверить</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Freemium и premium</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Система поддерживает уровни доступа без финальных тарифов</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Интервью тест экранов и пилотные предложения</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Главная награда</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XP уровень серия и прогресс по направлениям</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Сравнение вариантов на пользователях</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Шкала потенциала</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Возможный фирменный элемент</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Проверка понятности и мотивационного эффекта</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Проверка открытых заданий</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Самопроверка чек лист и отдельный экспертный разбор</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Пилот одного задания</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Персонализация</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Редакционные правила и выбранные интересы</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Наблюдение за переходами между материалами</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Подписка</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Одна из возможных моделей а не обязательное решение</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shd w:fill="F5F7F9"/>
          </w:tcPr>
          <w:p>
            <w:pPr>
              <w:spacing w:after="0" w:line="252" w:lineRule="auto"/>
            </w:pPr>
            <w:r>
              <w:rPr>
                <w:sz w:val="19"/>
              </w:rPr>
              <w:t>Тест готовности платить и структуры ценности</w:t>
            </w:r>
          </w:p>
        </w:tc>
      </w:tr>
      <w:tr>
        <w:trPr>
          <w:cantSplit/>
        </w:trPr>
        <w:tc>
          <w:tcPr>
            <w:tcW w:type="dxa" w:w="244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Языки</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Архитектура готова к нескольким языкам</w:t>
            </w:r>
          </w:p>
        </w:tc>
        <w:tc>
          <w:tcPr>
            <w:tcW w:type="dxa" w:w="3168"/>
            <w:tcBorders>
              <w:top w:val="single" w:sz="6" w:color="D9D9D9"/>
              <w:left w:val="single" w:sz="6" w:color="D9D9D9"/>
              <w:bottom w:val="single" w:sz="6" w:color="D9D9D9"/>
              <w:right w:val="single" w:sz="6" w:color="D9D9D9"/>
              <w:insideH w:val="single" w:sz="6" w:color="D9D9D9"/>
              <w:insideV w:val="single" w:sz="6" w:color="D9D9D9"/>
            </w:tcBorders>
            <w:tcMar>
              <w:top w:w="110" w:type="dxa"/>
              <w:start w:w="120" w:type="dxa"/>
              <w:bottom w:w="110" w:type="dxa"/>
              <w:end w:w="120" w:type="dxa"/>
            </w:tcMar>
            <w:vAlign w:val="center"/>
          </w:tcPr>
          <w:p>
            <w:pPr>
              <w:spacing w:after="0" w:line="252" w:lineRule="auto"/>
            </w:pPr>
            <w:r>
              <w:rPr>
                <w:sz w:val="19"/>
              </w:rPr>
              <w:t>Определение редакционной и переводческой модели</w:t>
            </w:r>
          </w:p>
        </w:tc>
      </w:tr>
    </w:tbl>
    <w:p>
      <w:pPr>
        <w:spacing w:after="20"/>
        <w:widowControl/>
      </w:pPr>
    </w:p>
    <w:p>
      <w:pPr>
        <w:pStyle w:val="Heading1"/>
        <w:keepNext/>
        <w:pageBreakBefore/>
        <w:widowControl/>
      </w:pPr>
      <w:r>
        <w:t>17 Принцип изменяемости и расширяемости</w:t>
      </w:r>
    </w:p>
    <w:p>
      <w:pPr>
        <w:widowControl/>
      </w:pPr>
      <w:r>
        <w:rPr>
          <w:b/>
        </w:rPr>
        <w:t>Обязательная установка проекта  оставлять возможность для изменений и расширения. Ни одна гипотеза о подписке, геймификации, форматах контента, языках, рекомендациях или мероприятиях не должна превращаться в необратимое техническое ограничение до проверки на пользователях.</w:t>
      </w:r>
    </w:p>
    <w:p>
      <w:pPr>
        <w:pStyle w:val="ListBullet"/>
        <w:widowControl/>
      </w:pPr>
      <w:r>
        <w:t>Расширяемость означает стабильные идентификаторы модульные границы и данные которые можно дополнить без массовой миграции.</w:t>
      </w:r>
    </w:p>
    <w:p>
      <w:pPr>
        <w:pStyle w:val="ListBullet"/>
        <w:widowControl/>
      </w:pPr>
      <w:r>
        <w:t>Изменяемость не означает разработку всех будущих функций заранее. В MVP реализуется только подтверждаемый сценарий а точки расширения фиксируются в модели данных и интерфейсах модулей.</w:t>
      </w:r>
    </w:p>
    <w:p>
      <w:pPr>
        <w:pStyle w:val="ListBullet"/>
        <w:widowControl/>
      </w:pPr>
      <w:r>
        <w:t>Бизнес правила включая XP доступ и рекомендации должны храниться отдельно от интерфейса и не дублироваться в разных клиентах.</w:t>
      </w:r>
    </w:p>
    <w:p>
      <w:pPr>
        <w:pStyle w:val="ListBullet"/>
        <w:widowControl/>
      </w:pPr>
      <w:r>
        <w:t>Интеграции с видео аналитикой рассылками оплатой и событиями должны подключаться через заменяемые адаптеры.</w:t>
      </w:r>
    </w:p>
    <w:p>
      <w:pPr>
        <w:pStyle w:val="ListBullet"/>
        <w:widowControl/>
      </w:pPr>
      <w:r>
        <w:t>Новые языки типы материалов уровни доступа и продукты добавляются через расширение справочников и конфигурации без изменения базовой идентичности пользователя и материала.</w:t>
      </w:r>
    </w:p>
    <w:p>
      <w:pPr>
        <w:pStyle w:val="Heading1"/>
        <w:keepNext/>
        <w:widowControl/>
      </w:pPr>
      <w:r>
        <w:t>18 Границы технического MVP</w:t>
      </w:r>
    </w:p>
    <w:p>
      <w:pPr>
        <w:pStyle w:val="Heading2"/>
        <w:keepNext/>
        <w:widowControl/>
      </w:pPr>
      <w:r>
        <w:t>18.1 Проверяемый вертикальный сценарий</w:t>
      </w:r>
    </w:p>
    <w:p>
      <w:pPr>
        <w:widowControl/>
      </w:pPr>
      <w:r>
        <w:t>Первый релиз должен доказать один законченный цикл а не полноту платформы:</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680"/>
            <w:vAlign w:val="center"/>
            <w:tcMar>
              <w:top w:w="120" w:type="dxa"/>
              <w:start w:w="140" w:type="dxa"/>
              <w:bottom w:w="120" w:type="dxa"/>
              <w:end w:w="140" w:type="dxa"/>
            </w:tcMar>
            <w:shd w:fill="17365D"/>
          </w:tcPr>
          <w:p>
            <w:pPr>
              <w:spacing w:after="40" w:before="40"/>
            </w:pPr>
            <w:r>
              <w:rPr>
                <w:b/>
                <w:color w:val="FFFFFF"/>
                <w:sz w:val="19"/>
              </w:rPr>
              <w:t>Шаг</w:t>
            </w:r>
          </w:p>
        </w:tc>
        <w:tc>
          <w:tcPr>
            <w:tcW w:type="dxa" w:w="3402"/>
            <w:vAlign w:val="center"/>
            <w:tcMar>
              <w:top w:w="120" w:type="dxa"/>
              <w:start w:w="140" w:type="dxa"/>
              <w:bottom w:w="120" w:type="dxa"/>
              <w:end w:w="140" w:type="dxa"/>
            </w:tcMar>
            <w:shd w:fill="17365D"/>
          </w:tcPr>
          <w:p>
            <w:pPr>
              <w:spacing w:after="40" w:before="40"/>
            </w:pPr>
            <w:r>
              <w:rPr>
                <w:b/>
                <w:color w:val="FFFFFF"/>
                <w:sz w:val="19"/>
              </w:rPr>
              <w:t>Пользовательский результат</w:t>
            </w:r>
          </w:p>
        </w:tc>
        <w:tc>
          <w:tcPr>
            <w:tcW w:type="dxa" w:w="4989"/>
            <w:vAlign w:val="center"/>
            <w:tcMar>
              <w:top w:w="120" w:type="dxa"/>
              <w:start w:w="140" w:type="dxa"/>
              <w:bottom w:w="120" w:type="dxa"/>
              <w:end w:w="140" w:type="dxa"/>
            </w:tcMar>
            <w:shd w:fill="17365D"/>
          </w:tcPr>
          <w:p>
            <w:pPr>
              <w:spacing w:after="40" w:before="40"/>
            </w:pPr>
            <w:r>
              <w:rPr>
                <w:b/>
                <w:color w:val="FFFFFF"/>
                <w:sz w:val="19"/>
              </w:rPr>
              <w:t>Минимальная реализация</w:t>
            </w:r>
          </w:p>
        </w:tc>
      </w:tr>
      <w:tr>
        <w:trPr>
          <w:cantSplit/>
        </w:trPr>
        <w:tc>
          <w:tcPr>
            <w:tcW w:type="dxa" w:w="680"/>
            <w:vAlign w:val="center"/>
            <w:tcMar>
              <w:top w:w="120" w:type="dxa"/>
              <w:start w:w="140" w:type="dxa"/>
              <w:bottom w:w="120" w:type="dxa"/>
              <w:end w:w="140" w:type="dxa"/>
            </w:tcMar>
            <w:shd w:fill="FFFFFF"/>
          </w:tcPr>
          <w:p>
            <w:pPr>
              <w:spacing w:after="40" w:before="40"/>
            </w:pPr>
            <w:r>
              <w:rPr>
                <w:color w:val="000000"/>
                <w:sz w:val="19"/>
              </w:rPr>
              <w:t>1</w:t>
            </w:r>
          </w:p>
        </w:tc>
        <w:tc>
          <w:tcPr>
            <w:tcW w:type="dxa" w:w="3402"/>
            <w:vAlign w:val="center"/>
            <w:tcMar>
              <w:top w:w="120" w:type="dxa"/>
              <w:start w:w="140" w:type="dxa"/>
              <w:bottom w:w="120" w:type="dxa"/>
              <w:end w:w="140" w:type="dxa"/>
            </w:tcMar>
            <w:shd w:fill="FFFFFF"/>
          </w:tcPr>
          <w:p>
            <w:pPr>
              <w:spacing w:after="40" w:before="40"/>
            </w:pPr>
            <w:r>
              <w:rPr>
                <w:color w:val="000000"/>
                <w:sz w:val="19"/>
              </w:rPr>
              <w:t>Открывает лекцию из внешнего канала или каталога</w:t>
            </w:r>
          </w:p>
        </w:tc>
        <w:tc>
          <w:tcPr>
            <w:tcW w:type="dxa" w:w="4989"/>
            <w:vAlign w:val="center"/>
            <w:tcMar>
              <w:top w:w="120" w:type="dxa"/>
              <w:start w:w="140" w:type="dxa"/>
              <w:bottom w:w="120" w:type="dxa"/>
              <w:end w:w="140" w:type="dxa"/>
            </w:tcMar>
            <w:shd w:fill="FFFFFF"/>
          </w:tcPr>
          <w:p>
            <w:pPr>
              <w:spacing w:after="40" w:before="40"/>
            </w:pPr>
            <w:r>
              <w:rPr>
                <w:color w:val="000000"/>
                <w:sz w:val="19"/>
              </w:rPr>
              <w:t>Устойчивая ссылка UTM и публичная страница</w:t>
            </w:r>
          </w:p>
        </w:tc>
      </w:tr>
      <w:tr>
        <w:trPr>
          <w:cantSplit/>
        </w:trPr>
        <w:tc>
          <w:tcPr>
            <w:tcW w:type="dxa" w:w="680"/>
            <w:vAlign w:val="center"/>
            <w:tcMar>
              <w:top w:w="120" w:type="dxa"/>
              <w:start w:w="140" w:type="dxa"/>
              <w:bottom w:w="120" w:type="dxa"/>
              <w:end w:w="140" w:type="dxa"/>
            </w:tcMar>
            <w:shd w:fill="F2F6FA"/>
          </w:tcPr>
          <w:p>
            <w:pPr>
              <w:spacing w:after="40" w:before="40"/>
            </w:pPr>
            <w:r>
              <w:rPr>
                <w:color w:val="000000"/>
                <w:sz w:val="19"/>
              </w:rPr>
              <w:t>2</w:t>
            </w:r>
          </w:p>
        </w:tc>
        <w:tc>
          <w:tcPr>
            <w:tcW w:type="dxa" w:w="3402"/>
            <w:vAlign w:val="center"/>
            <w:tcMar>
              <w:top w:w="120" w:type="dxa"/>
              <w:start w:w="140" w:type="dxa"/>
              <w:bottom w:w="120" w:type="dxa"/>
              <w:end w:w="140" w:type="dxa"/>
            </w:tcMar>
            <w:shd w:fill="F2F6FA"/>
          </w:tcPr>
          <w:p>
            <w:pPr>
              <w:spacing w:after="40" w:before="40"/>
            </w:pPr>
            <w:r>
              <w:rPr>
                <w:color w:val="000000"/>
                <w:sz w:val="19"/>
              </w:rPr>
              <w:t>Начинает или продолжает просмотр</w:t>
            </w:r>
          </w:p>
        </w:tc>
        <w:tc>
          <w:tcPr>
            <w:tcW w:type="dxa" w:w="4989"/>
            <w:vAlign w:val="center"/>
            <w:tcMar>
              <w:top w:w="120" w:type="dxa"/>
              <w:start w:w="140" w:type="dxa"/>
              <w:bottom w:w="120" w:type="dxa"/>
              <w:end w:w="140" w:type="dxa"/>
            </w:tcMar>
            <w:shd w:fill="F2F6FA"/>
          </w:tcPr>
          <w:p>
            <w:pPr>
              <w:spacing w:after="40" w:before="40"/>
            </w:pPr>
            <w:r>
              <w:rPr>
                <w:color w:val="000000"/>
                <w:sz w:val="19"/>
              </w:rPr>
              <w:t>Видеоплеер и сохранение позиции</w:t>
            </w:r>
          </w:p>
        </w:tc>
      </w:tr>
      <w:tr>
        <w:trPr>
          <w:cantSplit/>
        </w:trPr>
        <w:tc>
          <w:tcPr>
            <w:tcW w:type="dxa" w:w="680"/>
            <w:vAlign w:val="center"/>
            <w:tcMar>
              <w:top w:w="120" w:type="dxa"/>
              <w:start w:w="140" w:type="dxa"/>
              <w:bottom w:w="120" w:type="dxa"/>
              <w:end w:w="140" w:type="dxa"/>
            </w:tcMar>
            <w:shd w:fill="FFFFFF"/>
          </w:tcPr>
          <w:p>
            <w:pPr>
              <w:spacing w:after="40" w:before="40"/>
            </w:pPr>
            <w:r>
              <w:rPr>
                <w:color w:val="000000"/>
                <w:sz w:val="19"/>
              </w:rPr>
              <w:t>3</w:t>
            </w:r>
          </w:p>
        </w:tc>
        <w:tc>
          <w:tcPr>
            <w:tcW w:type="dxa" w:w="3402"/>
            <w:vAlign w:val="center"/>
            <w:tcMar>
              <w:top w:w="120" w:type="dxa"/>
              <w:start w:w="140" w:type="dxa"/>
              <w:bottom w:w="120" w:type="dxa"/>
              <w:end w:w="140" w:type="dxa"/>
            </w:tcMar>
            <w:shd w:fill="FFFFFF"/>
          </w:tcPr>
          <w:p>
            <w:pPr>
              <w:spacing w:after="40" w:before="40"/>
            </w:pPr>
            <w:r>
              <w:rPr>
                <w:color w:val="000000"/>
                <w:sz w:val="19"/>
              </w:rPr>
              <w:t>Подтверждает понимание</w:t>
            </w:r>
          </w:p>
        </w:tc>
        <w:tc>
          <w:tcPr>
            <w:tcW w:type="dxa" w:w="4989"/>
            <w:vAlign w:val="center"/>
            <w:tcMar>
              <w:top w:w="120" w:type="dxa"/>
              <w:start w:w="140" w:type="dxa"/>
              <w:bottom w:w="120" w:type="dxa"/>
              <w:end w:w="140" w:type="dxa"/>
            </w:tcMar>
            <w:shd w:fill="FFFFFF"/>
          </w:tcPr>
          <w:p>
            <w:pPr>
              <w:spacing w:after="40" w:before="40"/>
            </w:pPr>
            <w:r>
              <w:rPr>
                <w:color w:val="000000"/>
                <w:sz w:val="19"/>
              </w:rPr>
              <w:t>Один тип автоматически проверяемого теста</w:t>
            </w:r>
          </w:p>
        </w:tc>
      </w:tr>
      <w:tr>
        <w:trPr>
          <w:cantSplit/>
        </w:trPr>
        <w:tc>
          <w:tcPr>
            <w:tcW w:type="dxa" w:w="680"/>
            <w:vAlign w:val="center"/>
            <w:tcMar>
              <w:top w:w="120" w:type="dxa"/>
              <w:start w:w="140" w:type="dxa"/>
              <w:bottom w:w="120" w:type="dxa"/>
              <w:end w:w="140" w:type="dxa"/>
            </w:tcMar>
            <w:shd w:fill="F2F6FA"/>
          </w:tcPr>
          <w:p>
            <w:pPr>
              <w:spacing w:after="40" w:before="40"/>
            </w:pPr>
            <w:r>
              <w:rPr>
                <w:color w:val="000000"/>
                <w:sz w:val="19"/>
              </w:rPr>
              <w:t>4</w:t>
            </w:r>
          </w:p>
        </w:tc>
        <w:tc>
          <w:tcPr>
            <w:tcW w:type="dxa" w:w="3402"/>
            <w:vAlign w:val="center"/>
            <w:tcMar>
              <w:top w:w="120" w:type="dxa"/>
              <w:start w:w="140" w:type="dxa"/>
              <w:bottom w:w="120" w:type="dxa"/>
              <w:end w:w="140" w:type="dxa"/>
            </w:tcMar>
            <w:shd w:fill="F2F6FA"/>
          </w:tcPr>
          <w:p>
            <w:pPr>
              <w:spacing w:after="40" w:before="40"/>
            </w:pPr>
            <w:r>
              <w:rPr>
                <w:color w:val="000000"/>
                <w:sz w:val="19"/>
              </w:rPr>
              <w:t>Получает видимый прогресс</w:t>
            </w:r>
          </w:p>
        </w:tc>
        <w:tc>
          <w:tcPr>
            <w:tcW w:type="dxa" w:w="4989"/>
            <w:vAlign w:val="center"/>
            <w:tcMar>
              <w:top w:w="120" w:type="dxa"/>
              <w:start w:w="140" w:type="dxa"/>
              <w:bottom w:w="120" w:type="dxa"/>
              <w:end w:w="140" w:type="dxa"/>
            </w:tcMar>
            <w:shd w:fill="F2F6FA"/>
          </w:tcPr>
          <w:p>
            <w:pPr>
              <w:spacing w:after="40" w:before="40"/>
            </w:pPr>
            <w:r>
              <w:rPr>
                <w:color w:val="000000"/>
                <w:sz w:val="19"/>
              </w:rPr>
              <w:t>Статус материала и однократная запись XP</w:t>
            </w:r>
          </w:p>
        </w:tc>
      </w:tr>
      <w:tr>
        <w:trPr>
          <w:cantSplit/>
        </w:trPr>
        <w:tc>
          <w:tcPr>
            <w:tcW w:type="dxa" w:w="680"/>
            <w:vAlign w:val="center"/>
            <w:tcMar>
              <w:top w:w="120" w:type="dxa"/>
              <w:start w:w="140" w:type="dxa"/>
              <w:bottom w:w="120" w:type="dxa"/>
              <w:end w:w="140" w:type="dxa"/>
            </w:tcMar>
            <w:shd w:fill="FFFFFF"/>
          </w:tcPr>
          <w:p>
            <w:pPr>
              <w:spacing w:after="40" w:before="40"/>
            </w:pPr>
            <w:r>
              <w:rPr>
                <w:color w:val="000000"/>
                <w:sz w:val="19"/>
              </w:rPr>
              <w:t>5</w:t>
            </w:r>
          </w:p>
        </w:tc>
        <w:tc>
          <w:tcPr>
            <w:tcW w:type="dxa" w:w="3402"/>
            <w:vAlign w:val="center"/>
            <w:tcMar>
              <w:top w:w="120" w:type="dxa"/>
              <w:start w:w="140" w:type="dxa"/>
              <w:bottom w:w="120" w:type="dxa"/>
              <w:end w:w="140" w:type="dxa"/>
            </w:tcMar>
            <w:shd w:fill="FFFFFF"/>
          </w:tcPr>
          <w:p>
            <w:pPr>
              <w:spacing w:after="40" w:before="40"/>
            </w:pPr>
            <w:r>
              <w:rPr>
                <w:color w:val="000000"/>
                <w:sz w:val="19"/>
              </w:rPr>
              <w:t>Переходит к следующему шагу</w:t>
            </w:r>
          </w:p>
        </w:tc>
        <w:tc>
          <w:tcPr>
            <w:tcW w:type="dxa" w:w="4989"/>
            <w:vAlign w:val="center"/>
            <w:tcMar>
              <w:top w:w="120" w:type="dxa"/>
              <w:start w:w="140" w:type="dxa"/>
              <w:bottom w:w="120" w:type="dxa"/>
              <w:end w:w="140" w:type="dxa"/>
            </w:tcMar>
            <w:shd w:fill="FFFFFF"/>
          </w:tcPr>
          <w:p>
            <w:pPr>
              <w:spacing w:after="40" w:before="40"/>
            </w:pPr>
            <w:r>
              <w:rPr>
                <w:color w:val="000000"/>
                <w:sz w:val="19"/>
              </w:rPr>
              <w:t>Ручная рекомендация связанной лекции</w:t>
            </w:r>
          </w:p>
        </w:tc>
      </w:tr>
      <w:tr>
        <w:trPr>
          <w:cantSplit/>
        </w:trPr>
        <w:tc>
          <w:tcPr>
            <w:tcW w:type="dxa" w:w="680"/>
            <w:vAlign w:val="center"/>
            <w:tcMar>
              <w:top w:w="120" w:type="dxa"/>
              <w:start w:w="140" w:type="dxa"/>
              <w:bottom w:w="120" w:type="dxa"/>
              <w:end w:w="140" w:type="dxa"/>
            </w:tcMar>
            <w:shd w:fill="F2F6FA"/>
          </w:tcPr>
          <w:p>
            <w:pPr>
              <w:spacing w:after="40" w:before="40"/>
            </w:pPr>
            <w:r>
              <w:rPr>
                <w:color w:val="000000"/>
                <w:sz w:val="19"/>
              </w:rPr>
              <w:t>6</w:t>
            </w:r>
          </w:p>
        </w:tc>
        <w:tc>
          <w:tcPr>
            <w:tcW w:type="dxa" w:w="3402"/>
            <w:vAlign w:val="center"/>
            <w:tcMar>
              <w:top w:w="120" w:type="dxa"/>
              <w:start w:w="140" w:type="dxa"/>
              <w:bottom w:w="120" w:type="dxa"/>
              <w:end w:w="140" w:type="dxa"/>
            </w:tcMar>
            <w:shd w:fill="F2F6FA"/>
          </w:tcPr>
          <w:p>
            <w:pPr>
              <w:spacing w:after="40" w:before="40"/>
            </w:pPr>
            <w:r>
              <w:rPr>
                <w:color w:val="000000"/>
                <w:sz w:val="19"/>
              </w:rPr>
              <w:t>Совершает целевое действие</w:t>
            </w:r>
          </w:p>
        </w:tc>
        <w:tc>
          <w:tcPr>
            <w:tcW w:type="dxa" w:w="4989"/>
            <w:vAlign w:val="center"/>
            <w:tcMar>
              <w:top w:w="120" w:type="dxa"/>
              <w:start w:w="140" w:type="dxa"/>
              <w:bottom w:w="120" w:type="dxa"/>
              <w:end w:w="140" w:type="dxa"/>
            </w:tcMar>
            <w:shd w:fill="F2F6FA"/>
          </w:tcPr>
          <w:p>
            <w:pPr>
              <w:spacing w:after="40" w:before="40"/>
            </w:pPr>
            <w:r>
              <w:rPr>
                <w:color w:val="000000"/>
                <w:sz w:val="19"/>
              </w:rPr>
              <w:t>Форма заявки или переход на внешний сервис</w:t>
            </w:r>
          </w:p>
        </w:tc>
      </w:tr>
    </w:tbl>
    <w:p>
      <w:pPr>
        <w:pStyle w:val="Heading2"/>
        <w:keepNext/>
        <w:widowControl/>
      </w:pPr>
      <w:r>
        <w:t>18.2 Входит в технический MVP</w:t>
      </w:r>
    </w:p>
    <w:p>
      <w:pPr>
        <w:pStyle w:val="ListBullet"/>
        <w:widowControl/>
      </w:pPr>
      <w:r>
        <w:t>Mobile first web интерфейс с поддержкой актуальных мобильных и настольных браузеров.</w:t>
      </w:r>
    </w:p>
    <w:p>
      <w:pPr>
        <w:pStyle w:val="ListBullet"/>
        <w:widowControl/>
      </w:pPr>
      <w:r>
        <w:t>Гостевая сессия регистрация вход восстановление доступа и перенос допустимого гостевого прогресса в аккаунт.</w:t>
      </w:r>
    </w:p>
    <w:p>
      <w:pPr>
        <w:pStyle w:val="ListBullet"/>
        <w:widowControl/>
      </w:pPr>
      <w:r>
        <w:t>Главная страница каталог базовый поиск и фильтрация по теме.</w:t>
      </w:r>
    </w:p>
    <w:p>
      <w:pPr>
        <w:pStyle w:val="ListBullet"/>
        <w:widowControl/>
      </w:pPr>
      <w:r>
        <w:t>Один основной тип контента  видеолекция с метаданными субтитрами ресурсами и необязательным тестом.</w:t>
      </w:r>
    </w:p>
    <w:p>
      <w:pPr>
        <w:pStyle w:val="ListBullet"/>
        <w:widowControl/>
      </w:pPr>
      <w:r>
        <w:t>Сохранение позиции просмотра статус не начато в процессе завершено и история основных действий.</w:t>
      </w:r>
    </w:p>
    <w:p>
      <w:pPr>
        <w:pStyle w:val="ListBullet"/>
        <w:widowControl/>
      </w:pPr>
      <w:r>
        <w:t>Один тип теста с одиночным или множественным выбором и автоматической обратной связью.</w:t>
      </w:r>
    </w:p>
    <w:p>
      <w:pPr>
        <w:pStyle w:val="ListBullet"/>
        <w:widowControl/>
      </w:pPr>
      <w:r>
        <w:t>Журнал XP базовый профиль и ручные рекомендации.</w:t>
      </w:r>
    </w:p>
    <w:p>
      <w:pPr>
        <w:pStyle w:val="ListBullet"/>
        <w:widowControl/>
      </w:pPr>
      <w:r>
        <w:t>Карточка события с переходом на внешнюю регистрацию и карточка продукта с формой заявки.</w:t>
      </w:r>
    </w:p>
    <w:p>
      <w:pPr>
        <w:pStyle w:val="ListBullet"/>
        <w:widowControl/>
      </w:pPr>
      <w:r>
        <w:t>Минимальный редакционный интерфейс и версия схемы аналитических событий.</w:t>
      </w:r>
    </w:p>
    <w:p>
      <w:pPr>
        <w:pStyle w:val="Heading2"/>
        <w:keepNext/>
        <w:widowControl/>
      </w:pPr>
      <w:r>
        <w:t>18.3 Не входит в технический MVP</w:t>
      </w:r>
    </w:p>
    <w:p>
      <w:pPr>
        <w:pStyle w:val="ListBullet"/>
        <w:widowControl/>
      </w:pPr>
      <w:r>
        <w:t>Платежи подписки тарифы промокоды и расчёт финансовых операций.</w:t>
      </w:r>
    </w:p>
    <w:p>
      <w:pPr>
        <w:pStyle w:val="ListBullet"/>
        <w:widowControl/>
      </w:pPr>
      <w:r>
        <w:t>Открытые задания с файлами экспертная проверка и личные сообщения.</w:t>
      </w:r>
    </w:p>
    <w:p>
      <w:pPr>
        <w:pStyle w:val="ListBullet"/>
        <w:widowControl/>
      </w:pPr>
      <w:r>
        <w:t>Нативное управление регистрациями на события местами ожиданием и посещаемостью.</w:t>
      </w:r>
    </w:p>
    <w:p>
      <w:pPr>
        <w:pStyle w:val="ListBullet"/>
        <w:widowControl/>
      </w:pPr>
      <w:r>
        <w:t>Серии лиги рейтинги внутренняя валюта магазин и сложные достижения.</w:t>
      </w:r>
    </w:p>
    <w:p>
      <w:pPr>
        <w:pStyle w:val="ListBullet"/>
        <w:widowControl/>
      </w:pPr>
      <w:r>
        <w:t>Машинное обучение для рекомендаций и автоматической оценки.</w:t>
      </w:r>
    </w:p>
    <w:p>
      <w:pPr>
        <w:pStyle w:val="ListBullet"/>
        <w:widowControl/>
      </w:pPr>
      <w:r>
        <w:t>Нативные мобильные приложения и социальные функции.</w:t>
      </w:r>
    </w:p>
    <w:p>
      <w:pPr>
        <w:pStyle w:val="Heading1"/>
        <w:keepNext/>
        <w:widowControl/>
      </w:pPr>
      <w:r>
        <w:t>19 Архитектура и интеграции</w:t>
      </w:r>
    </w:p>
    <w:p>
      <w:pPr>
        <w:pStyle w:val="Heading2"/>
        <w:keepNext/>
        <w:widowControl/>
      </w:pPr>
      <w:r>
        <w:t>19.1 Базовый подход</w:t>
      </w:r>
    </w:p>
    <w:p>
      <w:pPr>
        <w:widowControl/>
      </w:pPr>
      <w:r>
        <w:t>Для первого релиза рекомендуется модульный монолит: одно web приложение один backend API и одна основная реляционная база данных. Внутренние модули имеют явные границы чтобы при росте их можно было заменить или выделить без переписывания всей системы.</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1701"/>
            <w:vAlign w:val="center"/>
            <w:tcMar>
              <w:top w:w="120" w:type="dxa"/>
              <w:start w:w="140" w:type="dxa"/>
              <w:bottom w:w="120" w:type="dxa"/>
              <w:end w:w="140" w:type="dxa"/>
            </w:tcMar>
            <w:shd w:fill="17365D"/>
          </w:tcPr>
          <w:p>
            <w:pPr>
              <w:spacing w:after="40" w:before="40"/>
            </w:pPr>
            <w:r>
              <w:rPr>
                <w:b/>
                <w:color w:val="FFFFFF"/>
                <w:sz w:val="19"/>
              </w:rPr>
              <w:t>Компонент</w:t>
            </w:r>
          </w:p>
        </w:tc>
        <w:tc>
          <w:tcPr>
            <w:tcW w:type="dxa" w:w="3572"/>
            <w:vAlign w:val="center"/>
            <w:tcMar>
              <w:top w:w="120" w:type="dxa"/>
              <w:start w:w="140" w:type="dxa"/>
              <w:bottom w:w="120" w:type="dxa"/>
              <w:end w:w="140" w:type="dxa"/>
            </w:tcMar>
            <w:shd w:fill="17365D"/>
          </w:tcPr>
          <w:p>
            <w:pPr>
              <w:spacing w:after="40" w:before="40"/>
            </w:pPr>
            <w:r>
              <w:rPr>
                <w:b/>
                <w:color w:val="FFFFFF"/>
                <w:sz w:val="19"/>
              </w:rPr>
              <w:t>Ответственность</w:t>
            </w:r>
          </w:p>
        </w:tc>
        <w:tc>
          <w:tcPr>
            <w:tcW w:type="dxa" w:w="3798"/>
            <w:vAlign w:val="center"/>
            <w:tcMar>
              <w:top w:w="120" w:type="dxa"/>
              <w:start w:w="140" w:type="dxa"/>
              <w:bottom w:w="120" w:type="dxa"/>
              <w:end w:w="140" w:type="dxa"/>
            </w:tcMar>
            <w:shd w:fill="17365D"/>
          </w:tcPr>
          <w:p>
            <w:pPr>
              <w:spacing w:after="40" w:before="40"/>
            </w:pPr>
            <w:r>
              <w:rPr>
                <w:b/>
                <w:color w:val="FFFFFF"/>
                <w:sz w:val="19"/>
              </w:rPr>
              <w:t>Точка расширения</w:t>
            </w:r>
          </w:p>
        </w:tc>
      </w:tr>
      <w:tr>
        <w:trPr>
          <w:cantSplit/>
        </w:trPr>
        <w:tc>
          <w:tcPr>
            <w:tcW w:type="dxa" w:w="1701"/>
            <w:vAlign w:val="center"/>
            <w:tcMar>
              <w:top w:w="120" w:type="dxa"/>
              <w:start w:w="140" w:type="dxa"/>
              <w:bottom w:w="120" w:type="dxa"/>
              <w:end w:w="140" w:type="dxa"/>
            </w:tcMar>
            <w:shd w:fill="FFFFFF"/>
          </w:tcPr>
          <w:p>
            <w:pPr>
              <w:spacing w:after="40" w:before="40"/>
            </w:pPr>
            <w:r>
              <w:rPr>
                <w:color w:val="000000"/>
                <w:sz w:val="19"/>
              </w:rPr>
              <w:t>Web клиент</w:t>
            </w:r>
          </w:p>
        </w:tc>
        <w:tc>
          <w:tcPr>
            <w:tcW w:type="dxa" w:w="3572"/>
            <w:vAlign w:val="center"/>
            <w:tcMar>
              <w:top w:w="120" w:type="dxa"/>
              <w:start w:w="140" w:type="dxa"/>
              <w:bottom w:w="120" w:type="dxa"/>
              <w:end w:w="140" w:type="dxa"/>
            </w:tcMar>
            <w:shd w:fill="FFFFFF"/>
          </w:tcPr>
          <w:p>
            <w:pPr>
              <w:spacing w:after="40" w:before="40"/>
            </w:pPr>
            <w:r>
              <w:rPr>
                <w:color w:val="000000"/>
                <w:sz w:val="19"/>
              </w:rPr>
              <w:t>Навигация просмотр обучение профиль</w:t>
            </w:r>
          </w:p>
        </w:tc>
        <w:tc>
          <w:tcPr>
            <w:tcW w:type="dxa" w:w="3798"/>
            <w:vAlign w:val="center"/>
            <w:tcMar>
              <w:top w:w="120" w:type="dxa"/>
              <w:start w:w="140" w:type="dxa"/>
              <w:bottom w:w="120" w:type="dxa"/>
              <w:end w:w="140" w:type="dxa"/>
            </w:tcMar>
            <w:shd w:fill="FFFFFF"/>
          </w:tcPr>
          <w:p>
            <w:pPr>
              <w:spacing w:after="40" w:before="40"/>
            </w:pPr>
            <w:r>
              <w:rPr>
                <w:color w:val="000000"/>
                <w:sz w:val="19"/>
              </w:rPr>
              <w:t>Новый клиент использует те же API контракты</w:t>
            </w:r>
          </w:p>
        </w:tc>
      </w:tr>
      <w:tr>
        <w:trPr>
          <w:cantSplit/>
        </w:trPr>
        <w:tc>
          <w:tcPr>
            <w:tcW w:type="dxa" w:w="1701"/>
            <w:vAlign w:val="center"/>
            <w:tcMar>
              <w:top w:w="120" w:type="dxa"/>
              <w:start w:w="140" w:type="dxa"/>
              <w:bottom w:w="120" w:type="dxa"/>
              <w:end w:w="140" w:type="dxa"/>
            </w:tcMar>
            <w:shd w:fill="F2F6FA"/>
          </w:tcPr>
          <w:p>
            <w:pPr>
              <w:spacing w:after="40" w:before="40"/>
            </w:pPr>
            <w:r>
              <w:rPr>
                <w:color w:val="000000"/>
                <w:sz w:val="19"/>
              </w:rPr>
              <w:t>Backend API</w:t>
            </w:r>
          </w:p>
        </w:tc>
        <w:tc>
          <w:tcPr>
            <w:tcW w:type="dxa" w:w="3572"/>
            <w:vAlign w:val="center"/>
            <w:tcMar>
              <w:top w:w="120" w:type="dxa"/>
              <w:start w:w="140" w:type="dxa"/>
              <w:bottom w:w="120" w:type="dxa"/>
              <w:end w:w="140" w:type="dxa"/>
            </w:tcMar>
            <w:shd w:fill="F2F6FA"/>
          </w:tcPr>
          <w:p>
            <w:pPr>
              <w:spacing w:after="40" w:before="40"/>
            </w:pPr>
            <w:r>
              <w:rPr>
                <w:color w:val="000000"/>
                <w:sz w:val="19"/>
              </w:rPr>
              <w:t>Бизнес правила доступ прогресс тесты XP заявки</w:t>
            </w:r>
          </w:p>
        </w:tc>
        <w:tc>
          <w:tcPr>
            <w:tcW w:type="dxa" w:w="3798"/>
            <w:vAlign w:val="center"/>
            <w:tcMar>
              <w:top w:w="120" w:type="dxa"/>
              <w:start w:w="140" w:type="dxa"/>
              <w:bottom w:w="120" w:type="dxa"/>
              <w:end w:w="140" w:type="dxa"/>
            </w:tcMar>
            <w:shd w:fill="F2F6FA"/>
          </w:tcPr>
          <w:p>
            <w:pPr>
              <w:spacing w:after="40" w:before="40"/>
            </w:pPr>
            <w:r>
              <w:rPr>
                <w:color w:val="000000"/>
                <w:sz w:val="19"/>
              </w:rPr>
              <w:t>Версионируемые модули и API</w:t>
            </w:r>
          </w:p>
        </w:tc>
      </w:tr>
      <w:tr>
        <w:trPr>
          <w:cantSplit/>
        </w:trPr>
        <w:tc>
          <w:tcPr>
            <w:tcW w:type="dxa" w:w="1701"/>
            <w:vAlign w:val="center"/>
            <w:tcMar>
              <w:top w:w="120" w:type="dxa"/>
              <w:start w:w="140" w:type="dxa"/>
              <w:bottom w:w="120" w:type="dxa"/>
              <w:end w:w="140" w:type="dxa"/>
            </w:tcMar>
            <w:shd w:fill="FFFFFF"/>
          </w:tcPr>
          <w:p>
            <w:pPr>
              <w:spacing w:after="40" w:before="40"/>
            </w:pPr>
            <w:r>
              <w:rPr>
                <w:color w:val="000000"/>
                <w:sz w:val="19"/>
              </w:rPr>
              <w:t>Реляционная база</w:t>
            </w:r>
          </w:p>
        </w:tc>
        <w:tc>
          <w:tcPr>
            <w:tcW w:type="dxa" w:w="3572"/>
            <w:vAlign w:val="center"/>
            <w:tcMar>
              <w:top w:w="120" w:type="dxa"/>
              <w:start w:w="140" w:type="dxa"/>
              <w:bottom w:w="120" w:type="dxa"/>
              <w:end w:w="140" w:type="dxa"/>
            </w:tcMar>
            <w:shd w:fill="FFFFFF"/>
          </w:tcPr>
          <w:p>
            <w:pPr>
              <w:spacing w:after="40" w:before="40"/>
            </w:pPr>
            <w:r>
              <w:rPr>
                <w:color w:val="000000"/>
                <w:sz w:val="19"/>
              </w:rPr>
              <w:t>Основные сущности и связи</w:t>
            </w:r>
          </w:p>
        </w:tc>
        <w:tc>
          <w:tcPr>
            <w:tcW w:type="dxa" w:w="3798"/>
            <w:vAlign w:val="center"/>
            <w:tcMar>
              <w:top w:w="120" w:type="dxa"/>
              <w:start w:w="140" w:type="dxa"/>
              <w:bottom w:w="120" w:type="dxa"/>
              <w:end w:w="140" w:type="dxa"/>
            </w:tcMar>
            <w:shd w:fill="FFFFFF"/>
          </w:tcPr>
          <w:p>
            <w:pPr>
              <w:spacing w:after="40" w:before="40"/>
            </w:pPr>
            <w:r>
              <w:rPr>
                <w:color w:val="000000"/>
                <w:sz w:val="19"/>
              </w:rPr>
              <w:t>Миграции схемы и стабильные идентификаторы</w:t>
            </w:r>
          </w:p>
        </w:tc>
      </w:tr>
      <w:tr>
        <w:trPr>
          <w:cantSplit/>
        </w:trPr>
        <w:tc>
          <w:tcPr>
            <w:tcW w:type="dxa" w:w="1701"/>
            <w:vAlign w:val="center"/>
            <w:tcMar>
              <w:top w:w="120" w:type="dxa"/>
              <w:start w:w="140" w:type="dxa"/>
              <w:bottom w:w="120" w:type="dxa"/>
              <w:end w:w="140" w:type="dxa"/>
            </w:tcMar>
            <w:shd w:fill="F2F6FA"/>
          </w:tcPr>
          <w:p>
            <w:pPr>
              <w:spacing w:after="40" w:before="40"/>
            </w:pPr>
            <w:r>
              <w:rPr>
                <w:color w:val="000000"/>
                <w:sz w:val="19"/>
              </w:rPr>
              <w:t>Видеосервис</w:t>
            </w:r>
          </w:p>
        </w:tc>
        <w:tc>
          <w:tcPr>
            <w:tcW w:type="dxa" w:w="3572"/>
            <w:vAlign w:val="center"/>
            <w:tcMar>
              <w:top w:w="120" w:type="dxa"/>
              <w:start w:w="140" w:type="dxa"/>
              <w:bottom w:w="120" w:type="dxa"/>
              <w:end w:w="140" w:type="dxa"/>
            </w:tcMar>
            <w:shd w:fill="F2F6FA"/>
          </w:tcPr>
          <w:p>
            <w:pPr>
              <w:spacing w:after="40" w:before="40"/>
            </w:pPr>
            <w:r>
              <w:rPr>
                <w:color w:val="000000"/>
                <w:sz w:val="19"/>
              </w:rPr>
              <w:t>Загрузка обработка потоковое воспроизведение</w:t>
            </w:r>
          </w:p>
        </w:tc>
        <w:tc>
          <w:tcPr>
            <w:tcW w:type="dxa" w:w="3798"/>
            <w:vAlign w:val="center"/>
            <w:tcMar>
              <w:top w:w="120" w:type="dxa"/>
              <w:start w:w="140" w:type="dxa"/>
              <w:bottom w:w="120" w:type="dxa"/>
              <w:end w:w="140" w:type="dxa"/>
            </w:tcMar>
            <w:shd w:fill="F2F6FA"/>
          </w:tcPr>
          <w:p>
            <w:pPr>
              <w:spacing w:after="40" w:before="40"/>
            </w:pPr>
            <w:r>
              <w:rPr>
                <w:color w:val="000000"/>
                <w:sz w:val="19"/>
              </w:rPr>
              <w:t>Адаптер поставщика вместо собственного транскодинга</w:t>
            </w:r>
          </w:p>
        </w:tc>
      </w:tr>
      <w:tr>
        <w:trPr>
          <w:cantSplit/>
        </w:trPr>
        <w:tc>
          <w:tcPr>
            <w:tcW w:type="dxa" w:w="1701"/>
            <w:vAlign w:val="center"/>
            <w:tcMar>
              <w:top w:w="120" w:type="dxa"/>
              <w:start w:w="140" w:type="dxa"/>
              <w:bottom w:w="120" w:type="dxa"/>
              <w:end w:w="140" w:type="dxa"/>
            </w:tcMar>
            <w:shd w:fill="FFFFFF"/>
          </w:tcPr>
          <w:p>
            <w:pPr>
              <w:spacing w:after="40" w:before="40"/>
            </w:pPr>
            <w:r>
              <w:rPr>
                <w:color w:val="000000"/>
                <w:sz w:val="19"/>
              </w:rPr>
              <w:t>CMS</w:t>
            </w:r>
          </w:p>
        </w:tc>
        <w:tc>
          <w:tcPr>
            <w:tcW w:type="dxa" w:w="3572"/>
            <w:vAlign w:val="center"/>
            <w:tcMar>
              <w:top w:w="120" w:type="dxa"/>
              <w:start w:w="140" w:type="dxa"/>
              <w:bottom w:w="120" w:type="dxa"/>
              <w:end w:w="140" w:type="dxa"/>
            </w:tcMar>
            <w:shd w:fill="FFFFFF"/>
          </w:tcPr>
          <w:p>
            <w:pPr>
              <w:spacing w:after="40" w:before="40"/>
            </w:pPr>
            <w:r>
              <w:rPr>
                <w:color w:val="000000"/>
                <w:sz w:val="19"/>
              </w:rPr>
              <w:t>Черновики публикация связи контента</w:t>
            </w:r>
          </w:p>
        </w:tc>
        <w:tc>
          <w:tcPr>
            <w:tcW w:type="dxa" w:w="3798"/>
            <w:vAlign w:val="center"/>
            <w:tcMar>
              <w:top w:w="120" w:type="dxa"/>
              <w:start w:w="140" w:type="dxa"/>
              <w:bottom w:w="120" w:type="dxa"/>
              <w:end w:w="140" w:type="dxa"/>
            </w:tcMar>
            <w:shd w:fill="FFFFFF"/>
          </w:tcPr>
          <w:p>
            <w:pPr>
              <w:spacing w:after="40" w:before="40"/>
            </w:pPr>
            <w:r>
              <w:rPr>
                <w:color w:val="000000"/>
                <w:sz w:val="19"/>
              </w:rPr>
              <w:t>Готовая CMS или ограниченный внутренний модуль</w:t>
            </w:r>
          </w:p>
        </w:tc>
      </w:tr>
      <w:tr>
        <w:trPr>
          <w:cantSplit/>
        </w:trPr>
        <w:tc>
          <w:tcPr>
            <w:tcW w:type="dxa" w:w="1701"/>
            <w:vAlign w:val="center"/>
            <w:tcMar>
              <w:top w:w="120" w:type="dxa"/>
              <w:start w:w="140" w:type="dxa"/>
              <w:bottom w:w="120" w:type="dxa"/>
              <w:end w:w="140" w:type="dxa"/>
            </w:tcMar>
            <w:shd w:fill="F2F6FA"/>
          </w:tcPr>
          <w:p>
            <w:pPr>
              <w:spacing w:after="40" w:before="40"/>
            </w:pPr>
            <w:r>
              <w:rPr>
                <w:color w:val="000000"/>
                <w:sz w:val="19"/>
              </w:rPr>
              <w:t>Аналитика</w:t>
            </w:r>
          </w:p>
        </w:tc>
        <w:tc>
          <w:tcPr>
            <w:tcW w:type="dxa" w:w="3572"/>
            <w:vAlign w:val="center"/>
            <w:tcMar>
              <w:top w:w="120" w:type="dxa"/>
              <w:start w:w="140" w:type="dxa"/>
              <w:bottom w:w="120" w:type="dxa"/>
              <w:end w:w="140" w:type="dxa"/>
            </w:tcMar>
            <w:shd w:fill="F2F6FA"/>
          </w:tcPr>
          <w:p>
            <w:pPr>
              <w:spacing w:after="40" w:before="40"/>
            </w:pPr>
            <w:r>
              <w:rPr>
                <w:color w:val="000000"/>
                <w:sz w:val="19"/>
              </w:rPr>
              <w:t>Приём и отчётность событий</w:t>
            </w:r>
          </w:p>
        </w:tc>
        <w:tc>
          <w:tcPr>
            <w:tcW w:type="dxa" w:w="3798"/>
            <w:vAlign w:val="center"/>
            <w:tcMar>
              <w:top w:w="120" w:type="dxa"/>
              <w:start w:w="140" w:type="dxa"/>
              <w:bottom w:w="120" w:type="dxa"/>
              <w:end w:w="140" w:type="dxa"/>
            </w:tcMar>
            <w:shd w:fill="F2F6FA"/>
          </w:tcPr>
          <w:p>
            <w:pPr>
              <w:spacing w:after="40" w:before="40"/>
            </w:pPr>
            <w:r>
              <w:rPr>
                <w:color w:val="000000"/>
                <w:sz w:val="19"/>
              </w:rPr>
              <w:t>Независимая версия событий и сменяемый приёмник</w:t>
            </w:r>
          </w:p>
        </w:tc>
      </w:tr>
      <w:tr>
        <w:trPr>
          <w:cantSplit/>
        </w:trPr>
        <w:tc>
          <w:tcPr>
            <w:tcW w:type="dxa" w:w="1701"/>
            <w:vAlign w:val="center"/>
            <w:tcMar>
              <w:top w:w="120" w:type="dxa"/>
              <w:start w:w="140" w:type="dxa"/>
              <w:bottom w:w="120" w:type="dxa"/>
              <w:end w:w="140" w:type="dxa"/>
            </w:tcMar>
            <w:shd w:fill="FFFFFF"/>
          </w:tcPr>
          <w:p>
            <w:pPr>
              <w:spacing w:after="40" w:before="40"/>
            </w:pPr>
            <w:r>
              <w:rPr>
                <w:color w:val="000000"/>
                <w:sz w:val="19"/>
              </w:rPr>
              <w:t>Файловое хранилище</w:t>
            </w:r>
          </w:p>
        </w:tc>
        <w:tc>
          <w:tcPr>
            <w:tcW w:type="dxa" w:w="3572"/>
            <w:vAlign w:val="center"/>
            <w:tcMar>
              <w:top w:w="120" w:type="dxa"/>
              <w:start w:w="140" w:type="dxa"/>
              <w:bottom w:w="120" w:type="dxa"/>
              <w:end w:w="140" w:type="dxa"/>
            </w:tcMar>
            <w:shd w:fill="FFFFFF"/>
          </w:tcPr>
          <w:p>
            <w:pPr>
              <w:spacing w:after="40" w:before="40"/>
            </w:pPr>
            <w:r>
              <w:rPr>
                <w:color w:val="000000"/>
                <w:sz w:val="19"/>
              </w:rPr>
              <w:t>Обложки субтитры и ресурсы</w:t>
            </w:r>
          </w:p>
        </w:tc>
        <w:tc>
          <w:tcPr>
            <w:tcW w:type="dxa" w:w="3798"/>
            <w:vAlign w:val="center"/>
            <w:tcMar>
              <w:top w:w="120" w:type="dxa"/>
              <w:start w:w="140" w:type="dxa"/>
              <w:bottom w:w="120" w:type="dxa"/>
              <w:end w:w="140" w:type="dxa"/>
            </w:tcMar>
            <w:shd w:fill="FFFFFF"/>
          </w:tcPr>
          <w:p>
            <w:pPr>
              <w:spacing w:after="40" w:before="40"/>
            </w:pPr>
            <w:r>
              <w:rPr>
                <w:color w:val="000000"/>
                <w:sz w:val="19"/>
              </w:rPr>
              <w:t>Абстракция хранения и управляемые адреса</w:t>
            </w:r>
          </w:p>
        </w:tc>
      </w:tr>
    </w:tbl>
    <w:p>
      <w:pPr>
        <w:pStyle w:val="Heading2"/>
        <w:keepNext/>
        <w:widowControl/>
      </w:pPr>
      <w:r>
        <w:t>19.2 Среды и поставка</w:t>
      </w:r>
    </w:p>
    <w:p>
      <w:pPr>
        <w:pStyle w:val="ListBullet"/>
        <w:widowControl/>
      </w:pPr>
      <w:r>
        <w:t>Раздельные среды разработки тестирования и production с раздельными данными и секретами.</w:t>
      </w:r>
    </w:p>
    <w:p>
      <w:pPr>
        <w:pStyle w:val="ListBullet"/>
        <w:widowControl/>
      </w:pPr>
      <w:r>
        <w:t>Автоматические миграции базы с проверкой обратной совместимости и планом отката.</w:t>
      </w:r>
    </w:p>
    <w:p>
      <w:pPr>
        <w:pStyle w:val="ListBullet"/>
        <w:widowControl/>
      </w:pPr>
      <w:r>
        <w:t>Автоматическая сборка тесты и развёртывание с ручным подтверждением production выпуска.</w:t>
      </w:r>
    </w:p>
    <w:p>
      <w:pPr>
        <w:pStyle w:val="ListBullet"/>
        <w:widowControl/>
      </w:pPr>
      <w:r>
        <w:t>Конфигурация и секреты не хранятся в исходном коде.</w:t>
      </w:r>
    </w:p>
    <w:p>
      <w:pPr>
        <w:pStyle w:val="ListBullet"/>
        <w:widowControl/>
      </w:pPr>
      <w:r>
        <w:t>Новые рискованные функции включаются через feature flags чтобы их можно было отключить без выпуска новой версии.</w:t>
      </w:r>
    </w:p>
    <w:p>
      <w:pPr>
        <w:pStyle w:val="Heading1"/>
        <w:keepNext/>
        <w:widowControl/>
      </w:pPr>
      <w:r>
        <w:t>20 Модель данных и состояния</w:t>
      </w:r>
    </w:p>
    <w:p>
      <w:pPr>
        <w:pStyle w:val="Heading2"/>
        <w:keepNext/>
        <w:widowControl/>
      </w:pPr>
      <w:r>
        <w:t>20.1 Основные сущности</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1984"/>
            <w:vAlign w:val="center"/>
            <w:tcMar>
              <w:top w:w="120" w:type="dxa"/>
              <w:start w:w="140" w:type="dxa"/>
              <w:bottom w:w="120" w:type="dxa"/>
              <w:end w:w="140" w:type="dxa"/>
            </w:tcMar>
            <w:shd w:fill="17365D"/>
          </w:tcPr>
          <w:p>
            <w:pPr>
              <w:spacing w:after="40" w:before="40"/>
            </w:pPr>
            <w:r>
              <w:rPr>
                <w:b/>
                <w:color w:val="FFFFFF"/>
                <w:sz w:val="19"/>
              </w:rPr>
              <w:t>Сущность</w:t>
            </w:r>
          </w:p>
        </w:tc>
        <w:tc>
          <w:tcPr>
            <w:tcW w:type="dxa" w:w="3685"/>
            <w:vAlign w:val="center"/>
            <w:tcMar>
              <w:top w:w="120" w:type="dxa"/>
              <w:start w:w="140" w:type="dxa"/>
              <w:bottom w:w="120" w:type="dxa"/>
              <w:end w:w="140" w:type="dxa"/>
            </w:tcMar>
            <w:shd w:fill="17365D"/>
          </w:tcPr>
          <w:p>
            <w:pPr>
              <w:spacing w:after="40" w:before="40"/>
            </w:pPr>
            <w:r>
              <w:rPr>
                <w:b/>
                <w:color w:val="FFFFFF"/>
                <w:sz w:val="19"/>
              </w:rPr>
              <w:t>Назначение</w:t>
            </w:r>
          </w:p>
        </w:tc>
        <w:tc>
          <w:tcPr>
            <w:tcW w:type="dxa" w:w="3402"/>
            <w:vAlign w:val="center"/>
            <w:tcMar>
              <w:top w:w="120" w:type="dxa"/>
              <w:start w:w="140" w:type="dxa"/>
              <w:bottom w:w="120" w:type="dxa"/>
              <w:end w:w="140" w:type="dxa"/>
            </w:tcMar>
            <w:shd w:fill="17365D"/>
          </w:tcPr>
          <w:p>
            <w:pPr>
              <w:spacing w:after="40" w:before="40"/>
            </w:pPr>
            <w:r>
              <w:rPr>
                <w:b/>
                <w:color w:val="FFFFFF"/>
                <w:sz w:val="19"/>
              </w:rPr>
              <w:t>Ключевые связи</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User</w:t>
            </w:r>
          </w:p>
        </w:tc>
        <w:tc>
          <w:tcPr>
            <w:tcW w:type="dxa" w:w="3685"/>
            <w:vAlign w:val="center"/>
            <w:tcMar>
              <w:top w:w="120" w:type="dxa"/>
              <w:start w:w="140" w:type="dxa"/>
              <w:bottom w:w="120" w:type="dxa"/>
              <w:end w:w="140" w:type="dxa"/>
            </w:tcMar>
            <w:shd w:fill="FFFFFF"/>
          </w:tcPr>
          <w:p>
            <w:pPr>
              <w:spacing w:after="40" w:before="40"/>
            </w:pPr>
            <w:r>
              <w:rPr>
                <w:color w:val="000000"/>
                <w:sz w:val="19"/>
              </w:rPr>
              <w:t>Аккаунт возрастная группа язык настройки</w:t>
            </w:r>
          </w:p>
        </w:tc>
        <w:tc>
          <w:tcPr>
            <w:tcW w:type="dxa" w:w="3402"/>
            <w:vAlign w:val="center"/>
            <w:tcMar>
              <w:top w:w="120" w:type="dxa"/>
              <w:start w:w="140" w:type="dxa"/>
              <w:bottom w:w="120" w:type="dxa"/>
              <w:end w:w="140" w:type="dxa"/>
            </w:tcMar>
            <w:shd w:fill="FFFFFF"/>
          </w:tcPr>
          <w:p>
            <w:pPr>
              <w:spacing w:after="40" w:before="40"/>
            </w:pPr>
            <w:r>
              <w:rPr>
                <w:color w:val="000000"/>
                <w:sz w:val="19"/>
              </w:rPr>
              <w:t>Role Progress Attempt RewardTransaction</w:t>
            </w:r>
          </w:p>
        </w:tc>
      </w:tr>
      <w:tr>
        <w:trPr>
          <w:cantSplit/>
        </w:trPr>
        <w:tc>
          <w:tcPr>
            <w:tcW w:type="dxa" w:w="1984"/>
            <w:vAlign w:val="center"/>
            <w:tcMar>
              <w:top w:w="120" w:type="dxa"/>
              <w:start w:w="140" w:type="dxa"/>
              <w:bottom w:w="120" w:type="dxa"/>
              <w:end w:w="140" w:type="dxa"/>
            </w:tcMar>
            <w:shd w:fill="F2F6FA"/>
          </w:tcPr>
          <w:p>
            <w:pPr>
              <w:spacing w:after="40" w:before="40"/>
            </w:pPr>
            <w:r>
              <w:rPr>
                <w:color w:val="000000"/>
                <w:sz w:val="19"/>
              </w:rPr>
              <w:t>Material</w:t>
            </w:r>
          </w:p>
        </w:tc>
        <w:tc>
          <w:tcPr>
            <w:tcW w:type="dxa" w:w="3685"/>
            <w:vAlign w:val="center"/>
            <w:tcMar>
              <w:top w:w="120" w:type="dxa"/>
              <w:start w:w="140" w:type="dxa"/>
              <w:bottom w:w="120" w:type="dxa"/>
              <w:end w:w="140" w:type="dxa"/>
            </w:tcMar>
            <w:shd w:fill="F2F6FA"/>
          </w:tcPr>
          <w:p>
            <w:pPr>
              <w:spacing w:after="40" w:before="40"/>
            </w:pPr>
            <w:r>
              <w:rPr>
                <w:color w:val="000000"/>
                <w:sz w:val="19"/>
              </w:rPr>
              <w:t>Базовая запись материала независимо от языка</w:t>
            </w:r>
          </w:p>
        </w:tc>
        <w:tc>
          <w:tcPr>
            <w:tcW w:type="dxa" w:w="3402"/>
            <w:vAlign w:val="center"/>
            <w:tcMar>
              <w:top w:w="120" w:type="dxa"/>
              <w:start w:w="140" w:type="dxa"/>
              <w:bottom w:w="120" w:type="dxa"/>
              <w:end w:w="140" w:type="dxa"/>
            </w:tcMar>
            <w:shd w:fill="F2F6FA"/>
          </w:tcPr>
          <w:p>
            <w:pPr>
              <w:spacing w:after="40" w:before="40"/>
            </w:pPr>
            <w:r>
              <w:rPr>
                <w:color w:val="000000"/>
                <w:sz w:val="19"/>
              </w:rPr>
              <w:t>MaterialLocale VideoAsset Topic Assessment CTA</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MaterialLocale</w:t>
            </w:r>
          </w:p>
        </w:tc>
        <w:tc>
          <w:tcPr>
            <w:tcW w:type="dxa" w:w="3685"/>
            <w:vAlign w:val="center"/>
            <w:tcMar>
              <w:top w:w="120" w:type="dxa"/>
              <w:start w:w="140" w:type="dxa"/>
              <w:bottom w:w="120" w:type="dxa"/>
              <w:end w:w="140" w:type="dxa"/>
            </w:tcMar>
            <w:shd w:fill="FFFFFF"/>
          </w:tcPr>
          <w:p>
            <w:pPr>
              <w:spacing w:after="40" w:before="40"/>
            </w:pPr>
            <w:r>
              <w:rPr>
                <w:color w:val="000000"/>
                <w:sz w:val="19"/>
              </w:rPr>
              <w:t>Название описание slug и текст конкретного языка</w:t>
            </w:r>
          </w:p>
        </w:tc>
        <w:tc>
          <w:tcPr>
            <w:tcW w:type="dxa" w:w="3402"/>
            <w:vAlign w:val="center"/>
            <w:tcMar>
              <w:top w:w="120" w:type="dxa"/>
              <w:start w:w="140" w:type="dxa"/>
              <w:bottom w:w="120" w:type="dxa"/>
              <w:end w:w="140" w:type="dxa"/>
            </w:tcMar>
            <w:shd w:fill="FFFFFF"/>
          </w:tcPr>
          <w:p>
            <w:pPr>
              <w:spacing w:after="40" w:before="40"/>
            </w:pPr>
            <w:r>
              <w:rPr>
                <w:color w:val="000000"/>
                <w:sz w:val="19"/>
              </w:rPr>
              <w:t>Material Locale</w:t>
            </w:r>
          </w:p>
        </w:tc>
      </w:tr>
      <w:tr>
        <w:trPr>
          <w:cantSplit/>
        </w:trPr>
        <w:tc>
          <w:tcPr>
            <w:tcW w:type="dxa" w:w="1984"/>
            <w:vAlign w:val="center"/>
            <w:tcMar>
              <w:top w:w="120" w:type="dxa"/>
              <w:start w:w="140" w:type="dxa"/>
              <w:bottom w:w="120" w:type="dxa"/>
              <w:end w:w="140" w:type="dxa"/>
            </w:tcMar>
            <w:shd w:fill="F2F6FA"/>
          </w:tcPr>
          <w:p>
            <w:pPr>
              <w:spacing w:after="40" w:before="40"/>
            </w:pPr>
            <w:r>
              <w:rPr>
                <w:color w:val="000000"/>
                <w:sz w:val="19"/>
              </w:rPr>
              <w:t>VideoAsset</w:t>
            </w:r>
          </w:p>
        </w:tc>
        <w:tc>
          <w:tcPr>
            <w:tcW w:type="dxa" w:w="3685"/>
            <w:vAlign w:val="center"/>
            <w:tcMar>
              <w:top w:w="120" w:type="dxa"/>
              <w:start w:w="140" w:type="dxa"/>
              <w:bottom w:w="120" w:type="dxa"/>
              <w:end w:w="140" w:type="dxa"/>
            </w:tcMar>
            <w:shd w:fill="F2F6FA"/>
          </w:tcPr>
          <w:p>
            <w:pPr>
              <w:spacing w:after="40" w:before="40"/>
            </w:pPr>
            <w:r>
              <w:rPr>
                <w:color w:val="000000"/>
                <w:sz w:val="19"/>
              </w:rPr>
              <w:t>Источник статус обработки субтитры и длительность</w:t>
            </w:r>
          </w:p>
        </w:tc>
        <w:tc>
          <w:tcPr>
            <w:tcW w:type="dxa" w:w="3402"/>
            <w:vAlign w:val="center"/>
            <w:tcMar>
              <w:top w:w="120" w:type="dxa"/>
              <w:start w:w="140" w:type="dxa"/>
              <w:bottom w:w="120" w:type="dxa"/>
              <w:end w:w="140" w:type="dxa"/>
            </w:tcMar>
            <w:shd w:fill="F2F6FA"/>
          </w:tcPr>
          <w:p>
            <w:pPr>
              <w:spacing w:after="40" w:before="40"/>
            </w:pPr>
            <w:r>
              <w:rPr>
                <w:color w:val="000000"/>
                <w:sz w:val="19"/>
              </w:rPr>
              <w:t>Material и внешний видеосервис</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Topic</w:t>
            </w:r>
          </w:p>
        </w:tc>
        <w:tc>
          <w:tcPr>
            <w:tcW w:type="dxa" w:w="3685"/>
            <w:vAlign w:val="center"/>
            <w:tcMar>
              <w:top w:w="120" w:type="dxa"/>
              <w:start w:w="140" w:type="dxa"/>
              <w:bottom w:w="120" w:type="dxa"/>
              <w:end w:w="140" w:type="dxa"/>
            </w:tcMar>
            <w:shd w:fill="FFFFFF"/>
          </w:tcPr>
          <w:p>
            <w:pPr>
              <w:spacing w:after="40" w:before="40"/>
            </w:pPr>
            <w:r>
              <w:rPr>
                <w:color w:val="000000"/>
                <w:sz w:val="19"/>
              </w:rPr>
              <w:t>Направление и классификация</w:t>
            </w:r>
          </w:p>
        </w:tc>
        <w:tc>
          <w:tcPr>
            <w:tcW w:type="dxa" w:w="3402"/>
            <w:vAlign w:val="center"/>
            <w:tcMar>
              <w:top w:w="120" w:type="dxa"/>
              <w:start w:w="140" w:type="dxa"/>
              <w:bottom w:w="120" w:type="dxa"/>
              <w:end w:w="140" w:type="dxa"/>
            </w:tcMar>
            <w:shd w:fill="FFFFFF"/>
          </w:tcPr>
          <w:p>
            <w:pPr>
              <w:spacing w:after="40" w:before="40"/>
            </w:pPr>
            <w:r>
              <w:rPr>
                <w:color w:val="000000"/>
                <w:sz w:val="19"/>
              </w:rPr>
              <w:t>Material и LearningRoute</w:t>
            </w:r>
          </w:p>
        </w:tc>
      </w:tr>
      <w:tr>
        <w:trPr>
          <w:cantSplit/>
        </w:trPr>
        <w:tc>
          <w:tcPr>
            <w:tcW w:type="dxa" w:w="1984"/>
            <w:vAlign w:val="center"/>
            <w:tcMar>
              <w:top w:w="120" w:type="dxa"/>
              <w:start w:w="140" w:type="dxa"/>
              <w:bottom w:w="120" w:type="dxa"/>
              <w:end w:w="140" w:type="dxa"/>
            </w:tcMar>
            <w:shd w:fill="F2F6FA"/>
          </w:tcPr>
          <w:p>
            <w:pPr>
              <w:spacing w:after="40" w:before="40"/>
            </w:pPr>
            <w:r>
              <w:rPr>
                <w:color w:val="000000"/>
                <w:sz w:val="19"/>
              </w:rPr>
              <w:t>LearningRoute</w:t>
            </w:r>
          </w:p>
        </w:tc>
        <w:tc>
          <w:tcPr>
            <w:tcW w:type="dxa" w:w="3685"/>
            <w:vAlign w:val="center"/>
            <w:tcMar>
              <w:top w:w="120" w:type="dxa"/>
              <w:start w:w="140" w:type="dxa"/>
              <w:bottom w:w="120" w:type="dxa"/>
              <w:end w:w="140" w:type="dxa"/>
            </w:tcMar>
            <w:shd w:fill="F2F6FA"/>
          </w:tcPr>
          <w:p>
            <w:pPr>
              <w:spacing w:after="40" w:before="40"/>
            </w:pPr>
            <w:r>
              <w:rPr>
                <w:color w:val="000000"/>
                <w:sz w:val="19"/>
              </w:rPr>
              <w:t>Упорядоченная последовательность материалов</w:t>
            </w:r>
          </w:p>
        </w:tc>
        <w:tc>
          <w:tcPr>
            <w:tcW w:type="dxa" w:w="3402"/>
            <w:vAlign w:val="center"/>
            <w:tcMar>
              <w:top w:w="120" w:type="dxa"/>
              <w:start w:w="140" w:type="dxa"/>
              <w:bottom w:w="120" w:type="dxa"/>
              <w:end w:w="140" w:type="dxa"/>
            </w:tcMar>
            <w:shd w:fill="F2F6FA"/>
          </w:tcPr>
          <w:p>
            <w:pPr>
              <w:spacing w:after="40" w:before="40"/>
            </w:pPr>
            <w:r>
              <w:rPr>
                <w:color w:val="000000"/>
                <w:sz w:val="19"/>
              </w:rPr>
              <w:t>RouteItem Material</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Assessment</w:t>
            </w:r>
          </w:p>
        </w:tc>
        <w:tc>
          <w:tcPr>
            <w:tcW w:type="dxa" w:w="3685"/>
            <w:vAlign w:val="center"/>
            <w:tcMar>
              <w:top w:w="120" w:type="dxa"/>
              <w:start w:w="140" w:type="dxa"/>
              <w:bottom w:w="120" w:type="dxa"/>
              <w:end w:w="140" w:type="dxa"/>
            </w:tcMar>
            <w:shd w:fill="FFFFFF"/>
          </w:tcPr>
          <w:p>
            <w:pPr>
              <w:spacing w:after="40" w:before="40"/>
            </w:pPr>
            <w:r>
              <w:rPr>
                <w:color w:val="000000"/>
                <w:sz w:val="19"/>
              </w:rPr>
              <w:t>Проверка понимания</w:t>
            </w:r>
          </w:p>
        </w:tc>
        <w:tc>
          <w:tcPr>
            <w:tcW w:type="dxa" w:w="3402"/>
            <w:vAlign w:val="center"/>
            <w:tcMar>
              <w:top w:w="120" w:type="dxa"/>
              <w:start w:w="140" w:type="dxa"/>
              <w:bottom w:w="120" w:type="dxa"/>
              <w:end w:w="140" w:type="dxa"/>
            </w:tcMar>
            <w:shd w:fill="FFFFFF"/>
          </w:tcPr>
          <w:p>
            <w:pPr>
              <w:spacing w:after="40" w:before="40"/>
            </w:pPr>
            <w:r>
              <w:rPr>
                <w:color w:val="000000"/>
                <w:sz w:val="19"/>
              </w:rPr>
              <w:t>Question Attempt Material</w:t>
            </w:r>
          </w:p>
        </w:tc>
      </w:tr>
      <w:tr>
        <w:trPr>
          <w:cantSplit/>
        </w:trPr>
        <w:tc>
          <w:tcPr>
            <w:tcW w:type="dxa" w:w="1984"/>
            <w:vAlign w:val="center"/>
            <w:tcMar>
              <w:top w:w="120" w:type="dxa"/>
              <w:start w:w="140" w:type="dxa"/>
              <w:bottom w:w="120" w:type="dxa"/>
              <w:end w:w="140" w:type="dxa"/>
            </w:tcMar>
            <w:shd w:fill="F2F6FA"/>
          </w:tcPr>
          <w:p>
            <w:pPr>
              <w:spacing w:after="40" w:before="40"/>
            </w:pPr>
            <w:r>
              <w:rPr>
                <w:color w:val="000000"/>
                <w:sz w:val="19"/>
              </w:rPr>
              <w:t>Progress</w:t>
            </w:r>
          </w:p>
        </w:tc>
        <w:tc>
          <w:tcPr>
            <w:tcW w:type="dxa" w:w="3685"/>
            <w:vAlign w:val="center"/>
            <w:tcMar>
              <w:top w:w="120" w:type="dxa"/>
              <w:start w:w="140" w:type="dxa"/>
              <w:bottom w:w="120" w:type="dxa"/>
              <w:end w:w="140" w:type="dxa"/>
            </w:tcMar>
            <w:shd w:fill="F2F6FA"/>
          </w:tcPr>
          <w:p>
            <w:pPr>
              <w:spacing w:after="40" w:before="40"/>
            </w:pPr>
            <w:r>
              <w:rPr>
                <w:color w:val="000000"/>
                <w:sz w:val="19"/>
              </w:rPr>
              <w:t>Позиция просмотра и статус завершения</w:t>
            </w:r>
          </w:p>
        </w:tc>
        <w:tc>
          <w:tcPr>
            <w:tcW w:type="dxa" w:w="3402"/>
            <w:vAlign w:val="center"/>
            <w:tcMar>
              <w:top w:w="120" w:type="dxa"/>
              <w:start w:w="140" w:type="dxa"/>
              <w:bottom w:w="120" w:type="dxa"/>
              <w:end w:w="140" w:type="dxa"/>
            </w:tcMar>
            <w:shd w:fill="F2F6FA"/>
          </w:tcPr>
          <w:p>
            <w:pPr>
              <w:spacing w:after="40" w:before="40"/>
            </w:pPr>
            <w:r>
              <w:rPr>
                <w:color w:val="000000"/>
                <w:sz w:val="19"/>
              </w:rPr>
              <w:t>User Material</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RewardTransaction</w:t>
            </w:r>
          </w:p>
        </w:tc>
        <w:tc>
          <w:tcPr>
            <w:tcW w:type="dxa" w:w="3685"/>
            <w:vAlign w:val="center"/>
            <w:tcMar>
              <w:top w:w="120" w:type="dxa"/>
              <w:start w:w="140" w:type="dxa"/>
              <w:bottom w:w="120" w:type="dxa"/>
              <w:end w:w="140" w:type="dxa"/>
            </w:tcMar>
            <w:shd w:fill="FFFFFF"/>
          </w:tcPr>
          <w:p>
            <w:pPr>
              <w:spacing w:after="40" w:before="40"/>
            </w:pPr>
            <w:r>
              <w:rPr>
                <w:color w:val="000000"/>
                <w:sz w:val="19"/>
              </w:rPr>
              <w:t>Неизменяемая операция начисления или коррекции XP</w:t>
            </w:r>
          </w:p>
        </w:tc>
        <w:tc>
          <w:tcPr>
            <w:tcW w:type="dxa" w:w="3402"/>
            <w:vAlign w:val="center"/>
            <w:tcMar>
              <w:top w:w="120" w:type="dxa"/>
              <w:start w:w="140" w:type="dxa"/>
              <w:bottom w:w="120" w:type="dxa"/>
              <w:end w:w="140" w:type="dxa"/>
            </w:tcMar>
            <w:shd w:fill="FFFFFF"/>
          </w:tcPr>
          <w:p>
            <w:pPr>
              <w:spacing w:after="40" w:before="40"/>
            </w:pPr>
            <w:r>
              <w:rPr>
                <w:color w:val="000000"/>
                <w:sz w:val="19"/>
              </w:rPr>
              <w:t>User действие и уникальный ключ</w:t>
            </w:r>
          </w:p>
        </w:tc>
      </w:tr>
      <w:tr>
        <w:trPr>
          <w:cantSplit/>
        </w:trPr>
        <w:tc>
          <w:tcPr>
            <w:tcW w:type="dxa" w:w="1984"/>
            <w:vAlign w:val="center"/>
            <w:tcMar>
              <w:top w:w="120" w:type="dxa"/>
              <w:start w:w="140" w:type="dxa"/>
              <w:bottom w:w="120" w:type="dxa"/>
              <w:end w:w="140" w:type="dxa"/>
            </w:tcMar>
            <w:shd w:fill="F2F6FA"/>
          </w:tcPr>
          <w:p>
            <w:pPr>
              <w:spacing w:after="40" w:before="40"/>
            </w:pPr>
            <w:r>
              <w:rPr>
                <w:color w:val="000000"/>
                <w:sz w:val="19"/>
              </w:rPr>
              <w:t>Event Product CTA</w:t>
            </w:r>
          </w:p>
        </w:tc>
        <w:tc>
          <w:tcPr>
            <w:tcW w:type="dxa" w:w="3685"/>
            <w:vAlign w:val="center"/>
            <w:tcMar>
              <w:top w:w="120" w:type="dxa"/>
              <w:start w:w="140" w:type="dxa"/>
              <w:bottom w:w="120" w:type="dxa"/>
              <w:end w:w="140" w:type="dxa"/>
            </w:tcMar>
            <w:shd w:fill="F2F6FA"/>
          </w:tcPr>
          <w:p>
            <w:pPr>
              <w:spacing w:after="40" w:before="40"/>
            </w:pPr>
            <w:r>
              <w:rPr>
                <w:color w:val="000000"/>
                <w:sz w:val="19"/>
              </w:rPr>
              <w:t>Следующее действие вне основного обучения</w:t>
            </w:r>
          </w:p>
        </w:tc>
        <w:tc>
          <w:tcPr>
            <w:tcW w:type="dxa" w:w="3402"/>
            <w:vAlign w:val="center"/>
            <w:tcMar>
              <w:top w:w="120" w:type="dxa"/>
              <w:start w:w="140" w:type="dxa"/>
              <w:bottom w:w="120" w:type="dxa"/>
              <w:end w:w="140" w:type="dxa"/>
            </w:tcMar>
            <w:shd w:fill="F2F6FA"/>
          </w:tcPr>
          <w:p>
            <w:pPr>
              <w:spacing w:after="40" w:before="40"/>
            </w:pPr>
            <w:r>
              <w:rPr>
                <w:color w:val="000000"/>
                <w:sz w:val="19"/>
              </w:rPr>
              <w:t>Material заявка или внешняя ссылка</w:t>
            </w:r>
          </w:p>
        </w:tc>
      </w:tr>
      <w:tr>
        <w:trPr>
          <w:cantSplit/>
        </w:trPr>
        <w:tc>
          <w:tcPr>
            <w:tcW w:type="dxa" w:w="1984"/>
            <w:vAlign w:val="center"/>
            <w:tcMar>
              <w:top w:w="120" w:type="dxa"/>
              <w:start w:w="140" w:type="dxa"/>
              <w:bottom w:w="120" w:type="dxa"/>
              <w:end w:w="140" w:type="dxa"/>
            </w:tcMar>
            <w:shd w:fill="FFFFFF"/>
          </w:tcPr>
          <w:p>
            <w:pPr>
              <w:spacing w:after="40" w:before="40"/>
            </w:pPr>
            <w:r>
              <w:rPr>
                <w:color w:val="000000"/>
                <w:sz w:val="19"/>
              </w:rPr>
              <w:t>AccessPolicy Entitlement</w:t>
            </w:r>
          </w:p>
        </w:tc>
        <w:tc>
          <w:tcPr>
            <w:tcW w:type="dxa" w:w="3685"/>
            <w:vAlign w:val="center"/>
            <w:tcMar>
              <w:top w:w="120" w:type="dxa"/>
              <w:start w:w="140" w:type="dxa"/>
              <w:bottom w:w="120" w:type="dxa"/>
              <w:end w:w="140" w:type="dxa"/>
            </w:tcMar>
            <w:shd w:fill="FFFFFF"/>
          </w:tcPr>
          <w:p>
            <w:pPr>
              <w:spacing w:after="40" w:before="40"/>
            </w:pPr>
            <w:r>
              <w:rPr>
                <w:color w:val="000000"/>
                <w:sz w:val="19"/>
              </w:rPr>
              <w:t>Правило доступа и выданное право</w:t>
            </w:r>
          </w:p>
        </w:tc>
        <w:tc>
          <w:tcPr>
            <w:tcW w:type="dxa" w:w="3402"/>
            <w:vAlign w:val="center"/>
            <w:tcMar>
              <w:top w:w="120" w:type="dxa"/>
              <w:start w:w="140" w:type="dxa"/>
              <w:bottom w:w="120" w:type="dxa"/>
              <w:end w:w="140" w:type="dxa"/>
            </w:tcMar>
            <w:shd w:fill="FFFFFF"/>
          </w:tcPr>
          <w:p>
            <w:pPr>
              <w:spacing w:after="40" w:before="40"/>
            </w:pPr>
            <w:r>
              <w:rPr>
                <w:color w:val="000000"/>
                <w:sz w:val="19"/>
              </w:rPr>
              <w:t>User Material Product срок действия</w:t>
            </w:r>
          </w:p>
        </w:tc>
      </w:tr>
    </w:tbl>
    <w:p>
      <w:pPr>
        <w:pStyle w:val="Heading2"/>
        <w:keepNext/>
        <w:widowControl/>
      </w:pPr>
      <w:r>
        <w:t>20.2 Обязательные состояния</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31"/>
        <w:gridCol w:w="3331"/>
        <w:gridCol w:w="3331"/>
      </w:tblGrid>
      <w:tr>
        <w:trPr>
          <w:cantSplit/>
          <w:tblHeader/>
        </w:trPr>
        <w:tc>
          <w:tcPr>
            <w:tcW w:type="dxa" w:w="1871"/>
            <w:vAlign w:val="center"/>
            <w:tcMar>
              <w:top w:w="120" w:type="dxa"/>
              <w:start w:w="140" w:type="dxa"/>
              <w:bottom w:w="120" w:type="dxa"/>
              <w:end w:w="140" w:type="dxa"/>
            </w:tcMar>
            <w:shd w:fill="17365D"/>
          </w:tcPr>
          <w:p>
            <w:pPr>
              <w:spacing w:after="40" w:before="40"/>
            </w:pPr>
            <w:r>
              <w:rPr>
                <w:b/>
                <w:color w:val="FFFFFF"/>
                <w:sz w:val="19"/>
              </w:rPr>
              <w:t>Объект</w:t>
            </w:r>
          </w:p>
        </w:tc>
        <w:tc>
          <w:tcPr>
            <w:tcW w:type="dxa" w:w="3061"/>
            <w:vAlign w:val="center"/>
            <w:tcMar>
              <w:top w:w="120" w:type="dxa"/>
              <w:start w:w="140" w:type="dxa"/>
              <w:bottom w:w="120" w:type="dxa"/>
              <w:end w:w="140" w:type="dxa"/>
            </w:tcMar>
            <w:shd w:fill="17365D"/>
          </w:tcPr>
          <w:p>
            <w:pPr>
              <w:spacing w:after="40" w:before="40"/>
            </w:pPr>
            <w:r>
              <w:rPr>
                <w:b/>
                <w:color w:val="FFFFFF"/>
                <w:sz w:val="19"/>
              </w:rPr>
              <w:t>Состояния MVP</w:t>
            </w:r>
          </w:p>
        </w:tc>
        <w:tc>
          <w:tcPr>
            <w:tcW w:type="dxa" w:w="4139"/>
            <w:vAlign w:val="center"/>
            <w:tcMar>
              <w:top w:w="120" w:type="dxa"/>
              <w:start w:w="140" w:type="dxa"/>
              <w:bottom w:w="120" w:type="dxa"/>
              <w:end w:w="140" w:type="dxa"/>
            </w:tcMar>
            <w:shd w:fill="17365D"/>
          </w:tcPr>
          <w:p>
            <w:pPr>
              <w:spacing w:after="40" w:before="40"/>
            </w:pPr>
            <w:r>
              <w:rPr>
                <w:b/>
                <w:color w:val="FFFFFF"/>
                <w:sz w:val="19"/>
              </w:rPr>
              <w:t>Правило</w:t>
            </w:r>
          </w:p>
        </w:tc>
      </w:tr>
      <w:tr>
        <w:trPr>
          <w:cantSplit/>
        </w:trPr>
        <w:tc>
          <w:tcPr>
            <w:tcW w:type="dxa" w:w="1871"/>
            <w:vAlign w:val="center"/>
            <w:tcMar>
              <w:top w:w="120" w:type="dxa"/>
              <w:start w:w="140" w:type="dxa"/>
              <w:bottom w:w="120" w:type="dxa"/>
              <w:end w:w="140" w:type="dxa"/>
            </w:tcMar>
            <w:shd w:fill="FFFFFF"/>
          </w:tcPr>
          <w:p>
            <w:pPr>
              <w:spacing w:after="40" w:before="40"/>
            </w:pPr>
            <w:r>
              <w:rPr>
                <w:color w:val="000000"/>
                <w:sz w:val="19"/>
              </w:rPr>
              <w:t>Материал</w:t>
            </w:r>
          </w:p>
        </w:tc>
        <w:tc>
          <w:tcPr>
            <w:tcW w:type="dxa" w:w="3061"/>
            <w:vAlign w:val="center"/>
            <w:tcMar>
              <w:top w:w="120" w:type="dxa"/>
              <w:start w:w="140" w:type="dxa"/>
              <w:bottom w:w="120" w:type="dxa"/>
              <w:end w:w="140" w:type="dxa"/>
            </w:tcMar>
            <w:shd w:fill="FFFFFF"/>
          </w:tcPr>
          <w:p>
            <w:pPr>
              <w:spacing w:after="40" w:before="40"/>
            </w:pPr>
            <w:r>
              <w:rPr>
                <w:color w:val="000000"/>
                <w:sz w:val="19"/>
              </w:rPr>
              <w:t>Черновик на проверке опубликован архив</w:t>
            </w:r>
          </w:p>
        </w:tc>
        <w:tc>
          <w:tcPr>
            <w:tcW w:type="dxa" w:w="4139"/>
            <w:vAlign w:val="center"/>
            <w:tcMar>
              <w:top w:w="120" w:type="dxa"/>
              <w:start w:w="140" w:type="dxa"/>
              <w:bottom w:w="120" w:type="dxa"/>
              <w:end w:w="140" w:type="dxa"/>
            </w:tcMar>
            <w:shd w:fill="FFFFFF"/>
          </w:tcPr>
          <w:p>
            <w:pPr>
              <w:spacing w:after="40" w:before="40"/>
            </w:pPr>
            <w:r>
              <w:rPr>
                <w:color w:val="000000"/>
                <w:sz w:val="19"/>
              </w:rPr>
              <w:t>Гость видит только опубликованное</w:t>
            </w:r>
          </w:p>
        </w:tc>
      </w:tr>
      <w:tr>
        <w:trPr>
          <w:cantSplit/>
        </w:trPr>
        <w:tc>
          <w:tcPr>
            <w:tcW w:type="dxa" w:w="1871"/>
            <w:vAlign w:val="center"/>
            <w:tcMar>
              <w:top w:w="120" w:type="dxa"/>
              <w:start w:w="140" w:type="dxa"/>
              <w:bottom w:w="120" w:type="dxa"/>
              <w:end w:w="140" w:type="dxa"/>
            </w:tcMar>
            <w:shd w:fill="F2F6FA"/>
          </w:tcPr>
          <w:p>
            <w:pPr>
              <w:spacing w:after="40" w:before="40"/>
            </w:pPr>
            <w:r>
              <w:rPr>
                <w:color w:val="000000"/>
                <w:sz w:val="19"/>
              </w:rPr>
              <w:t>Видео</w:t>
            </w:r>
          </w:p>
        </w:tc>
        <w:tc>
          <w:tcPr>
            <w:tcW w:type="dxa" w:w="3061"/>
            <w:vAlign w:val="center"/>
            <w:tcMar>
              <w:top w:w="120" w:type="dxa"/>
              <w:start w:w="140" w:type="dxa"/>
              <w:bottom w:w="120" w:type="dxa"/>
              <w:end w:w="140" w:type="dxa"/>
            </w:tcMar>
            <w:shd w:fill="F2F6FA"/>
          </w:tcPr>
          <w:p>
            <w:pPr>
              <w:spacing w:after="40" w:before="40"/>
            </w:pPr>
            <w:r>
              <w:rPr>
                <w:color w:val="000000"/>
                <w:sz w:val="19"/>
              </w:rPr>
              <w:t>Загружается обрабатывается готово ошибка</w:t>
            </w:r>
          </w:p>
        </w:tc>
        <w:tc>
          <w:tcPr>
            <w:tcW w:type="dxa" w:w="4139"/>
            <w:vAlign w:val="center"/>
            <w:tcMar>
              <w:top w:w="120" w:type="dxa"/>
              <w:start w:w="140" w:type="dxa"/>
              <w:bottom w:w="120" w:type="dxa"/>
              <w:end w:w="140" w:type="dxa"/>
            </w:tcMar>
            <w:shd w:fill="F2F6FA"/>
          </w:tcPr>
          <w:p>
            <w:pPr>
              <w:spacing w:after="40" w:before="40"/>
            </w:pPr>
            <w:r>
              <w:rPr>
                <w:color w:val="000000"/>
                <w:sz w:val="19"/>
              </w:rPr>
              <w:t>Публикация требует состояния готово</w:t>
            </w:r>
          </w:p>
        </w:tc>
      </w:tr>
      <w:tr>
        <w:trPr>
          <w:cantSplit/>
        </w:trPr>
        <w:tc>
          <w:tcPr>
            <w:tcW w:type="dxa" w:w="1871"/>
            <w:vAlign w:val="center"/>
            <w:tcMar>
              <w:top w:w="120" w:type="dxa"/>
              <w:start w:w="140" w:type="dxa"/>
              <w:bottom w:w="120" w:type="dxa"/>
              <w:end w:w="140" w:type="dxa"/>
            </w:tcMar>
            <w:shd w:fill="FFFFFF"/>
          </w:tcPr>
          <w:p>
            <w:pPr>
              <w:spacing w:after="40" w:before="40"/>
            </w:pPr>
            <w:r>
              <w:rPr>
                <w:color w:val="000000"/>
                <w:sz w:val="19"/>
              </w:rPr>
              <w:t>Прогресс</w:t>
            </w:r>
          </w:p>
        </w:tc>
        <w:tc>
          <w:tcPr>
            <w:tcW w:type="dxa" w:w="3061"/>
            <w:vAlign w:val="center"/>
            <w:tcMar>
              <w:top w:w="120" w:type="dxa"/>
              <w:start w:w="140" w:type="dxa"/>
              <w:bottom w:w="120" w:type="dxa"/>
              <w:end w:w="140" w:type="dxa"/>
            </w:tcMar>
            <w:shd w:fill="FFFFFF"/>
          </w:tcPr>
          <w:p>
            <w:pPr>
              <w:spacing w:after="40" w:before="40"/>
            </w:pPr>
            <w:r>
              <w:rPr>
                <w:color w:val="000000"/>
                <w:sz w:val="19"/>
              </w:rPr>
              <w:t>Не начато в процессе завершено</w:t>
            </w:r>
          </w:p>
        </w:tc>
        <w:tc>
          <w:tcPr>
            <w:tcW w:type="dxa" w:w="4139"/>
            <w:vAlign w:val="center"/>
            <w:tcMar>
              <w:top w:w="120" w:type="dxa"/>
              <w:start w:w="140" w:type="dxa"/>
              <w:bottom w:w="120" w:type="dxa"/>
              <w:end w:w="140" w:type="dxa"/>
            </w:tcMar>
            <w:shd w:fill="FFFFFF"/>
          </w:tcPr>
          <w:p>
            <w:pPr>
              <w:spacing w:after="40" w:before="40"/>
            </w:pPr>
            <w:r>
              <w:rPr>
                <w:color w:val="000000"/>
                <w:sz w:val="19"/>
              </w:rPr>
              <w:t>Завершение определяется единым бизнес правилом</w:t>
            </w:r>
          </w:p>
        </w:tc>
      </w:tr>
      <w:tr>
        <w:trPr>
          <w:cantSplit/>
        </w:trPr>
        <w:tc>
          <w:tcPr>
            <w:tcW w:type="dxa" w:w="1871"/>
            <w:vAlign w:val="center"/>
            <w:tcMar>
              <w:top w:w="120" w:type="dxa"/>
              <w:start w:w="140" w:type="dxa"/>
              <w:bottom w:w="120" w:type="dxa"/>
              <w:end w:w="140" w:type="dxa"/>
            </w:tcMar>
            <w:shd w:fill="F2F6FA"/>
          </w:tcPr>
          <w:p>
            <w:pPr>
              <w:spacing w:after="40" w:before="40"/>
            </w:pPr>
            <w:r>
              <w:rPr>
                <w:color w:val="000000"/>
                <w:sz w:val="19"/>
              </w:rPr>
              <w:t>Попытка теста</w:t>
            </w:r>
          </w:p>
        </w:tc>
        <w:tc>
          <w:tcPr>
            <w:tcW w:type="dxa" w:w="3061"/>
            <w:vAlign w:val="center"/>
            <w:tcMar>
              <w:top w:w="120" w:type="dxa"/>
              <w:start w:w="140" w:type="dxa"/>
              <w:bottom w:w="120" w:type="dxa"/>
              <w:end w:w="140" w:type="dxa"/>
            </w:tcMar>
            <w:shd w:fill="F2F6FA"/>
          </w:tcPr>
          <w:p>
            <w:pPr>
              <w:spacing w:after="40" w:before="40"/>
            </w:pPr>
            <w:r>
              <w:rPr>
                <w:color w:val="000000"/>
                <w:sz w:val="19"/>
              </w:rPr>
              <w:t>Начата завершена аннулирована</w:t>
            </w:r>
          </w:p>
        </w:tc>
        <w:tc>
          <w:tcPr>
            <w:tcW w:type="dxa" w:w="4139"/>
            <w:vAlign w:val="center"/>
            <w:tcMar>
              <w:top w:w="120" w:type="dxa"/>
              <w:start w:w="140" w:type="dxa"/>
              <w:bottom w:w="120" w:type="dxa"/>
              <w:end w:w="140" w:type="dxa"/>
            </w:tcMar>
            <w:shd w:fill="F2F6FA"/>
          </w:tcPr>
          <w:p>
            <w:pPr>
              <w:spacing w:after="40" w:before="40"/>
            </w:pPr>
            <w:r>
              <w:rPr>
                <w:color w:val="000000"/>
                <w:sz w:val="19"/>
              </w:rPr>
              <w:t>XP выдаётся только за допустимое завершение</w:t>
            </w:r>
          </w:p>
        </w:tc>
      </w:tr>
      <w:tr>
        <w:trPr>
          <w:cantSplit/>
        </w:trPr>
        <w:tc>
          <w:tcPr>
            <w:tcW w:type="dxa" w:w="1871"/>
            <w:vAlign w:val="center"/>
            <w:tcMar>
              <w:top w:w="120" w:type="dxa"/>
              <w:start w:w="140" w:type="dxa"/>
              <w:bottom w:w="120" w:type="dxa"/>
              <w:end w:w="140" w:type="dxa"/>
            </w:tcMar>
            <w:shd w:fill="FFFFFF"/>
          </w:tcPr>
          <w:p>
            <w:pPr>
              <w:spacing w:after="40" w:before="40"/>
            </w:pPr>
            <w:r>
              <w:rPr>
                <w:color w:val="000000"/>
                <w:sz w:val="19"/>
              </w:rPr>
              <w:t>Заявка</w:t>
            </w:r>
          </w:p>
        </w:tc>
        <w:tc>
          <w:tcPr>
            <w:tcW w:type="dxa" w:w="3061"/>
            <w:vAlign w:val="center"/>
            <w:tcMar>
              <w:top w:w="120" w:type="dxa"/>
              <w:start w:w="140" w:type="dxa"/>
              <w:bottom w:w="120" w:type="dxa"/>
              <w:end w:w="140" w:type="dxa"/>
            </w:tcMar>
            <w:shd w:fill="FFFFFF"/>
          </w:tcPr>
          <w:p>
            <w:pPr>
              <w:spacing w:after="40" w:before="40"/>
            </w:pPr>
            <w:r>
              <w:rPr>
                <w:color w:val="000000"/>
                <w:sz w:val="19"/>
              </w:rPr>
              <w:t>Новая в работе завершена отклонена</w:t>
            </w:r>
          </w:p>
        </w:tc>
        <w:tc>
          <w:tcPr>
            <w:tcW w:type="dxa" w:w="4139"/>
            <w:vAlign w:val="center"/>
            <w:tcMar>
              <w:top w:w="120" w:type="dxa"/>
              <w:start w:w="140" w:type="dxa"/>
              <w:bottom w:w="120" w:type="dxa"/>
              <w:end w:w="140" w:type="dxa"/>
            </w:tcMar>
            <w:shd w:fill="FFFFFF"/>
          </w:tcPr>
          <w:p>
            <w:pPr>
              <w:spacing w:after="40" w:before="40"/>
            </w:pPr>
            <w:r>
              <w:rPr>
                <w:color w:val="000000"/>
                <w:sz w:val="19"/>
              </w:rPr>
              <w:t>Изменения статуса журналируются</w:t>
            </w:r>
          </w:p>
        </w:tc>
      </w:tr>
    </w:tbl>
    <w:p>
      <w:pPr>
        <w:widowControl/>
      </w:pPr>
      <w:r>
        <w:t>Удаление опубликованного контента по умолчанию выполняется архивированием. Связанные прогресс попытки и награды не удаляются каскадно без отдельного подтверждённого правила миграции.</w:t>
      </w:r>
    </w:p>
    <w:p>
      <w:pPr>
        <w:pStyle w:val="Heading1"/>
        <w:keepNext/>
        <w:widowControl/>
      </w:pPr>
      <w:r>
        <w:t>21 Технические правила ключевых модулей</w:t>
      </w:r>
    </w:p>
    <w:p>
      <w:pPr>
        <w:pStyle w:val="Heading2"/>
        <w:keepNext/>
        <w:widowControl/>
      </w:pPr>
      <w:r>
        <w:t>21.1 Видео</w:t>
      </w:r>
    </w:p>
    <w:p>
      <w:pPr>
        <w:pStyle w:val="ListBullet"/>
        <w:widowControl/>
      </w:pPr>
      <w:r>
        <w:t>В MVP используется управляемая обработка и адаптивная доставка видео; собственный транскодинг не разрабатывается.</w:t>
      </w:r>
    </w:p>
    <w:p>
      <w:pPr>
        <w:pStyle w:val="ListBullet"/>
        <w:widowControl/>
      </w:pPr>
      <w:r>
        <w:t>Для файла фиксируются формат ограничение размера статус обработки длительность обложка и набор субтитров.</w:t>
      </w:r>
    </w:p>
    <w:p>
      <w:pPr>
        <w:pStyle w:val="ListBullet"/>
        <w:widowControl/>
      </w:pPr>
      <w:r>
        <w:t>Позиция просмотра сохраняется периодически при паузе закрытии страницы и завершении.</w:t>
      </w:r>
    </w:p>
    <w:p>
      <w:pPr>
        <w:pStyle w:val="ListBullet"/>
        <w:widowControl/>
      </w:pPr>
      <w:r>
        <w:t>Правило завершения просмотра задаётся конфигурацией и одинаково применяется в прогрессе аналитике и XP.</w:t>
      </w:r>
    </w:p>
    <w:p>
      <w:pPr>
        <w:pStyle w:val="Heading2"/>
        <w:keepNext/>
        <w:widowControl/>
      </w:pPr>
      <w:r>
        <w:t>21.2 Гость и авторизация</w:t>
      </w:r>
    </w:p>
    <w:p>
      <w:pPr>
        <w:pStyle w:val="ListBullet"/>
        <w:widowControl/>
      </w:pPr>
      <w:r>
        <w:t>Гостю присваивается анонимный идентификатор с ограниченным сроком хранения.</w:t>
      </w:r>
    </w:p>
    <w:p>
      <w:pPr>
        <w:pStyle w:val="ListBullet"/>
        <w:widowControl/>
      </w:pPr>
      <w:r>
        <w:t>При регистрации допустимый гостевой прогресс и источник привлечения связываются с аккаунтом идемпотентно.</w:t>
      </w:r>
    </w:p>
    <w:p>
      <w:pPr>
        <w:pStyle w:val="ListBullet"/>
        <w:widowControl/>
      </w:pPr>
      <w:r>
        <w:t>Если объединение невозможно пользователь получает понятное сообщение; существующий прогресс аккаунта не перезаписывается без правила конфликта.</w:t>
      </w:r>
    </w:p>
    <w:p>
      <w:pPr>
        <w:pStyle w:val="Heading2"/>
        <w:keepNext/>
        <w:widowControl/>
      </w:pPr>
      <w:r>
        <w:t>21.3 Награды</w:t>
      </w:r>
    </w:p>
    <w:p>
      <w:pPr>
        <w:pStyle w:val="ListBullet"/>
        <w:widowControl/>
      </w:pPr>
      <w:r>
        <w:t>XP хранится как журнал операций а итоговый баланс вычисляется или кэшируется.</w:t>
      </w:r>
    </w:p>
    <w:p>
      <w:pPr>
        <w:pStyle w:val="ListBullet"/>
        <w:widowControl/>
      </w:pPr>
      <w:r>
        <w:t>Каждое начисление имеет причину ссылку на действие и уникальный идемпотентный ключ.</w:t>
      </w:r>
    </w:p>
    <w:p>
      <w:pPr>
        <w:pStyle w:val="ListBullet"/>
        <w:widowControl/>
      </w:pPr>
      <w:r>
        <w:t>Повторная доставка одного события не создаёт повторную награду.</w:t>
      </w:r>
    </w:p>
    <w:p>
      <w:pPr>
        <w:pStyle w:val="ListBullet"/>
        <w:widowControl/>
      </w:pPr>
      <w:r>
        <w:t>Значения XP лимиты и возможность повторного начисления задаются версионируемыми правилами.</w:t>
      </w:r>
    </w:p>
    <w:p>
      <w:pPr>
        <w:pStyle w:val="Heading2"/>
        <w:keepNext/>
        <w:widowControl/>
      </w:pPr>
      <w:r>
        <w:t>21.4 Рекомендации поиск и доступ</w:t>
      </w:r>
    </w:p>
    <w:p>
      <w:pPr>
        <w:pStyle w:val="ListBullet"/>
        <w:widowControl/>
      </w:pPr>
      <w:r>
        <w:t>Приоритет рекомендаций MVP  следующий элемент маршрута ручная связь та же тема затем популярное как резервный вариант.</w:t>
      </w:r>
    </w:p>
    <w:p>
      <w:pPr>
        <w:pStyle w:val="ListBullet"/>
        <w:widowControl/>
      </w:pPr>
      <w:r>
        <w:t>Поиск MVP работает по названию описанию автору и тегам с фильтром по теме. Расширенный поисковый сервис не является обязательным.</w:t>
      </w:r>
    </w:p>
    <w:p>
      <w:pPr>
        <w:pStyle w:val="ListBullet"/>
        <w:widowControl/>
      </w:pPr>
      <w:r>
        <w:t>В MVP поддерживаются правила доступа открыто зарегистрированным и закрыто. Будущие подписки используют отдельные Entitlement записи а не условия в интерфейсе.</w:t>
      </w:r>
    </w:p>
    <w:p>
      <w:pPr>
        <w:pStyle w:val="Heading2"/>
        <w:keepNext/>
        <w:widowControl/>
      </w:pPr>
      <w:r>
        <w:t>21.5 Аналитика</w:t>
      </w:r>
    </w:p>
    <w:p>
      <w:pPr>
        <w:widowControl/>
      </w:pPr>
      <w:r>
        <w:t>Каждое событие дополнительно к параметрам раздела 11 содержит event_name event_version event_id occurred_at anonymous_id user_id при наличии session_id source campaign locale и platform. Приёмник устраняет дубли по event_id. После регистрации anonymous_id связывается с user_id без изменения исторических событий.</w:t>
      </w:r>
    </w:p>
    <w:p>
      <w:pPr>
        <w:pStyle w:val="Heading1"/>
        <w:keepNext/>
        <w:widowControl/>
      </w:pPr>
      <w:r>
        <w:t>22 Безопасность приватность и эксплуатация</w:t>
      </w:r>
    </w:p>
    <w:p>
      <w:pPr>
        <w:pStyle w:val="Heading2"/>
        <w:keepNext/>
        <w:widowControl/>
      </w:pPr>
      <w:r>
        <w:t>22.1 Матрица доступа</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1999"/>
        <w:gridCol w:w="1999"/>
        <w:gridCol w:w="1999"/>
        <w:gridCol w:w="1999"/>
        <w:gridCol w:w="1999"/>
      </w:tblGrid>
      <w:tr>
        <w:trPr>
          <w:cantSplit/>
          <w:tblHeader/>
        </w:trPr>
        <w:tc>
          <w:tcPr>
            <w:tcW w:type="dxa" w:w="2835"/>
            <w:vAlign w:val="center"/>
            <w:tcMar>
              <w:top w:w="120" w:type="dxa"/>
              <w:start w:w="140" w:type="dxa"/>
              <w:bottom w:w="120" w:type="dxa"/>
              <w:end w:w="140" w:type="dxa"/>
            </w:tcMar>
            <w:shd w:fill="17365D"/>
          </w:tcPr>
          <w:p>
            <w:pPr>
              <w:spacing w:after="40" w:before="40"/>
            </w:pPr>
            <w:r>
              <w:rPr>
                <w:b/>
                <w:color w:val="FFFFFF"/>
                <w:sz w:val="19"/>
              </w:rPr>
              <w:t>Действие</w:t>
            </w:r>
          </w:p>
        </w:tc>
        <w:tc>
          <w:tcPr>
            <w:tcW w:type="dxa" w:w="1417"/>
            <w:vAlign w:val="center"/>
            <w:tcMar>
              <w:top w:w="120" w:type="dxa"/>
              <w:start w:w="140" w:type="dxa"/>
              <w:bottom w:w="120" w:type="dxa"/>
              <w:end w:w="140" w:type="dxa"/>
            </w:tcMar>
            <w:shd w:fill="17365D"/>
          </w:tcPr>
          <w:p>
            <w:pPr>
              <w:spacing w:after="40" w:before="40"/>
            </w:pPr>
            <w:r>
              <w:rPr>
                <w:b/>
                <w:color w:val="FFFFFF"/>
                <w:sz w:val="19"/>
              </w:rPr>
              <w:t>Гость</w:t>
            </w:r>
          </w:p>
        </w:tc>
        <w:tc>
          <w:tcPr>
            <w:tcW w:type="dxa" w:w="1871"/>
            <w:vAlign w:val="center"/>
            <w:tcMar>
              <w:top w:w="120" w:type="dxa"/>
              <w:start w:w="140" w:type="dxa"/>
              <w:bottom w:w="120" w:type="dxa"/>
              <w:end w:w="140" w:type="dxa"/>
            </w:tcMar>
            <w:shd w:fill="17365D"/>
          </w:tcPr>
          <w:p>
            <w:pPr>
              <w:spacing w:after="40" w:before="40"/>
            </w:pPr>
            <w:r>
              <w:rPr>
                <w:b/>
                <w:color w:val="FFFFFF"/>
                <w:sz w:val="19"/>
              </w:rPr>
              <w:t>Пользователь</w:t>
            </w:r>
          </w:p>
        </w:tc>
        <w:tc>
          <w:tcPr>
            <w:tcW w:type="dxa" w:w="1701"/>
            <w:vAlign w:val="center"/>
            <w:tcMar>
              <w:top w:w="120" w:type="dxa"/>
              <w:start w:w="140" w:type="dxa"/>
              <w:bottom w:w="120" w:type="dxa"/>
              <w:end w:w="140" w:type="dxa"/>
            </w:tcMar>
            <w:shd w:fill="17365D"/>
          </w:tcPr>
          <w:p>
            <w:pPr>
              <w:spacing w:after="40" w:before="40"/>
            </w:pPr>
            <w:r>
              <w:rPr>
                <w:b/>
                <w:color w:val="FFFFFF"/>
                <w:sz w:val="19"/>
              </w:rPr>
              <w:t>Редактор</w:t>
            </w:r>
          </w:p>
        </w:tc>
        <w:tc>
          <w:tcPr>
            <w:tcW w:type="dxa" w:w="1814"/>
            <w:vAlign w:val="center"/>
            <w:tcMar>
              <w:top w:w="120" w:type="dxa"/>
              <w:start w:w="140" w:type="dxa"/>
              <w:bottom w:w="120" w:type="dxa"/>
              <w:end w:w="140" w:type="dxa"/>
            </w:tcMar>
            <w:shd w:fill="17365D"/>
          </w:tcPr>
          <w:p>
            <w:pPr>
              <w:spacing w:after="40" w:before="40"/>
            </w:pPr>
            <w:r>
              <w:rPr>
                <w:b/>
                <w:color w:val="FFFFFF"/>
                <w:sz w:val="19"/>
              </w:rPr>
              <w:t>Администратор</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Открытый материал</w:t>
            </w:r>
          </w:p>
        </w:tc>
        <w:tc>
          <w:tcPr>
            <w:tcW w:type="dxa" w:w="1417"/>
            <w:vAlign w:val="center"/>
            <w:tcMar>
              <w:top w:w="120" w:type="dxa"/>
              <w:start w:w="140" w:type="dxa"/>
              <w:bottom w:w="120" w:type="dxa"/>
              <w:end w:w="140" w:type="dxa"/>
            </w:tcMar>
            <w:shd w:fill="FFFFFF"/>
          </w:tcPr>
          <w:p>
            <w:pPr>
              <w:spacing w:after="40" w:before="40"/>
            </w:pPr>
            <w:r>
              <w:rPr>
                <w:color w:val="000000"/>
                <w:sz w:val="19"/>
              </w:rPr>
              <w:t>Да</w:t>
            </w:r>
          </w:p>
        </w:tc>
        <w:tc>
          <w:tcPr>
            <w:tcW w:type="dxa" w:w="1871"/>
            <w:vAlign w:val="center"/>
            <w:tcMar>
              <w:top w:w="120" w:type="dxa"/>
              <w:start w:w="140" w:type="dxa"/>
              <w:bottom w:w="120" w:type="dxa"/>
              <w:end w:w="140" w:type="dxa"/>
            </w:tcMar>
            <w:shd w:fill="FFFFFF"/>
          </w:tcPr>
          <w:p>
            <w:pPr>
              <w:spacing w:after="40" w:before="40"/>
            </w:pPr>
            <w:r>
              <w:rPr>
                <w:color w:val="000000"/>
                <w:sz w:val="19"/>
              </w:rPr>
              <w:t>Да</w:t>
            </w:r>
          </w:p>
        </w:tc>
        <w:tc>
          <w:tcPr>
            <w:tcW w:type="dxa" w:w="1701"/>
            <w:vAlign w:val="center"/>
            <w:tcMar>
              <w:top w:w="120" w:type="dxa"/>
              <w:start w:w="140" w:type="dxa"/>
              <w:bottom w:w="120" w:type="dxa"/>
              <w:end w:w="140" w:type="dxa"/>
            </w:tcMar>
            <w:shd w:fill="FFFFFF"/>
          </w:tcPr>
          <w:p>
            <w:pPr>
              <w:spacing w:after="40" w:before="40"/>
            </w:pPr>
            <w:r>
              <w:rPr>
                <w:color w:val="000000"/>
                <w:sz w:val="19"/>
              </w:rPr>
              <w:t>Да</w:t>
            </w:r>
          </w:p>
        </w:tc>
        <w:tc>
          <w:tcPr>
            <w:tcW w:type="dxa" w:w="1814"/>
            <w:vAlign w:val="center"/>
            <w:tcMar>
              <w:top w:w="120" w:type="dxa"/>
              <w:start w:w="140" w:type="dxa"/>
              <w:bottom w:w="120" w:type="dxa"/>
              <w:end w:w="140" w:type="dxa"/>
            </w:tcMar>
            <w:shd w:fill="FFFFFF"/>
          </w:tcPr>
          <w:p>
            <w:pPr>
              <w:spacing w:after="40" w:before="40"/>
            </w:pPr>
            <w:r>
              <w:rPr>
                <w:color w:val="000000"/>
                <w:sz w:val="19"/>
              </w:rPr>
              <w:t>Да</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Личный прогресс</w:t>
            </w:r>
          </w:p>
        </w:tc>
        <w:tc>
          <w:tcPr>
            <w:tcW w:type="dxa" w:w="1417"/>
            <w:vAlign w:val="center"/>
            <w:tcMar>
              <w:top w:w="120" w:type="dxa"/>
              <w:start w:w="140" w:type="dxa"/>
              <w:bottom w:w="120" w:type="dxa"/>
              <w:end w:w="140" w:type="dxa"/>
            </w:tcMar>
            <w:shd w:fill="F2F6FA"/>
          </w:tcPr>
          <w:p>
            <w:pPr>
              <w:spacing w:after="40" w:before="40"/>
            </w:pPr>
            <w:r>
              <w:rPr>
                <w:color w:val="000000"/>
                <w:sz w:val="19"/>
              </w:rPr>
              <w:t>Ограниченная сессия</w:t>
            </w:r>
          </w:p>
        </w:tc>
        <w:tc>
          <w:tcPr>
            <w:tcW w:type="dxa" w:w="1871"/>
            <w:vAlign w:val="center"/>
            <w:tcMar>
              <w:top w:w="120" w:type="dxa"/>
              <w:start w:w="140" w:type="dxa"/>
              <w:bottom w:w="120" w:type="dxa"/>
              <w:end w:w="140" w:type="dxa"/>
            </w:tcMar>
            <w:shd w:fill="F2F6FA"/>
          </w:tcPr>
          <w:p>
            <w:pPr>
              <w:spacing w:after="40" w:before="40"/>
            </w:pPr>
            <w:r>
              <w:rPr>
                <w:color w:val="000000"/>
                <w:sz w:val="19"/>
              </w:rPr>
              <w:t>Только свой</w:t>
            </w:r>
          </w:p>
        </w:tc>
        <w:tc>
          <w:tcPr>
            <w:tcW w:type="dxa" w:w="1701"/>
            <w:vAlign w:val="center"/>
            <w:tcMar>
              <w:top w:w="120" w:type="dxa"/>
              <w:start w:w="140" w:type="dxa"/>
              <w:bottom w:w="120" w:type="dxa"/>
              <w:end w:w="140" w:type="dxa"/>
            </w:tcMar>
            <w:shd w:fill="F2F6FA"/>
          </w:tcPr>
          <w:p>
            <w:pPr>
              <w:spacing w:after="40" w:before="40"/>
            </w:pPr>
            <w:r>
              <w:rPr>
                <w:color w:val="000000"/>
                <w:sz w:val="19"/>
              </w:rPr>
              <w:t>Нет</w:t>
            </w:r>
          </w:p>
        </w:tc>
        <w:tc>
          <w:tcPr>
            <w:tcW w:type="dxa" w:w="1814"/>
            <w:vAlign w:val="center"/>
            <w:tcMar>
              <w:top w:w="120" w:type="dxa"/>
              <w:start w:w="140" w:type="dxa"/>
              <w:bottom w:w="120" w:type="dxa"/>
              <w:end w:w="140" w:type="dxa"/>
            </w:tcMar>
            <w:shd w:fill="F2F6FA"/>
          </w:tcPr>
          <w:p>
            <w:pPr>
              <w:spacing w:after="40" w:before="40"/>
            </w:pPr>
            <w:r>
              <w:rPr>
                <w:color w:val="000000"/>
                <w:sz w:val="19"/>
              </w:rPr>
              <w:t>По служебной необходимости</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Редактирование контента</w:t>
            </w:r>
          </w:p>
        </w:tc>
        <w:tc>
          <w:tcPr>
            <w:tcW w:type="dxa" w:w="1417"/>
            <w:vAlign w:val="center"/>
            <w:tcMar>
              <w:top w:w="120" w:type="dxa"/>
              <w:start w:w="140" w:type="dxa"/>
              <w:bottom w:w="120" w:type="dxa"/>
              <w:end w:w="140" w:type="dxa"/>
            </w:tcMar>
            <w:shd w:fill="FFFFFF"/>
          </w:tcPr>
          <w:p>
            <w:pPr>
              <w:spacing w:after="40" w:before="40"/>
            </w:pPr>
            <w:r>
              <w:rPr>
                <w:color w:val="000000"/>
                <w:sz w:val="19"/>
              </w:rPr>
              <w:t>Нет</w:t>
            </w:r>
          </w:p>
        </w:tc>
        <w:tc>
          <w:tcPr>
            <w:tcW w:type="dxa" w:w="1871"/>
            <w:vAlign w:val="center"/>
            <w:tcMar>
              <w:top w:w="120" w:type="dxa"/>
              <w:start w:w="140" w:type="dxa"/>
              <w:bottom w:w="120" w:type="dxa"/>
              <w:end w:w="140" w:type="dxa"/>
            </w:tcMar>
            <w:shd w:fill="FFFFFF"/>
          </w:tcPr>
          <w:p>
            <w:pPr>
              <w:spacing w:after="40" w:before="40"/>
            </w:pPr>
            <w:r>
              <w:rPr>
                <w:color w:val="000000"/>
                <w:sz w:val="19"/>
              </w:rPr>
              <w:t>Нет</w:t>
            </w:r>
          </w:p>
        </w:tc>
        <w:tc>
          <w:tcPr>
            <w:tcW w:type="dxa" w:w="1701"/>
            <w:vAlign w:val="center"/>
            <w:tcMar>
              <w:top w:w="120" w:type="dxa"/>
              <w:start w:w="140" w:type="dxa"/>
              <w:bottom w:w="120" w:type="dxa"/>
              <w:end w:w="140" w:type="dxa"/>
            </w:tcMar>
            <w:shd w:fill="FFFFFF"/>
          </w:tcPr>
          <w:p>
            <w:pPr>
              <w:spacing w:after="40" w:before="40"/>
            </w:pPr>
            <w:r>
              <w:rPr>
                <w:color w:val="000000"/>
                <w:sz w:val="19"/>
              </w:rPr>
              <w:t>Да</w:t>
            </w:r>
          </w:p>
        </w:tc>
        <w:tc>
          <w:tcPr>
            <w:tcW w:type="dxa" w:w="1814"/>
            <w:vAlign w:val="center"/>
            <w:tcMar>
              <w:top w:w="120" w:type="dxa"/>
              <w:start w:w="140" w:type="dxa"/>
              <w:bottom w:w="120" w:type="dxa"/>
              <w:end w:w="140" w:type="dxa"/>
            </w:tcMar>
            <w:shd w:fill="FFFFFF"/>
          </w:tcPr>
          <w:p>
            <w:pPr>
              <w:spacing w:after="40" w:before="40"/>
            </w:pPr>
            <w:r>
              <w:rPr>
                <w:color w:val="000000"/>
                <w:sz w:val="19"/>
              </w:rPr>
              <w:t>Да</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Публикация контента</w:t>
            </w:r>
          </w:p>
        </w:tc>
        <w:tc>
          <w:tcPr>
            <w:tcW w:type="dxa" w:w="1417"/>
            <w:vAlign w:val="center"/>
            <w:tcMar>
              <w:top w:w="120" w:type="dxa"/>
              <w:start w:w="140" w:type="dxa"/>
              <w:bottom w:w="120" w:type="dxa"/>
              <w:end w:w="140" w:type="dxa"/>
            </w:tcMar>
            <w:shd w:fill="F2F6FA"/>
          </w:tcPr>
          <w:p>
            <w:pPr>
              <w:spacing w:after="40" w:before="40"/>
            </w:pPr>
            <w:r>
              <w:rPr>
                <w:color w:val="000000"/>
                <w:sz w:val="19"/>
              </w:rPr>
              <w:t>Нет</w:t>
            </w:r>
          </w:p>
        </w:tc>
        <w:tc>
          <w:tcPr>
            <w:tcW w:type="dxa" w:w="1871"/>
            <w:vAlign w:val="center"/>
            <w:tcMar>
              <w:top w:w="120" w:type="dxa"/>
              <w:start w:w="140" w:type="dxa"/>
              <w:bottom w:w="120" w:type="dxa"/>
              <w:end w:w="140" w:type="dxa"/>
            </w:tcMar>
            <w:shd w:fill="F2F6FA"/>
          </w:tcPr>
          <w:p>
            <w:pPr>
              <w:spacing w:after="40" w:before="40"/>
            </w:pPr>
            <w:r>
              <w:rPr>
                <w:color w:val="000000"/>
                <w:sz w:val="19"/>
              </w:rPr>
              <w:t>Нет</w:t>
            </w:r>
          </w:p>
        </w:tc>
        <w:tc>
          <w:tcPr>
            <w:tcW w:type="dxa" w:w="1701"/>
            <w:vAlign w:val="center"/>
            <w:tcMar>
              <w:top w:w="120" w:type="dxa"/>
              <w:start w:w="140" w:type="dxa"/>
              <w:bottom w:w="120" w:type="dxa"/>
              <w:end w:w="140" w:type="dxa"/>
            </w:tcMar>
            <w:shd w:fill="F2F6FA"/>
          </w:tcPr>
          <w:p>
            <w:pPr>
              <w:spacing w:after="40" w:before="40"/>
            </w:pPr>
            <w:r>
              <w:rPr>
                <w:color w:val="000000"/>
                <w:sz w:val="19"/>
              </w:rPr>
              <w:t>По назначенному праву</w:t>
            </w:r>
          </w:p>
        </w:tc>
        <w:tc>
          <w:tcPr>
            <w:tcW w:type="dxa" w:w="1814"/>
            <w:vAlign w:val="center"/>
            <w:tcMar>
              <w:top w:w="120" w:type="dxa"/>
              <w:start w:w="140" w:type="dxa"/>
              <w:bottom w:w="120" w:type="dxa"/>
              <w:end w:w="140" w:type="dxa"/>
            </w:tcMar>
            <w:shd w:fill="F2F6FA"/>
          </w:tcPr>
          <w:p>
            <w:pPr>
              <w:spacing w:after="40" w:before="40"/>
            </w:pPr>
            <w:r>
              <w:rPr>
                <w:color w:val="000000"/>
                <w:sz w:val="19"/>
              </w:rPr>
              <w:t>Да</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Роли и доступ</w:t>
            </w:r>
          </w:p>
        </w:tc>
        <w:tc>
          <w:tcPr>
            <w:tcW w:type="dxa" w:w="1417"/>
            <w:vAlign w:val="center"/>
            <w:tcMar>
              <w:top w:w="120" w:type="dxa"/>
              <w:start w:w="140" w:type="dxa"/>
              <w:bottom w:w="120" w:type="dxa"/>
              <w:end w:w="140" w:type="dxa"/>
            </w:tcMar>
            <w:shd w:fill="FFFFFF"/>
          </w:tcPr>
          <w:p>
            <w:pPr>
              <w:spacing w:after="40" w:before="40"/>
            </w:pPr>
            <w:r>
              <w:rPr>
                <w:color w:val="000000"/>
                <w:sz w:val="19"/>
              </w:rPr>
              <w:t>Нет</w:t>
            </w:r>
          </w:p>
        </w:tc>
        <w:tc>
          <w:tcPr>
            <w:tcW w:type="dxa" w:w="1871"/>
            <w:vAlign w:val="center"/>
            <w:tcMar>
              <w:top w:w="120" w:type="dxa"/>
              <w:start w:w="140" w:type="dxa"/>
              <w:bottom w:w="120" w:type="dxa"/>
              <w:end w:w="140" w:type="dxa"/>
            </w:tcMar>
            <w:shd w:fill="FFFFFF"/>
          </w:tcPr>
          <w:p>
            <w:pPr>
              <w:spacing w:after="40" w:before="40"/>
            </w:pPr>
            <w:r>
              <w:rPr>
                <w:color w:val="000000"/>
                <w:sz w:val="19"/>
              </w:rPr>
              <w:t>Нет</w:t>
            </w:r>
          </w:p>
        </w:tc>
        <w:tc>
          <w:tcPr>
            <w:tcW w:type="dxa" w:w="1701"/>
            <w:vAlign w:val="center"/>
            <w:tcMar>
              <w:top w:w="120" w:type="dxa"/>
              <w:start w:w="140" w:type="dxa"/>
              <w:bottom w:w="120" w:type="dxa"/>
              <w:end w:w="140" w:type="dxa"/>
            </w:tcMar>
            <w:shd w:fill="FFFFFF"/>
          </w:tcPr>
          <w:p>
            <w:pPr>
              <w:spacing w:after="40" w:before="40"/>
            </w:pPr>
            <w:r>
              <w:rPr>
                <w:color w:val="000000"/>
                <w:sz w:val="19"/>
              </w:rPr>
              <w:t>Нет</w:t>
            </w:r>
          </w:p>
        </w:tc>
        <w:tc>
          <w:tcPr>
            <w:tcW w:type="dxa" w:w="1814"/>
            <w:vAlign w:val="center"/>
            <w:tcMar>
              <w:top w:w="120" w:type="dxa"/>
              <w:start w:w="140" w:type="dxa"/>
              <w:bottom w:w="120" w:type="dxa"/>
              <w:end w:w="140" w:type="dxa"/>
            </w:tcMar>
            <w:shd w:fill="FFFFFF"/>
          </w:tcPr>
          <w:p>
            <w:pPr>
              <w:spacing w:after="40" w:before="40"/>
            </w:pPr>
            <w:r>
              <w:rPr>
                <w:color w:val="000000"/>
                <w:sz w:val="19"/>
              </w:rPr>
              <w:t>Да</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Экспорт заявок</w:t>
            </w:r>
          </w:p>
        </w:tc>
        <w:tc>
          <w:tcPr>
            <w:tcW w:type="dxa" w:w="1417"/>
            <w:vAlign w:val="center"/>
            <w:tcMar>
              <w:top w:w="120" w:type="dxa"/>
              <w:start w:w="140" w:type="dxa"/>
              <w:bottom w:w="120" w:type="dxa"/>
              <w:end w:w="140" w:type="dxa"/>
            </w:tcMar>
            <w:shd w:fill="F2F6FA"/>
          </w:tcPr>
          <w:p>
            <w:pPr>
              <w:spacing w:after="40" w:before="40"/>
            </w:pPr>
            <w:r>
              <w:rPr>
                <w:color w:val="000000"/>
                <w:sz w:val="19"/>
              </w:rPr>
              <w:t>Нет</w:t>
            </w:r>
          </w:p>
        </w:tc>
        <w:tc>
          <w:tcPr>
            <w:tcW w:type="dxa" w:w="1871"/>
            <w:vAlign w:val="center"/>
            <w:tcMar>
              <w:top w:w="120" w:type="dxa"/>
              <w:start w:w="140" w:type="dxa"/>
              <w:bottom w:w="120" w:type="dxa"/>
              <w:end w:w="140" w:type="dxa"/>
            </w:tcMar>
            <w:shd w:fill="F2F6FA"/>
          </w:tcPr>
          <w:p>
            <w:pPr>
              <w:spacing w:after="40" w:before="40"/>
            </w:pPr>
            <w:r>
              <w:rPr>
                <w:color w:val="000000"/>
                <w:sz w:val="19"/>
              </w:rPr>
              <w:t>Нет</w:t>
            </w:r>
          </w:p>
        </w:tc>
        <w:tc>
          <w:tcPr>
            <w:tcW w:type="dxa" w:w="1701"/>
            <w:vAlign w:val="center"/>
            <w:tcMar>
              <w:top w:w="120" w:type="dxa"/>
              <w:start w:w="140" w:type="dxa"/>
              <w:bottom w:w="120" w:type="dxa"/>
              <w:end w:w="140" w:type="dxa"/>
            </w:tcMar>
            <w:shd w:fill="F2F6FA"/>
          </w:tcPr>
          <w:p>
            <w:pPr>
              <w:spacing w:after="40" w:before="40"/>
            </w:pPr>
            <w:r>
              <w:rPr>
                <w:color w:val="000000"/>
                <w:sz w:val="19"/>
              </w:rPr>
              <w:t>По назначенному праву</w:t>
            </w:r>
          </w:p>
        </w:tc>
        <w:tc>
          <w:tcPr>
            <w:tcW w:type="dxa" w:w="1814"/>
            <w:vAlign w:val="center"/>
            <w:tcMar>
              <w:top w:w="120" w:type="dxa"/>
              <w:start w:w="140" w:type="dxa"/>
              <w:bottom w:w="120" w:type="dxa"/>
              <w:end w:w="140" w:type="dxa"/>
            </w:tcMar>
            <w:shd w:fill="F2F6FA"/>
          </w:tcPr>
          <w:p>
            <w:pPr>
              <w:spacing w:after="40" w:before="40"/>
            </w:pPr>
            <w:r>
              <w:rPr>
                <w:color w:val="000000"/>
                <w:sz w:val="19"/>
              </w:rPr>
              <w:t>Да</w:t>
            </w:r>
          </w:p>
        </w:tc>
      </w:tr>
    </w:tbl>
    <w:p>
      <w:pPr>
        <w:pStyle w:val="Heading2"/>
        <w:keepNext/>
        <w:widowControl/>
      </w:pPr>
      <w:r>
        <w:t>22.2 Обязательные меры</w:t>
      </w:r>
    </w:p>
    <w:p>
      <w:pPr>
        <w:pStyle w:val="ListBullet"/>
        <w:widowControl/>
      </w:pPr>
      <w:r>
        <w:t>Минимизация персональных данных; вместо полной даты рождения предпочтительна возрастная группа если закон и продуктовый сценарий не требуют иного.</w:t>
      </w:r>
    </w:p>
    <w:p>
      <w:pPr>
        <w:pStyle w:val="ListBullet"/>
        <w:widowControl/>
      </w:pPr>
      <w:r>
        <w:t>Отсутствие прямых сообщений между несовершеннолетним пользователем и экспертом в MVP.</w:t>
      </w:r>
    </w:p>
    <w:p>
      <w:pPr>
        <w:pStyle w:val="ListBullet"/>
        <w:widowControl/>
      </w:pPr>
      <w:r>
        <w:t>Проверка авторизации и ролей на backend для каждого защищённого действия.</w:t>
      </w:r>
    </w:p>
    <w:p>
      <w:pPr>
        <w:pStyle w:val="ListBullet"/>
        <w:widowControl/>
      </w:pPr>
      <w:r>
        <w:t>Ограничение частоты запросов защита форм от злоупотреблений и безопасная обработка загружаемых редакцией файлов.</w:t>
      </w:r>
    </w:p>
    <w:p>
      <w:pPr>
        <w:pStyle w:val="ListBullet"/>
        <w:widowControl/>
      </w:pPr>
      <w:r>
        <w:t>Многофакторная авторизация администраторов и журнал входов публикаций экспорта и изменения ролей.</w:t>
      </w:r>
    </w:p>
    <w:p>
      <w:pPr>
        <w:pStyle w:val="ListBullet"/>
        <w:widowControl/>
      </w:pPr>
      <w:r>
        <w:t>Политика сроков хранения экспорт и удаление данных а также отдельные согласия для аналитики маркетинга и фото с мероприятий.</w:t>
      </w:r>
    </w:p>
    <w:p>
      <w:pPr>
        <w:pStyle w:val="ListBullet"/>
        <w:widowControl/>
      </w:pPr>
      <w:r>
        <w:t>Юридическая проверка требований Казахстана до пилота с несовершеннолетними.</w:t>
      </w:r>
    </w:p>
    <w:p>
      <w:pPr>
        <w:pStyle w:val="Heading2"/>
        <w:keepNext/>
        <w:widowControl/>
      </w:pPr>
      <w:r>
        <w:t>22.3 Эксплуатация</w:t>
      </w:r>
    </w:p>
    <w:p>
      <w:pPr>
        <w:pStyle w:val="ListBullet"/>
        <w:widowControl/>
      </w:pPr>
      <w:r>
        <w:t>Централизованные логи без паролей токенов и лишних персональных данных.</w:t>
      </w:r>
    </w:p>
    <w:p>
      <w:pPr>
        <w:pStyle w:val="ListBullet"/>
        <w:widowControl/>
      </w:pPr>
      <w:r>
        <w:t>Мониторинг доступности API ошибок входа ошибок видео очереди обработки и конверсии ключевого сценария.</w:t>
      </w:r>
    </w:p>
    <w:p>
      <w:pPr>
        <w:pStyle w:val="ListBullet"/>
        <w:widowControl/>
      </w:pPr>
      <w:r>
        <w:t>Автоматические резервные копии базы с регулярной проверкой восстановления.</w:t>
      </w:r>
    </w:p>
    <w:p>
      <w:pPr>
        <w:pStyle w:val="ListBullet"/>
        <w:widowControl/>
      </w:pPr>
      <w:r>
        <w:t>Документированный порядок выпуска отката инцидента и удаления пользовательских данных.</w:t>
      </w:r>
    </w:p>
    <w:p>
      <w:pPr>
        <w:pStyle w:val="Heading1"/>
        <w:keepNext/>
        <w:widowControl/>
      </w:pPr>
      <w:r>
        <w:t>23 Измеримые критерии приёмки технического MVP</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cantSplit/>
          <w:tblHeader/>
        </w:trPr>
        <w:tc>
          <w:tcPr>
            <w:tcW w:type="dxa" w:w="2154"/>
            <w:vAlign w:val="center"/>
            <w:tcMar>
              <w:top w:w="120" w:type="dxa"/>
              <w:start w:w="140" w:type="dxa"/>
              <w:bottom w:w="120" w:type="dxa"/>
              <w:end w:w="140" w:type="dxa"/>
            </w:tcMar>
            <w:shd w:fill="17365D"/>
          </w:tcPr>
          <w:p>
            <w:pPr>
              <w:spacing w:after="40" w:before="40"/>
            </w:pPr>
            <w:r>
              <w:rPr>
                <w:b/>
                <w:color w:val="FFFFFF"/>
                <w:sz w:val="19"/>
              </w:rPr>
              <w:t>Область</w:t>
            </w:r>
          </w:p>
        </w:tc>
        <w:tc>
          <w:tcPr>
            <w:tcW w:type="dxa" w:w="6917"/>
            <w:vAlign w:val="center"/>
            <w:tcMar>
              <w:top w:w="120" w:type="dxa"/>
              <w:start w:w="140" w:type="dxa"/>
              <w:bottom w:w="120" w:type="dxa"/>
              <w:end w:w="140" w:type="dxa"/>
            </w:tcMar>
            <w:shd w:fill="17365D"/>
          </w:tcPr>
          <w:p>
            <w:pPr>
              <w:spacing w:after="40" w:before="40"/>
            </w:pPr>
            <w:r>
              <w:rPr>
                <w:b/>
                <w:color w:val="FFFFFF"/>
                <w:sz w:val="19"/>
              </w:rPr>
              <w:t>Критерий приёмки</w:t>
            </w:r>
          </w:p>
        </w:tc>
      </w:tr>
      <w:tr>
        <w:trPr>
          <w:cantSplit/>
        </w:trPr>
        <w:tc>
          <w:tcPr>
            <w:tcW w:type="dxa" w:w="2154"/>
            <w:vAlign w:val="center"/>
            <w:tcMar>
              <w:top w:w="120" w:type="dxa"/>
              <w:start w:w="140" w:type="dxa"/>
              <w:bottom w:w="120" w:type="dxa"/>
              <w:end w:w="140" w:type="dxa"/>
            </w:tcMar>
            <w:shd w:fill="FFFFFF"/>
          </w:tcPr>
          <w:p>
            <w:pPr>
              <w:spacing w:after="40" w:before="40"/>
            </w:pPr>
            <w:r>
              <w:rPr>
                <w:color w:val="000000"/>
                <w:sz w:val="19"/>
              </w:rPr>
              <w:t>Сквозной сценарий</w:t>
            </w:r>
          </w:p>
        </w:tc>
        <w:tc>
          <w:tcPr>
            <w:tcW w:type="dxa" w:w="6917"/>
            <w:vAlign w:val="center"/>
            <w:tcMar>
              <w:top w:w="120" w:type="dxa"/>
              <w:start w:w="140" w:type="dxa"/>
              <w:bottom w:w="120" w:type="dxa"/>
              <w:end w:w="140" w:type="dxa"/>
            </w:tcMar>
            <w:shd w:fill="FFFFFF"/>
          </w:tcPr>
          <w:p>
            <w:pPr>
              <w:spacing w:after="40" w:before="40"/>
            </w:pPr>
            <w:r>
              <w:rPr>
                <w:color w:val="000000"/>
                <w:sz w:val="19"/>
              </w:rPr>
              <w:t>Гость открывает лекцию смотрит проходит тест регистрируется видит прогресс и переходит к следующему действию без ручного вмешательства</w:t>
            </w:r>
          </w:p>
        </w:tc>
      </w:tr>
      <w:tr>
        <w:trPr>
          <w:cantSplit/>
        </w:trPr>
        <w:tc>
          <w:tcPr>
            <w:tcW w:type="dxa" w:w="2154"/>
            <w:vAlign w:val="center"/>
            <w:tcMar>
              <w:top w:w="120" w:type="dxa"/>
              <w:start w:w="140" w:type="dxa"/>
              <w:bottom w:w="120" w:type="dxa"/>
              <w:end w:w="140" w:type="dxa"/>
            </w:tcMar>
            <w:shd w:fill="F2F6FA"/>
          </w:tcPr>
          <w:p>
            <w:pPr>
              <w:spacing w:after="40" w:before="40"/>
            </w:pPr>
            <w:r>
              <w:rPr>
                <w:color w:val="000000"/>
                <w:sz w:val="19"/>
              </w:rPr>
              <w:t>Прогресс</w:t>
            </w:r>
          </w:p>
        </w:tc>
        <w:tc>
          <w:tcPr>
            <w:tcW w:type="dxa" w:w="6917"/>
            <w:vAlign w:val="center"/>
            <w:tcMar>
              <w:top w:w="120" w:type="dxa"/>
              <w:start w:w="140" w:type="dxa"/>
              <w:bottom w:w="120" w:type="dxa"/>
              <w:end w:w="140" w:type="dxa"/>
            </w:tcMar>
            <w:shd w:fill="F2F6FA"/>
          </w:tcPr>
          <w:p>
            <w:pPr>
              <w:spacing w:after="40" w:before="40"/>
            </w:pPr>
            <w:r>
              <w:rPr>
                <w:color w:val="000000"/>
                <w:sz w:val="19"/>
              </w:rPr>
              <w:t>Позиция сохраняется не реже одного раза в 15 секунд а также при паузе закрытии и завершении; после входа воспроизведение продолжается с последней позиции</w:t>
            </w:r>
          </w:p>
        </w:tc>
      </w:tr>
      <w:tr>
        <w:trPr>
          <w:cantSplit/>
        </w:trPr>
        <w:tc>
          <w:tcPr>
            <w:tcW w:type="dxa" w:w="2154"/>
            <w:vAlign w:val="center"/>
            <w:tcMar>
              <w:top w:w="120" w:type="dxa"/>
              <w:start w:w="140" w:type="dxa"/>
              <w:bottom w:w="120" w:type="dxa"/>
              <w:end w:w="140" w:type="dxa"/>
            </w:tcMar>
            <w:shd w:fill="FFFFFF"/>
          </w:tcPr>
          <w:p>
            <w:pPr>
              <w:spacing w:after="40" w:before="40"/>
            </w:pPr>
            <w:r>
              <w:rPr>
                <w:color w:val="000000"/>
                <w:sz w:val="19"/>
              </w:rPr>
              <w:t>XP</w:t>
            </w:r>
          </w:p>
        </w:tc>
        <w:tc>
          <w:tcPr>
            <w:tcW w:type="dxa" w:w="6917"/>
            <w:vAlign w:val="center"/>
            <w:tcMar>
              <w:top w:w="120" w:type="dxa"/>
              <w:start w:w="140" w:type="dxa"/>
              <w:bottom w:w="120" w:type="dxa"/>
              <w:end w:w="140" w:type="dxa"/>
            </w:tcMar>
            <w:shd w:fill="FFFFFF"/>
          </w:tcPr>
          <w:p>
            <w:pPr>
              <w:spacing w:after="40" w:before="40"/>
            </w:pPr>
            <w:r>
              <w:rPr>
                <w:color w:val="000000"/>
                <w:sz w:val="19"/>
              </w:rPr>
              <w:t>Повторная отправка одного события не изменяет баланс второй раз; каждая операция прослеживается до причины</w:t>
            </w:r>
          </w:p>
        </w:tc>
      </w:tr>
      <w:tr>
        <w:trPr>
          <w:cantSplit/>
        </w:trPr>
        <w:tc>
          <w:tcPr>
            <w:tcW w:type="dxa" w:w="2154"/>
            <w:vAlign w:val="center"/>
            <w:tcMar>
              <w:top w:w="120" w:type="dxa"/>
              <w:start w:w="140" w:type="dxa"/>
              <w:bottom w:w="120" w:type="dxa"/>
              <w:end w:w="140" w:type="dxa"/>
            </w:tcMar>
            <w:shd w:fill="F2F6FA"/>
          </w:tcPr>
          <w:p>
            <w:pPr>
              <w:spacing w:after="40" w:before="40"/>
            </w:pPr>
            <w:r>
              <w:rPr>
                <w:color w:val="000000"/>
                <w:sz w:val="19"/>
              </w:rPr>
              <w:t>Доступ</w:t>
            </w:r>
          </w:p>
        </w:tc>
        <w:tc>
          <w:tcPr>
            <w:tcW w:type="dxa" w:w="6917"/>
            <w:vAlign w:val="center"/>
            <w:tcMar>
              <w:top w:w="120" w:type="dxa"/>
              <w:start w:w="140" w:type="dxa"/>
              <w:bottom w:w="120" w:type="dxa"/>
              <w:end w:w="140" w:type="dxa"/>
            </w:tcMar>
            <w:shd w:fill="F2F6FA"/>
          </w:tcPr>
          <w:p>
            <w:pPr>
              <w:spacing w:after="40" w:before="40"/>
            </w:pPr>
            <w:r>
              <w:rPr>
                <w:color w:val="000000"/>
                <w:sz w:val="19"/>
              </w:rPr>
              <w:t>Запрос к закрытому ресурсу отклоняется backend независимо от состояния интерфейса</w:t>
            </w:r>
          </w:p>
        </w:tc>
      </w:tr>
      <w:tr>
        <w:trPr>
          <w:cantSplit/>
        </w:trPr>
        <w:tc>
          <w:tcPr>
            <w:tcW w:type="dxa" w:w="2154"/>
            <w:vAlign w:val="center"/>
            <w:tcMar>
              <w:top w:w="120" w:type="dxa"/>
              <w:start w:w="140" w:type="dxa"/>
              <w:bottom w:w="120" w:type="dxa"/>
              <w:end w:w="140" w:type="dxa"/>
            </w:tcMar>
            <w:shd w:fill="FFFFFF"/>
          </w:tcPr>
          <w:p>
            <w:pPr>
              <w:spacing w:after="40" w:before="40"/>
            </w:pPr>
            <w:r>
              <w:rPr>
                <w:color w:val="000000"/>
                <w:sz w:val="19"/>
              </w:rPr>
              <w:t>Производительность</w:t>
            </w:r>
          </w:p>
        </w:tc>
        <w:tc>
          <w:tcPr>
            <w:tcW w:type="dxa" w:w="6917"/>
            <w:vAlign w:val="center"/>
            <w:tcMar>
              <w:top w:w="120" w:type="dxa"/>
              <w:start w:w="140" w:type="dxa"/>
              <w:bottom w:w="120" w:type="dxa"/>
              <w:end w:w="140" w:type="dxa"/>
            </w:tcMar>
            <w:shd w:fill="FFFFFF"/>
          </w:tcPr>
          <w:p>
            <w:pPr>
              <w:spacing w:after="40" w:before="40"/>
            </w:pPr>
            <w:r>
              <w:rPr>
                <w:color w:val="000000"/>
                <w:sz w:val="19"/>
              </w:rPr>
              <w:t>Цель LCP основных публичных страниц не более 2.5 секунды на 75 перцентиле мобильного трафика; API без внешнего видео отвечает не более 500 мс на 95 перцентиле при согласованной пилотной нагрузке</w:t>
            </w:r>
          </w:p>
        </w:tc>
      </w:tr>
      <w:tr>
        <w:trPr>
          <w:cantSplit/>
        </w:trPr>
        <w:tc>
          <w:tcPr>
            <w:tcW w:type="dxa" w:w="2154"/>
            <w:vAlign w:val="center"/>
            <w:tcMar>
              <w:top w:w="120" w:type="dxa"/>
              <w:start w:w="140" w:type="dxa"/>
              <w:bottom w:w="120" w:type="dxa"/>
              <w:end w:w="140" w:type="dxa"/>
            </w:tcMar>
            <w:shd w:fill="F2F6FA"/>
          </w:tcPr>
          <w:p>
            <w:pPr>
              <w:spacing w:after="40" w:before="40"/>
            </w:pPr>
            <w:r>
              <w:rPr>
                <w:color w:val="000000"/>
                <w:sz w:val="19"/>
              </w:rPr>
              <w:t>Доступность</w:t>
            </w:r>
          </w:p>
        </w:tc>
        <w:tc>
          <w:tcPr>
            <w:tcW w:type="dxa" w:w="6917"/>
            <w:vAlign w:val="center"/>
            <w:tcMar>
              <w:top w:w="120" w:type="dxa"/>
              <w:start w:w="140" w:type="dxa"/>
              <w:bottom w:w="120" w:type="dxa"/>
              <w:end w:w="140" w:type="dxa"/>
            </w:tcMar>
            <w:shd w:fill="F2F6FA"/>
          </w:tcPr>
          <w:p>
            <w:pPr>
              <w:spacing w:after="40" w:before="40"/>
            </w:pPr>
            <w:r>
              <w:rPr>
                <w:color w:val="000000"/>
                <w:sz w:val="19"/>
              </w:rPr>
              <w:t>Основные сценарии доступны с клавиатуры имеют заметный фокус подписи элементов достаточный контраст и субтитры; целевой уровень WCAG 2.2 AA</w:t>
            </w:r>
          </w:p>
        </w:tc>
      </w:tr>
      <w:tr>
        <w:trPr>
          <w:cantSplit/>
        </w:trPr>
        <w:tc>
          <w:tcPr>
            <w:tcW w:type="dxa" w:w="2154"/>
            <w:vAlign w:val="center"/>
            <w:tcMar>
              <w:top w:w="120" w:type="dxa"/>
              <w:start w:w="140" w:type="dxa"/>
              <w:bottom w:w="120" w:type="dxa"/>
              <w:end w:w="140" w:type="dxa"/>
            </w:tcMar>
            <w:shd w:fill="FFFFFF"/>
          </w:tcPr>
          <w:p>
            <w:pPr>
              <w:spacing w:after="40" w:before="40"/>
            </w:pPr>
            <w:r>
              <w:rPr>
                <w:color w:val="000000"/>
                <w:sz w:val="19"/>
              </w:rPr>
              <w:t>Надёжность</w:t>
            </w:r>
          </w:p>
        </w:tc>
        <w:tc>
          <w:tcPr>
            <w:tcW w:type="dxa" w:w="6917"/>
            <w:vAlign w:val="center"/>
            <w:tcMar>
              <w:top w:w="120" w:type="dxa"/>
              <w:start w:w="140" w:type="dxa"/>
              <w:bottom w:w="120" w:type="dxa"/>
              <w:end w:w="140" w:type="dxa"/>
            </w:tcMar>
            <w:shd w:fill="FFFFFF"/>
          </w:tcPr>
          <w:p>
            <w:pPr>
              <w:spacing w:after="40" w:before="40"/>
            </w:pPr>
            <w:r>
              <w:rPr>
                <w:color w:val="000000"/>
                <w:sz w:val="19"/>
              </w:rPr>
              <w:t>Ошибки внешнего видео аналитики или формы показываются пользователю и не повреждают прогресс; повтор запроса безопасен</w:t>
            </w:r>
          </w:p>
        </w:tc>
      </w:tr>
      <w:tr>
        <w:trPr>
          <w:cantSplit/>
        </w:trPr>
        <w:tc>
          <w:tcPr>
            <w:tcW w:type="dxa" w:w="2154"/>
            <w:vAlign w:val="center"/>
            <w:tcMar>
              <w:top w:w="120" w:type="dxa"/>
              <w:start w:w="140" w:type="dxa"/>
              <w:bottom w:w="120" w:type="dxa"/>
              <w:end w:w="140" w:type="dxa"/>
            </w:tcMar>
            <w:shd w:fill="F2F6FA"/>
          </w:tcPr>
          <w:p>
            <w:pPr>
              <w:spacing w:after="40" w:before="40"/>
            </w:pPr>
            <w:r>
              <w:rPr>
                <w:color w:val="000000"/>
                <w:sz w:val="19"/>
              </w:rPr>
              <w:t>Приватность</w:t>
            </w:r>
          </w:p>
        </w:tc>
        <w:tc>
          <w:tcPr>
            <w:tcW w:type="dxa" w:w="6917"/>
            <w:vAlign w:val="center"/>
            <w:tcMar>
              <w:top w:w="120" w:type="dxa"/>
              <w:start w:w="140" w:type="dxa"/>
              <w:bottom w:w="120" w:type="dxa"/>
              <w:end w:w="140" w:type="dxa"/>
            </w:tcMar>
            <w:shd w:fill="F2F6FA"/>
          </w:tcPr>
          <w:p>
            <w:pPr>
              <w:spacing w:after="40" w:before="40"/>
            </w:pPr>
            <w:r>
              <w:rPr>
                <w:color w:val="000000"/>
                <w:sz w:val="19"/>
              </w:rPr>
              <w:t>Пользователь может запросить экспорт и удаление данных; административные действия и согласия журналируются</w:t>
            </w:r>
          </w:p>
        </w:tc>
      </w:tr>
      <w:tr>
        <w:trPr>
          <w:cantSplit/>
        </w:trPr>
        <w:tc>
          <w:tcPr>
            <w:tcW w:type="dxa" w:w="2154"/>
            <w:vAlign w:val="center"/>
            <w:tcMar>
              <w:top w:w="120" w:type="dxa"/>
              <w:start w:w="140" w:type="dxa"/>
              <w:bottom w:w="120" w:type="dxa"/>
              <w:end w:w="140" w:type="dxa"/>
            </w:tcMar>
            <w:shd w:fill="FFFFFF"/>
          </w:tcPr>
          <w:p>
            <w:pPr>
              <w:spacing w:after="40" w:before="40"/>
            </w:pPr>
            <w:r>
              <w:rPr>
                <w:color w:val="000000"/>
                <w:sz w:val="19"/>
              </w:rPr>
              <w:t>SEO</w:t>
            </w:r>
          </w:p>
        </w:tc>
        <w:tc>
          <w:tcPr>
            <w:tcW w:type="dxa" w:w="6917"/>
            <w:vAlign w:val="center"/>
            <w:tcMar>
              <w:top w:w="120" w:type="dxa"/>
              <w:start w:w="140" w:type="dxa"/>
              <w:bottom w:w="120" w:type="dxa"/>
              <w:end w:w="140" w:type="dxa"/>
            </w:tcMar>
            <w:shd w:fill="FFFFFF"/>
          </w:tcPr>
          <w:p>
            <w:pPr>
              <w:spacing w:after="40" w:before="40"/>
            </w:pPr>
            <w:r>
              <w:rPr>
                <w:color w:val="000000"/>
                <w:sz w:val="19"/>
              </w:rPr>
              <w:t>Опубликованная лекция имеет устойчивый адрес title description canonical и метаданные для социальных ссылок</w:t>
            </w:r>
          </w:p>
        </w:tc>
      </w:tr>
    </w:tbl>
    <w:p>
      <w:pPr>
        <w:widowControl/>
      </w:pPr>
      <w:r>
        <w:t>Численные показатели могут уточняться после замеров прототипа и выбора инфраструктуры. Изменение целевого значения фиксируется версией документа и не должно молча менять уже согласованный критерий.</w:t>
      </w:r>
    </w:p>
    <w:p>
      <w:pPr>
        <w:pStyle w:val="Heading1"/>
        <w:keepNext/>
        <w:pageBreakBefore/>
        <w:widowControl/>
      </w:pPr>
      <w:r>
        <w:t>24 Решения до оценки разработки</w:t>
      </w:r>
    </w:p>
    <w:p>
      <w:pPr>
        <w:widowControl/>
      </w:pPr>
      <w:r>
        <w:t>До запроса фиксированной сметы команда должна принять и зафиксировать следующие решения:</w:t>
      </w:r>
    </w:p>
    <w:tbl>
      <w:tblPr>
        <w:tblStyle w:val="TableGrid"/>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97"/>
        <w:gridCol w:w="4997"/>
      </w:tblGrid>
      <w:tr>
        <w:trPr>
          <w:cantSplit/>
          <w:tblHeader/>
        </w:trPr>
        <w:tc>
          <w:tcPr>
            <w:tcW w:type="dxa" w:w="2835"/>
            <w:vAlign w:val="center"/>
            <w:tcMar>
              <w:top w:w="120" w:type="dxa"/>
              <w:start w:w="140" w:type="dxa"/>
              <w:bottom w:w="120" w:type="dxa"/>
              <w:end w:w="140" w:type="dxa"/>
            </w:tcMar>
            <w:shd w:fill="17365D"/>
          </w:tcPr>
          <w:p>
            <w:pPr>
              <w:spacing w:after="40" w:before="40"/>
            </w:pPr>
            <w:r>
              <w:rPr>
                <w:b/>
                <w:color w:val="FFFFFF"/>
                <w:sz w:val="19"/>
              </w:rPr>
              <w:t>Решение</w:t>
            </w:r>
          </w:p>
        </w:tc>
        <w:tc>
          <w:tcPr>
            <w:tcW w:type="dxa" w:w="6236"/>
            <w:vAlign w:val="center"/>
            <w:tcMar>
              <w:top w:w="120" w:type="dxa"/>
              <w:start w:w="140" w:type="dxa"/>
              <w:bottom w:w="120" w:type="dxa"/>
              <w:end w:w="140" w:type="dxa"/>
            </w:tcMar>
            <w:shd w:fill="17365D"/>
          </w:tcPr>
          <w:p>
            <w:pPr>
              <w:spacing w:after="40" w:before="40"/>
            </w:pPr>
            <w:r>
              <w:rPr>
                <w:b/>
                <w:color w:val="FFFFFF"/>
                <w:sz w:val="19"/>
              </w:rPr>
              <w:t>Минимальный результат</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Язык первого пилота</w:t>
            </w:r>
          </w:p>
        </w:tc>
        <w:tc>
          <w:tcPr>
            <w:tcW w:type="dxa" w:w="6236"/>
            <w:vAlign w:val="center"/>
            <w:tcMar>
              <w:top w:w="120" w:type="dxa"/>
              <w:start w:w="140" w:type="dxa"/>
              <w:bottom w:w="120" w:type="dxa"/>
              <w:end w:w="140" w:type="dxa"/>
            </w:tcMar>
            <w:shd w:fill="FFFFFF"/>
          </w:tcPr>
          <w:p>
            <w:pPr>
              <w:spacing w:after="40" w:before="40"/>
            </w:pPr>
            <w:r>
              <w:rPr>
                <w:color w:val="000000"/>
                <w:sz w:val="19"/>
              </w:rPr>
              <w:t>Один основной язык и правило fallback</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Модель доступа</w:t>
            </w:r>
          </w:p>
        </w:tc>
        <w:tc>
          <w:tcPr>
            <w:tcW w:type="dxa" w:w="6236"/>
            <w:vAlign w:val="center"/>
            <w:tcMar>
              <w:top w:w="120" w:type="dxa"/>
              <w:start w:w="140" w:type="dxa"/>
              <w:bottom w:w="120" w:type="dxa"/>
              <w:end w:w="140" w:type="dxa"/>
            </w:tcMar>
            <w:shd w:fill="F2F6FA"/>
          </w:tcPr>
          <w:p>
            <w:pPr>
              <w:spacing w:after="40" w:before="40"/>
            </w:pPr>
            <w:r>
              <w:rPr>
                <w:color w:val="000000"/>
                <w:sz w:val="19"/>
              </w:rPr>
              <w:t>Что видит гость и когда требуется регистрация</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Завершение лекции</w:t>
            </w:r>
          </w:p>
        </w:tc>
        <w:tc>
          <w:tcPr>
            <w:tcW w:type="dxa" w:w="6236"/>
            <w:vAlign w:val="center"/>
            <w:tcMar>
              <w:top w:w="120" w:type="dxa"/>
              <w:start w:w="140" w:type="dxa"/>
              <w:bottom w:w="120" w:type="dxa"/>
              <w:end w:w="140" w:type="dxa"/>
            </w:tcMar>
            <w:shd w:fill="FFFFFF"/>
          </w:tcPr>
          <w:p>
            <w:pPr>
              <w:spacing w:after="40" w:before="40"/>
            </w:pPr>
            <w:r>
              <w:rPr>
                <w:color w:val="000000"/>
                <w:sz w:val="19"/>
              </w:rPr>
              <w:t>Порог просмотра и связь с тестом</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Правила XP</w:t>
            </w:r>
          </w:p>
        </w:tc>
        <w:tc>
          <w:tcPr>
            <w:tcW w:type="dxa" w:w="6236"/>
            <w:vAlign w:val="center"/>
            <w:tcMar>
              <w:top w:w="120" w:type="dxa"/>
              <w:start w:w="140" w:type="dxa"/>
              <w:bottom w:w="120" w:type="dxa"/>
              <w:end w:w="140" w:type="dxa"/>
            </w:tcMar>
            <w:shd w:fill="F2F6FA"/>
          </w:tcPr>
          <w:p>
            <w:pPr>
              <w:spacing w:after="40" w:before="40"/>
            </w:pPr>
            <w:r>
              <w:rPr>
                <w:color w:val="000000"/>
                <w:sz w:val="19"/>
              </w:rPr>
              <w:t>Таблица действий начислений лимитов и повторов</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Видео</w:t>
            </w:r>
          </w:p>
        </w:tc>
        <w:tc>
          <w:tcPr>
            <w:tcW w:type="dxa" w:w="6236"/>
            <w:vAlign w:val="center"/>
            <w:tcMar>
              <w:top w:w="120" w:type="dxa"/>
              <w:start w:w="140" w:type="dxa"/>
              <w:bottom w:w="120" w:type="dxa"/>
              <w:end w:w="140" w:type="dxa"/>
            </w:tcMar>
            <w:shd w:fill="FFFFFF"/>
          </w:tcPr>
          <w:p>
            <w:pPr>
              <w:spacing w:after="40" w:before="40"/>
            </w:pPr>
            <w:r>
              <w:rPr>
                <w:color w:val="000000"/>
                <w:sz w:val="19"/>
              </w:rPr>
              <w:t>Выбранный тип управляемого сервиса форматы лимиты и субтитры</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CMS</w:t>
            </w:r>
          </w:p>
        </w:tc>
        <w:tc>
          <w:tcPr>
            <w:tcW w:type="dxa" w:w="6236"/>
            <w:vAlign w:val="center"/>
            <w:tcMar>
              <w:top w:w="120" w:type="dxa"/>
              <w:start w:w="140" w:type="dxa"/>
              <w:bottom w:w="120" w:type="dxa"/>
              <w:end w:w="140" w:type="dxa"/>
            </w:tcMar>
            <w:shd w:fill="F2F6FA"/>
          </w:tcPr>
          <w:p>
            <w:pPr>
              <w:spacing w:after="40" w:before="40"/>
            </w:pPr>
            <w:r>
              <w:rPr>
                <w:color w:val="000000"/>
                <w:sz w:val="19"/>
              </w:rPr>
              <w:t>Готовая система или минимальная собственная панель и роли публикации</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Заявки и события</w:t>
            </w:r>
          </w:p>
        </w:tc>
        <w:tc>
          <w:tcPr>
            <w:tcW w:type="dxa" w:w="6236"/>
            <w:vAlign w:val="center"/>
            <w:tcMar>
              <w:top w:w="120" w:type="dxa"/>
              <w:start w:w="140" w:type="dxa"/>
              <w:bottom w:w="120" w:type="dxa"/>
              <w:end w:w="140" w:type="dxa"/>
            </w:tcMar>
            <w:shd w:fill="FFFFFF"/>
          </w:tcPr>
          <w:p>
            <w:pPr>
              <w:spacing w:after="40" w:before="40"/>
            </w:pPr>
            <w:r>
              <w:rPr>
                <w:color w:val="000000"/>
                <w:sz w:val="19"/>
              </w:rPr>
              <w:t>Внутренняя форма или внешняя система для пилота</w:t>
            </w:r>
          </w:p>
        </w:tc>
      </w:tr>
      <w:tr>
        <w:trPr>
          <w:cantSplit/>
        </w:trPr>
        <w:tc>
          <w:tcPr>
            <w:tcW w:type="dxa" w:w="2835"/>
            <w:vAlign w:val="center"/>
            <w:tcMar>
              <w:top w:w="120" w:type="dxa"/>
              <w:start w:w="140" w:type="dxa"/>
              <w:bottom w:w="120" w:type="dxa"/>
              <w:end w:w="140" w:type="dxa"/>
            </w:tcMar>
            <w:shd w:fill="F2F6FA"/>
          </w:tcPr>
          <w:p>
            <w:pPr>
              <w:spacing w:after="40" w:before="40"/>
            </w:pPr>
            <w:r>
              <w:rPr>
                <w:color w:val="000000"/>
                <w:sz w:val="19"/>
              </w:rPr>
              <w:t>Данные несовершеннолетних</w:t>
            </w:r>
          </w:p>
        </w:tc>
        <w:tc>
          <w:tcPr>
            <w:tcW w:type="dxa" w:w="6236"/>
            <w:vAlign w:val="center"/>
            <w:tcMar>
              <w:top w:w="120" w:type="dxa"/>
              <w:start w:w="140" w:type="dxa"/>
              <w:bottom w:w="120" w:type="dxa"/>
              <w:end w:w="140" w:type="dxa"/>
            </w:tcMar>
            <w:shd w:fill="F2F6FA"/>
          </w:tcPr>
          <w:p>
            <w:pPr>
              <w:spacing w:after="40" w:before="40"/>
            </w:pPr>
            <w:r>
              <w:rPr>
                <w:color w:val="000000"/>
                <w:sz w:val="19"/>
              </w:rPr>
              <w:t>Согласия сроки хранения и допустимые коммуникации</w:t>
            </w:r>
          </w:p>
        </w:tc>
      </w:tr>
      <w:tr>
        <w:trPr>
          <w:cantSplit/>
        </w:trPr>
        <w:tc>
          <w:tcPr>
            <w:tcW w:type="dxa" w:w="2835"/>
            <w:vAlign w:val="center"/>
            <w:tcMar>
              <w:top w:w="120" w:type="dxa"/>
              <w:start w:w="140" w:type="dxa"/>
              <w:bottom w:w="120" w:type="dxa"/>
              <w:end w:w="140" w:type="dxa"/>
            </w:tcMar>
            <w:shd w:fill="FFFFFF"/>
          </w:tcPr>
          <w:p>
            <w:pPr>
              <w:spacing w:after="40" w:before="40"/>
            </w:pPr>
            <w:r>
              <w:rPr>
                <w:color w:val="000000"/>
                <w:sz w:val="19"/>
              </w:rPr>
              <w:t>Пилотная нагрузка</w:t>
            </w:r>
          </w:p>
        </w:tc>
        <w:tc>
          <w:tcPr>
            <w:tcW w:type="dxa" w:w="6236"/>
            <w:vAlign w:val="center"/>
            <w:tcMar>
              <w:top w:w="120" w:type="dxa"/>
              <w:start w:w="140" w:type="dxa"/>
              <w:bottom w:w="120" w:type="dxa"/>
              <w:end w:w="140" w:type="dxa"/>
            </w:tcMar>
            <w:shd w:fill="FFFFFF"/>
          </w:tcPr>
          <w:p>
            <w:pPr>
              <w:spacing w:after="40" w:before="40"/>
            </w:pPr>
            <w:r>
              <w:rPr>
                <w:color w:val="000000"/>
                <w:sz w:val="19"/>
              </w:rPr>
              <w:t>Ожидаемые пользователи одновременные просмотры и объём видео</w:t>
            </w:r>
          </w:p>
        </w:tc>
      </w:tr>
    </w:tbl>
    <w:p>
      <w:pPr>
        <w:pStyle w:val="Heading1"/>
        <w:keepNext/>
        <w:pageBreakBefore/>
        <w:widowControl/>
      </w:pPr>
      <w:r>
        <w:t>Итог</w:t>
      </w:r>
    </w:p>
    <w:p>
      <w:pPr>
        <w:widowControl/>
      </w:pPr>
      <w:r>
        <w:t>Первая задача Aleuet — доказать работоспособность повторяемого цикла: пользователь находит или открывает конкретную лекцию, получает понятный образовательный результат, видит прогресс и выбирает следующий шаг. Реализация начинается с ограниченного вертикального сценария. При этом модель данных, модули и интеграции обязаны оставлять возможность для изменений и расширения без необходимости заранее разрабатывать подписки, сложную геймификацию, экспертные процессы и другие неподтверждённые функции.</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A5A5A"/>
        <w:sz w:val="16"/>
      </w:rPr>
      <w:t xml:space="preserve">Рабочая версия 1.0  •  </w:t>
    </w:r>
    <w:r>
      <w:rPr>
        <w:color w:val="5A5A5A"/>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464646"/>
        <w:sz w:val="17"/>
      </w:rPr>
      <w:t>Aleuet  Техническое задание платформы</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191919"/>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Display" w:hAnsi="Aptos Display"/>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Aptos" w:hAnsi="Aptos"/>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220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Custom">
    <w:name w:val="Subtitle Custom"/>
    <w:pPr>
      <w:spacing w:after="400"/>
    </w:pPr>
    <w:rPr>
      <w:rFonts w:ascii="Aptos" w:hAnsi="Aptos"/>
      <w:color w:val="3C4B58"/>
      <w:sz w:val="28"/>
    </w:rPr>
  </w:style>
  <w:style w:type="paragraph" w:customStyle="1" w:styleId="Metadata">
    <w:name w:val="Metadata"/>
    <w:pPr>
      <w:spacing w:after="80"/>
    </w:pPr>
    <w:rPr>
      <w:rFonts w:ascii="Aptos" w:hAnsi="Aptos"/>
      <w:color w:val="555555"/>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Техническое задание платформы Aleuet</dc:title>
  <dc:subject>Продуктовая и функциональная спецификация MVP</dc:subject>
  <dc:creator>Aleuet</dc:creator>
  <cp:keywords>Aleuet, платформа, ТЗ, MVP, UX, геймификация, образование</cp:keywords>
  <dc:description>generated by python-docx</dc:description>
  <cp:lastModifiedBy/>
  <cp:revision>1</cp:revision>
  <dcterms:created xsi:type="dcterms:W3CDTF">2013-12-23T23:15:00Z</dcterms:created>
  <dcterms:modified xsi:type="dcterms:W3CDTF">2013-12-23T23:15:00Z</dcterms:modified>
  <cp:category/>
</cp:coreProperties>
</file>