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-de-pruebas-evidencias-y-aceptación"/>
    <w:p>
      <w:pPr>
        <w:pStyle w:val="Heading1"/>
      </w:pPr>
      <w:r>
        <w:t xml:space="preserve">Plan de pruebas, evidencias y aceptación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incipio-de-evidencia"/>
    <w:p>
      <w:pPr>
        <w:pStyle w:val="Heading2"/>
      </w:pPr>
      <w:r>
        <w:t xml:space="preserve">1. Principio de evidencia</w:t>
      </w:r>
    </w:p>
    <w:p>
      <w:pPr>
        <w:pStyle w:val="FirstParagraph"/>
      </w:pPr>
      <w:r>
        <w:rPr>
          <w:b/>
          <w:bCs/>
        </w:rPr>
        <w:t xml:space="preserve">Estado general: NO EJECUTADO en esta elaboración.</w:t>
      </w:r>
      <w:r>
        <w:t xml:space="preserve"> </w:t>
      </w:r>
      <w:r>
        <w:t xml:space="preserve">Este documento diseña pruebas reproducibles; no hay actas, capturas de ejecución ni registros de CI entregados que permitan certificarlas como aprobadas. Se inspeccionaron rutas y código fuente, no se desplegó la aplicación ni se realizaron cobros.</w:t>
      </w:r>
    </w:p>
    <w:bookmarkEnd w:id="20"/>
    <w:bookmarkStart w:id="21" w:name="estrategia-por-niveles"/>
    <w:p>
      <w:pPr>
        <w:pStyle w:val="Heading2"/>
      </w:pPr>
      <w:r>
        <w:t xml:space="preserve">2. Estrategia por niveles</w:t>
      </w:r>
    </w:p>
    <w:p>
      <w:pPr>
        <w:pStyle w:val="FirstParagraph"/>
      </w:pPr>
      <w:r>
        <w:t xml:space="preserve">Pruebas unitarias de servicios y validadores; integración con EF Core sobre base efímera; contrato API desde Swagger y Postman; E2E por rol; seguridad negativa de roles/recursos; sandbox de Wompi; carga de HTTP/SignalR; accesibilidad/usabilidad; restauración/recuperación; despliegue y smoke. Cada prueba debe registrar commit, ambiente, conjunto de datos sintéticos, ejecutor, fecha y resultado observado.</w:t>
      </w:r>
    </w:p>
    <w:bookmarkEnd w:id="21"/>
    <w:bookmarkStart w:id="22" w:name="casos-críticos-propuestos"/>
    <w:p>
      <w:pPr>
        <w:pStyle w:val="Heading2"/>
      </w:pPr>
      <w:r>
        <w:t xml:space="preserve">3. Casos críticos propuestos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Datos/estímulo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prueba 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exitoso, JWT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errónea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controlada sin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fuera de 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manipulado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intersede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de sede A consulta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o filtrado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catálogo 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productos de sede y globales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producto sin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invoca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+ total calculado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&lt;=0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Rechazado sin 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domicilio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validación 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Cancelación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propietario, estado admisible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Cancelación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Cancelación ajena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distinto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403/404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de pedido prohibida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Wompi firma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pago reconciliado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adulterado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aplica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evento dos 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cambiar a 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cajero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link desde turno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y valor 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caja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del cajero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mezcla de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ajena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Repartidor A pide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propietario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solo 1..5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autorizado suscrito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recibido/reconexión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Interrumpir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corrupción ni secretos en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efímera desde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coherente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backup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post-restauración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y duración declaradas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p50/p95 medidos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roles voluntarios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Tiempos, errores, SUS si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End w:id="22"/>
    <w:bookmarkStart w:id="23" w:name="ambiente-y-datos-sintéticos"/>
    <w:p>
      <w:pPr>
        <w:pStyle w:val="Heading2"/>
      </w:pPr>
      <w:r>
        <w:t xml:space="preserve">4. Ambiente y datos sintéticos</w:t>
      </w:r>
    </w:p>
    <w:p>
      <w:pPr>
        <w:pStyle w:val="FirstParagraph"/>
      </w:pPr>
      <w:r>
        <w:t xml:space="preserve">Preparar usuarios por cada rol y dos sedes ficticias, productos y pedidos conocidos, cuentas de sandbox, copia limpia de BD de test y timezone consistente. Guardar definición de pruebas sin claves ni información de clientes reales. Controlar estado inicial/final de cada caso para evitar contaminación entre pruebas.</w:t>
      </w:r>
    </w:p>
    <w:bookmarkEnd w:id="23"/>
    <w:bookmarkStart w:id="24" w:name="Xb3b4b6a2df9921fcbd3cdab510a53a0e1c4e4e7"/>
    <w:p>
      <w:pPr>
        <w:pStyle w:val="Heading2"/>
      </w:pPr>
      <w:r>
        <w:t xml:space="preserve">5. Matriz de cobertura y formato de resultado</w:t>
      </w:r>
    </w:p>
    <w:p>
      <w:pPr>
        <w:pStyle w:val="FirstParagraph"/>
      </w:pPr>
      <w:r>
        <w:t xml:space="preserve">Criterio: 100% de requisitos de prioridad crítica con al menos un caso positivo y uno negativo; cobertura restante acordada por QA. Esta es una</w:t>
      </w:r>
      <w:r>
        <w:t xml:space="preserve"> </w:t>
      </w:r>
      <w:r>
        <w:rPr>
          <w:b/>
          <w:bCs/>
        </w:rPr>
        <w:t xml:space="preserve">meta</w:t>
      </w:r>
      <w:r>
        <w:t xml:space="preserve">, no porcentaje actual. Plantilla de registro:</w:t>
      </w:r>
      <w:r>
        <w:t xml:space="preserve"> </w:t>
      </w:r>
      <w:r>
        <w:rPr>
          <w:rStyle w:val="VerbatimChar"/>
        </w:rPr>
        <w:t xml:space="preserve">ID / SHA / versión / ambiente / datos / pasos / esperado / observado / evidencia / estado / responsable</w:t>
      </w:r>
      <w:r>
        <w:t xml:space="preserve">.</w:t>
      </w:r>
    </w:p>
    <w:bookmarkEnd w:id="24"/>
    <w:bookmarkStart w:id="25" w:name="requisitos-para-declarar-aceptación"/>
    <w:p>
      <w:pPr>
        <w:pStyle w:val="Heading2"/>
      </w:pPr>
      <w:r>
        <w:t xml:space="preserve">6. Requisitos para declarar aceptación</w:t>
      </w:r>
    </w:p>
    <w:p>
      <w:pPr>
        <w:pStyle w:val="FirstParagraph"/>
      </w:pPr>
      <w:r>
        <w:t xml:space="preserve">No hay incidentes críticos abiertos, pagos conciliados de forma idempotente, segregación por sede verificada, backup/restore demostrado, documentación e instrucción de usuarios aprobadas y métricas no funcionales medidas contra umbrales acordados. No usar el presente documento para afirmar aprobación del instructor o QA.</w:t>
      </w:r>
    </w:p>
    <w:bookmarkEnd w:id="25"/>
    <w:bookmarkStart w:id="26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6"/>
    <w:bookmarkEnd w:id="27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2026-10-15T00:06:28Z</dcterms:created>
  <dcterms:modified xsi:type="dcterms:W3CDTF">2026-10-15T00:06:28Z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