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38" name="Picture 38"/>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05 Manual de instalacion SaborExpress</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41" w:name="manual-de-instalación-y-configuración"/>
    <w:p>
      <w:pPr>
        <w:pStyle w:val="Heading1"/>
        <w:keepNext/>
        <w:spacing w:line="264" w:lineRule="auto"/>
      </w:pPr>
      <w:r>
        <w:t xml:space="preserve">Manual de instalación y configuración</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X6a6c0d8336e7ce9fef2baaa04ee2e7baf23c263"/>
    <w:p>
      <w:pPr>
        <w:pStyle w:val="Heading2"/>
        <w:keepNext/>
        <w:spacing w:line="264" w:lineRule="auto"/>
      </w:pPr>
      <w:r>
        <w:t xml:space="preserve">1. Requisitos mínimos de entorno de desarrollo</w:t>
      </w:r>
    </w:p>
    <w:p>
      <w:pPr>
        <w:pStyle w:val="FirstParagraph"/>
        <w:spacing w:line="396" w:lineRule="auto" w:after="100"/>
      </w:pPr>
      <w:r>
        <w:t xml:space="preserve">Windows, macOS o Linux compatible, Git, .NET SDK 8, Node.js LTS compatible con Next.js 16 y Expo 57, npm, acceso a un gestor relacional soportado por la configuración .NET y una cuenta de pruebas para las integraciones externas. La capacidad de RAM/CPU y versiones exactas de emuladores se deben ajustar y medir según hardware real; no se promete un mínimo productivo universal.</w:t>
      </w:r>
    </w:p>
    <w:bookmarkEnd w:id="20"/>
    <w:bookmarkStart w:id="21" w:name="descarga-y-ramas"/>
    <w:p>
      <w:pPr>
        <w:pStyle w:val="Heading2"/>
        <w:keepNext/>
        <w:spacing w:line="264" w:lineRule="auto"/>
      </w:pPr>
      <w:r>
        <w:t xml:space="preserve">2. Descarga y ramas</w:t>
      </w:r>
    </w:p>
    <w:p>
      <w:pPr>
        <w:pStyle w:val="SourceCode"/>
        <w:spacing w:after="80"/>
      </w:pPr>
      <w:r>
        <w:rPr>
          <w:rStyle w:val="NormalTok"/>
        </w:rPr>
        <w:t xml:space="preserve">mkdir C</w:t>
      </w:r>
      <w:r>
        <w:rPr>
          <w:rStyle w:val="OperatorTok"/>
        </w:rPr>
        <w:t xml:space="preserve">:</w:t>
      </w:r>
      <w:r>
        <w:rPr>
          <w:rStyle w:val="NormalTok"/>
        </w:rPr>
        <w:t xml:space="preserve">\Dev\SaborExpress </w:t>
      </w:r>
      <w:r>
        <w:rPr>
          <w:rStyle w:val="OperatorTok"/>
        </w:rPr>
        <w:t xml:space="preserve">-</w:t>
      </w:r>
      <w:r>
        <w:rPr>
          <w:rStyle w:val="NormalTok"/>
        </w:rPr>
        <w:t xml:space="preserve">Force</w:t>
      </w:r>
      <w:r>
        <w:br/>
      </w:r>
      <w:r>
        <w:rPr>
          <w:rStyle w:val="FunctionTok"/>
        </w:rPr>
        <w:t xml:space="preserve">cd</w:t>
      </w:r>
      <w:r>
        <w:rPr>
          <w:rStyle w:val="NormalTok"/>
        </w:rPr>
        <w:t xml:space="preserve"> C</w:t>
      </w:r>
      <w:r>
        <w:rPr>
          <w:rStyle w:val="OperatorTok"/>
        </w:rPr>
        <w:t xml:space="preserve">:</w:t>
      </w:r>
      <w:r>
        <w:rPr>
          <w:rStyle w:val="NormalTok"/>
        </w:rPr>
        <w:t xml:space="preserve">\Dev\SaborExpress</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yersonct</w:t>
      </w:r>
      <w:r>
        <w:rPr>
          <w:rStyle w:val="OperatorTok"/>
        </w:rPr>
        <w:t xml:space="preserve">/</w:t>
      </w:r>
      <w:r>
        <w:rPr>
          <w:rStyle w:val="NormalTok"/>
        </w:rPr>
        <w:t xml:space="preserve">SaborExpressBack</w:t>
      </w:r>
      <w:r>
        <w:rPr>
          <w:rStyle w:val="OperatorTok"/>
        </w:rPr>
        <w:t xml:space="preserve">.</w:t>
      </w:r>
      <w:r>
        <w:rPr>
          <w:rStyle w:val="FunctionTok"/>
        </w:rPr>
        <w:t xml:space="preserve">git</w:t>
      </w:r>
      <w:r>
        <w:rPr>
          <w:rStyle w:val="NormalTok"/>
        </w:rPr>
        <w:t xml:space="preserve"> back</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yersonct</w:t>
      </w:r>
      <w:r>
        <w:rPr>
          <w:rStyle w:val="OperatorTok"/>
        </w:rPr>
        <w:t xml:space="preserve">/</w:t>
      </w:r>
      <w:r>
        <w:rPr>
          <w:rStyle w:val="NormalTok"/>
        </w:rPr>
        <w:t xml:space="preserve">SaborExpressWeb</w:t>
      </w:r>
      <w:r>
        <w:rPr>
          <w:rStyle w:val="OperatorTok"/>
        </w:rPr>
        <w:t xml:space="preserve">.</w:t>
      </w:r>
      <w:r>
        <w:rPr>
          <w:rStyle w:val="FunctionTok"/>
        </w:rPr>
        <w:t xml:space="preserve">git</w:t>
      </w:r>
      <w:r>
        <w:rPr>
          <w:rStyle w:val="NormalTok"/>
        </w:rPr>
        <w:t xml:space="preserve"> web</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yersonct</w:t>
      </w:r>
      <w:r>
        <w:rPr>
          <w:rStyle w:val="OperatorTok"/>
        </w:rPr>
        <w:t xml:space="preserve">/</w:t>
      </w:r>
      <w:r>
        <w:rPr>
          <w:rStyle w:val="NormalTok"/>
        </w:rPr>
        <w:t xml:space="preserve">SaborExpressMovil</w:t>
      </w:r>
      <w:r>
        <w:rPr>
          <w:rStyle w:val="OperatorTok"/>
        </w:rPr>
        <w:t xml:space="preserve">.</w:t>
      </w:r>
      <w:r>
        <w:rPr>
          <w:rStyle w:val="FunctionTok"/>
        </w:rPr>
        <w:t xml:space="preserve">git</w:t>
      </w:r>
      <w:r>
        <w:rPr>
          <w:rStyle w:val="NormalTok"/>
        </w:rPr>
        <w:t xml:space="preserve"> movil</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yersonct</w:t>
      </w:r>
      <w:r>
        <w:rPr>
          <w:rStyle w:val="OperatorTok"/>
        </w:rPr>
        <w:t xml:space="preserve">/</w:t>
      </w:r>
      <w:r>
        <w:rPr>
          <w:rStyle w:val="NormalTok"/>
        </w:rPr>
        <w:t xml:space="preserve">SaborExpressDocs</w:t>
      </w:r>
      <w:r>
        <w:rPr>
          <w:rStyle w:val="OperatorTok"/>
        </w:rPr>
        <w:t xml:space="preserve">.</w:t>
      </w:r>
      <w:r>
        <w:rPr>
          <w:rStyle w:val="FunctionTok"/>
        </w:rPr>
        <w:t xml:space="preserve">git</w:t>
      </w:r>
      <w:r>
        <w:rPr>
          <w:rStyle w:val="NormalTok"/>
        </w:rPr>
        <w:t xml:space="preserve"> docs</w:t>
      </w:r>
    </w:p>
    <w:p>
      <w:pPr>
        <w:pStyle w:val="FirstParagraph"/>
        <w:spacing w:line="396" w:lineRule="auto" w:after="100"/>
      </w:pPr>
      <w:r>
        <w:t xml:space="preserve">La ubicación es un ejemplo. Registrar ramas y SHA con</w:t>
      </w:r>
      <w:r>
        <w:t xml:space="preserve"> </w:t>
      </w:r>
      <w:r>
        <w:rPr>
          <w:rStyle w:val="VerbatimChar"/>
        </w:rPr>
        <w:t xml:space="preserve">git -C .\back rev-parse HEAD</w:t>
      </w:r>
      <w:r>
        <w:t xml:space="preserve"> </w:t>
      </w:r>
      <w:r>
        <w:t xml:space="preserve">y comandos equivalentes. No dar por supuesto que todas las dependencias están sincronizadas en</w:t>
      </w:r>
      <w:r>
        <w:t xml:space="preserve"> </w:t>
      </w:r>
      <w:r>
        <w:rPr>
          <w:rStyle w:val="VerbatimChar"/>
        </w:rPr>
        <w:t xml:space="preserve">main</w:t>
      </w:r>
      <w:r>
        <w:t xml:space="preserve">.</w:t>
      </w:r>
    </w:p>
    <w:bookmarkEnd w:id="21"/>
    <w:bookmarkStart w:id="22" w:name="backend-asp.net-core"/>
    <w:p>
      <w:pPr>
        <w:pStyle w:val="Heading2"/>
        <w:keepNext/>
        <w:spacing w:line="264" w:lineRule="auto"/>
      </w:pPr>
      <w:r>
        <w:t xml:space="preserve">3. Backend ASP.NET Core</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\Dev\SaborExpress\back</w:t>
      </w:r>
      <w:r>
        <w:br/>
      </w:r>
      <w:r>
        <w:rPr>
          <w:rStyle w:val="NormalTok"/>
        </w:rPr>
        <w:t xml:space="preserve">dotnet </w:t>
      </w:r>
      <w:r>
        <w:rPr>
          <w:rStyle w:val="OperatorTok"/>
        </w:rPr>
        <w:t xml:space="preserve">--</w:t>
      </w:r>
      <w:r>
        <w:rPr>
          <w:rStyle w:val="NormalTok"/>
        </w:rPr>
        <w:t xml:space="preserve">info</w:t>
      </w:r>
      <w:r>
        <w:br/>
      </w:r>
      <w:r>
        <w:rPr>
          <w:rStyle w:val="NormalTok"/>
        </w:rPr>
        <w:t xml:space="preserve">dotnet restore</w:t>
      </w:r>
      <w:r>
        <w:br/>
      </w:r>
      <w:r>
        <w:rPr>
          <w:rStyle w:val="NormalTok"/>
        </w:rPr>
        <w:t xml:space="preserve">dotnet build </w:t>
      </w:r>
      <w:r>
        <w:rPr>
          <w:rStyle w:val="OperatorTok"/>
        </w:rPr>
        <w:t xml:space="preserve">-</w:t>
      </w:r>
      <w:r>
        <w:rPr>
          <w:rStyle w:val="NormalTok"/>
        </w:rPr>
        <w:t xml:space="preserve">c Debug</w:t>
      </w:r>
    </w:p>
    <w:p>
      <w:pPr>
        <w:pStyle w:val="FirstParagraph"/>
        <w:spacing w:line="396" w:lineRule="auto" w:after="100"/>
      </w:pPr>
      <w:r>
        <w:rPr>
          <w:b/>
          <w:bCs/>
        </w:rPr>
        <w:t xml:space="preserve">Configuración:</w:t>
      </w:r>
      <w:r>
        <w:t xml:space="preserve"> </w:t>
      </w:r>
      <w:r>
        <w:rPr>
          <w:rStyle w:val="VerbatimChar"/>
        </w:rPr>
        <w:t xml:space="preserve">DatabaseProvider</w:t>
      </w:r>
      <w:r>
        <w:t xml:space="preserve"> </w:t>
      </w:r>
      <w:r>
        <w:t xml:space="preserve">acepta literalmente</w:t>
      </w:r>
      <w:r>
        <w:t xml:space="preserve"> </w:t>
      </w:r>
      <w:r>
        <w:rPr>
          <w:rStyle w:val="VerbatimChar"/>
        </w:rPr>
        <w:t xml:space="preserve">MySQL</w:t>
      </w:r>
      <w:r>
        <w:t xml:space="preserve">,</w:t>
      </w:r>
      <w:r>
        <w:t xml:space="preserve"> </w:t>
      </w:r>
      <w:r>
        <w:rPr>
          <w:rStyle w:val="VerbatimChar"/>
        </w:rPr>
        <w:t xml:space="preserve">SqlServer</w:t>
      </w:r>
      <w:r>
        <w:t xml:space="preserve"> </w:t>
      </w:r>
      <w:r>
        <w:t xml:space="preserve">o</w:t>
      </w:r>
      <w:r>
        <w:t xml:space="preserve"> </w:t>
      </w:r>
      <w:r>
        <w:rPr>
          <w:rStyle w:val="VerbatimChar"/>
        </w:rPr>
        <w:t xml:space="preserve">PostgreSQL</w:t>
      </w:r>
      <w:r>
        <w:t xml:space="preserve"> </w:t>
      </w:r>
      <w:r>
        <w:t xml:space="preserve">según</w:t>
      </w:r>
      <w:r>
        <w:t xml:space="preserve"> </w:t>
      </w:r>
      <w:r>
        <w:rPr>
          <w:rStyle w:val="VerbatimChar"/>
        </w:rPr>
        <w:t xml:space="preserve">DatabaseConfiguration.cs</w:t>
      </w:r>
      <w:r>
        <w:t xml:space="preserve">. El</w:t>
      </w:r>
      <w:r>
        <w:t xml:space="preserve"> </w:t>
      </w:r>
      <w:r>
        <w:rPr>
          <w:rStyle w:val="VerbatimChar"/>
        </w:rPr>
        <w:t xml:space="preserve">ConnectionStrings</w:t>
      </w:r>
      <w:r>
        <w:t xml:space="preserve"> </w:t>
      </w:r>
      <w:r>
        <w:t xml:space="preserve">debe incluir, según el proveedor,</w:t>
      </w:r>
      <w:r>
        <w:t xml:space="preserve"> </w:t>
      </w:r>
      <w:r>
        <w:rPr>
          <w:rStyle w:val="VerbatimChar"/>
        </w:rPr>
        <w:t xml:space="preserve">MySQLConnection</w:t>
      </w:r>
      <w:r>
        <w:t xml:space="preserve">,</w:t>
      </w:r>
      <w:r>
        <w:t xml:space="preserve"> </w:t>
      </w:r>
      <w:r>
        <w:rPr>
          <w:rStyle w:val="VerbatimChar"/>
        </w:rPr>
        <w:t xml:space="preserve">SqlServerConnection</w:t>
      </w:r>
      <w:r>
        <w:t xml:space="preserve"> </w:t>
      </w:r>
      <w:r>
        <w:t xml:space="preserve">o</w:t>
      </w:r>
      <w:r>
        <w:t xml:space="preserve"> </w:t>
      </w:r>
      <w:r>
        <w:rPr>
          <w:rStyle w:val="VerbatimChar"/>
        </w:rPr>
        <w:t xml:space="preserve">PostgresConnection</w:t>
      </w:r>
      <w:r>
        <w:t xml:space="preserve">. Los valores sensibles deben ir en variables de entorno o</w:t>
      </w:r>
      <w:r>
        <w:t xml:space="preserve"> </w:t>
      </w:r>
      <w:r>
        <w:rPr>
          <w:rStyle w:val="VerbatimChar"/>
        </w:rPr>
        <w:t xml:space="preserve">dotnet user-secrets</w:t>
      </w:r>
      <w:r>
        <w:t xml:space="preserve">; no copiar cadenas reales del</w:t>
      </w:r>
      <w:r>
        <w:t xml:space="preserve"> </w:t>
      </w:r>
      <w:r>
        <w:rPr>
          <w:rStyle w:val="VerbatimChar"/>
        </w:rPr>
        <w:t xml:space="preserve">appsettings.json</w:t>
      </w:r>
      <w:r>
        <w:t xml:space="preserve"> </w:t>
      </w:r>
      <w:r>
        <w:t xml:space="preserve">al documento. Revisar</w:t>
      </w:r>
      <w:r>
        <w:t xml:space="preserve"> </w:t>
      </w:r>
      <w:r>
        <w:rPr>
          <w:rStyle w:val="VerbatimChar"/>
        </w:rPr>
        <w:t xml:space="preserve">JwtSettings</w:t>
      </w:r>
      <w:r>
        <w:t xml:space="preserve">,</w:t>
      </w:r>
      <w:r>
        <w:t xml:space="preserve"> </w:t>
      </w:r>
      <w:r>
        <w:rPr>
          <w:rStyle w:val="VerbatimChar"/>
        </w:rPr>
        <w:t xml:space="preserve">AllowedOrigins</w:t>
      </w:r>
      <w:r>
        <w:t xml:space="preserve">, correos, Wompi y cualquier clave externa en clases de configuración.</w:t>
      </w:r>
    </w:p>
    <w:p>
      <w:pPr>
        <w:pStyle w:val="BodyText"/>
        <w:spacing w:line="396" w:lineRule="auto" w:after="100"/>
      </w:pPr>
      <w:r>
        <w:t xml:space="preserve">Ejemplo sintáctico sin credenciales:</w:t>
      </w:r>
    </w:p>
    <w:p>
      <w:pPr>
        <w:pStyle w:val="SourceCode"/>
      </w:pPr>
      <w:r>
        <w:rPr>
          <w:rStyle w:val="NormalTok"/>
        </w:rPr>
        <w:t xml:space="preserve">dotnet user-secrets init</w:t>
      </w:r>
      <w:r>
        <w:br/>
      </w:r>
      <w:r>
        <w:rPr>
          <w:rStyle w:val="NormalTok"/>
        </w:rPr>
        <w:t xml:space="preserve">dotnet user-secrets </w:t>
      </w:r>
      <w:r>
        <w:rPr>
          <w:rStyle w:val="FunctionTok"/>
        </w:rPr>
        <w:t xml:space="preserve">set</w:t>
      </w:r>
      <w:r>
        <w:rPr>
          <w:rStyle w:val="NormalTok"/>
        </w:rPr>
        <w:t xml:space="preserve"> </w:t>
      </w:r>
      <w:r>
        <w:rPr>
          <w:rStyle w:val="StringTok"/>
        </w:rPr>
        <w:t xml:space="preserve">'DatabaseProvider'</w:t>
      </w:r>
      <w:r>
        <w:rPr>
          <w:rStyle w:val="NormalTok"/>
        </w:rPr>
        <w:t xml:space="preserve"> </w:t>
      </w:r>
      <w:r>
        <w:rPr>
          <w:rStyle w:val="StringTok"/>
        </w:rPr>
        <w:t xml:space="preserve">'PostgreSQL'</w:t>
      </w:r>
      <w:r>
        <w:br/>
      </w:r>
      <w:r>
        <w:rPr>
          <w:rStyle w:val="NormalTok"/>
        </w:rPr>
        <w:t xml:space="preserve">dotnet user-secrets </w:t>
      </w:r>
      <w:r>
        <w:rPr>
          <w:rStyle w:val="FunctionTok"/>
        </w:rPr>
        <w:t xml:space="preserve">set</w:t>
      </w:r>
      <w:r>
        <w:rPr>
          <w:rStyle w:val="NormalTok"/>
        </w:rPr>
        <w:t xml:space="preserve"> </w:t>
      </w:r>
      <w:r>
        <w:rPr>
          <w:rStyle w:val="StringTok"/>
        </w:rPr>
        <w:t xml:space="preserve">'ConnectionStrings:PostgresConnection'</w:t>
      </w:r>
      <w:r>
        <w:rPr>
          <w:rStyle w:val="NormalTok"/>
        </w:rPr>
        <w:t xml:space="preserve"> </w:t>
      </w:r>
      <w:r>
        <w:rPr>
          <w:rStyle w:val="StringTok"/>
        </w:rPr>
        <w:t xml:space="preserve">'&lt;CADENA_LOCAL_DE_PRUEBA&gt;'</w:t>
      </w:r>
    </w:p>
    <w:p>
      <w:pPr>
        <w:pStyle w:val="FirstParagraph"/>
        <w:spacing w:line="396" w:lineRule="auto" w:after="100"/>
      </w:pPr>
      <w:r>
        <w:t xml:space="preserve">La API llama migraciones y seeders al arrancar.</w:t>
      </w:r>
      <w:r>
        <w:t xml:space="preserve"> </w:t>
      </w:r>
      <w:r>
        <w:rPr>
          <w:b/>
          <w:bCs/>
        </w:rPr>
        <w:t xml:space="preserve">Primero usar una BD desechable respaldada</w:t>
      </w:r>
      <w:r>
        <w:t xml:space="preserve">, porque</w:t>
      </w:r>
      <w:r>
        <w:t xml:space="preserve"> </w:t>
      </w:r>
      <w:r>
        <w:rPr>
          <w:rStyle w:val="VerbatimChar"/>
        </w:rPr>
        <w:t xml:space="preserve">MigrateAsync</w:t>
      </w:r>
      <w:r>
        <w:t xml:space="preserve"> </w:t>
      </w:r>
      <w:r>
        <w:t xml:space="preserve">puede alterar el esquema. Lanzar</w:t>
      </w:r>
      <w:r>
        <w:t xml:space="preserve"> </w:t>
      </w:r>
      <w:r>
        <w:rPr>
          <w:rStyle w:val="VerbatimChar"/>
        </w:rPr>
        <w:t xml:space="preserve">dotnet run</w:t>
      </w:r>
      <w:r>
        <w:t xml:space="preserve"> </w:t>
      </w:r>
      <w:r>
        <w:t xml:space="preserve">solo después de validar los secretos y confirmar el proveedor. Swagger UI aparece en la ruta</w:t>
      </w:r>
      <w:r>
        <w:t xml:space="preserve"> </w:t>
      </w:r>
      <w:r>
        <w:rPr>
          <w:rStyle w:val="VerbatimChar"/>
        </w:rPr>
        <w:t xml:space="preserve">/</w:t>
      </w:r>
      <w:r>
        <w:t xml:space="preserve"> </w:t>
      </w:r>
      <w:r>
        <w:t xml:space="preserve">cuando el proceso y el entorno permiten acceder a ella. No se garantiza URL o puerto fijo.</w:t>
      </w:r>
    </w:p>
    <w:bookmarkEnd w:id="22"/>
    <w:bookmarkStart w:id="23" w:name="web-next.js"/>
    <w:p>
      <w:pPr>
        <w:pStyle w:val="Heading2"/>
        <w:keepNext/>
        <w:spacing w:line="264" w:lineRule="auto"/>
      </w:pPr>
      <w:r>
        <w:t xml:space="preserve">4. Web Next.js</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\Dev\SaborExpress\web</w:t>
      </w:r>
      <w:r>
        <w:br/>
      </w:r>
      <w:r>
        <w:rPr>
          <w:rStyle w:val="NormalTok"/>
        </w:rPr>
        <w:t xml:space="preserve">npm ci</w:t>
      </w:r>
      <w:r>
        <w:br/>
      </w:r>
      <w:r>
        <w:rPr>
          <w:rStyle w:val="NormalTok"/>
        </w:rPr>
        <w:t xml:space="preserve">npm run dev</w:t>
      </w:r>
    </w:p>
    <w:p>
      <w:pPr>
        <w:pStyle w:val="FirstParagraph"/>
        <w:spacing w:line="396" w:lineRule="auto" w:after="100"/>
      </w:pPr>
      <w:r>
        <w:rPr>
          <w:rStyle w:val="VerbatimChar"/>
        </w:rPr>
        <w:t xml:space="preserve">npm run build</w:t>
      </w:r>
      <w:r>
        <w:t xml:space="preserve"> </w:t>
      </w:r>
      <w:r>
        <w:t xml:space="preserve">permite comprobar empaquetado. Ajustar la URL base de la API según variables reales usadas en</w:t>
      </w:r>
      <w:r>
        <w:t xml:space="preserve"> </w:t>
      </w:r>
      <w:r>
        <w:rPr>
          <w:rStyle w:val="VerbatimChar"/>
        </w:rPr>
        <w:t xml:space="preserve">src/config</w:t>
      </w:r>
      <w:r>
        <w:t xml:space="preserve"> </w:t>
      </w:r>
      <w:r>
        <w:t xml:space="preserve">o servicios; no asumir un nombre de</w:t>
      </w:r>
      <w:r>
        <w:t xml:space="preserve"> </w:t>
      </w:r>
      <w:r>
        <w:rPr>
          <w:rStyle w:val="VerbatimChar"/>
        </w:rPr>
        <w:t xml:space="preserve">.env</w:t>
      </w:r>
      <w:r>
        <w:t xml:space="preserve"> </w:t>
      </w:r>
      <w:r>
        <w:t xml:space="preserve">no comprobado. La URL que imprima Next.js será el punto de acceso local.</w:t>
      </w:r>
    </w:p>
    <w:bookmarkEnd w:id="23"/>
    <w:bookmarkStart w:id="24" w:name="móvil-expo"/>
    <w:p>
      <w:pPr>
        <w:pStyle w:val="Heading2"/>
        <w:keepNext/>
        <w:spacing w:line="264" w:lineRule="auto"/>
      </w:pPr>
      <w:r>
        <w:t xml:space="preserve">5. Móvil Expo</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\Dev\SaborExpress\movil</w:t>
      </w:r>
      <w:r>
        <w:br/>
      </w:r>
      <w:r>
        <w:rPr>
          <w:rStyle w:val="NormalTok"/>
        </w:rPr>
        <w:t xml:space="preserve">npm ci</w:t>
      </w:r>
      <w:r>
        <w:br/>
      </w:r>
      <w:r>
        <w:rPr>
          <w:rStyle w:val="NormalTok"/>
        </w:rPr>
        <w:t xml:space="preserve">npx expo </w:t>
      </w:r>
      <w:r>
        <w:rPr>
          <w:rStyle w:val="FunctionTok"/>
        </w:rPr>
        <w:t xml:space="preserve">start</w:t>
      </w:r>
    </w:p>
    <w:p>
      <w:pPr>
        <w:pStyle w:val="FirstParagraph"/>
        <w:spacing w:line="396" w:lineRule="auto" w:after="100"/>
      </w:pPr>
      <w:r>
        <w:t xml:space="preserve">En un teléfono físico se necesita dirección IP accesible por red, no</w:t>
      </w:r>
      <w:r>
        <w:t xml:space="preserve"> </w:t>
      </w:r>
      <w:r>
        <w:rPr>
          <w:rStyle w:val="VerbatimChar"/>
        </w:rPr>
        <w:t xml:space="preserve">localhost</w:t>
      </w:r>
      <w:r>
        <w:t xml:space="preserve"> </w:t>
      </w:r>
      <w:r>
        <w:t xml:space="preserve">del PC. Expo 57 usa dev client o flujo admitido por la versión; confirmar compatibilidad de Expo Go/dispositivo, permisos de ubicación y push. Registrar token push solo en ambiente de prueba autorizado.</w:t>
      </w:r>
    </w:p>
    <w:bookmarkEnd w:id="24"/>
    <w:bookmarkStart w:id="25" w:name="wompi-signalr-y-servicios-externos"/>
    <w:p>
      <w:pPr>
        <w:pStyle w:val="Heading2"/>
        <w:keepNext/>
        <w:spacing w:line="264" w:lineRule="auto"/>
      </w:pPr>
      <w:r>
        <w:t xml:space="preserve">6. Wompi, SignalR y servicios externos</w:t>
      </w:r>
    </w:p>
    <w:p>
      <w:pPr>
        <w:pStyle w:val="FirstParagraph"/>
        <w:spacing w:line="396" w:lineRule="auto" w:after="100"/>
      </w:pPr>
      <w:r>
        <w:t xml:space="preserve">Usar ambiente sandbox y llaves de prueba; validar firmas de eventos mediante el código del servicio. No activar pagos reales en pruebas. Para SignalR probar sesión JWT, negociación, reconexión y comportamiento cuando no hay conexión.</w:t>
      </w:r>
    </w:p>
    <w:bookmarkEnd w:id="25"/>
    <w:bookmarkStart w:id="26" w:name="verificación-y-resolución-de-fallas"/>
    <w:p>
      <w:pPr>
        <w:pStyle w:val="Heading2"/>
        <w:keepNext/>
        <w:spacing w:line="264" w:lineRule="auto"/>
      </w:pPr>
      <w:r>
        <w:t xml:space="preserve">7. Verificación y resolución de fallas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Problema</w:t>
            </w:r>
          </w:p>
        </w:tc>
        <w:tc>
          <w:tcPr/>
          <w:p>
            <w:pPr>
              <w:pStyle w:val="Compact"/>
              <w:spacing w:line="240" w:lineRule="auto" w:after="20"/>
              <w:ind w:firstLine="0"/>
              <w:jc w:val="left"/>
            </w:pPr>
            <w:r>
              <w:rPr>
                <w:b/>
                <w:sz w:val="17"/>
              </w:rPr>
              <w:t xml:space="preserve">Comprobación</w:t>
            </w:r>
          </w:p>
        </w:tc>
        <w:tc>
          <w:tcPr/>
          <w:p>
            <w:pPr>
              <w:pStyle w:val="Compact"/>
              <w:spacing w:line="240" w:lineRule="auto" w:after="20"/>
              <w:ind w:firstLine="0"/>
              <w:jc w:val="left"/>
            </w:pPr>
            <w:r>
              <w:rPr>
                <w:b/>
                <w:sz w:val="17"/>
              </w:rPr>
              <w:t xml:space="preserve">Solución segura</w:t>
            </w:r>
          </w:p>
        </w:tc>
      </w:tr>
      <w:tr>
        <w:tc>
          <w:tcPr/>
          <w:p>
            <w:pPr>
              <w:pStyle w:val="Compact"/>
              <w:spacing w:line="240" w:lineRule="auto" w:after="20"/>
              <w:ind w:firstLine="0"/>
              <w:jc w:val="left"/>
            </w:pPr>
            <w:r>
              <w:rPr>
                <w:sz w:val="17"/>
              </w:rPr>
              <w:t xml:space="preserve">dotnet restore falla</w:t>
            </w:r>
          </w:p>
        </w:tc>
        <w:tc>
          <w:tcPr/>
          <w:p>
            <w:pPr>
              <w:pStyle w:val="Compact"/>
              <w:spacing w:line="240" w:lineRule="auto" w:after="20"/>
              <w:ind w:firstLine="0"/>
              <w:jc w:val="left"/>
            </w:pPr>
            <w:r>
              <w:rPr>
                <w:sz w:val="17"/>
              </w:rPr>
              <w:t xml:space="preserve">SDK 8 y paquetes</w:t>
            </w:r>
          </w:p>
        </w:tc>
        <w:tc>
          <w:tcPr/>
          <w:p>
            <w:pPr>
              <w:pStyle w:val="Compact"/>
              <w:spacing w:line="240" w:lineRule="auto" w:after="20"/>
              <w:ind w:firstLine="0"/>
              <w:jc w:val="left"/>
            </w:pPr>
            <w:r>
              <w:rPr>
                <w:sz w:val="17"/>
              </w:rPr>
              <w:t xml:space="preserve">Revisar feeds/proxy sin exponer credenciales</w:t>
            </w:r>
          </w:p>
        </w:tc>
      </w:tr>
      <w:tr>
        <w:tc>
          <w:tcPr/>
          <w:p>
            <w:pPr>
              <w:pStyle w:val="Compact"/>
              <w:spacing w:line="240" w:lineRule="auto" w:after="20"/>
              <w:ind w:firstLine="0"/>
              <w:jc w:val="left"/>
            </w:pPr>
            <w:r>
              <w:rPr>
                <w:sz w:val="17"/>
              </w:rPr>
              <w:t xml:space="preserve">No conecta BD</w:t>
            </w:r>
          </w:p>
        </w:tc>
        <w:tc>
          <w:tcPr/>
          <w:p>
            <w:pPr>
              <w:pStyle w:val="Compact"/>
              <w:spacing w:line="240" w:lineRule="auto" w:after="20"/>
              <w:ind w:firstLine="0"/>
              <w:jc w:val="left"/>
            </w:pPr>
            <w:r>
              <w:rPr>
                <w:sz w:val="17"/>
              </w:rPr>
              <w:t xml:space="preserve">Provider/nombre de cadena/servicio</w:t>
            </w:r>
          </w:p>
        </w:tc>
        <w:tc>
          <w:tcPr/>
          <w:p>
            <w:pPr>
              <w:pStyle w:val="Compact"/>
              <w:spacing w:line="240" w:lineRule="auto" w:after="20"/>
              <w:ind w:firstLine="0"/>
              <w:jc w:val="left"/>
            </w:pPr>
            <w:r>
              <w:rPr>
                <w:sz w:val="17"/>
              </w:rPr>
              <w:t xml:space="preserve">Probar conexión local y permisos</w:t>
            </w:r>
          </w:p>
        </w:tc>
      </w:tr>
      <w:tr>
        <w:tc>
          <w:tcPr/>
          <w:p>
            <w:pPr>
              <w:pStyle w:val="Compact"/>
              <w:spacing w:line="240" w:lineRule="auto" w:after="20"/>
              <w:ind w:firstLine="0"/>
              <w:jc w:val="left"/>
            </w:pPr>
            <w:r>
              <w:rPr>
                <w:sz w:val="17"/>
              </w:rPr>
              <w:t xml:space="preserve">Migración falla</w:t>
            </w:r>
          </w:p>
        </w:tc>
        <w:tc>
          <w:tcPr/>
          <w:p>
            <w:pPr>
              <w:pStyle w:val="Compact"/>
              <w:spacing w:line="240" w:lineRule="auto" w:after="20"/>
              <w:ind w:firstLine="0"/>
              <w:jc w:val="left"/>
            </w:pPr>
            <w:r>
              <w:rPr>
                <w:sz w:val="17"/>
              </w:rPr>
              <w:t xml:space="preserve">Proveedor e historial</w:t>
            </w:r>
          </w:p>
        </w:tc>
        <w:tc>
          <w:tcPr/>
          <w:p>
            <w:pPr>
              <w:pStyle w:val="Compact"/>
              <w:spacing w:line="240" w:lineRule="auto" w:after="20"/>
              <w:ind w:firstLine="0"/>
              <w:jc w:val="left"/>
            </w:pPr>
            <w:r>
              <w:rPr>
                <w:sz w:val="17"/>
              </w:rPr>
              <w:t xml:space="preserve">Restaurar BD de pruebas y revisar script</w:t>
            </w:r>
          </w:p>
        </w:tc>
      </w:tr>
      <w:tr>
        <w:tc>
          <w:tcPr/>
          <w:p>
            <w:pPr>
              <w:pStyle w:val="Compact"/>
              <w:spacing w:line="240" w:lineRule="auto" w:after="20"/>
              <w:ind w:firstLine="0"/>
              <w:jc w:val="left"/>
            </w:pPr>
            <w:r>
              <w:rPr>
                <w:sz w:val="17"/>
              </w:rPr>
              <w:t xml:space="preserve">CORS rechaza</w:t>
            </w:r>
          </w:p>
        </w:tc>
        <w:tc>
          <w:tcPr/>
          <w:p>
            <w:pPr>
              <w:pStyle w:val="Compact"/>
              <w:spacing w:line="240" w:lineRule="auto" w:after="20"/>
              <w:ind w:firstLine="0"/>
              <w:jc w:val="left"/>
            </w:pPr>
            <w:r>
              <w:rPr>
                <w:sz w:val="17"/>
              </w:rPr>
              <w:t xml:space="preserve">Origen web, URL API</w:t>
            </w:r>
          </w:p>
        </w:tc>
        <w:tc>
          <w:tcPr/>
          <w:p>
            <w:pPr>
              <w:pStyle w:val="Compact"/>
              <w:spacing w:line="240" w:lineRule="auto" w:after="20"/>
              <w:ind w:firstLine="0"/>
              <w:jc w:val="left"/>
            </w:pPr>
            <w:r>
              <w:rPr>
                <w:sz w:val="17"/>
              </w:rPr>
              <w:t xml:space="preserve">Ajustar AllowedOrigins para ambiente</w:t>
            </w:r>
          </w:p>
        </w:tc>
      </w:tr>
      <w:tr>
        <w:tc>
          <w:tcPr/>
          <w:p>
            <w:pPr>
              <w:pStyle w:val="Compact"/>
              <w:spacing w:line="240" w:lineRule="auto" w:after="20"/>
              <w:ind w:firstLine="0"/>
              <w:jc w:val="left"/>
            </w:pPr>
            <w:r>
              <w:rPr>
                <w:sz w:val="17"/>
              </w:rPr>
              <w:t xml:space="preserve">Móvil no conecta</w:t>
            </w:r>
          </w:p>
        </w:tc>
        <w:tc>
          <w:tcPr/>
          <w:p>
            <w:pPr>
              <w:pStyle w:val="Compact"/>
              <w:spacing w:line="240" w:lineRule="auto" w:after="20"/>
              <w:ind w:firstLine="0"/>
              <w:jc w:val="left"/>
            </w:pPr>
            <w:r>
              <w:rPr>
                <w:sz w:val="17"/>
              </w:rPr>
              <w:t xml:space="preserve">IP/firewall/HTTPS</w:t>
            </w:r>
          </w:p>
        </w:tc>
        <w:tc>
          <w:tcPr/>
          <w:p>
            <w:pPr>
              <w:pStyle w:val="Compact"/>
              <w:spacing w:line="240" w:lineRule="auto" w:after="20"/>
              <w:ind w:firstLine="0"/>
              <w:jc w:val="left"/>
            </w:pPr>
            <w:r>
              <w:rPr>
                <w:sz w:val="17"/>
              </w:rPr>
              <w:t xml:space="preserve">Usar IP de PC accesible, TLS de prueba</w:t>
            </w:r>
          </w:p>
        </w:tc>
      </w:tr>
      <w:tr>
        <w:tc>
          <w:tcPr/>
          <w:p>
            <w:pPr>
              <w:pStyle w:val="Compact"/>
              <w:spacing w:line="240" w:lineRule="auto" w:after="20"/>
              <w:ind w:firstLine="0"/>
              <w:jc w:val="left"/>
            </w:pPr>
            <w:r>
              <w:rPr>
                <w:sz w:val="17"/>
              </w:rPr>
              <w:t xml:space="preserve">Wompi no confirma</w:t>
            </w:r>
          </w:p>
        </w:tc>
        <w:tc>
          <w:tcPr/>
          <w:p>
            <w:pPr>
              <w:pStyle w:val="Compact"/>
              <w:spacing w:line="240" w:lineRule="auto" w:after="20"/>
              <w:ind w:firstLine="0"/>
              <w:jc w:val="left"/>
            </w:pPr>
            <w:r>
              <w:rPr>
                <w:sz w:val="17"/>
              </w:rPr>
              <w:t xml:space="preserve">Referencia y firma</w:t>
            </w:r>
          </w:p>
        </w:tc>
        <w:tc>
          <w:tcPr/>
          <w:p>
            <w:pPr>
              <w:pStyle w:val="Compact"/>
              <w:spacing w:line="240" w:lineRule="auto" w:after="20"/>
              <w:ind w:firstLine="0"/>
              <w:jc w:val="left"/>
            </w:pPr>
            <w:r>
              <w:rPr>
                <w:sz w:val="17"/>
              </w:rPr>
              <w:t xml:space="preserve">Inspeccionar sandbox sin reintentos reales</w:t>
            </w:r>
          </w:p>
        </w:tc>
      </w:tr>
      <w:tr>
        <w:tc>
          <w:tcPr/>
          <w:p>
            <w:pPr>
              <w:pStyle w:val="Compact"/>
              <w:spacing w:line="240" w:lineRule="auto" w:after="20"/>
              <w:ind w:firstLine="0"/>
              <w:jc w:val="left"/>
            </w:pPr>
            <w:r>
              <w:rPr>
                <w:sz w:val="17"/>
              </w:rPr>
              <w:t xml:space="preserve">Web no compila</w:t>
            </w:r>
          </w:p>
        </w:tc>
        <w:tc>
          <w:tcPr/>
          <w:p>
            <w:pPr>
              <w:pStyle w:val="Compact"/>
              <w:spacing w:line="240" w:lineRule="auto" w:after="20"/>
              <w:ind w:firstLine="0"/>
              <w:jc w:val="left"/>
            </w:pPr>
            <w:r>
              <w:rPr>
                <w:sz w:val="17"/>
              </w:rPr>
              <w:t xml:space="preserve">Node/npm/dependencias</w:t>
            </w:r>
          </w:p>
        </w:tc>
        <w:tc>
          <w:tcPr/>
          <w:p>
            <w:pPr>
              <w:pStyle w:val="Compact"/>
              <w:spacing w:line="240" w:lineRule="auto" w:after="20"/>
              <w:ind w:firstLine="0"/>
              <w:jc w:val="left"/>
            </w:pPr>
            <w:r>
              <w:rPr>
                <w:sz w:val="17"/>
              </w:rPr>
              <w:t xml:space="preserve">npm ci y revisar errores exactos</w:t>
            </w:r>
          </w:p>
        </w:tc>
      </w:tr>
    </w:tbl>
    <w:bookmarkEnd w:id="26"/>
    <w:bookmarkStart w:id="27" w:name="desinstalación-y-respaldo"/>
    <w:p>
      <w:pPr>
        <w:pStyle w:val="Heading2"/>
        <w:keepNext/>
        <w:spacing w:line="264" w:lineRule="auto"/>
      </w:pPr>
      <w:r>
        <w:t xml:space="preserve">8. Desinstalación y respaldo</w:t>
      </w:r>
    </w:p>
    <w:p>
      <w:pPr>
        <w:pStyle w:val="FirstParagraph"/>
        <w:spacing w:line="396" w:lineRule="auto" w:after="100"/>
      </w:pPr>
      <w:r>
        <w:t xml:space="preserve">Detener procesos; respaldar BD y archivos según política; eliminar instalaciones de prueba después de garantizar recuperabilidad. Nunca ejecutar eliminación de volúmenes o base productiva como procedimiento genérico.</w:t>
      </w:r>
    </w:p>
    <w:bookmarkEnd w:id="27"/>
    <w:bookmarkStart w:id="28" w:name="instalación-reproducible-por-componente"/>
    <w:p>
      <w:pPr>
        <w:pStyle w:val="Heading2"/>
        <w:keepNext/>
        <w:spacing w:line="264" w:lineRule="auto"/>
      </w:pPr>
      <w:r>
        <w:t xml:space="preserve">8. Instalación reproducible por componente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Etapa</w:t>
            </w:r>
          </w:p>
        </w:tc>
        <w:tc>
          <w:tcPr/>
          <w:p>
            <w:pPr>
              <w:pStyle w:val="Compact"/>
              <w:spacing w:line="240" w:lineRule="auto" w:after="20"/>
              <w:ind w:firstLine="0"/>
              <w:jc w:val="left"/>
            </w:pPr>
            <w:r>
              <w:rPr>
                <w:b/>
                <w:sz w:val="17"/>
              </w:rPr>
              <w:t xml:space="preserve">Comando o actividad</w:t>
            </w:r>
          </w:p>
        </w:tc>
        <w:tc>
          <w:tcPr/>
          <w:p>
            <w:pPr>
              <w:pStyle w:val="Compact"/>
              <w:spacing w:line="240" w:lineRule="auto" w:after="20"/>
              <w:ind w:firstLine="0"/>
              <w:jc w:val="left"/>
            </w:pPr>
            <w:r>
              <w:rPr>
                <w:b/>
                <w:sz w:val="17"/>
              </w:rPr>
              <w:t xml:space="preserve">Resultado esperado</w:t>
            </w:r>
          </w:p>
        </w:tc>
      </w:tr>
      <w:tr>
        <w:tc>
          <w:tcPr/>
          <w:p>
            <w:pPr>
              <w:pStyle w:val="Compact"/>
              <w:spacing w:line="240" w:lineRule="auto" w:after="20"/>
              <w:ind w:firstLine="0"/>
              <w:jc w:val="left"/>
            </w:pPr>
            <w:r>
              <w:rPr>
                <w:sz w:val="17"/>
              </w:rPr>
              <w:t xml:space="preserve">Comprobar herramientas</w:t>
            </w:r>
          </w:p>
        </w:tc>
        <w:tc>
          <w:tcPr/>
          <w:p>
            <w:pPr>
              <w:pStyle w:val="Compact"/>
              <w:spacing w:line="240" w:lineRule="auto" w:after="20"/>
              <w:ind w:firstLine="0"/>
              <w:jc w:val="left"/>
            </w:pPr>
            <w:r>
              <w:rPr>
                <w:rStyle w:val="VerbatimChar"/>
                <w:sz w:val="17"/>
              </w:rPr>
              <w:t xml:space="preserve">dotnet --info</w:t>
            </w:r>
            <w:r>
              <w:rPr>
                <w:sz w:val="17"/>
              </w:rPr>
              <w:t xml:space="preserve">;</w:t>
            </w:r>
            <w:r>
              <w:rPr>
                <w:sz w:val="17"/>
              </w:rPr>
              <w:t xml:space="preserve"> </w:t>
            </w:r>
            <w:r>
              <w:rPr>
                <w:rStyle w:val="VerbatimChar"/>
                <w:sz w:val="17"/>
              </w:rPr>
              <w:t xml:space="preserve">node --version</w:t>
            </w:r>
            <w:r>
              <w:rPr>
                <w:sz w:val="17"/>
              </w:rPr>
              <w:t xml:space="preserve">;</w:t>
            </w:r>
            <w:r>
              <w:rPr>
                <w:sz w:val="17"/>
              </w:rPr>
              <w:t xml:space="preserve"> </w:t>
            </w:r>
            <w:r>
              <w:rPr>
                <w:rStyle w:val="VerbatimChar"/>
                <w:sz w:val="17"/>
              </w:rPr>
              <w:t xml:space="preserve">npm --version</w:t>
            </w:r>
            <w:r>
              <w:rPr>
                <w:sz w:val="17"/>
              </w:rPr>
              <w:t xml:space="preserve">;</w:t>
            </w:r>
            <w:r>
              <w:rPr>
                <w:sz w:val="17"/>
              </w:rPr>
              <w:t xml:space="preserve"> </w:t>
            </w:r>
            <w:r>
              <w:rPr>
                <w:rStyle w:val="VerbatimChar"/>
                <w:sz w:val="17"/>
              </w:rPr>
              <w:t xml:space="preserve">git --version</w:t>
            </w:r>
          </w:p>
        </w:tc>
        <w:tc>
          <w:tcPr/>
          <w:p>
            <w:pPr>
              <w:pStyle w:val="Compact"/>
              <w:spacing w:line="240" w:lineRule="auto" w:after="20"/>
              <w:ind w:firstLine="0"/>
              <w:jc w:val="left"/>
            </w:pPr>
            <w:r>
              <w:rPr>
                <w:sz w:val="17"/>
              </w:rPr>
              <w:t xml:space="preserve">Revisar versión SDK .NET 8, Node compatible con Next.js 16, Git y herramientas móviles.</w:t>
            </w:r>
          </w:p>
        </w:tc>
      </w:tr>
      <w:tr>
        <w:tc>
          <w:tcPr/>
          <w:p>
            <w:pPr>
              <w:pStyle w:val="Compact"/>
              <w:spacing w:line="240" w:lineRule="auto" w:after="20"/>
              <w:ind w:firstLine="0"/>
              <w:jc w:val="left"/>
            </w:pPr>
            <w:r>
              <w:rPr>
                <w:sz w:val="17"/>
              </w:rPr>
              <w:t xml:space="preserve">Obtener repositorios</w:t>
            </w:r>
          </w:p>
        </w:tc>
        <w:tc>
          <w:tcPr/>
          <w:p>
            <w:pPr>
              <w:pStyle w:val="Compact"/>
              <w:spacing w:line="240" w:lineRule="auto" w:after="20"/>
              <w:ind w:firstLine="0"/>
              <w:jc w:val="left"/>
            </w:pPr>
            <w:r>
              <w:rPr>
                <w:rStyle w:val="VerbatimChar"/>
                <w:sz w:val="17"/>
              </w:rPr>
              <w:t xml:space="preserve">git clone https://github.com/yersonct/SaborExpressBack.git</w:t>
            </w:r>
            <w:r>
              <w:rPr>
                <w:sz w:val="17"/>
              </w:rPr>
              <w:t xml:space="preserve"> </w:t>
            </w:r>
            <w:r>
              <w:rPr>
                <w:sz w:val="17"/>
              </w:rPr>
              <w:t xml:space="preserve">y sus equivalentes Web/Movil</w:t>
            </w:r>
          </w:p>
        </w:tc>
        <w:tc>
          <w:tcPr/>
          <w:p>
            <w:pPr>
              <w:pStyle w:val="Compact"/>
              <w:spacing w:line="240" w:lineRule="auto" w:after="20"/>
              <w:ind w:firstLine="0"/>
              <w:jc w:val="left"/>
            </w:pPr>
            <w:r>
              <w:rPr>
                <w:sz w:val="17"/>
              </w:rPr>
              <w:t xml:space="preserve">Guardar SHA reproducible con git rev-parse HEAD.</w:t>
            </w:r>
          </w:p>
        </w:tc>
      </w:tr>
      <w:tr>
        <w:tc>
          <w:tcPr/>
          <w:p>
            <w:pPr>
              <w:pStyle w:val="Compact"/>
              <w:spacing w:line="240" w:lineRule="auto" w:after="20"/>
              <w:ind w:firstLine="0"/>
              <w:jc w:val="left"/>
            </w:pPr>
            <w:r>
              <w:rPr>
                <w:sz w:val="17"/>
              </w:rPr>
              <w:t xml:space="preserve">Restaurar API</w:t>
            </w:r>
          </w:p>
        </w:tc>
        <w:tc>
          <w:tcPr/>
          <w:p>
            <w:pPr>
              <w:pStyle w:val="Compact"/>
              <w:spacing w:line="240" w:lineRule="auto" w:after="20"/>
              <w:ind w:firstLine="0"/>
              <w:jc w:val="left"/>
            </w:pPr>
            <w:r>
              <w:rPr>
                <w:rStyle w:val="VerbatimChar"/>
                <w:sz w:val="17"/>
              </w:rPr>
              <w:t xml:space="preserve">cd SaborExpressBack</w:t>
            </w:r>
            <w:r>
              <w:rPr>
                <w:sz w:val="17"/>
              </w:rPr>
              <w:t xml:space="preserve">;</w:t>
            </w:r>
            <w:r>
              <w:rPr>
                <w:sz w:val="17"/>
              </w:rPr>
              <w:t xml:space="preserve"> </w:t>
            </w:r>
            <w:r>
              <w:rPr>
                <w:rStyle w:val="VerbatimChar"/>
                <w:sz w:val="17"/>
              </w:rPr>
              <w:t xml:space="preserve">dotnet restore SaborExpress.csproj</w:t>
            </w:r>
          </w:p>
        </w:tc>
        <w:tc>
          <w:tcPr/>
          <w:p>
            <w:pPr>
              <w:pStyle w:val="Compact"/>
              <w:spacing w:line="240" w:lineRule="auto" w:after="20"/>
              <w:ind w:firstLine="0"/>
              <w:jc w:val="left"/>
            </w:pPr>
            <w:r>
              <w:rPr>
                <w:sz w:val="17"/>
              </w:rPr>
              <w:t xml:space="preserve">Sin requerir conexión a BD para restaurar paquetes.</w:t>
            </w:r>
          </w:p>
        </w:tc>
      </w:tr>
      <w:tr>
        <w:tc>
          <w:tcPr/>
          <w:p>
            <w:pPr>
              <w:pStyle w:val="Compact"/>
              <w:spacing w:line="240" w:lineRule="auto" w:after="20"/>
              <w:ind w:firstLine="0"/>
              <w:jc w:val="left"/>
            </w:pPr>
            <w:r>
              <w:rPr>
                <w:sz w:val="17"/>
              </w:rPr>
              <w:t xml:space="preserve">Compilar API</w:t>
            </w:r>
          </w:p>
        </w:tc>
        <w:tc>
          <w:tcPr/>
          <w:p>
            <w:pPr>
              <w:pStyle w:val="Compact"/>
              <w:spacing w:line="240" w:lineRule="auto" w:after="20"/>
              <w:ind w:firstLine="0"/>
              <w:jc w:val="left"/>
            </w:pPr>
            <w:r>
              <w:rPr>
                <w:rStyle w:val="VerbatimChar"/>
                <w:sz w:val="17"/>
              </w:rPr>
              <w:t xml:space="preserve">dotnet build SaborExpress.csproj -c Release</w:t>
            </w:r>
          </w:p>
        </w:tc>
        <w:tc>
          <w:tcPr/>
          <w:p>
            <w:pPr>
              <w:pStyle w:val="Compact"/>
              <w:spacing w:line="240" w:lineRule="auto" w:after="20"/>
              <w:ind w:firstLine="0"/>
              <w:jc w:val="left"/>
            </w:pPr>
            <w:r>
              <w:rPr>
                <w:sz w:val="17"/>
              </w:rPr>
              <w:t xml:space="preserve">Compilación sin errores; no equivale a prueba funcional.</w:t>
            </w:r>
          </w:p>
        </w:tc>
      </w:tr>
      <w:tr>
        <w:tc>
          <w:tcPr/>
          <w:p>
            <w:pPr>
              <w:pStyle w:val="Compact"/>
              <w:spacing w:line="240" w:lineRule="auto" w:after="20"/>
              <w:ind w:firstLine="0"/>
              <w:jc w:val="left"/>
            </w:pPr>
            <w:r>
              <w:rPr>
                <w:sz w:val="17"/>
              </w:rPr>
              <w:t xml:space="preserve">Preparar base de datos</w:t>
            </w:r>
          </w:p>
        </w:tc>
        <w:tc>
          <w:tcPr/>
          <w:p>
            <w:pPr>
              <w:pStyle w:val="Compact"/>
              <w:spacing w:line="240" w:lineRule="auto" w:after="20"/>
              <w:ind w:firstLine="0"/>
              <w:jc w:val="left"/>
            </w:pPr>
            <w:r>
              <w:rPr>
                <w:sz w:val="17"/>
              </w:rPr>
              <w:t xml:space="preserve">crear BD/usuario con privilegios mínimos e inyectar ConnectionStrings</w:t>
            </w:r>
          </w:p>
        </w:tc>
        <w:tc>
          <w:tcPr/>
          <w:p>
            <w:pPr>
              <w:pStyle w:val="Compact"/>
              <w:spacing w:line="240" w:lineRule="auto" w:after="20"/>
              <w:ind w:firstLine="0"/>
              <w:jc w:val="left"/>
            </w:pPr>
            <w:r>
              <w:rPr>
                <w:sz w:val="17"/>
              </w:rPr>
              <w:t xml:space="preserve">Proveedor oficial de desarrollo debe coincidir con DatabaseProvider.</w:t>
            </w:r>
          </w:p>
        </w:tc>
      </w:tr>
      <w:tr>
        <w:tc>
          <w:tcPr/>
          <w:p>
            <w:pPr>
              <w:pStyle w:val="Compact"/>
              <w:spacing w:line="240" w:lineRule="auto" w:after="20"/>
              <w:ind w:firstLine="0"/>
              <w:jc w:val="left"/>
            </w:pPr>
            <w:r>
              <w:rPr>
                <w:sz w:val="17"/>
              </w:rPr>
              <w:t xml:space="preserve">Ejecutar API</w:t>
            </w:r>
          </w:p>
        </w:tc>
        <w:tc>
          <w:tcPr/>
          <w:p>
            <w:pPr>
              <w:pStyle w:val="Compact"/>
              <w:spacing w:line="240" w:lineRule="auto" w:after="20"/>
              <w:ind w:firstLine="0"/>
              <w:jc w:val="left"/>
            </w:pPr>
            <w:r>
              <w:rPr>
                <w:rStyle w:val="VerbatimChar"/>
                <w:sz w:val="17"/>
              </w:rPr>
              <w:t xml:space="preserve">dotnet run --project SaborExpress.csproj</w:t>
            </w:r>
          </w:p>
        </w:tc>
        <w:tc>
          <w:tcPr/>
          <w:p>
            <w:pPr>
              <w:pStyle w:val="Compact"/>
              <w:spacing w:line="240" w:lineRule="auto" w:after="20"/>
              <w:ind w:firstLine="0"/>
              <w:jc w:val="left"/>
            </w:pPr>
            <w:r>
              <w:rPr>
                <w:sz w:val="17"/>
              </w:rPr>
              <w:t xml:space="preserve">Consultar URL y puerto de consola, abrir Swagger en raíz si configuración lo permite.</w:t>
            </w:r>
          </w:p>
        </w:tc>
      </w:tr>
      <w:tr>
        <w:tc>
          <w:tcPr/>
          <w:p>
            <w:pPr>
              <w:pStyle w:val="Compact"/>
              <w:spacing w:line="240" w:lineRule="auto" w:after="20"/>
              <w:ind w:firstLine="0"/>
              <w:jc w:val="left"/>
            </w:pPr>
            <w:r>
              <w:rPr>
                <w:sz w:val="17"/>
              </w:rPr>
              <w:t xml:space="preserve">Restaurar web</w:t>
            </w:r>
          </w:p>
        </w:tc>
        <w:tc>
          <w:tcPr/>
          <w:p>
            <w:pPr>
              <w:pStyle w:val="Compact"/>
              <w:spacing w:line="240" w:lineRule="auto" w:after="20"/>
              <w:ind w:firstLine="0"/>
              <w:jc w:val="left"/>
            </w:pPr>
            <w:r>
              <w:rPr>
                <w:rStyle w:val="VerbatimChar"/>
                <w:sz w:val="17"/>
              </w:rPr>
              <w:t xml:space="preserve">cd SaborExpressWeb</w:t>
            </w:r>
            <w:r>
              <w:rPr>
                <w:sz w:val="17"/>
              </w:rPr>
              <w:t xml:space="preserve">;</w:t>
            </w:r>
            <w:r>
              <w:rPr>
                <w:sz w:val="17"/>
              </w:rPr>
              <w:t xml:space="preserve"> </w:t>
            </w:r>
            <w:r>
              <w:rPr>
                <w:rStyle w:val="VerbatimChar"/>
                <w:sz w:val="17"/>
              </w:rPr>
              <w:t xml:space="preserve">npm ci</w:t>
            </w:r>
          </w:p>
        </w:tc>
        <w:tc>
          <w:tcPr/>
          <w:p>
            <w:pPr>
              <w:pStyle w:val="Compact"/>
              <w:spacing w:line="240" w:lineRule="auto" w:after="20"/>
              <w:ind w:firstLine="0"/>
              <w:jc w:val="left"/>
            </w:pPr>
            <w:r>
              <w:rPr>
                <w:sz w:val="17"/>
              </w:rPr>
              <w:t xml:space="preserve">Dependencias iguales a package-lock.</w:t>
            </w:r>
          </w:p>
        </w:tc>
      </w:tr>
      <w:tr>
        <w:tc>
          <w:tcPr/>
          <w:p>
            <w:pPr>
              <w:pStyle w:val="Compact"/>
              <w:spacing w:line="240" w:lineRule="auto" w:after="20"/>
              <w:ind w:firstLine="0"/>
              <w:jc w:val="left"/>
            </w:pPr>
            <w:r>
              <w:rPr>
                <w:sz w:val="17"/>
              </w:rPr>
              <w:t xml:space="preserve">Compilar web</w:t>
            </w:r>
          </w:p>
        </w:tc>
        <w:tc>
          <w:tcPr/>
          <w:p>
            <w:pPr>
              <w:pStyle w:val="Compact"/>
              <w:spacing w:line="240" w:lineRule="auto" w:after="20"/>
              <w:ind w:firstLine="0"/>
              <w:jc w:val="left"/>
            </w:pPr>
            <w:r>
              <w:rPr>
                <w:rStyle w:val="VerbatimChar"/>
                <w:sz w:val="17"/>
              </w:rPr>
              <w:t xml:space="preserve">npm run build</w:t>
            </w:r>
          </w:p>
        </w:tc>
        <w:tc>
          <w:tcPr/>
          <w:p>
            <w:pPr>
              <w:pStyle w:val="Compact"/>
              <w:spacing w:line="240" w:lineRule="auto" w:after="20"/>
              <w:ind w:firstLine="0"/>
              <w:jc w:val="left"/>
            </w:pPr>
            <w:r>
              <w:rPr>
                <w:sz w:val="17"/>
              </w:rPr>
              <w:t xml:space="preserve">Validar variables de API y route protection.</w:t>
            </w:r>
          </w:p>
        </w:tc>
      </w:tr>
      <w:tr>
        <w:tc>
          <w:tcPr/>
          <w:p>
            <w:pPr>
              <w:pStyle w:val="Compact"/>
              <w:spacing w:line="240" w:lineRule="auto" w:after="20"/>
              <w:ind w:firstLine="0"/>
              <w:jc w:val="left"/>
            </w:pPr>
            <w:r>
              <w:rPr>
                <w:sz w:val="17"/>
              </w:rPr>
              <w:t xml:space="preserve">Iniciar web</w:t>
            </w:r>
          </w:p>
        </w:tc>
        <w:tc>
          <w:tcPr/>
          <w:p>
            <w:pPr>
              <w:pStyle w:val="Compact"/>
              <w:spacing w:line="240" w:lineRule="auto" w:after="20"/>
              <w:ind w:firstLine="0"/>
              <w:jc w:val="left"/>
            </w:pPr>
            <w:r>
              <w:rPr>
                <w:rStyle w:val="VerbatimChar"/>
                <w:sz w:val="17"/>
              </w:rPr>
              <w:t xml:space="preserve">npm run dev</w:t>
            </w:r>
          </w:p>
        </w:tc>
        <w:tc>
          <w:tcPr/>
          <w:p>
            <w:pPr>
              <w:pStyle w:val="Compact"/>
              <w:spacing w:line="240" w:lineRule="auto" w:after="20"/>
              <w:ind w:firstLine="0"/>
              <w:jc w:val="left"/>
            </w:pPr>
            <w:r>
              <w:rPr>
                <w:sz w:val="17"/>
              </w:rPr>
              <w:t xml:space="preserve">Url mostrada por consola; por defecto Next suele utilizar localhost:3000, verificar.</w:t>
            </w:r>
          </w:p>
        </w:tc>
      </w:tr>
      <w:tr>
        <w:tc>
          <w:tcPr/>
          <w:p>
            <w:pPr>
              <w:pStyle w:val="Compact"/>
              <w:spacing w:line="240" w:lineRule="auto" w:after="20"/>
              <w:ind w:firstLine="0"/>
              <w:jc w:val="left"/>
            </w:pPr>
            <w:r>
              <w:rPr>
                <w:sz w:val="17"/>
              </w:rPr>
              <w:t xml:space="preserve">Restaurar móvil</w:t>
            </w:r>
          </w:p>
        </w:tc>
        <w:tc>
          <w:tcPr/>
          <w:p>
            <w:pPr>
              <w:pStyle w:val="Compact"/>
              <w:spacing w:line="240" w:lineRule="auto" w:after="20"/>
              <w:ind w:firstLine="0"/>
              <w:jc w:val="left"/>
            </w:pPr>
            <w:r>
              <w:rPr>
                <w:rStyle w:val="VerbatimChar"/>
                <w:sz w:val="17"/>
              </w:rPr>
              <w:t xml:space="preserve">cd SaborExpressMovil</w:t>
            </w:r>
            <w:r>
              <w:rPr>
                <w:sz w:val="17"/>
              </w:rPr>
              <w:t xml:space="preserve">;</w:t>
            </w:r>
            <w:r>
              <w:rPr>
                <w:sz w:val="17"/>
              </w:rPr>
              <w:t xml:space="preserve"> </w:t>
            </w:r>
            <w:r>
              <w:rPr>
                <w:rStyle w:val="VerbatimChar"/>
                <w:sz w:val="17"/>
              </w:rPr>
              <w:t xml:space="preserve">npm ci</w:t>
            </w:r>
          </w:p>
        </w:tc>
        <w:tc>
          <w:tcPr/>
          <w:p>
            <w:pPr>
              <w:pStyle w:val="Compact"/>
              <w:spacing w:line="240" w:lineRule="auto" w:after="20"/>
              <w:ind w:firstLine="0"/>
              <w:jc w:val="left"/>
            </w:pPr>
            <w:r>
              <w:rPr>
                <w:sz w:val="17"/>
              </w:rPr>
              <w:t xml:space="preserve">Acordar Node/SDK con versiones Expo declaradas.</w:t>
            </w:r>
          </w:p>
        </w:tc>
      </w:tr>
      <w:tr>
        <w:tc>
          <w:tcPr/>
          <w:p>
            <w:pPr>
              <w:pStyle w:val="Compact"/>
              <w:spacing w:line="240" w:lineRule="auto" w:after="20"/>
              <w:ind w:firstLine="0"/>
              <w:jc w:val="left"/>
            </w:pPr>
            <w:r>
              <w:rPr>
                <w:sz w:val="17"/>
              </w:rPr>
              <w:t xml:space="preserve">Iniciar móvil</w:t>
            </w:r>
          </w:p>
        </w:tc>
        <w:tc>
          <w:tcPr/>
          <w:p>
            <w:pPr>
              <w:pStyle w:val="Compact"/>
              <w:spacing w:line="240" w:lineRule="auto" w:after="20"/>
              <w:ind w:firstLine="0"/>
              <w:jc w:val="left"/>
            </w:pPr>
            <w:r>
              <w:rPr>
                <w:rStyle w:val="VerbatimChar"/>
                <w:sz w:val="17"/>
              </w:rPr>
              <w:t xml:space="preserve">npm start</w:t>
            </w:r>
            <w:r>
              <w:rPr>
                <w:sz w:val="17"/>
              </w:rPr>
              <w:t xml:space="preserve"> </w:t>
            </w:r>
            <w:r>
              <w:rPr>
                <w:sz w:val="17"/>
              </w:rPr>
              <w:t xml:space="preserve">o</w:t>
            </w:r>
            <w:r>
              <w:rPr>
                <w:sz w:val="17"/>
              </w:rPr>
              <w:t xml:space="preserve"> </w:t>
            </w:r>
            <w:r>
              <w:rPr>
                <w:rStyle w:val="VerbatimChar"/>
                <w:sz w:val="17"/>
              </w:rPr>
              <w:t xml:space="preserve">npx expo start</w:t>
            </w:r>
          </w:p>
        </w:tc>
        <w:tc>
          <w:tcPr/>
          <w:p>
            <w:pPr>
              <w:pStyle w:val="Compact"/>
              <w:spacing w:line="240" w:lineRule="auto" w:after="20"/>
              <w:ind w:firstLine="0"/>
              <w:jc w:val="left"/>
            </w:pPr>
            <w:r>
              <w:rPr>
                <w:sz w:val="17"/>
              </w:rPr>
              <w:t xml:space="preserve">Elegir emulador/dispositivo según SDK requerido; URL API accesible.</w:t>
            </w:r>
          </w:p>
        </w:tc>
      </w:tr>
      <w:tr>
        <w:tc>
          <w:tcPr/>
          <w:p>
            <w:pPr>
              <w:pStyle w:val="Compact"/>
              <w:spacing w:line="240" w:lineRule="auto" w:after="20"/>
              <w:ind w:firstLine="0"/>
              <w:jc w:val="left"/>
            </w:pPr>
            <w:r>
              <w:rPr>
                <w:sz w:val="17"/>
              </w:rPr>
              <w:t xml:space="preserve">Verificar funcionalidad</w:t>
            </w:r>
          </w:p>
        </w:tc>
        <w:tc>
          <w:tcPr/>
          <w:p>
            <w:pPr>
              <w:pStyle w:val="Compact"/>
              <w:spacing w:line="240" w:lineRule="auto" w:after="20"/>
              <w:ind w:firstLine="0"/>
              <w:jc w:val="left"/>
            </w:pPr>
            <w:r>
              <w:rPr>
                <w:sz w:val="17"/>
              </w:rPr>
              <w:t xml:space="preserve">inspeccionar Swagger, crear cliente sintético y consultar catálogo</w:t>
            </w:r>
          </w:p>
        </w:tc>
        <w:tc>
          <w:tcPr/>
          <w:p>
            <w:pPr>
              <w:pStyle w:val="Compact"/>
              <w:spacing w:line="240" w:lineRule="auto" w:after="20"/>
              <w:ind w:firstLine="0"/>
              <w:jc w:val="left"/>
            </w:pPr>
            <w:r>
              <w:rPr>
                <w:sz w:val="17"/>
              </w:rPr>
              <w:t xml:space="preserve">No usar datos ni pagos de producción en prueba.</w:t>
            </w:r>
          </w:p>
        </w:tc>
      </w:tr>
    </w:tbl>
    <w:bookmarkEnd w:id="28"/>
    <w:bookmarkStart w:id="29" w:name="X00494b9ca9695082c21029bc5d9f8fa39139b85"/>
    <w:p>
      <w:pPr>
        <w:pStyle w:val="Heading2"/>
        <w:keepNext/>
        <w:spacing w:line="264" w:lineRule="auto"/>
      </w:pPr>
      <w:r>
        <w:t xml:space="preserve">9. Configuración de ambiente de forma segura</w:t>
      </w:r>
    </w:p>
    <w:p>
      <w:pPr>
        <w:pStyle w:val="FirstParagraph"/>
        <w:spacing w:line="396" w:lineRule="auto" w:after="100"/>
      </w:pPr>
      <w:r>
        <w:rPr>
          <w:b/>
          <w:bCs/>
        </w:rPr>
        <w:t xml:space="preserve">API:</w:t>
      </w:r>
      <w:r>
        <w:t xml:space="preserve"> </w:t>
      </w:r>
      <w:r>
        <w:t xml:space="preserve">seleccionar proveedor</w:t>
      </w:r>
      <w:r>
        <w:t xml:space="preserve"> </w:t>
      </w:r>
      <w:r>
        <w:rPr>
          <w:rStyle w:val="VerbatimChar"/>
        </w:rPr>
        <w:t xml:space="preserve">DatabaseProvider</w:t>
      </w:r>
      <w:r>
        <w:t xml:space="preserve"> </w:t>
      </w:r>
      <w:r>
        <w:t xml:space="preserve">(</w:t>
      </w:r>
      <w:r>
        <w:rPr>
          <w:rStyle w:val="VerbatimChar"/>
        </w:rPr>
        <w:t xml:space="preserve">MySQL</w:t>
      </w:r>
      <w:r>
        <w:t xml:space="preserve">,</w:t>
      </w:r>
      <w:r>
        <w:t xml:space="preserve"> </w:t>
      </w:r>
      <w:r>
        <w:rPr>
          <w:rStyle w:val="VerbatimChar"/>
        </w:rPr>
        <w:t xml:space="preserve">SqlServer</w:t>
      </w:r>
      <w:r>
        <w:t xml:space="preserve"> </w:t>
      </w:r>
      <w:r>
        <w:t xml:space="preserve">o</w:t>
      </w:r>
      <w:r>
        <w:t xml:space="preserve"> </w:t>
      </w:r>
      <w:r>
        <w:rPr>
          <w:rStyle w:val="VerbatimChar"/>
        </w:rPr>
        <w:t xml:space="preserve">PostgreSQL</w:t>
      </w:r>
      <w:r>
        <w:t xml:space="preserve">) y la cadena correspondiente (</w:t>
      </w:r>
      <w:r>
        <w:rPr>
          <w:rStyle w:val="VerbatimChar"/>
        </w:rPr>
        <w:t xml:space="preserve">MySQLConnection</w:t>
      </w:r>
      <w:r>
        <w:t xml:space="preserve">,</w:t>
      </w:r>
      <w:r>
        <w:t xml:space="preserve"> </w:t>
      </w:r>
      <w:r>
        <w:rPr>
          <w:rStyle w:val="VerbatimChar"/>
        </w:rPr>
        <w:t xml:space="preserve">SqlServerConnection</w:t>
      </w:r>
      <w:r>
        <w:t xml:space="preserve">,</w:t>
      </w:r>
      <w:r>
        <w:t xml:space="preserve"> </w:t>
      </w:r>
      <w:r>
        <w:rPr>
          <w:rStyle w:val="VerbatimChar"/>
        </w:rPr>
        <w:t xml:space="preserve">PostgresConnection</w:t>
      </w:r>
      <w:r>
        <w:t xml:space="preserve">). Revisar además configuración JWT, orígenes permitidos CORS, correo, geocodificación y Wompi antes de levantar el proceso. Los nombres de claves secundarios deben derivarse de</w:t>
      </w:r>
      <w:r>
        <w:t xml:space="preserve"> </w:t>
      </w:r>
      <w:r>
        <w:rPr>
          <w:rStyle w:val="VerbatimChar"/>
        </w:rPr>
        <w:t xml:space="preserve">appsettings.json</w:t>
      </w:r>
      <w:r>
        <w:t xml:space="preserve"> </w:t>
      </w:r>
      <w:r>
        <w:t xml:space="preserve">y settings de clases, sin inventar valores concretos.</w:t>
      </w:r>
    </w:p>
    <w:p>
      <w:pPr>
        <w:pStyle w:val="BodyText"/>
        <w:spacing w:line="396" w:lineRule="auto" w:after="100"/>
      </w:pPr>
      <w:r>
        <w:rPr>
          <w:b/>
          <w:bCs/>
        </w:rPr>
        <w:t xml:space="preserve">Secretos:</w:t>
      </w:r>
      <w:r>
        <w:t xml:space="preserve"> </w:t>
      </w:r>
      <w:r>
        <w:t xml:space="preserve">almacenar credenciales mediante User Secrets de .NET o variables del orquestador en desarrollo, y gestor de secretos en producción. No reutilizar</w:t>
      </w:r>
      <w:r>
        <w:t xml:space="preserve"> </w:t>
      </w:r>
      <w:r>
        <w:rPr>
          <w:rStyle w:val="VerbatimChar"/>
        </w:rPr>
        <w:t xml:space="preserve">appsettings.json</w:t>
      </w:r>
      <w:r>
        <w:t xml:space="preserve"> </w:t>
      </w:r>
      <w:r>
        <w:t xml:space="preserve">sensible,</w:t>
      </w:r>
      <w:r>
        <w:t xml:space="preserve"> </w:t>
      </w:r>
      <w:r>
        <w:rPr>
          <w:rStyle w:val="VerbatimChar"/>
        </w:rPr>
        <w:t xml:space="preserve">google-services.json</w:t>
      </w:r>
      <w:r>
        <w:t xml:space="preserve"> </w:t>
      </w:r>
      <w:r>
        <w:t xml:space="preserve">ni credenciales cargadas por compañeros como ejemplos públicos.</w:t>
      </w:r>
    </w:p>
    <w:p>
      <w:pPr>
        <w:pStyle w:val="BodyText"/>
        <w:spacing w:line="396" w:lineRule="auto" w:after="100"/>
      </w:pPr>
      <w:r>
        <w:rPr>
          <w:b/>
          <w:bCs/>
        </w:rPr>
        <w:t xml:space="preserve">Web:</w:t>
      </w:r>
      <w:r>
        <w:t xml:space="preserve"> </w:t>
      </w:r>
      <w:r>
        <w:t xml:space="preserve">identificar variable que configura la URL de API leyendo</w:t>
      </w:r>
      <w:r>
        <w:t xml:space="preserve"> </w:t>
      </w:r>
      <w:r>
        <w:rPr>
          <w:rStyle w:val="VerbatimChar"/>
        </w:rPr>
        <w:t xml:space="preserve">src/config</w:t>
      </w:r>
      <w:r>
        <w:t xml:space="preserve"> </w:t>
      </w:r>
      <w:r>
        <w:t xml:space="preserve">y servicios antes de modificar. Next.js expone al navegador variables con</w:t>
      </w:r>
      <w:r>
        <w:t xml:space="preserve"> </w:t>
      </w:r>
      <w:r>
        <w:rPr>
          <w:rStyle w:val="VerbatimChar"/>
        </w:rPr>
        <w:t xml:space="preserve">NEXT_PUBLIC_</w:t>
      </w:r>
      <w:r>
        <w:t xml:space="preserve">: nunca colocar claves privadas en ellas.</w:t>
      </w:r>
    </w:p>
    <w:p>
      <w:pPr>
        <w:pStyle w:val="BodyText"/>
        <w:spacing w:line="396" w:lineRule="auto" w:after="100"/>
      </w:pPr>
      <w:r>
        <w:rPr>
          <w:b/>
          <w:bCs/>
        </w:rPr>
        <w:t xml:space="preserve">Móvil:</w:t>
      </w:r>
      <w:r>
        <w:t xml:space="preserve"> </w:t>
      </w:r>
      <w:r>
        <w:t xml:space="preserve">para teléfono físico, localhost apunta al teléfono y no a la PC. Usar URL accesible en la red de desarrollo, TLS apropiado y evitar tunnels públicos con información real. Expo Go puede carecer de módulos nativos que exijan development build; verificar condiciones de Expo 57.</w:t>
      </w:r>
    </w:p>
    <w:p>
      <w:pPr>
        <w:pStyle w:val="BodyText"/>
        <w:spacing w:line="396" w:lineRule="auto" w:after="100"/>
      </w:pPr>
      <w:r>
        <w:rPr>
          <w:b/>
          <w:bCs/>
        </w:rPr>
        <w:t xml:space="preserve">Datos de semilla:</w:t>
      </w:r>
      <w:r>
        <w:t xml:space="preserve"> </w:t>
      </w:r>
      <w:r>
        <w:t xml:space="preserve">Program.cs puede aplicar migraciones y seeders al arrancar. Antes de la primera ejecución, comprobar que el seeder inicial no incluya una contraseña fija en código o configuración distribuida.</w:t>
      </w:r>
    </w:p>
    <w:bookmarkEnd w:id="29"/>
    <w:bookmarkStart w:id="30" w:name="Xf74451ce9da85613d077f26606664618220e2ad"/>
    <w:p>
      <w:pPr>
        <w:pStyle w:val="Heading2"/>
        <w:keepNext/>
        <w:spacing w:line="264" w:lineRule="auto"/>
      </w:pPr>
      <w:r>
        <w:t xml:space="preserve">10. Procedimiento Windows PowerShell (ejemplo reproducible)</w:t>
      </w:r>
    </w:p>
    <w:p>
      <w:pPr>
        <w:pStyle w:val="SourceCode"/>
        <w:spacing w:after="80"/>
      </w:pPr>
      <w:r>
        <w:rPr>
          <w:rStyle w:val="CommentTok"/>
        </w:rPr>
        <w:t xml:space="preserve"># En un directorio de trabajo seguro, con Git, .NET 8 y Node instalados</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yersonct</w:t>
      </w:r>
      <w:r>
        <w:rPr>
          <w:rStyle w:val="OperatorTok"/>
        </w:rPr>
        <w:t xml:space="preserve">/</w:t>
      </w:r>
      <w:r>
        <w:rPr>
          <w:rStyle w:val="NormalTok"/>
        </w:rPr>
        <w:t xml:space="preserve">SaborExpressBack</w:t>
      </w:r>
      <w:r>
        <w:rPr>
          <w:rStyle w:val="OperatorTok"/>
        </w:rPr>
        <w:t xml:space="preserve">.</w:t>
      </w:r>
      <w:r>
        <w:rPr>
          <w:rStyle w:val="FunctionTok"/>
        </w:rPr>
        <w:t xml:space="preserve">git</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yersonct</w:t>
      </w:r>
      <w:r>
        <w:rPr>
          <w:rStyle w:val="OperatorTok"/>
        </w:rPr>
        <w:t xml:space="preserve">/</w:t>
      </w:r>
      <w:r>
        <w:rPr>
          <w:rStyle w:val="NormalTok"/>
        </w:rPr>
        <w:t xml:space="preserve">SaborExpressWeb</w:t>
      </w:r>
      <w:r>
        <w:rPr>
          <w:rStyle w:val="OperatorTok"/>
        </w:rPr>
        <w:t xml:space="preserve">.</w:t>
      </w:r>
      <w:r>
        <w:rPr>
          <w:rStyle w:val="FunctionTok"/>
        </w:rPr>
        <w:t xml:space="preserve">git</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yersonct</w:t>
      </w:r>
      <w:r>
        <w:rPr>
          <w:rStyle w:val="OperatorTok"/>
        </w:rPr>
        <w:t xml:space="preserve">/</w:t>
      </w:r>
      <w:r>
        <w:rPr>
          <w:rStyle w:val="NormalTok"/>
        </w:rPr>
        <w:t xml:space="preserve">SaborExpressMovil</w:t>
      </w:r>
      <w:r>
        <w:rPr>
          <w:rStyle w:val="OperatorTok"/>
        </w:rPr>
        <w:t xml:space="preserve">.</w:t>
      </w:r>
      <w:r>
        <w:rPr>
          <w:rStyle w:val="FunctionTok"/>
        </w:rPr>
        <w:t xml:space="preserve">git</w:t>
      </w:r>
      <w:r>
        <w:br/>
      </w:r>
      <w:r>
        <w:br/>
      </w:r>
      <w:r>
        <w:rPr>
          <w:rStyle w:val="FunctionTok"/>
        </w:rPr>
        <w:t xml:space="preserve">cd</w:t>
      </w:r>
      <w:r>
        <w:rPr>
          <w:rStyle w:val="NormalTok"/>
        </w:rPr>
        <w:t xml:space="preserve"> SaborExpressBack</w:t>
      </w:r>
      <w:r>
        <w:br/>
      </w:r>
      <w:r>
        <w:rPr>
          <w:rStyle w:val="NormalTok"/>
        </w:rPr>
        <w:t xml:space="preserve">git rev-parse HEAD</w:t>
      </w:r>
      <w:r>
        <w:br/>
      </w:r>
      <w:r>
        <w:rPr>
          <w:rStyle w:val="NormalTok"/>
        </w:rPr>
        <w:t xml:space="preserve">dotnet restore </w:t>
      </w:r>
      <w:r>
        <w:rPr>
          <w:rStyle w:val="OperatorTok"/>
        </w:rPr>
        <w:t xml:space="preserve">.</w:t>
      </w:r>
      <w:r>
        <w:br/>
      </w:r>
      <w:r>
        <w:rPr>
          <w:rStyle w:val="NormalTok"/>
        </w:rPr>
        <w:t xml:space="preserve">dotnet build </w:t>
      </w:r>
      <w:r>
        <w:rPr>
          <w:rStyle w:val="OperatorTok"/>
        </w:rPr>
        <w:t xml:space="preserve">.</w:t>
      </w:r>
      <w:r>
        <w:rPr>
          <w:rStyle w:val="NormalTok"/>
        </w:rPr>
        <w:t xml:space="preserve"> </w:t>
      </w:r>
      <w:r>
        <w:rPr>
          <w:rStyle w:val="OperatorTok"/>
        </w:rPr>
        <w:t xml:space="preserve">-</w:t>
      </w:r>
      <w:r>
        <w:rPr>
          <w:rStyle w:val="NormalTok"/>
        </w:rPr>
        <w:t xml:space="preserve">c Release</w:t>
      </w:r>
      <w:r>
        <w:br/>
      </w:r>
      <w:r>
        <w:rPr>
          <w:rStyle w:val="CommentTok"/>
        </w:rPr>
        <w:t xml:space="preserve"># Configurar cadena de conexión y secretos ANTES de ejecutar</w:t>
      </w:r>
      <w:r>
        <w:br/>
      </w:r>
      <w:r>
        <w:rPr>
          <w:rStyle w:val="CommentTok"/>
        </w:rPr>
        <w:t xml:space="preserve"># dotnet run --project SaborExpress.csproj</w:t>
      </w:r>
      <w:r>
        <w:br/>
      </w:r>
      <w:r>
        <w:br/>
      </w:r>
      <w:r>
        <w:rPr>
          <w:rStyle w:val="FunctionTok"/>
        </w:rPr>
        <w:t xml:space="preserve">cd</w:t>
      </w:r>
      <w:r>
        <w:rPr>
          <w:rStyle w:val="NormalTok"/>
        </w:rPr>
        <w:t xml:space="preserve"> </w:t>
      </w:r>
      <w:r>
        <w:rPr>
          <w:rStyle w:val="OperatorTok"/>
        </w:rPr>
        <w:t xml:space="preserve">..</w:t>
      </w:r>
      <w:r>
        <w:rPr>
          <w:rStyle w:val="NormalTok"/>
        </w:rPr>
        <w:t xml:space="preserve">\SaborExpressWeb</w:t>
      </w:r>
      <w:r>
        <w:br/>
      </w:r>
      <w:r>
        <w:rPr>
          <w:rStyle w:val="NormalTok"/>
        </w:rPr>
        <w:t xml:space="preserve">npm ci</w:t>
      </w:r>
      <w:r>
        <w:br/>
      </w:r>
      <w:r>
        <w:rPr>
          <w:rStyle w:val="NormalTok"/>
        </w:rPr>
        <w:t xml:space="preserve">npm run build</w:t>
      </w:r>
      <w:r>
        <w:br/>
      </w:r>
      <w:r>
        <w:rPr>
          <w:rStyle w:val="CommentTok"/>
        </w:rPr>
        <w:t xml:space="preserve"># npm run dev</w:t>
      </w:r>
      <w:r>
        <w:br/>
      </w:r>
      <w:r>
        <w:br/>
      </w:r>
      <w:r>
        <w:rPr>
          <w:rStyle w:val="FunctionTok"/>
        </w:rPr>
        <w:t xml:space="preserve">cd</w:t>
      </w:r>
      <w:r>
        <w:rPr>
          <w:rStyle w:val="NormalTok"/>
        </w:rPr>
        <w:t xml:space="preserve"> </w:t>
      </w:r>
      <w:r>
        <w:rPr>
          <w:rStyle w:val="OperatorTok"/>
        </w:rPr>
        <w:t xml:space="preserve">..</w:t>
      </w:r>
      <w:r>
        <w:rPr>
          <w:rStyle w:val="NormalTok"/>
        </w:rPr>
        <w:t xml:space="preserve">\SaborExpressMovil</w:t>
      </w:r>
      <w:r>
        <w:br/>
      </w:r>
      <w:r>
        <w:rPr>
          <w:rStyle w:val="NormalTok"/>
        </w:rPr>
        <w:t xml:space="preserve">npm ci</w:t>
      </w:r>
      <w:r>
        <w:br/>
      </w:r>
      <w:r>
        <w:rPr>
          <w:rStyle w:val="CommentTok"/>
        </w:rPr>
        <w:t xml:space="preserve"># npm start</w:t>
      </w:r>
    </w:p>
    <w:p>
      <w:pPr>
        <w:pStyle w:val="FirstParagraph"/>
        <w:spacing w:line="396" w:lineRule="auto" w:after="100"/>
      </w:pPr>
      <w:r>
        <w:t xml:space="preserve">Los comandos de ejecución se dejan comentados por seguridad hasta configurar un motor de datos de prueba y variables apropiadas. El SDK y los puertos definitivos se documentan después de instalar en el equipo destino.</w:t>
      </w:r>
    </w:p>
    <w:bookmarkEnd w:id="30"/>
    <w:bookmarkStart w:id="31" w:name="Xa6fbb221d2afe5de53dfa7eeb1b722db4670f1b"/>
    <w:p>
      <w:pPr>
        <w:pStyle w:val="Heading2"/>
        <w:keepNext/>
        <w:spacing w:line="264" w:lineRule="auto"/>
      </w:pPr>
      <w:r>
        <w:t xml:space="preserve">11. Preparación de despliegue y puesta en marcha</w:t>
      </w:r>
    </w:p>
    <w:p>
      <w:pPr>
        <w:pStyle w:val="FirstParagraph"/>
        <w:spacing w:line="396" w:lineRule="auto" w:after="100"/>
      </w:pPr>
      <w:r>
        <w:rPr>
          <w:b/>
          <w:bCs/>
        </w:rPr>
        <w:t xml:space="preserve">Preflight:</w:t>
      </w:r>
      <w:r>
        <w:t xml:space="preserve"> </w:t>
      </w:r>
      <w:r>
        <w:t xml:space="preserve">comprobar compatibilidad de SO y arquitectura, IP/dominio, puertos, proxy y TLS, archivos de configuración, migraciones pendientes, estado de dependencias, permisos del usuario de DB, espacio disponible, sincronización horaria y acceso Wompi sandbox.</w:t>
      </w:r>
    </w:p>
    <w:p>
      <w:pPr>
        <w:pStyle w:val="BodyText"/>
        <w:spacing w:line="396" w:lineRule="auto" w:after="100"/>
      </w:pPr>
      <w:r>
        <w:rPr>
          <w:b/>
          <w:bCs/>
        </w:rPr>
        <w:t xml:space="preserve">Paso controlado:</w:t>
      </w:r>
      <w:r>
        <w:t xml:space="preserve"> </w:t>
      </w:r>
      <w:r>
        <w:t xml:space="preserve">generar backup → compilar backend y web con SHA aprobado → exportar migración revisada → aplicar en staging → ejecutar pruebas humo de Auth/Products/Orders/Payments → habilitar entorno → monitorizar y conservar artefactos del despliegue.</w:t>
      </w:r>
    </w:p>
    <w:p>
      <w:pPr>
        <w:pStyle w:val="BodyText"/>
        <w:spacing w:line="396" w:lineRule="auto" w:after="100"/>
      </w:pPr>
      <w:r>
        <w:rPr>
          <w:b/>
          <w:bCs/>
        </w:rPr>
        <w:t xml:space="preserve">Plan de reversión:</w:t>
      </w:r>
      <w:r>
        <w:t xml:space="preserve"> </w:t>
      </w:r>
      <w:r>
        <w:t xml:space="preserve">mantener binarios previos, export de esquema y respaldo. Ante migración no reversible, restaurar BD en nueva instancia validada antes de apuntar clientes; no usar</w:t>
      </w:r>
      <w:r>
        <w:t xml:space="preserve"> </w:t>
      </w:r>
      <w:r>
        <w:rPr>
          <w:rStyle w:val="VerbatimChar"/>
        </w:rPr>
        <w:t xml:space="preserve">database update 0</w:t>
      </w:r>
      <w:r>
        <w:t xml:space="preserve"> </w:t>
      </w:r>
      <w:r>
        <w:t xml:space="preserve">ni revertir migraciones indiscriminadamente sobre producción.</w:t>
      </w:r>
    </w:p>
    <w:p>
      <w:pPr>
        <w:pStyle w:val="BodyText"/>
        <w:spacing w:line="396" w:lineRule="auto" w:after="100"/>
      </w:pPr>
      <w:r>
        <w:rPr>
          <w:b/>
          <w:bCs/>
        </w:rPr>
        <w:t xml:space="preserve">Separación de ambientes:</w:t>
      </w:r>
      <w:r>
        <w:t xml:space="preserve"> </w:t>
      </w:r>
      <w:r>
        <w:t xml:space="preserve">DEV usa datos sintéticos y Wompi sandbox; STAGING replica configuración sin datos personales; PROD necesita secretos productivos, TLS real, backups, monitoreo y procedimientos firmados. No mezclar URL ni clave Wompi de test/prod.</w:t>
      </w:r>
    </w:p>
    <w:bookmarkEnd w:id="31"/>
    <w:bookmarkStart w:id="32" w:name="diagnóstico-de-instalación"/>
    <w:p>
      <w:pPr>
        <w:pStyle w:val="Heading2"/>
        <w:keepNext/>
        <w:spacing w:line="264" w:lineRule="auto"/>
      </w:pPr>
      <w:r>
        <w:t xml:space="preserve">12. Diagnóstico de instalación</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Error</w:t>
            </w:r>
          </w:p>
        </w:tc>
        <w:tc>
          <w:tcPr/>
          <w:p>
            <w:pPr>
              <w:pStyle w:val="Compact"/>
              <w:spacing w:line="240" w:lineRule="auto" w:after="20"/>
              <w:ind w:firstLine="0"/>
              <w:jc w:val="left"/>
            </w:pPr>
            <w:r>
              <w:rPr>
                <w:b/>
                <w:sz w:val="17"/>
              </w:rPr>
              <w:t xml:space="preserve">Causa probable</w:t>
            </w:r>
          </w:p>
        </w:tc>
        <w:tc>
          <w:tcPr/>
          <w:p>
            <w:pPr>
              <w:pStyle w:val="Compact"/>
              <w:spacing w:line="240" w:lineRule="auto" w:after="20"/>
              <w:ind w:firstLine="0"/>
              <w:jc w:val="left"/>
            </w:pPr>
            <w:r>
              <w:rPr>
                <w:b/>
                <w:sz w:val="17"/>
              </w:rPr>
              <w:t xml:space="preserve">Validación</w:t>
            </w:r>
          </w:p>
        </w:tc>
        <w:tc>
          <w:tcPr/>
          <w:p>
            <w:pPr>
              <w:pStyle w:val="Compact"/>
              <w:spacing w:line="240" w:lineRule="auto" w:after="20"/>
              <w:ind w:firstLine="0"/>
              <w:jc w:val="left"/>
            </w:pPr>
            <w:r>
              <w:rPr>
                <w:b/>
                <w:sz w:val="17"/>
              </w:rPr>
              <w:t xml:space="preserve">Solución prudente</w:t>
            </w:r>
          </w:p>
        </w:tc>
      </w:tr>
      <w:tr>
        <w:tc>
          <w:tcPr/>
          <w:p>
            <w:pPr>
              <w:pStyle w:val="Compact"/>
              <w:spacing w:line="240" w:lineRule="auto" w:after="20"/>
              <w:ind w:firstLine="0"/>
              <w:jc w:val="left"/>
            </w:pPr>
            <w:r>
              <w:rPr>
                <w:sz w:val="17"/>
              </w:rPr>
              <w:t xml:space="preserve">dotnet restore falla</w:t>
            </w:r>
          </w:p>
        </w:tc>
        <w:tc>
          <w:tcPr/>
          <w:p>
            <w:pPr>
              <w:pStyle w:val="Compact"/>
              <w:spacing w:line="240" w:lineRule="auto" w:after="20"/>
              <w:ind w:firstLine="0"/>
              <w:jc w:val="left"/>
            </w:pPr>
            <w:r>
              <w:rPr>
                <w:sz w:val="17"/>
              </w:rPr>
              <w:t xml:space="preserve">red o versión SDK incompatible</w:t>
            </w:r>
          </w:p>
        </w:tc>
        <w:tc>
          <w:tcPr/>
          <w:p>
            <w:pPr>
              <w:pStyle w:val="Compact"/>
              <w:spacing w:line="240" w:lineRule="auto" w:after="20"/>
              <w:ind w:firstLine="0"/>
              <w:jc w:val="left"/>
            </w:pPr>
            <w:r>
              <w:rPr>
                <w:sz w:val="17"/>
              </w:rPr>
              <w:t xml:space="preserve">dotnet –info; NuGet</w:t>
            </w:r>
          </w:p>
        </w:tc>
        <w:tc>
          <w:tcPr/>
          <w:p>
            <w:pPr>
              <w:pStyle w:val="Compact"/>
              <w:spacing w:line="240" w:lineRule="auto" w:after="20"/>
              <w:ind w:firstLine="0"/>
              <w:jc w:val="left"/>
            </w:pPr>
            <w:r>
              <w:rPr>
                <w:sz w:val="17"/>
              </w:rPr>
              <w:t xml:space="preserve">revisar SDK net8.0</w:t>
            </w:r>
          </w:p>
        </w:tc>
      </w:tr>
      <w:tr>
        <w:tc>
          <w:tcPr/>
          <w:p>
            <w:pPr>
              <w:pStyle w:val="Compact"/>
              <w:spacing w:line="240" w:lineRule="auto" w:after="20"/>
              <w:ind w:firstLine="0"/>
              <w:jc w:val="left"/>
            </w:pPr>
            <w:r>
              <w:rPr>
                <w:sz w:val="17"/>
              </w:rPr>
              <w:t xml:space="preserve">Migration failed</w:t>
            </w:r>
          </w:p>
        </w:tc>
        <w:tc>
          <w:tcPr/>
          <w:p>
            <w:pPr>
              <w:pStyle w:val="Compact"/>
              <w:spacing w:line="240" w:lineRule="auto" w:after="20"/>
              <w:ind w:firstLine="0"/>
              <w:jc w:val="left"/>
            </w:pPr>
            <w:r>
              <w:rPr>
                <w:sz w:val="17"/>
              </w:rPr>
              <w:t xml:space="preserve">cadena incorrecta, falta DB o permisos</w:t>
            </w:r>
          </w:p>
        </w:tc>
        <w:tc>
          <w:tcPr/>
          <w:p>
            <w:pPr>
              <w:pStyle w:val="Compact"/>
              <w:spacing w:line="240" w:lineRule="auto" w:after="20"/>
              <w:ind w:firstLine="0"/>
              <w:jc w:val="left"/>
            </w:pPr>
            <w:r>
              <w:rPr>
                <w:sz w:val="17"/>
              </w:rPr>
              <w:t xml:space="preserve">logs sin secretos; provider EF</w:t>
            </w:r>
          </w:p>
        </w:tc>
        <w:tc>
          <w:tcPr/>
          <w:p>
            <w:pPr>
              <w:pStyle w:val="Compact"/>
              <w:spacing w:line="240" w:lineRule="auto" w:after="20"/>
              <w:ind w:firstLine="0"/>
              <w:jc w:val="left"/>
            </w:pPr>
            <w:r>
              <w:rPr>
                <w:sz w:val="17"/>
              </w:rPr>
              <w:t xml:space="preserve">reparar BD, repetir en sandbox</w:t>
            </w:r>
          </w:p>
        </w:tc>
      </w:tr>
      <w:tr>
        <w:tc>
          <w:tcPr/>
          <w:p>
            <w:pPr>
              <w:pStyle w:val="Compact"/>
              <w:spacing w:line="240" w:lineRule="auto" w:after="20"/>
              <w:ind w:firstLine="0"/>
              <w:jc w:val="left"/>
            </w:pPr>
            <w:r>
              <w:rPr>
                <w:sz w:val="17"/>
              </w:rPr>
              <w:t xml:space="preserve">next build falla</w:t>
            </w:r>
          </w:p>
        </w:tc>
        <w:tc>
          <w:tcPr/>
          <w:p>
            <w:pPr>
              <w:pStyle w:val="Compact"/>
              <w:spacing w:line="240" w:lineRule="auto" w:after="20"/>
              <w:ind w:firstLine="0"/>
              <w:jc w:val="left"/>
            </w:pPr>
            <w:r>
              <w:rPr>
                <w:sz w:val="17"/>
              </w:rPr>
              <w:t xml:space="preserve">Node o variable obligatoria</w:t>
            </w:r>
          </w:p>
        </w:tc>
        <w:tc>
          <w:tcPr/>
          <w:p>
            <w:pPr>
              <w:pStyle w:val="Compact"/>
              <w:spacing w:line="240" w:lineRule="auto" w:after="20"/>
              <w:ind w:firstLine="0"/>
              <w:jc w:val="left"/>
            </w:pPr>
            <w:r>
              <w:rPr>
                <w:sz w:val="17"/>
              </w:rPr>
              <w:t xml:space="preserve">npm run build, package.json</w:t>
            </w:r>
          </w:p>
        </w:tc>
        <w:tc>
          <w:tcPr/>
          <w:p>
            <w:pPr>
              <w:pStyle w:val="Compact"/>
              <w:spacing w:line="240" w:lineRule="auto" w:after="20"/>
              <w:ind w:firstLine="0"/>
              <w:jc w:val="left"/>
            </w:pPr>
            <w:r>
              <w:rPr>
                <w:sz w:val="17"/>
              </w:rPr>
              <w:t xml:space="preserve">alinear versión y dependencias</w:t>
            </w:r>
          </w:p>
        </w:tc>
      </w:tr>
      <w:tr>
        <w:tc>
          <w:tcPr/>
          <w:p>
            <w:pPr>
              <w:pStyle w:val="Compact"/>
              <w:spacing w:line="240" w:lineRule="auto" w:after="20"/>
              <w:ind w:firstLine="0"/>
              <w:jc w:val="left"/>
            </w:pPr>
            <w:r>
              <w:rPr>
                <w:sz w:val="17"/>
              </w:rPr>
              <w:t xml:space="preserve">app móvil no conecta</w:t>
            </w:r>
          </w:p>
        </w:tc>
        <w:tc>
          <w:tcPr/>
          <w:p>
            <w:pPr>
              <w:pStyle w:val="Compact"/>
              <w:spacing w:line="240" w:lineRule="auto" w:after="20"/>
              <w:ind w:firstLine="0"/>
              <w:jc w:val="left"/>
            </w:pPr>
            <w:r>
              <w:rPr>
                <w:sz w:val="17"/>
              </w:rPr>
              <w:t xml:space="preserve">localhost erróneo o red bloqueada</w:t>
            </w:r>
          </w:p>
        </w:tc>
        <w:tc>
          <w:tcPr/>
          <w:p>
            <w:pPr>
              <w:pStyle w:val="Compact"/>
              <w:spacing w:line="240" w:lineRule="auto" w:after="20"/>
              <w:ind w:firstLine="0"/>
              <w:jc w:val="left"/>
            </w:pPr>
            <w:r>
              <w:rPr>
                <w:sz w:val="17"/>
              </w:rPr>
              <w:t xml:space="preserve">ping y URL accesible desde teléfono</w:t>
            </w:r>
          </w:p>
        </w:tc>
        <w:tc>
          <w:tcPr/>
          <w:p>
            <w:pPr>
              <w:pStyle w:val="Compact"/>
              <w:spacing w:line="240" w:lineRule="auto" w:after="20"/>
              <w:ind w:firstLine="0"/>
              <w:jc w:val="left"/>
            </w:pPr>
            <w:r>
              <w:rPr>
                <w:sz w:val="17"/>
              </w:rPr>
              <w:t xml:space="preserve">usar IP red o túnel protegido</w:t>
            </w:r>
          </w:p>
        </w:tc>
      </w:tr>
      <w:tr>
        <w:tc>
          <w:tcPr/>
          <w:p>
            <w:pPr>
              <w:pStyle w:val="Compact"/>
              <w:spacing w:line="240" w:lineRule="auto" w:after="20"/>
              <w:ind w:firstLine="0"/>
              <w:jc w:val="left"/>
            </w:pPr>
            <w:r>
              <w:rPr>
                <w:sz w:val="17"/>
              </w:rPr>
              <w:t xml:space="preserve">401 login</w:t>
            </w:r>
          </w:p>
        </w:tc>
        <w:tc>
          <w:tcPr/>
          <w:p>
            <w:pPr>
              <w:pStyle w:val="Compact"/>
              <w:spacing w:line="240" w:lineRule="auto" w:after="20"/>
              <w:ind w:firstLine="0"/>
              <w:jc w:val="left"/>
            </w:pPr>
            <w:r>
              <w:rPr>
                <w:sz w:val="17"/>
              </w:rPr>
              <w:t xml:space="preserve">JWT/config de usuario</w:t>
            </w:r>
          </w:p>
        </w:tc>
        <w:tc>
          <w:tcPr/>
          <w:p>
            <w:pPr>
              <w:pStyle w:val="Compact"/>
              <w:spacing w:line="240" w:lineRule="auto" w:after="20"/>
              <w:ind w:firstLine="0"/>
              <w:jc w:val="left"/>
            </w:pPr>
            <w:r>
              <w:rPr>
                <w:sz w:val="17"/>
              </w:rPr>
              <w:t xml:space="preserve">logs sanitizados y claims</w:t>
            </w:r>
          </w:p>
        </w:tc>
        <w:tc>
          <w:tcPr/>
          <w:p>
            <w:pPr>
              <w:pStyle w:val="Compact"/>
              <w:spacing w:line="240" w:lineRule="auto" w:after="20"/>
              <w:ind w:firstLine="0"/>
              <w:jc w:val="left"/>
            </w:pPr>
            <w:r>
              <w:rPr>
                <w:sz w:val="17"/>
              </w:rPr>
              <w:t xml:space="preserve">revisar Auth/seeders</w:t>
            </w:r>
          </w:p>
        </w:tc>
      </w:tr>
      <w:tr>
        <w:tc>
          <w:tcPr/>
          <w:p>
            <w:pPr>
              <w:pStyle w:val="Compact"/>
              <w:spacing w:line="240" w:lineRule="auto" w:after="20"/>
              <w:ind w:firstLine="0"/>
              <w:jc w:val="left"/>
            </w:pPr>
            <w:r>
              <w:rPr>
                <w:sz w:val="17"/>
              </w:rPr>
              <w:t xml:space="preserve">WebSocket no conecta</w:t>
            </w:r>
          </w:p>
        </w:tc>
        <w:tc>
          <w:tcPr/>
          <w:p>
            <w:pPr>
              <w:pStyle w:val="Compact"/>
              <w:spacing w:line="240" w:lineRule="auto" w:after="20"/>
              <w:ind w:firstLine="0"/>
              <w:jc w:val="left"/>
            </w:pPr>
            <w:r>
              <w:rPr>
                <w:sz w:val="17"/>
              </w:rPr>
              <w:t xml:space="preserve">proxy, CORS o credenciales</w:t>
            </w:r>
          </w:p>
        </w:tc>
        <w:tc>
          <w:tcPr/>
          <w:p>
            <w:pPr>
              <w:pStyle w:val="Compact"/>
              <w:spacing w:line="240" w:lineRule="auto" w:after="20"/>
              <w:ind w:firstLine="0"/>
              <w:jc w:val="left"/>
            </w:pPr>
            <w:r>
              <w:rPr>
                <w:sz w:val="17"/>
              </w:rPr>
              <w:t xml:space="preserve">Network tab y servidor</w:t>
            </w:r>
          </w:p>
        </w:tc>
        <w:tc>
          <w:tcPr/>
          <w:p>
            <w:pPr>
              <w:pStyle w:val="Compact"/>
              <w:spacing w:line="240" w:lineRule="auto" w:after="20"/>
              <w:ind w:firstLine="0"/>
              <w:jc w:val="left"/>
            </w:pPr>
            <w:r>
              <w:rPr>
                <w:sz w:val="17"/>
              </w:rPr>
              <w:t xml:space="preserve">proxy websocket/cors seguros</w:t>
            </w:r>
          </w:p>
        </w:tc>
      </w:tr>
      <w:tr>
        <w:tc>
          <w:tcPr/>
          <w:p>
            <w:pPr>
              <w:pStyle w:val="Compact"/>
              <w:spacing w:line="240" w:lineRule="auto" w:after="20"/>
              <w:ind w:firstLine="0"/>
              <w:jc w:val="left"/>
            </w:pPr>
            <w:r>
              <w:rPr>
                <w:sz w:val="17"/>
              </w:rPr>
              <w:t xml:space="preserve">Webhook no llega</w:t>
            </w:r>
          </w:p>
        </w:tc>
        <w:tc>
          <w:tcPr/>
          <w:p>
            <w:pPr>
              <w:pStyle w:val="Compact"/>
              <w:spacing w:line="240" w:lineRule="auto" w:after="20"/>
              <w:ind w:firstLine="0"/>
              <w:jc w:val="left"/>
            </w:pPr>
            <w:r>
              <w:rPr>
                <w:sz w:val="17"/>
              </w:rPr>
              <w:t xml:space="preserve">HTTPS o URL mal configurada</w:t>
            </w:r>
          </w:p>
        </w:tc>
        <w:tc>
          <w:tcPr/>
          <w:p>
            <w:pPr>
              <w:pStyle w:val="Compact"/>
              <w:spacing w:line="240" w:lineRule="auto" w:after="20"/>
              <w:ind w:firstLine="0"/>
              <w:jc w:val="left"/>
            </w:pPr>
            <w:r>
              <w:rPr>
                <w:sz w:val="17"/>
              </w:rPr>
              <w:t xml:space="preserve">panel Wompi sandbox</w:t>
            </w:r>
          </w:p>
        </w:tc>
        <w:tc>
          <w:tcPr/>
          <w:p>
            <w:pPr>
              <w:pStyle w:val="Compact"/>
              <w:spacing w:line="240" w:lineRule="auto" w:after="20"/>
              <w:ind w:firstLine="0"/>
              <w:jc w:val="left"/>
            </w:pPr>
            <w:r>
              <w:rPr>
                <w:sz w:val="17"/>
              </w:rPr>
              <w:t xml:space="preserve">URL pública HTTPS solo sandbox</w:t>
            </w:r>
          </w:p>
        </w:tc>
      </w:tr>
    </w:tbl>
    <w:bookmarkEnd w:id="32"/>
    <w:bookmarkStart w:id="33" w:name="lista-de-aceptación-de-instalación"/>
    <w:p>
      <w:pPr>
        <w:pStyle w:val="Heading2"/>
        <w:keepNext/>
        <w:spacing w:line="264" w:lineRule="auto"/>
      </w:pPr>
      <w:r>
        <w:t xml:space="preserve">13. Lista de aceptación de instalación</w:t>
      </w:r>
    </w:p>
    <w:p>
      <w:pPr>
        <w:pStyle w:val="Compact"/>
        <w:numPr>
          <w:ilvl w:val="0"/>
          <w:numId w:val="1001"/>
        </w:numPr>
        <w:spacing w:line="396" w:lineRule="auto" w:after="100"/>
      </w:pPr>
      <w:r>
        <w:t xml:space="preserve">☐ API compila y publica su versión y SHA.</w:t>
      </w:r>
    </w:p>
    <w:p>
      <w:pPr>
        <w:pStyle w:val="Compact"/>
        <w:numPr>
          <w:ilvl w:val="0"/>
          <w:numId w:val="1001"/>
        </w:numPr>
        <w:spacing w:line="396" w:lineRule="auto" w:after="100"/>
      </w:pPr>
      <w:r>
        <w:t xml:space="preserve">☐ DB seleccionada soporta migraciones nuevas en base efímera.</w:t>
      </w:r>
    </w:p>
    <w:p>
      <w:pPr>
        <w:pStyle w:val="Compact"/>
        <w:numPr>
          <w:ilvl w:val="0"/>
          <w:numId w:val="1001"/>
        </w:numPr>
        <w:spacing w:line="396" w:lineRule="auto" w:after="100"/>
      </w:pPr>
      <w:r>
        <w:t xml:space="preserve">☐ Swagger accesible únicamente conforme al ambiente y su política.</w:t>
      </w:r>
    </w:p>
    <w:p>
      <w:pPr>
        <w:pStyle w:val="Compact"/>
        <w:numPr>
          <w:ilvl w:val="0"/>
          <w:numId w:val="1001"/>
        </w:numPr>
        <w:spacing w:line="396" w:lineRule="auto" w:after="100"/>
      </w:pPr>
      <w:r>
        <w:t xml:space="preserve">☐ Web compila y consulta API de prueba.</w:t>
      </w:r>
    </w:p>
    <w:p>
      <w:pPr>
        <w:pStyle w:val="Compact"/>
        <w:numPr>
          <w:ilvl w:val="0"/>
          <w:numId w:val="1001"/>
        </w:numPr>
        <w:spacing w:line="396" w:lineRule="auto" w:after="100"/>
      </w:pPr>
      <w:r>
        <w:t xml:space="preserve">☐ Móvil permite una sesión de prueba en el entorno objetivo.</w:t>
      </w:r>
    </w:p>
    <w:p>
      <w:pPr>
        <w:pStyle w:val="Compact"/>
        <w:numPr>
          <w:ilvl w:val="0"/>
          <w:numId w:val="1001"/>
        </w:numPr>
        <w:spacing w:line="396" w:lineRule="auto" w:after="100"/>
      </w:pPr>
      <w:r>
        <w:t xml:space="preserve">☐ Inicio/cierre de sesión y lectura del catálogo probados.</w:t>
      </w:r>
    </w:p>
    <w:p>
      <w:pPr>
        <w:pStyle w:val="Compact"/>
        <w:numPr>
          <w:ilvl w:val="0"/>
          <w:numId w:val="1001"/>
        </w:numPr>
        <w:spacing w:line="396" w:lineRule="auto" w:after="100"/>
      </w:pPr>
      <w:r>
        <w:t xml:space="preserve">☐ Datos de prueba aislados de producción.</w:t>
      </w:r>
    </w:p>
    <w:p>
      <w:pPr>
        <w:pStyle w:val="Compact"/>
        <w:numPr>
          <w:ilvl w:val="0"/>
          <w:numId w:val="1001"/>
        </w:numPr>
        <w:spacing w:line="396" w:lineRule="auto" w:after="100"/>
      </w:pPr>
      <w:r>
        <w:t xml:space="preserve">☐ Firma Wompi sandbox y evento duplicado ensayados.</w:t>
      </w:r>
    </w:p>
    <w:p>
      <w:pPr>
        <w:pStyle w:val="Compact"/>
        <w:numPr>
          <w:ilvl w:val="0"/>
          <w:numId w:val="1001"/>
        </w:numPr>
        <w:spacing w:line="396" w:lineRule="auto" w:after="100"/>
      </w:pPr>
      <w:r>
        <w:t xml:space="preserve">☐ Copia/restauración de DB simulada.</w:t>
      </w:r>
    </w:p>
    <w:p>
      <w:pPr>
        <w:pStyle w:val="Compact"/>
        <w:numPr>
          <w:ilvl w:val="0"/>
          <w:numId w:val="1001"/>
        </w:numPr>
        <w:spacing w:line="396" w:lineRule="auto" w:after="100"/>
      </w:pPr>
      <w:r>
        <w:t xml:space="preserve">☐ Responsable firma acta, versión y evidencias.</w:t>
      </w:r>
    </w:p>
    <w:p>
      <w:pPr>
        <w:pStyle w:val="FirstParagraph"/>
        <w:spacing w:line="396" w:lineRule="auto" w:after="100"/>
      </w:pPr>
      <w:r>
        <w:rPr>
          <w:b/>
          <w:bCs/>
        </w:rPr>
        <w:t xml:space="preserve">Estado de esta lista:</w:t>
      </w:r>
      <w:r>
        <w:t xml:space="preserve"> </w:t>
      </w:r>
      <w:r>
        <w:t xml:space="preserve">no ejecutada; debe diligenciarla el responsable que despliegue.</w:t>
      </w:r>
    </w:p>
    <w:bookmarkEnd w:id="33"/>
    <w:bookmarkStart w:id="34" w:name="fuentes-primarias-de-implementación"/>
    <w:p>
      <w:pPr>
        <w:pStyle w:val="Heading2"/>
        <w:keepNext/>
        <w:spacing w:line="264" w:lineRule="auto"/>
      </w:pPr>
      <w:r>
        <w:t xml:space="preserve">Fuentes primarias de implementación</w:t>
      </w:r>
    </w:p>
    <w:p>
      <w:pPr>
        <w:pStyle w:val="Compact"/>
        <w:numPr>
          <w:ilvl w:val="0"/>
          <w:numId w:val="1002"/>
        </w:numPr>
        <w:spacing w:line="396" w:lineRule="auto" w:after="100"/>
      </w:pPr>
      <w:r>
        <w:t xml:space="preserve">API: https://github.com/yersonct/SaborExpressBack/tree/main</w:t>
      </w:r>
    </w:p>
    <w:p>
      <w:pPr>
        <w:pStyle w:val="Compact"/>
        <w:numPr>
          <w:ilvl w:val="0"/>
          <w:numId w:val="1002"/>
        </w:numPr>
        <w:spacing w:line="396" w:lineRule="auto" w:after="100"/>
      </w:pPr>
      <w:r>
        <w:t xml:space="preserve">Web: https://github.com/yersonct/SaborExpressWeb/tree/main</w:t>
      </w:r>
    </w:p>
    <w:p>
      <w:pPr>
        <w:pStyle w:val="Compact"/>
        <w:numPr>
          <w:ilvl w:val="0"/>
          <w:numId w:val="1002"/>
        </w:numPr>
        <w:spacing w:line="396" w:lineRule="auto" w:after="100"/>
      </w:pPr>
      <w:r>
        <w:t xml:space="preserve">Móvil: https://github.com/yersonct/SaborExpressMovil/tree/main</w:t>
      </w:r>
    </w:p>
    <w:p>
      <w:pPr>
        <w:pStyle w:val="Compact"/>
        <w:numPr>
          <w:ilvl w:val="0"/>
          <w:numId w:val="1002"/>
        </w:numPr>
        <w:spacing w:line="396" w:lineRule="auto" w:after="100"/>
      </w:pPr>
      <w:r>
        <w:t xml:space="preserve">Referencia de presentación: https://github.com/jsgh1/SRD-v1/tree/dev/docs/docs-SRD</w:t>
      </w:r>
    </w:p>
    <w:p>
      <w:pPr>
        <w:pStyle w:val="FirstParagraph"/>
        <w:spacing w:line="396" w:lineRule="auto" w:after="10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34"/>
    <w:bookmarkStart w:id="40" w:name="topología-y-requisitos-técnicos"/>
    <w:p>
      <w:pPr>
        <w:pStyle w:val="Heading2"/>
        <w:keepNext/>
        <w:spacing w:line="264" w:lineRule="auto"/>
      </w:pPr>
      <w:r>
        <w:t xml:space="preserve">12. Topología y requisitos técnicos</w:t>
      </w:r>
    </w:p>
    <w:p>
      <w:pPr>
        <w:pStyle w:val="CaptionedFigure"/>
        <w:spacing w:line="396" w:lineRule="auto" w:after="100"/>
      </w:pPr>
      <w:r>
        <w:drawing>
          <wp:inline>
            <wp:extent cx="5943600" cy="4433733"/>
            <wp:effectExtent b="0" l="0" r="0" t="0"/>
            <wp:docPr descr="07_DESPLIEGUE_PROPUESTO" title="" id="36" name="Picture"/>
            <a:graphic>
              <a:graphicData uri="http://schemas.openxmlformats.org/drawingml/2006/picture">
                <pic:pic>
                  <pic:nvPicPr>
                    <pic:cNvPr descr="recursos/07_DESPLIEGUE_PROPUESTO.png" id="37" name="Picture"/>
                    <pic:cNvPicPr>
                      <a:picLocks noChangeArrowheads="1" noChangeAspect="1"/>
                    </pic:cNvPicPr>
                  </pic:nvPicPr>
                  <pic:blipFill>
                    <a:blip r:embed="rId35"/>
                    <a:stretch>
                      <a:fillRect/>
                    </a:stretch>
                  </pic:blipFill>
                  <pic:spPr bwMode="auto">
                    <a:xfrm>
                      <a:off x="0" y="0"/>
                      <a:ext cx="5943600" cy="4433733"/>
                    </a:xfrm>
                    <a:prstGeom prst="rect">
                      <a:avLst/>
                    </a:prstGeom>
                    <a:noFill/>
                    <a:ln w="9525">
                      <a:noFill/>
                      <a:headEnd/>
                      <a:tailEnd/>
                    </a:ln>
                  </pic:spPr>
                </pic:pic>
              </a:graphicData>
            </a:graphic>
          </wp:inline>
        </w:drawing>
      </w:r>
    </w:p>
    <w:p>
      <w:pPr>
        <w:pStyle w:val="ImageCaption"/>
        <w:spacing w:line="396" w:lineRule="auto" w:after="100"/>
      </w:pPr>
      <w:r>
        <w:t xml:space="preserve">07_DESPLIEGUE_PROPUESTO</w:t>
      </w:r>
    </w:p>
    <w:p>
      <w:pPr>
        <w:pStyle w:val="BodyText"/>
        <w:spacing w:line="396" w:lineRule="auto" w:after="100"/>
      </w:pPr>
      <w:r>
        <w:rPr>
          <w:i/>
          <w:iCs/>
        </w:rPr>
        <w:t xml:space="preserve">Nota. Elaboración para el estudio de caso SaborExpress; las figuras no certifican operaciones desplegadas.</w:t>
      </w:r>
      <w:r>
        <w:t xml:space="preserve"> </w:t>
      </w:r>
      <w:r>
        <w:t xml:space="preserve">### 12.1 Requisitos por subsistema</w:t>
      </w:r>
    </w:p>
    <w:p>
      <w:pPr>
        <w:pStyle w:val="BodyText"/>
        <w:spacing w:line="396" w:lineRule="auto" w:after="100"/>
      </w:pPr>
      <w:r>
        <w:rPr>
          <w:b/>
          <w:bCs/>
        </w:rPr>
        <w:t xml:space="preserve">Backend:</w:t>
      </w:r>
      <w:r>
        <w:t xml:space="preserve"> </w:t>
      </w:r>
      <w:r>
        <w:t xml:space="preserve">SDK .NET 8 para compilación y runtime compatible para ejecución, motor de base de datos relacional habilitado, proveedor elegido en</w:t>
      </w:r>
      <w:r>
        <w:t xml:space="preserve"> </w:t>
      </w:r>
      <w:r>
        <w:rPr>
          <w:rStyle w:val="VerbatimChar"/>
        </w:rPr>
        <w:t xml:space="preserve">DatabaseProvider</w:t>
      </w:r>
      <w:r>
        <w:t xml:space="preserve">, cadenas de conexión, claves JWT y permisos de migración restringidos.</w:t>
      </w:r>
      <w:r>
        <w:t xml:space="preserve"> </w:t>
      </w:r>
      <w:r>
        <w:rPr>
          <w:b/>
          <w:bCs/>
        </w:rPr>
        <w:t xml:space="preserve">Web:</w:t>
      </w:r>
      <w:r>
        <w:t xml:space="preserve"> </w:t>
      </w:r>
      <w:r>
        <w:t xml:space="preserve">Node.js compatible con Next.js 16, administrador</w:t>
      </w:r>
      <w:r>
        <w:t xml:space="preserve"> </w:t>
      </w:r>
      <w:r>
        <w:rPr>
          <w:rStyle w:val="VerbatimChar"/>
        </w:rPr>
        <w:t xml:space="preserve">npm</w:t>
      </w:r>
      <w:r>
        <w:t xml:space="preserve">, acceso al backend y parámetros de ambiente.</w:t>
      </w:r>
      <w:r>
        <w:t xml:space="preserve"> </w:t>
      </w:r>
      <w:r>
        <w:rPr>
          <w:b/>
          <w:bCs/>
        </w:rPr>
        <w:t xml:space="preserve">Móvil:</w:t>
      </w:r>
      <w:r>
        <w:t xml:space="preserve"> </w:t>
      </w:r>
      <w:r>
        <w:t xml:space="preserve">Node.js, Expo SDK 57, entorno Android/iOS o development build cuando módulos nativos no funcionen en Expo Go. Validar compatibilidad exacta con los lockfiles; no se certifica soporte en equipos no ensayados.</w:t>
      </w:r>
    </w:p>
    <w:bookmarkStart w:id="38" w:name="verificación-posterior"/>
    <w:p>
      <w:pPr>
        <w:pStyle w:val="Heading3"/>
        <w:keepNext/>
        <w:spacing w:line="264" w:lineRule="auto"/>
      </w:pPr>
      <w:r>
        <w:t xml:space="preserve">12.2 Verificación posterior</w:t>
      </w:r>
    </w:p>
    <w:p>
      <w:pPr>
        <w:pStyle w:val="FirstParagraph"/>
        <w:spacing w:line="396" w:lineRule="auto" w:after="100"/>
      </w:pPr>
      <w:r>
        <w:t xml:space="preserve">No considerar instalación terminada por ver la consola encendida. Ejecutar autenticación con usuario sintético, consulta catálogo, pedido de prueba no financiero, lectura de detalle por rol, notificación de cambio, consulta de historial y validación de políticas entre sedes. Mantener registros de resultado por paso y nunca habilitar credenciales de pagos reales durante esa verificación.</w:t>
      </w:r>
    </w:p>
    <w:bookmarkEnd w:id="38"/>
    <w:bookmarkStart w:id="39" w:name="problemas-frecuentes-y-acciones"/>
    <w:p>
      <w:pPr>
        <w:pStyle w:val="Heading3"/>
        <w:keepNext/>
        <w:spacing w:line="264" w:lineRule="auto"/>
      </w:pPr>
      <w:r>
        <w:t xml:space="preserve">12.3 Problemas frecuentes y acciones</w:t>
      </w:r>
    </w:p>
    <w:p>
      <w:pPr>
        <w:pStyle w:val="Compact"/>
        <w:numPr>
          <w:ilvl w:val="0"/>
          <w:numId w:val="1003"/>
        </w:numPr>
        <w:spacing w:line="396" w:lineRule="auto" w:after="100"/>
      </w:pPr>
      <w:r>
        <w:rPr>
          <w:b/>
          <w:bCs/>
        </w:rPr>
        <w:t xml:space="preserve">Fallo de migración:</w:t>
      </w:r>
      <w:r>
        <w:t xml:space="preserve"> </w:t>
      </w:r>
      <w:r>
        <w:t xml:space="preserve">comprobar motor seleccionado, versión y permisos; restaurar snapshot de ensayo antes de reintentar.</w:t>
      </w:r>
    </w:p>
    <w:p>
      <w:pPr>
        <w:pStyle w:val="Compact"/>
        <w:numPr>
          <w:ilvl w:val="0"/>
          <w:numId w:val="1003"/>
        </w:numPr>
        <w:spacing w:line="396" w:lineRule="auto" w:after="100"/>
      </w:pPr>
      <w:r>
        <w:rPr>
          <w:b/>
          <w:bCs/>
        </w:rPr>
        <w:t xml:space="preserve">CORS:</w:t>
      </w:r>
      <w:r>
        <w:t xml:space="preserve"> </w:t>
      </w:r>
      <w:r>
        <w:t xml:space="preserve">identificar origen real del navegador, exigir política estrecha en producción y no usar</w:t>
      </w:r>
      <w:r>
        <w:t xml:space="preserve"> </w:t>
      </w:r>
      <w:r>
        <w:rPr>
          <w:rStyle w:val="VerbatimChar"/>
        </w:rPr>
        <w:t xml:space="preserve">AllowAnyOrigin</w:t>
      </w:r>
      <w:r>
        <w:t xml:space="preserve"> </w:t>
      </w:r>
      <w:r>
        <w:t xml:space="preserve">con credenciales.</w:t>
      </w:r>
    </w:p>
    <w:p>
      <w:pPr>
        <w:pStyle w:val="Compact"/>
        <w:numPr>
          <w:ilvl w:val="0"/>
          <w:numId w:val="1003"/>
        </w:numPr>
        <w:spacing w:line="396" w:lineRule="auto" w:after="100"/>
      </w:pPr>
      <w:r>
        <w:rPr>
          <w:b/>
          <w:bCs/>
        </w:rPr>
        <w:t xml:space="preserve">Token vencido:</w:t>
      </w:r>
      <w:r>
        <w:t xml:space="preserve"> </w:t>
      </w:r>
      <w:r>
        <w:t xml:space="preserve">revisar sincronización horaria y proceso de renovación; no desactivar</w:t>
      </w:r>
      <w:r>
        <w:t xml:space="preserve"> </w:t>
      </w:r>
      <w:r>
        <w:rPr>
          <w:rStyle w:val="VerbatimChar"/>
        </w:rPr>
        <w:t xml:space="preserve">Authorize</w:t>
      </w:r>
      <w:r>
        <w:t xml:space="preserve">.</w:t>
      </w:r>
    </w:p>
    <w:p>
      <w:pPr>
        <w:pStyle w:val="Compact"/>
        <w:numPr>
          <w:ilvl w:val="0"/>
          <w:numId w:val="1003"/>
        </w:numPr>
        <w:spacing w:line="396" w:lineRule="auto" w:after="100"/>
      </w:pPr>
      <w:r>
        <w:rPr>
          <w:b/>
          <w:bCs/>
        </w:rPr>
        <w:t xml:space="preserve">Móvil sin red:</w:t>
      </w:r>
      <w:r>
        <w:t xml:space="preserve"> </w:t>
      </w:r>
      <w:r>
        <w:t xml:space="preserve">la URL</w:t>
      </w:r>
      <w:r>
        <w:t xml:space="preserve"> </w:t>
      </w:r>
      <w:r>
        <w:rPr>
          <w:rStyle w:val="VerbatimChar"/>
        </w:rPr>
        <w:t xml:space="preserve">localhost</w:t>
      </w:r>
      <w:r>
        <w:t xml:space="preserve"> </w:t>
      </w:r>
      <w:r>
        <w:t xml:space="preserve">de PC no es alcanzable desde el teléfono; configurar hostname/IP y TLS adecuados.</w:t>
      </w:r>
    </w:p>
    <w:p>
      <w:pPr>
        <w:pStyle w:val="Compact"/>
        <w:numPr>
          <w:ilvl w:val="0"/>
          <w:numId w:val="1003"/>
        </w:numPr>
        <w:spacing w:line="396" w:lineRule="auto" w:after="100"/>
      </w:pPr>
      <w:r>
        <w:rPr>
          <w:b/>
          <w:bCs/>
        </w:rPr>
        <w:t xml:space="preserve">Notificación ausente:</w:t>
      </w:r>
      <w:r>
        <w:t xml:space="preserve"> </w:t>
      </w:r>
      <w:r>
        <w:t xml:space="preserve">comprobar Hub, proxy websockets, permisos de evento y mecanismo REST de reconciliación.</w:t>
      </w:r>
    </w:p>
    <w:bookmarkEnd w:id="39"/>
    <w:bookmarkEnd w:id="40"/>
    <w:bookmarkEnd w:id="41"/>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2026-10-15T01:17:12Z</dcterms:created>
  <dcterms:modified xsi:type="dcterms:W3CDTF">2026-10-15T01:17:12Z</dcterms:modified>
</cp:coreProperties>
</file>

<file path=docProps/custom.xml><?xml version="1.0" encoding="utf-8"?>
<Properties xmlns="http://schemas.openxmlformats.org/officeDocument/2006/custom-properties" xmlns:vt="http://schemas.openxmlformats.org/officeDocument/2006/docPropsVTypes"/>
</file>