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3882"/>
          <w:sz w:val="36"/>
        </w:rPr>
        <w:t>外骨骼輔助人機介面 — 生物力學模型規格書（修訂版）</w:t>
      </w:r>
    </w:p>
    <w:p>
      <w:pPr>
        <w:jc w:val="center"/>
      </w:pPr>
      <w:r>
        <w:rPr>
          <w:rFonts w:ascii="Arial" w:hAnsi="Arial"/>
          <w:color w:val="707070"/>
          <w:sz w:val="20"/>
        </w:rPr>
        <w:t>基於原始需求文件的公式審查與修正  |  2025</w:t>
      </w:r>
    </w:p>
    <w:p/>
    <w:p>
      <w:pPr>
        <w:pStyle w:val="Heading1"/>
      </w:pPr>
      <w:r>
        <w:rPr>
          <w:rFonts w:ascii="Arial" w:hAnsi="Arial"/>
          <w:color w:val="2E75B6"/>
          <w:sz w:val="32"/>
        </w:rPr>
        <w:t>一、原始文件公式問題彙整</w:t>
      </w:r>
    </w:p>
    <w:p>
      <w:r>
        <w:rPr>
          <w:rFonts w:ascii="Arial" w:hAnsi="Arial"/>
          <w:b w:val="0"/>
          <w:sz w:val="22"/>
        </w:rPr>
        <w:t>經逐條審查原需求文件中的生物力學公式，共發現以下五項問題：</w:t>
      </w:r>
    </w:p>
    <w:p/>
    <w:p>
      <w:pPr>
        <w:spacing w:before="120"/>
      </w:pPr>
      <w:r>
        <w:rPr>
          <w:rFonts w:ascii="Arial" w:hAnsi="Arial"/>
          <w:b/>
          <w:color w:val="CC0000"/>
          <w:sz w:val="22"/>
        </w:rPr>
        <w:t xml:space="preserve">[錯誤] </w:t>
      </w:r>
      <w:r>
        <w:rPr>
          <w:rFonts w:ascii="Arial" w:hAnsi="Arial"/>
          <w:b/>
          <w:sz w:val="22"/>
        </w:rPr>
        <w:t>M_lumbar 公式缺少重力加速度 g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原文寫為 M_lumbar = W_upper × d × sin(θ)，W_upper 的單位為 kg（質量），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力矩計算須乘以 g = 9.81 m/s²。正確應為：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M_lumbar = W_upper [kg] × g [9.81 m/s²] × d_COM [m] × sin(θ)</w:t>
      </w:r>
    </w:p>
    <w:p>
      <w:pPr>
        <w:spacing w:before="120"/>
      </w:pPr>
      <w:r>
        <w:rPr>
          <w:rFonts w:ascii="Arial" w:hAnsi="Arial"/>
          <w:b/>
          <w:color w:val="CC0000"/>
          <w:sz w:val="22"/>
        </w:rPr>
        <w:t xml:space="preserve">[錯誤] </w:t>
      </w:r>
      <w:r>
        <w:rPr>
          <w:rFonts w:ascii="Arial" w:hAnsi="Arial"/>
          <w:b/>
          <w:sz w:val="22"/>
        </w:rPr>
        <w:t>F_mus（未穿戴）公式計算方式錯誤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原文出現「F_mus = W_upper × 9.81」，這是上半身重力，不是背肌力。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正確計算背肌力應使用力矩平衡原理：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F_mus = M_lumbar / d_mus（其中 d_mus ≈ 0.05 m，豎脊肌有效力臂）</w:t>
      </w:r>
    </w:p>
    <w:p>
      <w:pPr>
        <w:spacing w:before="120"/>
      </w:pPr>
      <w:r>
        <w:rPr>
          <w:rFonts w:ascii="Arial" w:hAnsi="Arial"/>
          <w:b/>
          <w:color w:val="CC0000"/>
          <w:sz w:val="22"/>
        </w:rPr>
        <w:t xml:space="preserve">[錯誤] </w:t>
      </w:r>
      <w:r>
        <w:rPr>
          <w:rFonts w:ascii="Arial" w:hAnsi="Arial"/>
          <w:b/>
          <w:sz w:val="22"/>
        </w:rPr>
        <w:t>F_c_exo 公式缺少重力加速度 g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原文寫為 F_c_exo = W_upper × cos(θ) + M_mus_exo / d_mus，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第一項 W_upper 單位為 kg，須乘以 g 才能得到力（N）。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正確應為：F_c_exo = W_upper × g × cos(θ) + M_mus_exo / d_mus</w:t>
      </w:r>
    </w:p>
    <w:p>
      <w:pPr>
        <w:spacing w:before="120"/>
      </w:pPr>
      <w:r>
        <w:rPr>
          <w:rFonts w:ascii="Arial" w:hAnsi="Arial"/>
          <w:b/>
          <w:color w:val="CC0000"/>
          <w:sz w:val="22"/>
        </w:rPr>
        <w:t xml:space="preserve">[錯誤] </w:t>
      </w:r>
      <w:r>
        <w:rPr>
          <w:rFonts w:ascii="Arial" w:hAnsi="Arial"/>
          <w:b/>
          <w:sz w:val="22"/>
        </w:rPr>
        <w:t>減壓率公式分母錯誤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原文寫為 Reduction% = (F_c_bare - F_c_exo) / F_c_exo × 100%，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分母應為基準值 F_c_bare（未穿戴），不是 F_c_exo。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正確應為：Reduction% = (F_c_bare - F_c_exo) / F_c_bare × 100%</w:t>
      </w:r>
    </w:p>
    <w:p>
      <w:pPr>
        <w:spacing w:before="120"/>
      </w:pPr>
      <w:r>
        <w:rPr>
          <w:rFonts w:ascii="Arial" w:hAnsi="Arial"/>
          <w:b/>
          <w:color w:val="CC7700"/>
          <w:sz w:val="22"/>
        </w:rPr>
        <w:t xml:space="preserve">[建議] </w:t>
      </w:r>
      <w:r>
        <w:rPr>
          <w:rFonts w:ascii="Arial" w:hAnsi="Arial"/>
          <w:b/>
          <w:sz w:val="22"/>
        </w:rPr>
        <w:t>M_exo 線性模型的適用範圍說明不足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原文同時提到 M_exo = K×θ 和 M_exo = F1 + K×θ 兩種模型，造成混淆。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對於被動式彈簧外骨骼（自然長度在直立位），校正後 θ=0° 時彈簧無預壓，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使用 M_exo = k × θ 即可。若有預壓（F1&gt;0），才需用 F1 + k×θ 模型，</w:t>
      </w:r>
    </w:p>
    <w:p>
      <w:pPr>
        <w:spacing w:before="0" w:after="40"/>
        <w:ind w:left="850"/>
      </w:pPr>
      <w:r>
        <w:rPr>
          <w:rFonts w:ascii="Arial" w:hAnsi="Arial"/>
          <w:sz w:val="21"/>
        </w:rPr>
        <w:t>本規格書採用無預壓版本（k 的單位：Nm/deg）。</w:t>
      </w:r>
    </w:p>
    <w:p/>
    <w:p>
      <w:pPr>
        <w:pStyle w:val="Heading1"/>
      </w:pPr>
      <w:r>
        <w:rPr>
          <w:rFonts w:ascii="Arial" w:hAnsi="Arial"/>
          <w:color w:val="2E75B6"/>
          <w:sz w:val="32"/>
        </w:rPr>
        <w:t>二、參數定義與預設值</w:t>
      </w:r>
    </w:p>
    <w:p>
      <w:r>
        <w:rPr>
          <w:rFonts w:ascii="Arial" w:hAnsi="Arial"/>
          <w:b w:val="0"/>
          <w:sz w:val="22"/>
        </w:rPr>
        <w:t>下表列出所有生物力學計算所需參數的定義、單位與本系統採用之預設值：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符號</w:t>
            </w:r>
          </w:p>
        </w:tc>
        <w:tc>
          <w:tcPr>
            <w:tcW w:type="dxa" w:w="180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80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180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180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參考來源</w:t>
            </w:r>
          </w:p>
        </w:tc>
      </w:tr>
      <w:tr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θ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校正後軀幹前傾角（Trunk Flexion Angle）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degree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IMU 即時量測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IMU 校正後歸零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W_body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受測者全身體重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輸入欄位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W_upper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腰部以上體重（= 0.6 × W_body）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0.6 × W_body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Winter (2009): 55–67%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重力加速度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m/s²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9.81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物理常數</w:t>
            </w:r>
          </w:p>
        </w:tc>
      </w:tr>
      <w:tr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d_COM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上半身質心到 L5-S1 距離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0.30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文獻範圍 0.25–0.35 m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d_mus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豎脊肌有效力臂（到脊椎中心）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0.05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解剖學常數 0.04–0.06 m</w:t>
            </w:r>
          </w:p>
        </w:tc>
      </w:tr>
      <w:tr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被動式外骨骼彈簧係數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Nm/deg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使用者輸入</w:t>
            </w:r>
          </w:p>
        </w:tc>
        <w:tc>
          <w:tcPr>
            <w:tcW w:type="dxa" w:w="1806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廠商規格書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F_c_NIOSH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NIOSH 腰椎壓迫力傷害臨界值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3400</w:t>
            </w:r>
          </w:p>
        </w:tc>
        <w:tc>
          <w:tcPr>
            <w:tcW w:type="dxa" w:w="1806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NIOSH 1994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E75B6"/>
          <w:sz w:val="32"/>
        </w:rPr>
        <w:t>三、修正後完整生物力學公式</w:t>
      </w:r>
    </w:p>
    <w:p>
      <w:r>
        <w:rPr>
          <w:rFonts w:ascii="Arial" w:hAnsi="Arial"/>
          <w:b w:val="0"/>
          <w:sz w:val="22"/>
        </w:rPr>
        <w:t>以下為經審查修正後的完整計算流程，已全部對應實作於 calculations.py。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3.1 上半身有效重量</w:t>
      </w:r>
    </w:p>
    <w:p>
      <w:r>
        <w:rPr>
          <w:rFonts w:ascii="Arial" w:hAnsi="Arial"/>
          <w:b w:val="0"/>
          <w:sz w:val="22"/>
        </w:rPr>
        <w:t>將受測者體重換算為腰部以上承重質量：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W_upper = 0.6 × W_body                [kg]</w:t>
      </w:r>
    </w:p>
    <w:p>
      <w:pPr>
        <w:ind w:left="567"/>
      </w:pPr>
      <w:r>
        <w:rPr>
          <w:rFonts w:ascii="Arial" w:hAnsi="Arial"/>
          <w:b w:val="0"/>
          <w:sz w:val="22"/>
        </w:rPr>
        <w:t>（0.6 為人體上半身佔全身質量比例的常用近似值，文獻範圍 0.55–0.67）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3.2 腰椎平衡力矩（Lumbar Moment）</w:t>
      </w:r>
    </w:p>
    <w:p>
      <w:r>
        <w:rPr>
          <w:rFonts w:ascii="Arial" w:hAnsi="Arial"/>
          <w:b w:val="0"/>
          <w:sz w:val="22"/>
        </w:rPr>
        <w:t>前傾角 θ 時，維持軀幹平衡所需的腰椎力矩（修正：加入 g）：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M_lumbar = W_upper × g × d_COM × sin(θ)          [N·m]</w:t>
      </w:r>
    </w:p>
    <w:p>
      <w:pPr>
        <w:ind w:left="567"/>
      </w:pPr>
      <w:r>
        <w:rPr>
          <w:rFonts w:ascii="Arial" w:hAnsi="Arial"/>
          <w:b w:val="0"/>
          <w:sz w:val="22"/>
        </w:rPr>
        <w:t>▶ θ 越大，sin(θ) 越大 → M_lumbar 非線性飆升（主要驅動腰椎風險的因子）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3.3 外骨骼輔助力矩（Exoskeleton Moment）</w:t>
      </w:r>
    </w:p>
    <w:p>
      <w:r>
        <w:rPr>
          <w:rFonts w:ascii="Arial" w:hAnsi="Arial"/>
          <w:b w:val="0"/>
          <w:sz w:val="22"/>
        </w:rPr>
        <w:t>被動式彈簧外骨骼，校正後直立位（θ = 0°）時無預壓：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M_exo = k × θ                                     [N·m]</w:t>
      </w:r>
    </w:p>
    <w:p>
      <w:pPr>
        <w:ind w:left="567"/>
      </w:pPr>
      <w:r>
        <w:rPr>
          <w:rFonts w:ascii="Arial" w:hAnsi="Arial"/>
          <w:b w:val="0"/>
          <w:sz w:val="22"/>
        </w:rPr>
        <w:t>▶ k 單位為 Nm/deg；若廠商規格為 N·m/rad，需換算（× 180/π ≈ × 57.3）</w:t>
      </w:r>
    </w:p>
    <w:p>
      <w:pPr>
        <w:ind w:left="567"/>
      </w:pPr>
      <w:r>
        <w:rPr>
          <w:rFonts w:ascii="Arial" w:hAnsi="Arial"/>
          <w:b w:val="0"/>
          <w:sz w:val="22"/>
        </w:rPr>
        <w:t>▶ 若彈簧有預壓力 F1（初始預壓大於 0），改用：M_exo = F1 + k × θ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3.4 穿戴後背肌剩餘力矩</w:t>
      </w:r>
    </w:p>
    <w:p>
      <w:r>
        <w:rPr>
          <w:rFonts w:ascii="Arial" w:hAnsi="Arial"/>
          <w:b w:val="0"/>
          <w:sz w:val="22"/>
        </w:rPr>
        <w:t>外骨骼分擔部分力矩後，背肌仍需承擔的剩餘力矩：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M_mus_exo = max(0, M_lumbar - M_exo)              [N·m]</w:t>
      </w:r>
    </w:p>
    <w:p>
      <w:pPr>
        <w:ind w:left="567"/>
      </w:pPr>
      <w:r>
        <w:rPr>
          <w:rFonts w:ascii="Arial" w:hAnsi="Arial"/>
          <w:b w:val="0"/>
          <w:sz w:val="22"/>
        </w:rPr>
        <w:t>▶ max(0, …) 確保外骨骼不會對背肌產生「負力矩」（過度輔助時限制為 0）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3.5 未穿戴腰椎壓迫力 F_c_bare</w:t>
      </w:r>
    </w:p>
    <w:p>
      <w:r>
        <w:rPr>
          <w:rFonts w:ascii="Arial" w:hAnsi="Arial"/>
          <w:b w:val="0"/>
          <w:sz w:val="22"/>
        </w:rPr>
        <w:t>L5-S1 椎間盤所受總壓力由兩部分組成（修正：F_c_bare 的 W_upper 須乘 g）：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F_mus_bare = M_lumbar / d_mus                     [N]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F_c_bare   = W_upper × g × cos(θ) + F_mus_bare  [N]</w:t>
      </w:r>
    </w:p>
    <w:p>
      <w:pPr>
        <w:ind w:left="567"/>
      </w:pPr>
      <w:r>
        <w:rPr>
          <w:rFonts w:ascii="Arial" w:hAnsi="Arial"/>
          <w:b w:val="0"/>
          <w:sz w:val="22"/>
        </w:rPr>
        <w:t>▶ 第一項：上半身重力在脊椎軸方向的分力（垂直壓縮）</w:t>
      </w:r>
    </w:p>
    <w:p>
      <w:pPr>
        <w:ind w:left="567"/>
      </w:pPr>
      <w:r>
        <w:rPr>
          <w:rFonts w:ascii="Arial" w:hAnsi="Arial"/>
          <w:b w:val="0"/>
          <w:sz w:val="22"/>
        </w:rPr>
        <w:t>▶ 第二項：豎脊肌收縮力傳遞到椎間盤的壓力（通常是主要貢獻項）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3.6 穿戴外骨骼腰椎壓迫力 F_c_exo</w:t>
      </w:r>
    </w:p>
    <w:p>
      <w:r>
        <w:rPr>
          <w:rFonts w:ascii="Arial" w:hAnsi="Arial"/>
          <w:b w:val="0"/>
          <w:sz w:val="22"/>
        </w:rPr>
        <w:t>外骨骼輔助後，背肌需求降低，椎間盤壓力隨之降低（修正：加入 g）：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F_mus_exo  = M_mus_exo / d_mus                   [N]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F_c_exo    = W_upper × g × cos(θ) + F_mus_exo  [N]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3.7 外骨骼減壓率（修正分母）</w:t>
      </w:r>
    </w:p>
    <w:p>
      <w:r>
        <w:rPr>
          <w:rFonts w:ascii="Arial" w:hAnsi="Arial"/>
          <w:b w:val="0"/>
          <w:sz w:val="22"/>
        </w:rPr>
        <w:t>相對於未穿戴基準的腰椎壓力降低百分比（修正：分母改為 F_c_bare）：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Reduction% = (F_c_bare - F_c_exo) / F_c_bare × 100%</w:t>
      </w:r>
    </w:p>
    <w:p>
      <w:pPr>
        <w:ind w:left="567"/>
      </w:pPr>
      <w:r>
        <w:rPr>
          <w:rFonts w:ascii="Arial" w:hAnsi="Arial"/>
          <w:b w:val="0"/>
          <w:sz w:val="22"/>
        </w:rPr>
        <w:t>▶ 設計良好的腰部外骨骼，θ &gt; 45° 時約可降低 20%–40%</w:t>
      </w:r>
    </w:p>
    <w:p/>
    <w:p>
      <w:pPr>
        <w:pStyle w:val="Heading2"/>
      </w:pPr>
      <w:r>
        <w:rPr>
          <w:rFonts w:ascii="Arial" w:hAnsi="Arial"/>
          <w:color w:val="265182"/>
          <w:sz w:val="26"/>
        </w:rPr>
        <w:t>3.8 負載指數（Load Index）</w:t>
      </w:r>
    </w:p>
    <w:p>
      <w:r>
        <w:rPr>
          <w:rFonts w:ascii="Arial" w:hAnsi="Arial"/>
          <w:b w:val="0"/>
          <w:sz w:val="22"/>
        </w:rPr>
        <w:t>以 NIOSH 3400 N 臨界值為基準的無因次風險指標：</w:t>
      </w:r>
    </w:p>
    <w:p>
      <w:pPr>
        <w:spacing w:before="80" w:after="80"/>
        <w:ind w:left="850"/>
      </w:pPr>
      <w:r>
        <w:rPr>
          <w:rFonts w:ascii="Courier New" w:hAnsi="Courier New"/>
          <w:color w:val="1A1A6C"/>
          <w:sz w:val="21"/>
        </w:rPr>
        <w:t>LI = F_c / 3400</w:t>
      </w:r>
    </w:p>
    <w:p>
      <w:pPr>
        <w:ind w:left="567"/>
      </w:pPr>
      <w:r>
        <w:rPr>
          <w:rFonts w:ascii="Arial" w:hAnsi="Arial"/>
          <w:b w:val="0"/>
          <w:sz w:val="22"/>
        </w:rPr>
        <w:t>▶ 其中 F_c 為當前條件下的椎間盤壓力（bare 或 exo 條件）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LI 範圍</w:t>
            </w:r>
          </w:p>
        </w:tc>
        <w:tc>
          <w:tcPr>
            <w:tcW w:type="dxa" w:w="3010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風險等級</w:t>
            </w:r>
          </w:p>
        </w:tc>
        <w:tc>
          <w:tcPr>
            <w:tcW w:type="dxa" w:w="3010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  <w:tr>
        <w:tc>
          <w:tcPr>
            <w:tcW w:type="dxa" w:w="3010"/>
            <w:vAlign w:val="center"/>
            <w:shd w:val="clear" w:color="auto" w:fill="D5F0D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LI &lt; 0.75</w:t>
            </w:r>
          </w:p>
        </w:tc>
        <w:tc>
          <w:tcPr>
            <w:tcW w:type="dxa" w:w="3010"/>
            <w:vAlign w:val="center"/>
            <w:shd w:val="clear" w:color="auto" w:fill="D5F0D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低風險 (normal)</w:t>
            </w:r>
          </w:p>
        </w:tc>
        <w:tc>
          <w:tcPr>
            <w:tcW w:type="dxa" w:w="3010"/>
            <w:vAlign w:val="center"/>
            <w:shd w:val="clear" w:color="auto" w:fill="D5F0D5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F_c &lt; 2550 N，安全操作</w:t>
            </w:r>
          </w:p>
        </w:tc>
      </w:tr>
      <w:tr>
        <w:tc>
          <w:tcPr>
            <w:tcW w:type="dxa" w:w="301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0.75 ≤ LI ≤ 1.0</w:t>
            </w:r>
          </w:p>
        </w:tc>
        <w:tc>
          <w:tcPr>
            <w:tcW w:type="dxa" w:w="301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中等風險 (warning)</w:t>
            </w:r>
          </w:p>
        </w:tc>
        <w:tc>
          <w:tcPr>
            <w:tcW w:type="dxa" w:w="3010"/>
            <w:vAlign w:val="center"/>
            <w:shd w:val="clear" w:color="auto" w:fill="FFF2CC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F_c = 2550–3400 N，需留意</w:t>
            </w:r>
          </w:p>
        </w:tc>
      </w:tr>
      <w:tr>
        <w:tc>
          <w:tcPr>
            <w:tcW w:type="dxa" w:w="3010"/>
            <w:vAlign w:val="center"/>
            <w:shd w:val="clear" w:color="auto" w:fill="FFD5D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LI &gt; 1.0</w:t>
            </w:r>
          </w:p>
        </w:tc>
        <w:tc>
          <w:tcPr>
            <w:tcW w:type="dxa" w:w="3010"/>
            <w:vAlign w:val="center"/>
            <w:shd w:val="clear" w:color="auto" w:fill="FFD5D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高風險 (high)</w:t>
            </w:r>
          </w:p>
        </w:tc>
        <w:tc>
          <w:tcPr>
            <w:tcW w:type="dxa" w:w="3010"/>
            <w:vAlign w:val="center"/>
            <w:shd w:val="clear" w:color="auto" w:fill="FFD5D5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F_c &gt; 3400 N，超過 NIOSH 上限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E75B6"/>
          <w:sz w:val="32"/>
        </w:rPr>
        <w:t>四、完整計算流程（對應 calculations.py）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51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計算式</w:t>
            </w:r>
          </w:p>
        </w:tc>
      </w:tr>
      <w:tr>
        <w:tc>
          <w:tcPr>
            <w:tcW w:type="dxa" w:w="4514"/>
            <w:vAlign w:val="center"/>
            <w:shd w:val="clear" w:color="auto" w:fill="D9E2F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INPUT</w:t>
            </w:r>
          </w:p>
        </w:tc>
        <w:tc>
          <w:tcPr>
            <w:tcW w:type="dxa" w:w="4514"/>
            <w:vAlign w:val="center"/>
            <w:shd w:val="clear" w:color="auto" w:fill="D9E2F3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θ [deg], W_body [kg], k [Nm/deg], condition {bare|exo}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1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W_upper  = 0.6 × W_body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2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M_lumbar = W_upper × 9.81 × 0.30 × sin(θ)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3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M_exo    = k × θ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4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M_mus_exo = max(0, M_lumbar - M_exo)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5a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F_mus_bare = M_lumbar / 0.05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5b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F_c_bare   = W_upper × 9.81 × cos(θ) + F_mus_bare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6a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F_mus_exo  = M_mus_exo / 0.05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6b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F_c_exo    = W_upper × 9.81 × cos(θ) + F_mus_exo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Reduction% = (F_c_bare - F_c_exo) / F_c_bare × 100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STEP 8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LI = F_c_display / 3400  →  risk_flag</w:t>
            </w:r>
          </w:p>
        </w:tc>
      </w:tr>
      <w:tr>
        <w:tc>
          <w:tcPr>
            <w:tcW w:type="dxa" w:w="4514"/>
            <w:vAlign w:val="center"/>
            <w:shd w:val="clear" w:color="auto" w:fill="D9E2F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OUTPUT</w:t>
            </w:r>
          </w:p>
        </w:tc>
        <w:tc>
          <w:tcPr>
            <w:tcW w:type="dxa" w:w="4514"/>
            <w:vAlign w:val="center"/>
            <w:shd w:val="clear" w:color="auto" w:fill="D9E2F3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M_lumbar, M_exo, M_mus_exo, F_c_bare, F_c_exo, Reduction%, LI, risk_flag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E75B6"/>
          <w:sz w:val="32"/>
        </w:rPr>
        <w:t>五、模型假設與適用限制</w:t>
      </w:r>
    </w:p>
    <w:p>
      <w:pPr>
        <w:spacing w:before="80"/>
      </w:pPr>
      <w:r>
        <w:rPr>
          <w:rFonts w:ascii="Arial" w:hAnsi="Arial"/>
          <w:b/>
          <w:sz w:val="22"/>
        </w:rPr>
        <w:t>▶ 準靜態假設：</w:t>
      </w:r>
      <w:r>
        <w:rPr>
          <w:rFonts w:ascii="Arial" w:hAnsi="Arial"/>
          <w:sz w:val="21"/>
        </w:rPr>
        <w:t>本模型忽略動態加速度（慣性力），假設動作緩慢且近似靜態平衡。實際護理搬運（如移床）涉及加速，真實椎間盤壓力會高於模型估算值。</w:t>
      </w:r>
    </w:p>
    <w:p>
      <w:pPr>
        <w:spacing w:before="80"/>
      </w:pPr>
      <w:r>
        <w:rPr>
          <w:rFonts w:ascii="Arial" w:hAnsi="Arial"/>
          <w:b/>
          <w:sz w:val="22"/>
        </w:rPr>
        <w:t>▶ 單肌肉模型：</w:t>
      </w:r>
      <w:r>
        <w:rPr>
          <w:rFonts w:ascii="Arial" w:hAnsi="Arial"/>
          <w:sz w:val="21"/>
        </w:rPr>
        <w:t>使用單一等效背肌（豎脊肌）代表所有腰背伸肌群。實際上涉及多組肌肉共同作用，此模型為工程近似，但在評估相對減壓效果時仍具參考價值。</w:t>
      </w:r>
    </w:p>
    <w:p>
      <w:pPr>
        <w:spacing w:before="80"/>
      </w:pPr>
      <w:r>
        <w:rPr>
          <w:rFonts w:ascii="Arial" w:hAnsi="Arial"/>
          <w:b/>
          <w:sz w:val="22"/>
        </w:rPr>
        <w:t>▶ 上半身重量比例固定：</w:t>
      </w:r>
      <w:r>
        <w:rPr>
          <w:rFonts w:ascii="Arial" w:hAnsi="Arial"/>
          <w:sz w:val="21"/>
        </w:rPr>
        <w:t>W_upper = 0.6 × W_body 為固定比例，未考慮受測者體型差異。文獻範圍為 0.55–0.67，建議未來可加入實際量測或依 BMI 調整。</w:t>
      </w:r>
    </w:p>
    <w:p>
      <w:pPr>
        <w:spacing w:before="80"/>
      </w:pPr>
      <w:r>
        <w:rPr>
          <w:rFonts w:ascii="Arial" w:hAnsi="Arial"/>
          <w:b/>
          <w:sz w:val="22"/>
        </w:rPr>
        <w:t>▶ 外骨骼線性彈簧模型：</w:t>
      </w:r>
      <w:r>
        <w:rPr>
          <w:rFonts w:ascii="Arial" w:hAnsi="Arial"/>
          <w:sz w:val="21"/>
        </w:rPr>
        <w:t>M_exo = k × θ 為線性近似，適用於低速動作。若外骨骼為氣壓棒（Pneumatic Actuator），其力-行程關係為非線性，應替換為廠商提供的 Lookup Table 或氣體力學公式。</w:t>
      </w:r>
    </w:p>
    <w:p>
      <w:pPr>
        <w:spacing w:before="80"/>
      </w:pPr>
      <w:r>
        <w:rPr>
          <w:rFonts w:ascii="Arial" w:hAnsi="Arial"/>
          <w:b/>
          <w:sz w:val="22"/>
        </w:rPr>
        <w:t>▶ 不考慮外部負載：</w:t>
      </w:r>
      <w:r>
        <w:rPr>
          <w:rFonts w:ascii="Arial" w:hAnsi="Arial"/>
          <w:sz w:val="21"/>
        </w:rPr>
        <w:t>目前計算未加入受測者手持物品的重量（W_load = 0）。若需評估搬運情境，應在 W_upper 中加入搬運物重量：W_upper = 0.6×W_body + W_load。</w:t>
      </w:r>
    </w:p>
    <w:p/>
    <w:p>
      <w:pPr>
        <w:pStyle w:val="Heading1"/>
      </w:pPr>
      <w:r>
        <w:rPr>
          <w:rFonts w:ascii="Arial" w:hAnsi="Arial"/>
          <w:color w:val="2E75B6"/>
          <w:sz w:val="32"/>
        </w:rPr>
        <w:t>六、數值驗證範例</w:t>
      </w:r>
    </w:p>
    <w:p>
      <w:r>
        <w:rPr>
          <w:rFonts w:ascii="Arial" w:hAnsi="Arial"/>
          <w:b w:val="0"/>
          <w:sz w:val="22"/>
        </w:rPr>
        <w:t>以受測者體重 65 kg、軀幹前傾角 θ = 45°、彈簧係數 k = 0.5 Nm/deg 為例：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變數</w:t>
            </w:r>
          </w:p>
        </w:tc>
        <w:tc>
          <w:tcPr>
            <w:tcW w:type="dxa" w:w="451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計算結果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W_upper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0.6 × 65 = 39 kg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M_lumbar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39 × 9.81 × 0.30 × sin(45°) = 39 × 9.81 × 0.30 × 0.707 ≈ 81.4 N·m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M_exo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0.5 × 45 = 22.5 N·m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M_mus_exo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81.4 - 22.5 = 58.9 N·m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F_mus_bare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81.4 / 0.05 = 1628 N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F_c_bare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39 × 9.81 × cos(45°) + 1628 = 270.7 + 1628 ≈ 1899 N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F_mus_exo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58.9 / 0.05 = 1178 N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F_c_exo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39 × 9.81 × cos(45°) + 1178 = 270.7 + 1178 ≈ 1449 N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Reduction%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(1899 - 1449) / 1899 × 100 ≈ 23.7%</w:t>
            </w:r>
          </w:p>
        </w:tc>
      </w:tr>
      <w:tr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LI (bare)</w:t>
            </w:r>
          </w:p>
        </w:tc>
        <w:tc>
          <w:tcPr>
            <w:tcW w:type="dxa" w:w="451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1899 / 3400 ≈ 0.559  →  低風險</w:t>
            </w:r>
          </w:p>
        </w:tc>
      </w:tr>
      <w:tr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LI (exo)</w:t>
            </w:r>
          </w:p>
        </w:tc>
        <w:tc>
          <w:tcPr>
            <w:tcW w:type="dxa" w:w="4514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1449 / 3400 ≈ 0.426  →  低風險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E75B6"/>
          <w:sz w:val="32"/>
        </w:rPr>
        <w:t>七、Excel 資料庫欄位定義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25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中文說明</w:t>
            </w:r>
          </w:p>
        </w:tc>
        <w:tc>
          <w:tcPr>
            <w:tcW w:type="dxa" w:w="225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225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record_id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紀錄編號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自動產生 001–999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subject_name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姓名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中英文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gender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性別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男 / 女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age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年齡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歲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height_cm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身高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weight_kg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體重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spring_k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彈簧係數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Nm/deg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task_type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任務類型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擺位 / 移床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condition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bare / exo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timestamp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時間戳記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自動代入電腦時間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theta_deg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軀幹前傾角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IMU 即時量測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M_lumbar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腰椎平衡力矩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M_exo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外骨骼輔助力矩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M_mus_exo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背肌剩餘力矩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4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F_c_bare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未穿戴壓迫力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5b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F_c_exo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穿戴壓迫力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6b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reduction_percent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外骨骼有效率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load_index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負載指數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8</w:t>
            </w:r>
          </w:p>
        </w:tc>
      </w:tr>
      <w:tr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risk_flag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風險等級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257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normal / warning / high</w:t>
            </w:r>
          </w:p>
        </w:tc>
      </w:tr>
    </w:tbl>
    <w:p/>
    <w:p>
      <w:pPr>
        <w:spacing w:before="400"/>
        <w:jc w:val="center"/>
      </w:pPr>
      <w:r>
        <w:rPr>
          <w:rFonts w:ascii="Arial" w:hAnsi="Arial"/>
          <w:color w:val="999999"/>
          <w:sz w:val="18"/>
        </w:rPr>
        <w:t xml:space="preserve">本文件由 Claude 根據生物力學文獻與原需求文件自動審查生成  |  </w:t>
      </w:r>
      <w:r>
        <w:rPr>
          <w:rFonts w:ascii="Arial" w:hAnsi="Arial"/>
          <w:i/>
          <w:color w:val="999999"/>
          <w:sz w:val="18"/>
        </w:rPr>
        <w:t>參考：McGill (2007), Winter (2009), NIOSH (1994)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