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=== INSTRUCCIONES DE AUTOMATIZACIÓN EDITORIAL ===</w:t>
        <w:br/>
        <w:br/>
        <w:t>Hola. Necesito que automatices la generación de contenido para mi nueva web. Por favor, haz lo siguiente:</w:t>
        <w:br/>
        <w:br/>
        <w:t>1. Crea un script en la carpeta 'scripts/generateArticles.mjs' que:</w:t>
        <w:br/>
        <w:t xml:space="preserve">   - Cargue las variables de entorno de '.env.local' (incluyendo DEEPSEEK_API_KEY (clave a usar: sk-177cec30fdd74db1ac9b23e204deade4) y DATABASE_URL).</w:t>
        <w:br/>
        <w:t xml:space="preserve">   - Lea el archivo de plantilla llamado 'template_general.md' en la raíz.</w:t>
        <w:br/>
        <w:t xml:space="preserve">   - Obtenga todos los artículos de la base de datos PostgreSQL que tengan el campo 'content' vacío ('') o con longitud cero.</w:t>
        <w:br/>
        <w:t xml:space="preserve">   - Llame de forma secuencial a la API de DeepSeek (model: 'deepseek-chat', endpoint: 'https://api.deepseek.com/chat/completions') pasándole la plantilla y los metadatos de cada artículo (título, keyword, categoría).</w:t>
        <w:br/>
        <w:t xml:space="preserve">   - Habilite el formato JSON en la API y parsee las propiedades del JSON devuelto: 'title', 'meta_title', 'meta_description', 'excerpt' y 'content'.</w:t>
        <w:br/>
        <w:t xml:space="preserve">   - Realice un UPDATE en la base de datos PostgreSQL para rellenar estos campos del artículo correspondiente.</w:t>
        <w:br/>
        <w:br/>
        <w:t>2. Usa el archivo 'template_general.md' en la raíz con directivas SEO estrictas: de 2500 a 3500+ palabras, estructurado en HTML con Tailwind CSS (tablas de comparativa, callouts), tono experto (EEAT) y sin emojis bajo ninguna circunstancia.</w:t>
        <w:br/>
        <w:br/>
        <w:t>3. Ejecuta el script localmente para procesar los artículos y actualizar la base de datos de producción/desarrollo de forma automática.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