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3F" w:rsidRDefault="00BA763F" w:rsidP="009D14A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ACTIVIDAD</w:t>
      </w:r>
    </w:p>
    <w:p w:rsidR="009D14A8" w:rsidRDefault="009D14A8" w:rsidP="009D14A8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B24ADD" w:rsidRDefault="00BA763F" w:rsidP="007A3E79">
      <w:pPr>
        <w:pStyle w:val="Prrafodelista"/>
        <w:numPr>
          <w:ilvl w:val="0"/>
          <w:numId w:val="2"/>
        </w:numPr>
        <w:jc w:val="both"/>
      </w:pPr>
      <w:r w:rsidRPr="009D14A8">
        <w:rPr>
          <w:sz w:val="28"/>
          <w:szCs w:val="28"/>
        </w:rPr>
        <w:t>Cu</w:t>
      </w:r>
      <w:r w:rsidR="009D14A8">
        <w:rPr>
          <w:sz w:val="28"/>
          <w:szCs w:val="28"/>
        </w:rPr>
        <w:t>adro comparativo entre Enfoque Cuantitativo y Enfoque C</w:t>
      </w:r>
      <w:r w:rsidRPr="009D14A8">
        <w:rPr>
          <w:sz w:val="28"/>
          <w:szCs w:val="28"/>
        </w:rPr>
        <w:t>ualitativo.</w:t>
      </w:r>
    </w:p>
    <w:tbl>
      <w:tblPr>
        <w:tblW w:w="10064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  <w:gridCol w:w="4961"/>
      </w:tblGrid>
      <w:tr w:rsidR="00B24ADD" w:rsidTr="009D14A8">
        <w:trPr>
          <w:trHeight w:val="600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Pr="00B24ADD" w:rsidRDefault="00B24ADD" w:rsidP="009D14A8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B24ADD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ENFOQUE CUANTITATIVO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Pr="00B24ADD" w:rsidRDefault="00B24ADD" w:rsidP="009D14A8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B24ADD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ENFOQUE CUALITATIVIO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1- Recolecta datos en base a la medición.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1- Las investigaciones cualitativas se basan en una lógica y proceso inductivo.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2- La medición se realiza a través de números (cantidades) y se analizan por métodos estadísticos.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2- La recolección de datos, consiste en perspectivas y puntos de vista de los participantes (emociones, prioridades, etc.).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3- La investigación cuantitativa debe ser objetiva, los fenómenos observados no deben ser afectados por una opinión arbitraria.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3- El investigador recaba datos expresados por lenguaje escrito, verbal, no verbal y visual, los analiza y los convierte en temas vinculados.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4- Siguen un patrón predecible y estructurado (el proceso).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4- El investigador reconstruye la realidad con las observaciones de un grupo de personas.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5- Construye un marco teórico que genera su estudio.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5- En una recolección de datos constantes, interpretan la información práctica y los convierten y representan en distintas formas.</w:t>
            </w:r>
          </w:p>
        </w:tc>
      </w:tr>
      <w:tr w:rsidR="00B24ADD" w:rsidTr="009D14A8">
        <w:trPr>
          <w:trHeight w:val="900"/>
        </w:trPr>
        <w:tc>
          <w:tcPr>
            <w:tcW w:w="5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6- Se pretenden generalizan los resultados encontrados en un grupo a una colectividad mayor, también se busca que los estudios realizados puedan replicarse.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4ADD" w:rsidRDefault="00B24ADD" w:rsidP="009D14A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6- El enfoque cualitativo es naturalista, estudia los objetos y seres vivos en sus contextos o ambientes naturales y cotidianos.</w:t>
            </w:r>
          </w:p>
        </w:tc>
      </w:tr>
    </w:tbl>
    <w:p w:rsidR="00B24ADD" w:rsidRDefault="00B24ADD" w:rsidP="009D14A8">
      <w:pPr>
        <w:jc w:val="both"/>
      </w:pPr>
    </w:p>
    <w:p w:rsidR="009435BE" w:rsidRPr="009D14A8" w:rsidRDefault="004F5BA8" w:rsidP="009D14A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D14A8">
        <w:rPr>
          <w:sz w:val="28"/>
          <w:szCs w:val="28"/>
        </w:rPr>
        <w:t>¿Cuál</w:t>
      </w:r>
      <w:r w:rsidR="00BA763F" w:rsidRPr="009D14A8">
        <w:rPr>
          <w:sz w:val="28"/>
          <w:szCs w:val="28"/>
        </w:rPr>
        <w:t xml:space="preserve"> de los dos enfoques es mejor para realizar su investigación /propuesta?</w:t>
      </w:r>
    </w:p>
    <w:p w:rsidR="004F5BA8" w:rsidRDefault="004F5BA8" w:rsidP="009D14A8">
      <w:pPr>
        <w:jc w:val="both"/>
      </w:pPr>
      <w:r>
        <w:t xml:space="preserve">Para realizar una buena investigación sobre mi tema que es “Riesgo en el Trabajo de </w:t>
      </w:r>
      <w:r w:rsidR="00AB681E">
        <w:t xml:space="preserve">Carpintería”, a mi parecer  el enfoque </w:t>
      </w:r>
      <w:r>
        <w:t xml:space="preserve"> más </w:t>
      </w:r>
      <w:r w:rsidR="00AB681E">
        <w:t>relacionado</w:t>
      </w:r>
      <w:r>
        <w:t xml:space="preserve">  con el t</w:t>
      </w:r>
      <w:r w:rsidR="00157F2C">
        <w:t xml:space="preserve">ema, es el enfoque cuantitativo, </w:t>
      </w:r>
      <w:r w:rsidR="00AB681E">
        <w:t xml:space="preserve"> sin embargo</w:t>
      </w:r>
      <w:r w:rsidR="00157F2C">
        <w:t xml:space="preserve"> en algún momento se</w:t>
      </w:r>
      <w:r w:rsidR="00AB681E">
        <w:t xml:space="preserve"> puede requerir</w:t>
      </w:r>
      <w:r w:rsidR="00157F2C">
        <w:t xml:space="preserve"> analizar </w:t>
      </w:r>
      <w:r w:rsidR="00AB681E">
        <w:t xml:space="preserve">la actividad desde </w:t>
      </w:r>
      <w:r w:rsidR="00157F2C">
        <w:t>un enfoque cualitativo.</w:t>
      </w:r>
    </w:p>
    <w:p w:rsidR="004F5BA8" w:rsidRDefault="004F5BA8" w:rsidP="009D14A8">
      <w:pPr>
        <w:jc w:val="both"/>
      </w:pPr>
    </w:p>
    <w:p w:rsidR="004F5BA8" w:rsidRPr="009D14A8" w:rsidRDefault="00157F2C" w:rsidP="009D14A8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9D14A8">
        <w:rPr>
          <w:sz w:val="28"/>
          <w:szCs w:val="28"/>
        </w:rPr>
        <w:t>Propuesta en Tema de Prevención de Riesgos.</w:t>
      </w:r>
    </w:p>
    <w:p w:rsidR="00157F2C" w:rsidRDefault="00157F2C" w:rsidP="009D14A8">
      <w:pPr>
        <w:jc w:val="both"/>
      </w:pPr>
      <w:r>
        <w:t>La siguiente investigación ira relacionada a una actividad denominada “Carpintería”, ya que su trabajo además de ser muy necesario a nivel mundial, también es muy peligroso, ya que esta actividad cuenta con diversos tipos de materiales, algunos son tóxicos, que pueden causar daño a  la salud en distintos grados, también trabajan con materiales cortantes, clasificadas en herramientas manuales y herramientas eléctricas. Entre los posibles riesgos que puede conllevar una actividad como es la “Carpintería”</w:t>
      </w:r>
      <w:r w:rsidR="009D14A8">
        <w:t xml:space="preserve"> están los cortes, riesgo de cuerpos extraños en los ojos, algún tipo de materiales usados incrustado en el cuerpo, etcétera; que pueden causar daño o accidente ejecutando su actividad. Esta investigación revelara si es los accidentes son causados debido a un uso inadecuado de implementos de seguridad u otra razón existente.</w:t>
      </w:r>
    </w:p>
    <w:p w:rsidR="004F5BA8" w:rsidRDefault="004F5BA8" w:rsidP="004F5BA8"/>
    <w:p w:rsidR="004F5BA8" w:rsidRDefault="004F5BA8" w:rsidP="004F5BA8"/>
    <w:sectPr w:rsidR="004F5BA8" w:rsidSect="00B24A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485" w:rsidRDefault="00126485" w:rsidP="00AB681E">
      <w:pPr>
        <w:spacing w:after="0" w:line="240" w:lineRule="auto"/>
      </w:pPr>
      <w:r>
        <w:separator/>
      </w:r>
    </w:p>
  </w:endnote>
  <w:endnote w:type="continuationSeparator" w:id="0">
    <w:p w:rsidR="00126485" w:rsidRDefault="00126485" w:rsidP="00AB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485" w:rsidRDefault="00126485" w:rsidP="00AB681E">
      <w:pPr>
        <w:spacing w:after="0" w:line="240" w:lineRule="auto"/>
      </w:pPr>
      <w:r>
        <w:separator/>
      </w:r>
    </w:p>
  </w:footnote>
  <w:footnote w:type="continuationSeparator" w:id="0">
    <w:p w:rsidR="00126485" w:rsidRDefault="00126485" w:rsidP="00AB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70A4"/>
    <w:multiLevelType w:val="hybridMultilevel"/>
    <w:tmpl w:val="ED903CC0"/>
    <w:lvl w:ilvl="0" w:tplc="DBB2C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C1398"/>
    <w:multiLevelType w:val="hybridMultilevel"/>
    <w:tmpl w:val="DD360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76"/>
    <w:rsid w:val="000059D7"/>
    <w:rsid w:val="00126485"/>
    <w:rsid w:val="00157F2C"/>
    <w:rsid w:val="004F5BA8"/>
    <w:rsid w:val="00834176"/>
    <w:rsid w:val="009D14A8"/>
    <w:rsid w:val="00AB681E"/>
    <w:rsid w:val="00B24ADD"/>
    <w:rsid w:val="00BA763F"/>
    <w:rsid w:val="00E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DBBC4-C906-463D-9233-18F443FE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ADD"/>
    <w:pPr>
      <w:spacing w:line="25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A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B6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81E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AB6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8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Soledad Torres Mayorga</dc:creator>
  <cp:keywords/>
  <dc:description/>
  <cp:lastModifiedBy>Susana Soledad Torres Mayorga</cp:lastModifiedBy>
  <cp:revision>2</cp:revision>
  <dcterms:created xsi:type="dcterms:W3CDTF">2015-09-16T22:35:00Z</dcterms:created>
  <dcterms:modified xsi:type="dcterms:W3CDTF">2015-09-16T22:35:00Z</dcterms:modified>
</cp:coreProperties>
</file>