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4D" w:rsidRPr="00D51AB8" w:rsidRDefault="00DE7E4D" w:rsidP="009C1E79">
      <w:pPr>
        <w:jc w:val="both"/>
        <w:rPr>
          <w:rFonts w:ascii="Palatino Linotype" w:hAnsi="Palatino Linotype"/>
          <w:b/>
          <w:sz w:val="28"/>
          <w:szCs w:val="28"/>
        </w:rPr>
      </w:pPr>
      <w:r w:rsidRPr="00D51AB8">
        <w:rPr>
          <w:rFonts w:ascii="Palatino Linotype" w:hAnsi="Palatino Linotype"/>
          <w:b/>
          <w:sz w:val="28"/>
          <w:szCs w:val="28"/>
        </w:rPr>
        <w:t>OBJETIVOS ESTRATÉGICOS</w:t>
      </w:r>
    </w:p>
    <w:p w:rsidR="00DE7E4D" w:rsidRPr="00DE7E4D" w:rsidRDefault="00DE7E4D" w:rsidP="009C1E79">
      <w:pPr>
        <w:jc w:val="both"/>
        <w:rPr>
          <w:rFonts w:ascii="Palatino Linotype" w:hAnsi="Palatino Linotype"/>
          <w:sz w:val="24"/>
          <w:szCs w:val="24"/>
        </w:rPr>
      </w:pPr>
    </w:p>
    <w:p w:rsidR="004B04DF" w:rsidRDefault="004B04DF" w:rsidP="00D51AB8">
      <w:pPr>
        <w:ind w:left="709" w:hanging="709"/>
        <w:jc w:val="both"/>
        <w:rPr>
          <w:rFonts w:ascii="Palatino Linotype" w:hAnsi="Palatino Linotype"/>
          <w:sz w:val="24"/>
          <w:szCs w:val="24"/>
        </w:rPr>
      </w:pPr>
      <w:r>
        <w:rPr>
          <w:rFonts w:ascii="Palatino Linotype" w:hAnsi="Palatino Linotype"/>
          <w:sz w:val="24"/>
          <w:szCs w:val="24"/>
        </w:rPr>
        <w:t>1.</w:t>
      </w:r>
      <w:r>
        <w:rPr>
          <w:rFonts w:ascii="Palatino Linotype" w:hAnsi="Palatino Linotype"/>
          <w:sz w:val="24"/>
          <w:szCs w:val="24"/>
        </w:rPr>
        <w:tab/>
      </w:r>
      <w:r w:rsidRPr="004B04DF">
        <w:rPr>
          <w:rFonts w:ascii="Palatino Linotype" w:hAnsi="Palatino Linotype"/>
          <w:sz w:val="24"/>
          <w:szCs w:val="24"/>
        </w:rPr>
        <w:t>Posicionar un modelo educativo que articule una comunidad de aprendizaje en un proceso continuo de evaluación y aseguramiento de la calidad y que</w:t>
      </w:r>
      <w:r w:rsidR="00060748">
        <w:rPr>
          <w:rFonts w:ascii="Palatino Linotype" w:hAnsi="Palatino Linotype"/>
          <w:sz w:val="24"/>
          <w:szCs w:val="24"/>
        </w:rPr>
        <w:t>,</w:t>
      </w:r>
      <w:r w:rsidRPr="004B04DF">
        <w:rPr>
          <w:rFonts w:ascii="Palatino Linotype" w:hAnsi="Palatino Linotype"/>
          <w:sz w:val="24"/>
          <w:szCs w:val="24"/>
        </w:rPr>
        <w:t xml:space="preserve"> responda al desarrollo del estudiante del siglo XXI.</w:t>
      </w:r>
    </w:p>
    <w:p w:rsidR="004B04DF" w:rsidRPr="00DE7E4D" w:rsidRDefault="004B04DF" w:rsidP="009C1E79">
      <w:pPr>
        <w:jc w:val="both"/>
        <w:rPr>
          <w:rFonts w:ascii="Palatino Linotype" w:hAnsi="Palatino Linotype"/>
          <w:sz w:val="24"/>
          <w:szCs w:val="24"/>
        </w:rPr>
      </w:pPr>
    </w:p>
    <w:p w:rsidR="00DE7E4D" w:rsidRPr="00DE7E4D" w:rsidRDefault="00DE7E4D" w:rsidP="009C1E79">
      <w:pPr>
        <w:jc w:val="both"/>
        <w:rPr>
          <w:rFonts w:ascii="Palatino Linotype" w:hAnsi="Palatino Linotype"/>
          <w:sz w:val="24"/>
          <w:szCs w:val="24"/>
        </w:rPr>
      </w:pPr>
    </w:p>
    <w:p w:rsidR="00DE7E4D" w:rsidRPr="00DE7E4D" w:rsidRDefault="00DE7E4D" w:rsidP="00C4243E">
      <w:pPr>
        <w:ind w:left="709" w:hanging="709"/>
        <w:jc w:val="both"/>
        <w:rPr>
          <w:rFonts w:ascii="Palatino Linotype" w:hAnsi="Palatino Linotype"/>
          <w:sz w:val="24"/>
          <w:szCs w:val="24"/>
        </w:rPr>
      </w:pPr>
      <w:r w:rsidRPr="00DE7E4D">
        <w:rPr>
          <w:rFonts w:ascii="Palatino Linotype" w:hAnsi="Palatino Linotype"/>
          <w:sz w:val="24"/>
          <w:szCs w:val="24"/>
        </w:rPr>
        <w:t>2.</w:t>
      </w:r>
      <w:r w:rsidRPr="00DE7E4D">
        <w:rPr>
          <w:rFonts w:ascii="Palatino Linotype" w:hAnsi="Palatino Linotype"/>
          <w:sz w:val="24"/>
          <w:szCs w:val="24"/>
        </w:rPr>
        <w:tab/>
      </w:r>
      <w:r w:rsidR="000E4C90" w:rsidRPr="000E4C90">
        <w:rPr>
          <w:rFonts w:ascii="Palatino Linotype" w:hAnsi="Palatino Linotype"/>
          <w:sz w:val="24"/>
          <w:szCs w:val="24"/>
        </w:rPr>
        <w:t>Lograr un crecimiento sustentable y orgánico de la Universidad del Pacífico.</w:t>
      </w:r>
    </w:p>
    <w:p w:rsidR="00DE7E4D" w:rsidRPr="00DE7E4D" w:rsidRDefault="00DE7E4D" w:rsidP="009C1E79">
      <w:pPr>
        <w:jc w:val="both"/>
        <w:rPr>
          <w:rFonts w:ascii="Palatino Linotype" w:hAnsi="Palatino Linotype"/>
          <w:sz w:val="24"/>
          <w:szCs w:val="24"/>
        </w:rPr>
      </w:pPr>
    </w:p>
    <w:p w:rsidR="00DE7E4D" w:rsidRPr="00DE7E4D" w:rsidRDefault="00DE7E4D" w:rsidP="009C1E79">
      <w:pPr>
        <w:jc w:val="both"/>
        <w:rPr>
          <w:rFonts w:ascii="Palatino Linotype" w:hAnsi="Palatino Linotype"/>
          <w:sz w:val="24"/>
          <w:szCs w:val="24"/>
        </w:rPr>
      </w:pPr>
    </w:p>
    <w:p w:rsidR="00DE7E4D" w:rsidRPr="00DE7E4D" w:rsidRDefault="000E4C90" w:rsidP="00C4243E">
      <w:pPr>
        <w:ind w:left="709" w:hanging="709"/>
        <w:jc w:val="both"/>
        <w:rPr>
          <w:rFonts w:ascii="Palatino Linotype" w:hAnsi="Palatino Linotype"/>
          <w:sz w:val="24"/>
          <w:szCs w:val="24"/>
        </w:rPr>
      </w:pPr>
      <w:r>
        <w:rPr>
          <w:rFonts w:ascii="Palatino Linotype" w:hAnsi="Palatino Linotype"/>
          <w:sz w:val="24"/>
          <w:szCs w:val="24"/>
        </w:rPr>
        <w:t>3.</w:t>
      </w:r>
      <w:r>
        <w:rPr>
          <w:rFonts w:ascii="Palatino Linotype" w:hAnsi="Palatino Linotype"/>
          <w:sz w:val="24"/>
          <w:szCs w:val="24"/>
        </w:rPr>
        <w:tab/>
      </w:r>
      <w:r w:rsidRPr="000E4C90">
        <w:rPr>
          <w:rFonts w:ascii="Palatino Linotype" w:hAnsi="Palatino Linotype"/>
          <w:sz w:val="24"/>
          <w:szCs w:val="24"/>
        </w:rPr>
        <w:t>Incrementar la eficiencia del modelo de gestión universitaria</w:t>
      </w:r>
      <w:r>
        <w:rPr>
          <w:rFonts w:ascii="Palatino Linotype" w:hAnsi="Palatino Linotype"/>
          <w:sz w:val="24"/>
          <w:szCs w:val="24"/>
        </w:rPr>
        <w:t>.</w:t>
      </w:r>
    </w:p>
    <w:p w:rsidR="00DE7E4D" w:rsidRPr="00DE7E4D" w:rsidRDefault="00DE7E4D" w:rsidP="009C1E79">
      <w:pPr>
        <w:jc w:val="both"/>
        <w:rPr>
          <w:rFonts w:ascii="Palatino Linotype" w:hAnsi="Palatino Linotype"/>
          <w:sz w:val="24"/>
          <w:szCs w:val="24"/>
        </w:rPr>
      </w:pPr>
    </w:p>
    <w:p w:rsidR="00DE7E4D" w:rsidRPr="00DE7E4D" w:rsidRDefault="00DE7E4D" w:rsidP="009C1E79">
      <w:pPr>
        <w:jc w:val="both"/>
        <w:rPr>
          <w:rFonts w:ascii="Palatino Linotype" w:hAnsi="Palatino Linotype"/>
          <w:sz w:val="24"/>
          <w:szCs w:val="24"/>
        </w:rPr>
      </w:pPr>
    </w:p>
    <w:p w:rsidR="00DE7E4D" w:rsidRPr="00DE7E4D" w:rsidRDefault="00DE7E4D" w:rsidP="00C4243E">
      <w:pPr>
        <w:ind w:left="709" w:hanging="709"/>
        <w:jc w:val="both"/>
        <w:rPr>
          <w:rFonts w:ascii="Palatino Linotype" w:hAnsi="Palatino Linotype"/>
          <w:sz w:val="24"/>
          <w:szCs w:val="24"/>
        </w:rPr>
      </w:pPr>
      <w:r w:rsidRPr="00DE7E4D">
        <w:rPr>
          <w:rFonts w:ascii="Palatino Linotype" w:hAnsi="Palatino Linotype"/>
          <w:sz w:val="24"/>
          <w:szCs w:val="24"/>
        </w:rPr>
        <w:t>4.</w:t>
      </w:r>
      <w:r w:rsidRPr="00DE7E4D">
        <w:rPr>
          <w:rFonts w:ascii="Palatino Linotype" w:hAnsi="Palatino Linotype"/>
          <w:sz w:val="24"/>
          <w:szCs w:val="24"/>
        </w:rPr>
        <w:tab/>
        <w:t>Desarrollar un modelo de gestión de personas, que contribuya a consolidar una comunidad académica orientada a alcanzar altos niveles de desempeño.</w:t>
      </w:r>
    </w:p>
    <w:p w:rsidR="00DE7E4D" w:rsidRPr="00DE7E4D" w:rsidRDefault="00DE7E4D" w:rsidP="009C1E79">
      <w:pPr>
        <w:jc w:val="both"/>
        <w:rPr>
          <w:rFonts w:ascii="Palatino Linotype" w:hAnsi="Palatino Linotype"/>
          <w:sz w:val="24"/>
          <w:szCs w:val="24"/>
        </w:rPr>
      </w:pPr>
    </w:p>
    <w:p w:rsidR="00DE7E4D" w:rsidRPr="00DE7E4D" w:rsidRDefault="00DE7E4D" w:rsidP="009C1E79">
      <w:pPr>
        <w:jc w:val="both"/>
        <w:rPr>
          <w:rFonts w:ascii="Palatino Linotype" w:hAnsi="Palatino Linotype"/>
          <w:sz w:val="24"/>
          <w:szCs w:val="24"/>
        </w:rPr>
      </w:pPr>
    </w:p>
    <w:p w:rsidR="004B04DF" w:rsidRDefault="004B04DF">
      <w:pPr>
        <w:rPr>
          <w:rFonts w:ascii="Palatino Linotype" w:hAnsi="Palatino Linotype"/>
          <w:sz w:val="24"/>
          <w:szCs w:val="24"/>
        </w:rPr>
      </w:pPr>
      <w:r>
        <w:rPr>
          <w:rFonts w:ascii="Palatino Linotype" w:hAnsi="Palatino Linotype"/>
          <w:sz w:val="24"/>
          <w:szCs w:val="24"/>
        </w:rPr>
        <w:br w:type="page"/>
      </w:r>
    </w:p>
    <w:p w:rsidR="00DE7E4D" w:rsidRPr="00C4243E" w:rsidRDefault="00DE7E4D" w:rsidP="009C1E79">
      <w:pPr>
        <w:jc w:val="both"/>
        <w:rPr>
          <w:rFonts w:ascii="Palatino Linotype" w:hAnsi="Palatino Linotype"/>
          <w:b/>
          <w:sz w:val="28"/>
          <w:szCs w:val="28"/>
        </w:rPr>
      </w:pPr>
      <w:r w:rsidRPr="00C4243E">
        <w:rPr>
          <w:rFonts w:ascii="Palatino Linotype" w:hAnsi="Palatino Linotype"/>
          <w:b/>
          <w:sz w:val="28"/>
          <w:szCs w:val="28"/>
        </w:rPr>
        <w:lastRenderedPageBreak/>
        <w:t>OBJETIVOS ESPECIFICOS</w:t>
      </w:r>
    </w:p>
    <w:p w:rsidR="00DE7E4D" w:rsidRPr="00DE7E4D" w:rsidRDefault="00DE7E4D" w:rsidP="009C1E79">
      <w:pPr>
        <w:jc w:val="both"/>
        <w:rPr>
          <w:rFonts w:ascii="Palatino Linotype" w:hAnsi="Palatino Linotype"/>
          <w:sz w:val="24"/>
          <w:szCs w:val="24"/>
        </w:rPr>
      </w:pPr>
    </w:p>
    <w:p w:rsidR="00DE7E4D" w:rsidRPr="00C4243E" w:rsidRDefault="00DE7E4D" w:rsidP="00C4243E">
      <w:pPr>
        <w:ind w:left="709" w:hanging="709"/>
        <w:jc w:val="both"/>
        <w:rPr>
          <w:rFonts w:ascii="Palatino Linotype" w:hAnsi="Palatino Linotype"/>
          <w:b/>
          <w:sz w:val="24"/>
          <w:szCs w:val="24"/>
        </w:rPr>
      </w:pPr>
      <w:r w:rsidRPr="00C4243E">
        <w:rPr>
          <w:rFonts w:ascii="Palatino Linotype" w:hAnsi="Palatino Linotype"/>
          <w:b/>
          <w:sz w:val="24"/>
          <w:szCs w:val="24"/>
        </w:rPr>
        <w:t>1</w:t>
      </w:r>
      <w:r w:rsidR="004B04DF" w:rsidRPr="00C4243E">
        <w:rPr>
          <w:rFonts w:ascii="Palatino Linotype" w:hAnsi="Palatino Linotype"/>
          <w:b/>
          <w:sz w:val="24"/>
          <w:szCs w:val="24"/>
        </w:rPr>
        <w:t>.</w:t>
      </w:r>
      <w:r w:rsidR="004B04DF" w:rsidRPr="00C4243E">
        <w:rPr>
          <w:rFonts w:ascii="Palatino Linotype" w:hAnsi="Palatino Linotype"/>
          <w:b/>
          <w:sz w:val="24"/>
          <w:szCs w:val="24"/>
        </w:rPr>
        <w:tab/>
        <w:t>Posicionar un modelo educativo que articule una comunidad de aprendizaje en un proceso continuo de evaluación y aseguramiento de la calidad y que</w:t>
      </w:r>
      <w:r w:rsidR="00060748">
        <w:rPr>
          <w:rFonts w:ascii="Palatino Linotype" w:hAnsi="Palatino Linotype"/>
          <w:b/>
          <w:sz w:val="24"/>
          <w:szCs w:val="24"/>
        </w:rPr>
        <w:t>,</w:t>
      </w:r>
      <w:r w:rsidR="004B04DF" w:rsidRPr="00C4243E">
        <w:rPr>
          <w:rFonts w:ascii="Palatino Linotype" w:hAnsi="Palatino Linotype"/>
          <w:b/>
          <w:sz w:val="24"/>
          <w:szCs w:val="24"/>
        </w:rPr>
        <w:t xml:space="preserve"> responda al desarrollo del estudiante del siglo XXI.</w:t>
      </w:r>
    </w:p>
    <w:p w:rsidR="00DE7E4D" w:rsidRPr="00DE7E4D" w:rsidRDefault="00DE7E4D" w:rsidP="009C1E79">
      <w:pPr>
        <w:jc w:val="both"/>
        <w:rPr>
          <w:rFonts w:ascii="Palatino Linotype" w:hAnsi="Palatino Linotype"/>
          <w:sz w:val="24"/>
          <w:szCs w:val="24"/>
        </w:rPr>
      </w:pPr>
    </w:p>
    <w:p w:rsidR="00DE7E4D" w:rsidRPr="00DE7E4D" w:rsidRDefault="00C4243E" w:rsidP="00C4243E">
      <w:pPr>
        <w:ind w:left="1418" w:hanging="709"/>
        <w:jc w:val="both"/>
        <w:rPr>
          <w:rFonts w:ascii="Palatino Linotype" w:hAnsi="Palatino Linotype"/>
          <w:sz w:val="24"/>
          <w:szCs w:val="24"/>
        </w:rPr>
      </w:pPr>
      <w:r>
        <w:rPr>
          <w:rFonts w:ascii="Palatino Linotype" w:hAnsi="Palatino Linotype"/>
          <w:sz w:val="24"/>
          <w:szCs w:val="24"/>
        </w:rPr>
        <w:t>1.1.</w:t>
      </w:r>
      <w:r>
        <w:rPr>
          <w:rFonts w:ascii="Palatino Linotype" w:hAnsi="Palatino Linotype"/>
          <w:sz w:val="24"/>
          <w:szCs w:val="24"/>
        </w:rPr>
        <w:tab/>
      </w:r>
      <w:r w:rsidRPr="00C4243E">
        <w:rPr>
          <w:rFonts w:ascii="Palatino Linotype" w:hAnsi="Palatino Linotype"/>
          <w:sz w:val="24"/>
          <w:szCs w:val="24"/>
        </w:rPr>
        <w:t>Potenciar y evaluar modelo educativo vigente.</w:t>
      </w:r>
    </w:p>
    <w:p w:rsidR="00DE7E4D" w:rsidRPr="00DE7E4D" w:rsidRDefault="00DE7E4D" w:rsidP="004B04DF">
      <w:pPr>
        <w:ind w:left="709"/>
        <w:jc w:val="both"/>
        <w:rPr>
          <w:rFonts w:ascii="Palatino Linotype" w:hAnsi="Palatino Linotype"/>
          <w:sz w:val="24"/>
          <w:szCs w:val="24"/>
        </w:rPr>
      </w:pPr>
    </w:p>
    <w:p w:rsidR="00DE7E4D" w:rsidRPr="00DE7E4D" w:rsidRDefault="00C4243E" w:rsidP="00C4243E">
      <w:pPr>
        <w:ind w:left="1418" w:hanging="709"/>
        <w:jc w:val="both"/>
        <w:rPr>
          <w:rFonts w:ascii="Palatino Linotype" w:hAnsi="Palatino Linotype"/>
          <w:sz w:val="24"/>
          <w:szCs w:val="24"/>
        </w:rPr>
      </w:pPr>
      <w:r>
        <w:rPr>
          <w:rFonts w:ascii="Palatino Linotype" w:hAnsi="Palatino Linotype"/>
          <w:sz w:val="24"/>
          <w:szCs w:val="24"/>
        </w:rPr>
        <w:t>1.2.</w:t>
      </w:r>
      <w:r>
        <w:rPr>
          <w:rFonts w:ascii="Palatino Linotype" w:hAnsi="Palatino Linotype"/>
          <w:sz w:val="24"/>
          <w:szCs w:val="24"/>
        </w:rPr>
        <w:tab/>
      </w:r>
      <w:r w:rsidRPr="00C4243E">
        <w:rPr>
          <w:rFonts w:ascii="Palatino Linotype" w:hAnsi="Palatino Linotype"/>
          <w:sz w:val="24"/>
          <w:szCs w:val="24"/>
        </w:rPr>
        <w:t>Fortalecer las redes sociales, de colaboración y de vinculación con el entorno nacional e internacional que potencien la identidad de la Universidad.</w:t>
      </w:r>
    </w:p>
    <w:p w:rsidR="00DE7E4D" w:rsidRPr="00DE7E4D" w:rsidRDefault="00DE7E4D" w:rsidP="004B04DF">
      <w:pPr>
        <w:ind w:left="709"/>
        <w:jc w:val="both"/>
        <w:rPr>
          <w:rFonts w:ascii="Palatino Linotype" w:hAnsi="Palatino Linotype"/>
          <w:sz w:val="24"/>
          <w:szCs w:val="24"/>
        </w:rPr>
      </w:pPr>
    </w:p>
    <w:p w:rsidR="00DE7E4D" w:rsidRPr="00DE7E4D" w:rsidRDefault="00DE7E4D" w:rsidP="00C4243E">
      <w:pPr>
        <w:ind w:left="1418" w:hanging="709"/>
        <w:jc w:val="both"/>
        <w:rPr>
          <w:rFonts w:ascii="Palatino Linotype" w:hAnsi="Palatino Linotype"/>
          <w:sz w:val="24"/>
          <w:szCs w:val="24"/>
        </w:rPr>
      </w:pPr>
      <w:r w:rsidRPr="00DE7E4D">
        <w:rPr>
          <w:rFonts w:ascii="Palatino Linotype" w:hAnsi="Palatino Linotype"/>
          <w:sz w:val="24"/>
          <w:szCs w:val="24"/>
        </w:rPr>
        <w:t>1</w:t>
      </w:r>
      <w:r w:rsidR="00C4243E">
        <w:rPr>
          <w:rFonts w:ascii="Palatino Linotype" w:hAnsi="Palatino Linotype"/>
          <w:sz w:val="24"/>
          <w:szCs w:val="24"/>
        </w:rPr>
        <w:t>.3.</w:t>
      </w:r>
      <w:r w:rsidR="00C4243E">
        <w:rPr>
          <w:rFonts w:ascii="Palatino Linotype" w:hAnsi="Palatino Linotype"/>
          <w:sz w:val="24"/>
          <w:szCs w:val="24"/>
        </w:rPr>
        <w:tab/>
      </w:r>
      <w:r w:rsidR="00C4243E" w:rsidRPr="00C4243E">
        <w:rPr>
          <w:rFonts w:ascii="Palatino Linotype" w:hAnsi="Palatino Linotype"/>
          <w:sz w:val="24"/>
          <w:szCs w:val="24"/>
        </w:rPr>
        <w:t>Implementar procesos continuos de autoevaluación, que propendan en forma selectiva a la acreditación institucional y de carreras.</w:t>
      </w:r>
    </w:p>
    <w:p w:rsidR="00DE7E4D" w:rsidRPr="00DE7E4D" w:rsidRDefault="00DE7E4D" w:rsidP="004B04DF">
      <w:pPr>
        <w:ind w:left="709"/>
        <w:jc w:val="both"/>
        <w:rPr>
          <w:rFonts w:ascii="Palatino Linotype" w:hAnsi="Palatino Linotype"/>
          <w:sz w:val="24"/>
          <w:szCs w:val="24"/>
        </w:rPr>
      </w:pPr>
    </w:p>
    <w:p w:rsidR="00DE7E4D" w:rsidRPr="00DE7E4D" w:rsidRDefault="00C4243E" w:rsidP="00C4243E">
      <w:pPr>
        <w:ind w:left="1418" w:hanging="709"/>
        <w:jc w:val="both"/>
        <w:rPr>
          <w:rFonts w:ascii="Palatino Linotype" w:hAnsi="Palatino Linotype"/>
          <w:sz w:val="24"/>
          <w:szCs w:val="24"/>
        </w:rPr>
      </w:pPr>
      <w:r>
        <w:rPr>
          <w:rFonts w:ascii="Palatino Linotype" w:hAnsi="Palatino Linotype"/>
          <w:sz w:val="24"/>
          <w:szCs w:val="24"/>
        </w:rPr>
        <w:t>1.4.</w:t>
      </w:r>
      <w:r>
        <w:rPr>
          <w:rFonts w:ascii="Palatino Linotype" w:hAnsi="Palatino Linotype"/>
          <w:sz w:val="24"/>
          <w:szCs w:val="24"/>
        </w:rPr>
        <w:tab/>
      </w:r>
      <w:r w:rsidRPr="00C4243E">
        <w:rPr>
          <w:rFonts w:ascii="Palatino Linotype" w:hAnsi="Palatino Linotype"/>
          <w:sz w:val="24"/>
          <w:szCs w:val="24"/>
        </w:rPr>
        <w:t>Diseñar e implementar un programa selectivo de intercambio académico nacional e internacional.</w:t>
      </w:r>
    </w:p>
    <w:p w:rsidR="00827371" w:rsidRDefault="00827371">
      <w:pPr>
        <w:rPr>
          <w:rFonts w:ascii="Palatino Linotype" w:hAnsi="Palatino Linotype"/>
          <w:sz w:val="24"/>
          <w:szCs w:val="24"/>
        </w:rPr>
      </w:pPr>
      <w:r>
        <w:rPr>
          <w:rFonts w:ascii="Palatino Linotype" w:hAnsi="Palatino Linotype"/>
          <w:sz w:val="24"/>
          <w:szCs w:val="24"/>
        </w:rPr>
        <w:br w:type="page"/>
      </w:r>
    </w:p>
    <w:p w:rsidR="00827371" w:rsidRPr="00471DCF" w:rsidRDefault="00827371" w:rsidP="00827371">
      <w:pPr>
        <w:ind w:left="709" w:hanging="709"/>
        <w:jc w:val="both"/>
        <w:rPr>
          <w:rFonts w:ascii="Palatino Linotype" w:hAnsi="Palatino Linotype"/>
          <w:b/>
          <w:sz w:val="24"/>
          <w:szCs w:val="24"/>
        </w:rPr>
      </w:pPr>
      <w:r>
        <w:rPr>
          <w:rFonts w:ascii="Palatino Linotype" w:hAnsi="Palatino Linotype"/>
          <w:b/>
          <w:sz w:val="24"/>
          <w:szCs w:val="24"/>
        </w:rPr>
        <w:lastRenderedPageBreak/>
        <w:t>2</w:t>
      </w:r>
      <w:r w:rsidRPr="00471DCF">
        <w:rPr>
          <w:rFonts w:ascii="Palatino Linotype" w:hAnsi="Palatino Linotype"/>
          <w:b/>
          <w:sz w:val="24"/>
          <w:szCs w:val="24"/>
        </w:rPr>
        <w:t>.</w:t>
      </w:r>
      <w:r w:rsidRPr="00471DCF">
        <w:rPr>
          <w:rFonts w:ascii="Palatino Linotype" w:hAnsi="Palatino Linotype"/>
          <w:b/>
          <w:sz w:val="24"/>
          <w:szCs w:val="24"/>
        </w:rPr>
        <w:tab/>
        <w:t>Lograr un crecimiento sustentable y orgánico de la Universidad del Pacífico.</w:t>
      </w:r>
    </w:p>
    <w:p w:rsidR="00827371" w:rsidRPr="00DE7E4D" w:rsidRDefault="00827371" w:rsidP="00827371">
      <w:pPr>
        <w:jc w:val="both"/>
        <w:rPr>
          <w:rFonts w:ascii="Palatino Linotype" w:hAnsi="Palatino Linotype"/>
          <w:sz w:val="24"/>
          <w:szCs w:val="24"/>
        </w:rPr>
      </w:pPr>
    </w:p>
    <w:p w:rsidR="00827371" w:rsidRPr="00DE7E4D" w:rsidRDefault="00827371" w:rsidP="00827371">
      <w:pPr>
        <w:ind w:left="1418" w:hanging="709"/>
        <w:jc w:val="both"/>
        <w:rPr>
          <w:rFonts w:ascii="Palatino Linotype" w:hAnsi="Palatino Linotype"/>
          <w:sz w:val="24"/>
          <w:szCs w:val="24"/>
        </w:rPr>
      </w:pPr>
      <w:r>
        <w:rPr>
          <w:rFonts w:ascii="Palatino Linotype" w:hAnsi="Palatino Linotype"/>
          <w:sz w:val="24"/>
          <w:szCs w:val="24"/>
        </w:rPr>
        <w:t>2.1.</w:t>
      </w:r>
      <w:r>
        <w:rPr>
          <w:rFonts w:ascii="Palatino Linotype" w:hAnsi="Palatino Linotype"/>
          <w:sz w:val="24"/>
          <w:szCs w:val="24"/>
        </w:rPr>
        <w:tab/>
      </w:r>
      <w:r w:rsidRPr="00471DCF">
        <w:rPr>
          <w:rFonts w:ascii="Palatino Linotype" w:hAnsi="Palatino Linotype"/>
          <w:sz w:val="24"/>
          <w:szCs w:val="24"/>
        </w:rPr>
        <w:t>Fortalecer el plan de obtención de recursos que incorpore la diversificación de las fuentes de ingresos de la Universidad.</w:t>
      </w:r>
    </w:p>
    <w:p w:rsidR="00827371" w:rsidRPr="00DE7E4D" w:rsidRDefault="00827371" w:rsidP="00827371">
      <w:pPr>
        <w:ind w:left="1418" w:hanging="709"/>
        <w:jc w:val="both"/>
        <w:rPr>
          <w:rFonts w:ascii="Palatino Linotype" w:hAnsi="Palatino Linotype"/>
          <w:sz w:val="24"/>
          <w:szCs w:val="24"/>
        </w:rPr>
      </w:pPr>
      <w:r>
        <w:rPr>
          <w:rFonts w:ascii="Palatino Linotype" w:hAnsi="Palatino Linotype"/>
          <w:sz w:val="24"/>
          <w:szCs w:val="24"/>
        </w:rPr>
        <w:t>2.2.</w:t>
      </w:r>
      <w:r>
        <w:rPr>
          <w:rFonts w:ascii="Palatino Linotype" w:hAnsi="Palatino Linotype"/>
          <w:sz w:val="24"/>
          <w:szCs w:val="24"/>
        </w:rPr>
        <w:tab/>
      </w:r>
      <w:r w:rsidRPr="00471DCF">
        <w:rPr>
          <w:rFonts w:ascii="Palatino Linotype" w:hAnsi="Palatino Linotype"/>
          <w:sz w:val="24"/>
          <w:szCs w:val="24"/>
        </w:rPr>
        <w:t>Identificar, seleccionar, implementar y evaluar mecanismos de transferencia técnica y de conocimientos que permitan la generación de recursos que contribuyan al desarrollo de la Universidad.</w:t>
      </w:r>
    </w:p>
    <w:p w:rsidR="00827371" w:rsidRPr="00DE7E4D" w:rsidRDefault="00827371" w:rsidP="00827371">
      <w:pPr>
        <w:jc w:val="both"/>
        <w:rPr>
          <w:rFonts w:ascii="Palatino Linotype" w:hAnsi="Palatino Linotype"/>
          <w:sz w:val="24"/>
          <w:szCs w:val="24"/>
        </w:rPr>
      </w:pPr>
    </w:p>
    <w:p w:rsidR="00827371" w:rsidRPr="00DE7E4D" w:rsidRDefault="00827371" w:rsidP="00827371">
      <w:pPr>
        <w:ind w:left="1418" w:hanging="709"/>
        <w:jc w:val="both"/>
        <w:rPr>
          <w:rFonts w:ascii="Palatino Linotype" w:hAnsi="Palatino Linotype"/>
          <w:sz w:val="24"/>
          <w:szCs w:val="24"/>
        </w:rPr>
      </w:pPr>
      <w:r>
        <w:rPr>
          <w:rFonts w:ascii="Palatino Linotype" w:hAnsi="Palatino Linotype"/>
          <w:sz w:val="24"/>
          <w:szCs w:val="24"/>
        </w:rPr>
        <w:t>2.3.</w:t>
      </w:r>
      <w:r>
        <w:rPr>
          <w:rFonts w:ascii="Palatino Linotype" w:hAnsi="Palatino Linotype"/>
          <w:sz w:val="24"/>
          <w:szCs w:val="24"/>
        </w:rPr>
        <w:tab/>
      </w:r>
      <w:r w:rsidRPr="00471DCF">
        <w:rPr>
          <w:rFonts w:ascii="Palatino Linotype" w:hAnsi="Palatino Linotype"/>
          <w:sz w:val="24"/>
          <w:szCs w:val="24"/>
        </w:rPr>
        <w:t>Implementar un plan de crecimiento que considere el uso eficiente de los recursos y capacidades de la Universidad.</w:t>
      </w:r>
    </w:p>
    <w:p w:rsidR="00827371" w:rsidRPr="00DE7E4D" w:rsidRDefault="00827371" w:rsidP="00827371">
      <w:pPr>
        <w:jc w:val="both"/>
        <w:rPr>
          <w:rFonts w:ascii="Palatino Linotype" w:hAnsi="Palatino Linotype"/>
          <w:sz w:val="24"/>
          <w:szCs w:val="24"/>
        </w:rPr>
      </w:pPr>
    </w:p>
    <w:p w:rsidR="00827371" w:rsidRPr="00DE7E4D" w:rsidRDefault="00827371" w:rsidP="00827371">
      <w:pPr>
        <w:ind w:left="1418" w:hanging="709"/>
        <w:jc w:val="both"/>
        <w:rPr>
          <w:rFonts w:ascii="Palatino Linotype" w:hAnsi="Palatino Linotype"/>
          <w:sz w:val="24"/>
          <w:szCs w:val="24"/>
        </w:rPr>
      </w:pPr>
      <w:r>
        <w:rPr>
          <w:rFonts w:ascii="Palatino Linotype" w:hAnsi="Palatino Linotype"/>
          <w:sz w:val="24"/>
          <w:szCs w:val="24"/>
        </w:rPr>
        <w:t>2.4.</w:t>
      </w:r>
      <w:r>
        <w:rPr>
          <w:rFonts w:ascii="Palatino Linotype" w:hAnsi="Palatino Linotype"/>
          <w:sz w:val="24"/>
          <w:szCs w:val="24"/>
        </w:rPr>
        <w:tab/>
      </w:r>
      <w:r w:rsidRPr="00471DCF">
        <w:rPr>
          <w:rFonts w:ascii="Palatino Linotype" w:hAnsi="Palatino Linotype"/>
          <w:sz w:val="24"/>
          <w:szCs w:val="24"/>
        </w:rPr>
        <w:t>Diseñar e implementar un sistema de gestión de inversiones que considere la adquisición, mantenimiento, reposición y mejoramiento de la infraestructura y equipamiento general de la Universidad.</w:t>
      </w:r>
    </w:p>
    <w:p w:rsidR="00827371" w:rsidRDefault="00827371" w:rsidP="00827371">
      <w:pPr>
        <w:jc w:val="both"/>
        <w:rPr>
          <w:rFonts w:ascii="Palatino Linotype" w:hAnsi="Palatino Linotype"/>
          <w:sz w:val="24"/>
          <w:szCs w:val="24"/>
        </w:rPr>
      </w:pPr>
    </w:p>
    <w:p w:rsidR="00827371" w:rsidRDefault="00827371" w:rsidP="00827371">
      <w:pPr>
        <w:jc w:val="both"/>
        <w:rPr>
          <w:rFonts w:ascii="Palatino Linotype" w:hAnsi="Palatino Linotype"/>
          <w:sz w:val="24"/>
          <w:szCs w:val="24"/>
        </w:rPr>
      </w:pPr>
    </w:p>
    <w:p w:rsidR="00DE7E4D" w:rsidRDefault="00DE7E4D" w:rsidP="00C4243E">
      <w:pPr>
        <w:jc w:val="both"/>
        <w:rPr>
          <w:rFonts w:ascii="Palatino Linotype" w:hAnsi="Palatino Linotype"/>
          <w:sz w:val="24"/>
          <w:szCs w:val="24"/>
        </w:rPr>
      </w:pPr>
    </w:p>
    <w:p w:rsidR="00C4243E" w:rsidRDefault="00C4243E" w:rsidP="00C4243E">
      <w:pPr>
        <w:jc w:val="both"/>
        <w:rPr>
          <w:rFonts w:ascii="Palatino Linotype" w:hAnsi="Palatino Linotype"/>
          <w:sz w:val="24"/>
          <w:szCs w:val="24"/>
        </w:rPr>
      </w:pPr>
    </w:p>
    <w:p w:rsidR="00C4243E" w:rsidRDefault="00C4243E">
      <w:pPr>
        <w:rPr>
          <w:rFonts w:ascii="Palatino Linotype" w:hAnsi="Palatino Linotype"/>
          <w:sz w:val="24"/>
          <w:szCs w:val="24"/>
        </w:rPr>
      </w:pPr>
      <w:r>
        <w:rPr>
          <w:rFonts w:ascii="Palatino Linotype" w:hAnsi="Palatino Linotype"/>
          <w:sz w:val="24"/>
          <w:szCs w:val="24"/>
        </w:rPr>
        <w:br w:type="page"/>
      </w:r>
    </w:p>
    <w:p w:rsidR="00DE7E4D" w:rsidRPr="00471DCF" w:rsidRDefault="006A6DAF" w:rsidP="00471DCF">
      <w:pPr>
        <w:ind w:left="709" w:hanging="709"/>
        <w:jc w:val="both"/>
        <w:rPr>
          <w:rFonts w:ascii="Palatino Linotype" w:hAnsi="Palatino Linotype"/>
          <w:b/>
          <w:sz w:val="24"/>
          <w:szCs w:val="24"/>
        </w:rPr>
      </w:pPr>
      <w:r>
        <w:rPr>
          <w:rFonts w:ascii="Palatino Linotype" w:hAnsi="Palatino Linotype"/>
          <w:b/>
          <w:sz w:val="24"/>
          <w:szCs w:val="24"/>
        </w:rPr>
        <w:lastRenderedPageBreak/>
        <w:t>3</w:t>
      </w:r>
      <w:r w:rsidR="00DE7E4D" w:rsidRPr="00471DCF">
        <w:rPr>
          <w:rFonts w:ascii="Palatino Linotype" w:hAnsi="Palatino Linotype"/>
          <w:b/>
          <w:sz w:val="24"/>
          <w:szCs w:val="24"/>
        </w:rPr>
        <w:t>.</w:t>
      </w:r>
      <w:r w:rsidR="00DE7E4D" w:rsidRPr="00471DCF">
        <w:rPr>
          <w:rFonts w:ascii="Palatino Linotype" w:hAnsi="Palatino Linotype"/>
          <w:b/>
          <w:sz w:val="24"/>
          <w:szCs w:val="24"/>
        </w:rPr>
        <w:tab/>
        <w:t>Incrementar la eficiencia del modelo de gestión universitaria.</w:t>
      </w:r>
    </w:p>
    <w:p w:rsidR="00DE7E4D" w:rsidRPr="00DE7E4D" w:rsidRDefault="00DE7E4D" w:rsidP="009C1E79">
      <w:pPr>
        <w:jc w:val="both"/>
        <w:rPr>
          <w:rFonts w:ascii="Palatino Linotype" w:hAnsi="Palatino Linotype"/>
          <w:sz w:val="24"/>
          <w:szCs w:val="24"/>
        </w:rPr>
      </w:pPr>
    </w:p>
    <w:p w:rsidR="00DE7E4D" w:rsidRPr="00DE7E4D" w:rsidRDefault="006A6DAF" w:rsidP="00471DCF">
      <w:pPr>
        <w:ind w:left="1418" w:hanging="709"/>
        <w:jc w:val="both"/>
        <w:rPr>
          <w:rFonts w:ascii="Palatino Linotype" w:hAnsi="Palatino Linotype"/>
          <w:sz w:val="24"/>
          <w:szCs w:val="24"/>
        </w:rPr>
      </w:pPr>
      <w:r>
        <w:rPr>
          <w:rFonts w:ascii="Palatino Linotype" w:hAnsi="Palatino Linotype"/>
          <w:sz w:val="24"/>
          <w:szCs w:val="24"/>
        </w:rPr>
        <w:t>3</w:t>
      </w:r>
      <w:r w:rsidR="00471DCF">
        <w:rPr>
          <w:rFonts w:ascii="Palatino Linotype" w:hAnsi="Palatino Linotype"/>
          <w:sz w:val="24"/>
          <w:szCs w:val="24"/>
        </w:rPr>
        <w:t>.1.</w:t>
      </w:r>
      <w:r w:rsidR="00471DCF">
        <w:rPr>
          <w:rFonts w:ascii="Palatino Linotype" w:hAnsi="Palatino Linotype"/>
          <w:sz w:val="24"/>
          <w:szCs w:val="24"/>
        </w:rPr>
        <w:tab/>
      </w:r>
      <w:r w:rsidR="00471DCF" w:rsidRPr="00471DCF">
        <w:rPr>
          <w:rFonts w:ascii="Palatino Linotype" w:hAnsi="Palatino Linotype"/>
          <w:sz w:val="24"/>
          <w:szCs w:val="24"/>
        </w:rPr>
        <w:t>Fortalecer el sistema de gestión de marca de la Universidad.</w:t>
      </w:r>
    </w:p>
    <w:p w:rsidR="00DE7E4D" w:rsidRPr="00DE7E4D" w:rsidRDefault="00DE7E4D" w:rsidP="009C1E79">
      <w:pPr>
        <w:jc w:val="both"/>
        <w:rPr>
          <w:rFonts w:ascii="Palatino Linotype" w:hAnsi="Palatino Linotype"/>
          <w:sz w:val="24"/>
          <w:szCs w:val="24"/>
        </w:rPr>
      </w:pPr>
    </w:p>
    <w:p w:rsidR="00DE7E4D" w:rsidRPr="00DE7E4D" w:rsidRDefault="006A6DAF" w:rsidP="00471DCF">
      <w:pPr>
        <w:ind w:left="1418" w:hanging="709"/>
        <w:jc w:val="both"/>
        <w:rPr>
          <w:rFonts w:ascii="Palatino Linotype" w:hAnsi="Palatino Linotype"/>
          <w:sz w:val="24"/>
          <w:szCs w:val="24"/>
        </w:rPr>
      </w:pPr>
      <w:r>
        <w:rPr>
          <w:rFonts w:ascii="Palatino Linotype" w:hAnsi="Palatino Linotype"/>
          <w:sz w:val="24"/>
          <w:szCs w:val="24"/>
        </w:rPr>
        <w:t>3</w:t>
      </w:r>
      <w:r w:rsidR="00471DCF">
        <w:rPr>
          <w:rFonts w:ascii="Palatino Linotype" w:hAnsi="Palatino Linotype"/>
          <w:sz w:val="24"/>
          <w:szCs w:val="24"/>
        </w:rPr>
        <w:t>.2.</w:t>
      </w:r>
      <w:r w:rsidR="00471DCF">
        <w:rPr>
          <w:rFonts w:ascii="Palatino Linotype" w:hAnsi="Palatino Linotype"/>
          <w:sz w:val="24"/>
          <w:szCs w:val="24"/>
        </w:rPr>
        <w:tab/>
      </w:r>
      <w:r w:rsidR="00471DCF" w:rsidRPr="00471DCF">
        <w:rPr>
          <w:rFonts w:ascii="Palatino Linotype" w:hAnsi="Palatino Linotype"/>
          <w:sz w:val="24"/>
          <w:szCs w:val="24"/>
        </w:rPr>
        <w:t>Asegurar la sustentabilidad del proyecto académico.</w:t>
      </w:r>
    </w:p>
    <w:p w:rsidR="00DE7E4D" w:rsidRPr="00DE7E4D" w:rsidRDefault="00DE7E4D" w:rsidP="009C1E79">
      <w:pPr>
        <w:jc w:val="both"/>
        <w:rPr>
          <w:rFonts w:ascii="Palatino Linotype" w:hAnsi="Palatino Linotype"/>
          <w:sz w:val="24"/>
          <w:szCs w:val="24"/>
        </w:rPr>
      </w:pPr>
    </w:p>
    <w:p w:rsidR="00DE7E4D" w:rsidRPr="00DE7E4D" w:rsidRDefault="006A6DAF" w:rsidP="00471DCF">
      <w:pPr>
        <w:ind w:left="1418" w:hanging="709"/>
        <w:jc w:val="both"/>
        <w:rPr>
          <w:rFonts w:ascii="Palatino Linotype" w:hAnsi="Palatino Linotype"/>
          <w:sz w:val="24"/>
          <w:szCs w:val="24"/>
        </w:rPr>
      </w:pPr>
      <w:r>
        <w:rPr>
          <w:rFonts w:ascii="Palatino Linotype" w:hAnsi="Palatino Linotype"/>
          <w:sz w:val="24"/>
          <w:szCs w:val="24"/>
        </w:rPr>
        <w:t>3</w:t>
      </w:r>
      <w:r w:rsidR="00DE7E4D" w:rsidRPr="00DE7E4D">
        <w:rPr>
          <w:rFonts w:ascii="Palatino Linotype" w:hAnsi="Palatino Linotype"/>
          <w:sz w:val="24"/>
          <w:szCs w:val="24"/>
        </w:rPr>
        <w:t>.3</w:t>
      </w:r>
      <w:r w:rsidR="00471DCF">
        <w:rPr>
          <w:rFonts w:ascii="Palatino Linotype" w:hAnsi="Palatino Linotype"/>
          <w:sz w:val="24"/>
          <w:szCs w:val="24"/>
        </w:rPr>
        <w:t>.</w:t>
      </w:r>
      <w:r w:rsidR="00471DCF">
        <w:rPr>
          <w:rFonts w:ascii="Palatino Linotype" w:hAnsi="Palatino Linotype"/>
          <w:sz w:val="24"/>
          <w:szCs w:val="24"/>
        </w:rPr>
        <w:tab/>
      </w:r>
      <w:r w:rsidR="00471DCF" w:rsidRPr="00471DCF">
        <w:rPr>
          <w:rFonts w:ascii="Palatino Linotype" w:hAnsi="Palatino Linotype"/>
          <w:sz w:val="24"/>
          <w:szCs w:val="24"/>
        </w:rPr>
        <w:t>Desarrollar sistemas de información institucional que proporcione información válida, confiable y oportuna a los procesos académicos y administrativos de la Universidad.</w:t>
      </w:r>
    </w:p>
    <w:p w:rsidR="00DE7E4D" w:rsidRPr="00DE7E4D" w:rsidRDefault="00DE7E4D" w:rsidP="009C1E79">
      <w:pPr>
        <w:jc w:val="both"/>
        <w:rPr>
          <w:rFonts w:ascii="Palatino Linotype" w:hAnsi="Palatino Linotype"/>
          <w:sz w:val="24"/>
          <w:szCs w:val="24"/>
        </w:rPr>
      </w:pPr>
    </w:p>
    <w:p w:rsidR="00DE7E4D" w:rsidRPr="00DE7E4D" w:rsidRDefault="006A6DAF" w:rsidP="00471DCF">
      <w:pPr>
        <w:ind w:left="1418" w:hanging="709"/>
        <w:jc w:val="both"/>
        <w:rPr>
          <w:rFonts w:ascii="Palatino Linotype" w:hAnsi="Palatino Linotype"/>
          <w:sz w:val="24"/>
          <w:szCs w:val="24"/>
        </w:rPr>
      </w:pPr>
      <w:r>
        <w:rPr>
          <w:rFonts w:ascii="Palatino Linotype" w:hAnsi="Palatino Linotype"/>
          <w:sz w:val="24"/>
          <w:szCs w:val="24"/>
        </w:rPr>
        <w:t>3</w:t>
      </w:r>
      <w:r w:rsidR="00471DCF">
        <w:rPr>
          <w:rFonts w:ascii="Palatino Linotype" w:hAnsi="Palatino Linotype"/>
          <w:sz w:val="24"/>
          <w:szCs w:val="24"/>
        </w:rPr>
        <w:t>.4.</w:t>
      </w:r>
      <w:r w:rsidR="00471DCF">
        <w:rPr>
          <w:rFonts w:ascii="Palatino Linotype" w:hAnsi="Palatino Linotype"/>
          <w:sz w:val="24"/>
          <w:szCs w:val="24"/>
        </w:rPr>
        <w:tab/>
      </w:r>
      <w:r w:rsidR="00471DCF" w:rsidRPr="00471DCF">
        <w:rPr>
          <w:rFonts w:ascii="Palatino Linotype" w:hAnsi="Palatino Linotype"/>
          <w:sz w:val="24"/>
          <w:szCs w:val="24"/>
        </w:rPr>
        <w:t>Optimizar los procesos administrativos vinculados a la gestión de la Universidad.</w:t>
      </w:r>
    </w:p>
    <w:p w:rsidR="00471DCF" w:rsidRDefault="00471DCF">
      <w:pPr>
        <w:rPr>
          <w:rFonts w:ascii="Palatino Linotype" w:hAnsi="Palatino Linotype"/>
          <w:sz w:val="24"/>
          <w:szCs w:val="24"/>
        </w:rPr>
      </w:pPr>
    </w:p>
    <w:p w:rsidR="00471DCF" w:rsidRDefault="00471DCF">
      <w:pPr>
        <w:rPr>
          <w:rFonts w:ascii="Palatino Linotype" w:hAnsi="Palatino Linotype"/>
          <w:sz w:val="24"/>
          <w:szCs w:val="24"/>
        </w:rPr>
      </w:pPr>
      <w:r>
        <w:rPr>
          <w:rFonts w:ascii="Palatino Linotype" w:hAnsi="Palatino Linotype"/>
          <w:sz w:val="24"/>
          <w:szCs w:val="24"/>
        </w:rPr>
        <w:br w:type="page"/>
      </w:r>
    </w:p>
    <w:p w:rsidR="00DE7E4D" w:rsidRPr="00471DCF" w:rsidRDefault="00DE7E4D" w:rsidP="00471DCF">
      <w:pPr>
        <w:ind w:left="709" w:hanging="709"/>
        <w:jc w:val="both"/>
        <w:rPr>
          <w:rFonts w:ascii="Palatino Linotype" w:hAnsi="Palatino Linotype"/>
          <w:b/>
          <w:sz w:val="24"/>
          <w:szCs w:val="24"/>
        </w:rPr>
      </w:pPr>
      <w:r w:rsidRPr="00471DCF">
        <w:rPr>
          <w:rFonts w:ascii="Palatino Linotype" w:hAnsi="Palatino Linotype"/>
          <w:b/>
          <w:sz w:val="24"/>
          <w:szCs w:val="24"/>
        </w:rPr>
        <w:lastRenderedPageBreak/>
        <w:t>4.</w:t>
      </w:r>
      <w:r w:rsidRPr="00471DCF">
        <w:rPr>
          <w:rFonts w:ascii="Palatino Linotype" w:hAnsi="Palatino Linotype"/>
          <w:b/>
          <w:sz w:val="24"/>
          <w:szCs w:val="24"/>
        </w:rPr>
        <w:tab/>
        <w:t>Desarrollar un modelo de gestión de personas, que contribuya a consolidar una comunidad académica orientada a alcanzar altos niveles de desempeño.</w:t>
      </w:r>
    </w:p>
    <w:p w:rsidR="00DE7E4D" w:rsidRPr="00DE7E4D" w:rsidRDefault="00DE7E4D" w:rsidP="009C1E79">
      <w:pPr>
        <w:jc w:val="both"/>
        <w:rPr>
          <w:rFonts w:ascii="Palatino Linotype" w:hAnsi="Palatino Linotype"/>
          <w:sz w:val="24"/>
          <w:szCs w:val="24"/>
        </w:rPr>
      </w:pPr>
    </w:p>
    <w:p w:rsidR="00DE7E4D" w:rsidRPr="00DE7E4D" w:rsidRDefault="00471DCF" w:rsidP="00471DCF">
      <w:pPr>
        <w:ind w:left="1418" w:hanging="709"/>
        <w:jc w:val="both"/>
        <w:rPr>
          <w:rFonts w:ascii="Palatino Linotype" w:hAnsi="Palatino Linotype"/>
          <w:sz w:val="24"/>
          <w:szCs w:val="24"/>
        </w:rPr>
      </w:pPr>
      <w:r>
        <w:rPr>
          <w:rFonts w:ascii="Palatino Linotype" w:hAnsi="Palatino Linotype"/>
          <w:sz w:val="24"/>
          <w:szCs w:val="24"/>
        </w:rPr>
        <w:t>4.1.</w:t>
      </w:r>
      <w:r>
        <w:rPr>
          <w:rFonts w:ascii="Palatino Linotype" w:hAnsi="Palatino Linotype"/>
          <w:sz w:val="24"/>
          <w:szCs w:val="24"/>
        </w:rPr>
        <w:tab/>
      </w:r>
      <w:r w:rsidRPr="00471DCF">
        <w:rPr>
          <w:rFonts w:ascii="Palatino Linotype" w:hAnsi="Palatino Linotype"/>
          <w:sz w:val="24"/>
          <w:szCs w:val="24"/>
        </w:rPr>
        <w:t>Desarrollar competencias distintivas.</w:t>
      </w:r>
    </w:p>
    <w:p w:rsidR="00DE7E4D" w:rsidRPr="00DE7E4D" w:rsidRDefault="00DE7E4D" w:rsidP="009C1E79">
      <w:pPr>
        <w:jc w:val="both"/>
        <w:rPr>
          <w:rFonts w:ascii="Palatino Linotype" w:hAnsi="Palatino Linotype"/>
          <w:sz w:val="24"/>
          <w:szCs w:val="24"/>
        </w:rPr>
      </w:pPr>
    </w:p>
    <w:p w:rsidR="00DE7E4D" w:rsidRPr="00DE7E4D" w:rsidRDefault="00471DCF" w:rsidP="00471DCF">
      <w:pPr>
        <w:ind w:left="1418" w:hanging="709"/>
        <w:jc w:val="both"/>
        <w:rPr>
          <w:rFonts w:ascii="Palatino Linotype" w:hAnsi="Palatino Linotype"/>
          <w:sz w:val="24"/>
          <w:szCs w:val="24"/>
        </w:rPr>
      </w:pPr>
      <w:r>
        <w:rPr>
          <w:rFonts w:ascii="Palatino Linotype" w:hAnsi="Palatino Linotype"/>
          <w:sz w:val="24"/>
          <w:szCs w:val="24"/>
        </w:rPr>
        <w:t>4.2.</w:t>
      </w:r>
      <w:r>
        <w:rPr>
          <w:rFonts w:ascii="Palatino Linotype" w:hAnsi="Palatino Linotype"/>
          <w:sz w:val="24"/>
          <w:szCs w:val="24"/>
        </w:rPr>
        <w:tab/>
      </w:r>
      <w:r w:rsidRPr="00471DCF">
        <w:rPr>
          <w:rFonts w:ascii="Palatino Linotype" w:hAnsi="Palatino Linotype"/>
          <w:sz w:val="24"/>
          <w:szCs w:val="24"/>
        </w:rPr>
        <w:t>Implementar un sistema de reconocimiento que potencie el esfuerzo y desempeño destacado.</w:t>
      </w:r>
    </w:p>
    <w:p w:rsidR="00DE7E4D" w:rsidRPr="00DE7E4D" w:rsidRDefault="00DE7E4D" w:rsidP="009C1E79">
      <w:pPr>
        <w:jc w:val="both"/>
        <w:rPr>
          <w:rFonts w:ascii="Palatino Linotype" w:hAnsi="Palatino Linotype"/>
          <w:sz w:val="24"/>
          <w:szCs w:val="24"/>
        </w:rPr>
      </w:pPr>
    </w:p>
    <w:p w:rsidR="00DE7E4D" w:rsidRPr="00DE7E4D" w:rsidRDefault="00471DCF" w:rsidP="00471DCF">
      <w:pPr>
        <w:ind w:left="1418" w:hanging="709"/>
        <w:jc w:val="both"/>
        <w:rPr>
          <w:rFonts w:ascii="Palatino Linotype" w:hAnsi="Palatino Linotype"/>
          <w:sz w:val="24"/>
          <w:szCs w:val="24"/>
        </w:rPr>
      </w:pPr>
      <w:r>
        <w:rPr>
          <w:rFonts w:ascii="Palatino Linotype" w:hAnsi="Palatino Linotype"/>
          <w:sz w:val="24"/>
          <w:szCs w:val="24"/>
        </w:rPr>
        <w:t>4.3.</w:t>
      </w:r>
      <w:r>
        <w:rPr>
          <w:rFonts w:ascii="Palatino Linotype" w:hAnsi="Palatino Linotype"/>
          <w:sz w:val="24"/>
          <w:szCs w:val="24"/>
        </w:rPr>
        <w:tab/>
      </w:r>
      <w:r w:rsidRPr="00471DCF">
        <w:rPr>
          <w:rFonts w:ascii="Palatino Linotype" w:hAnsi="Palatino Linotype"/>
          <w:sz w:val="24"/>
          <w:szCs w:val="24"/>
        </w:rPr>
        <w:t>Implementar mecanismos de gestión de clima organizacional.</w:t>
      </w:r>
    </w:p>
    <w:p w:rsidR="00DE7E4D" w:rsidRPr="00DE7E4D" w:rsidRDefault="00DE7E4D" w:rsidP="009C1E79">
      <w:pPr>
        <w:jc w:val="both"/>
        <w:rPr>
          <w:rFonts w:ascii="Palatino Linotype" w:hAnsi="Palatino Linotype"/>
          <w:sz w:val="24"/>
          <w:szCs w:val="24"/>
        </w:rPr>
      </w:pPr>
    </w:p>
    <w:p w:rsidR="00DE7E4D" w:rsidRPr="00DE7E4D" w:rsidRDefault="00471DCF" w:rsidP="00471DCF">
      <w:pPr>
        <w:ind w:left="1418" w:hanging="709"/>
        <w:jc w:val="both"/>
        <w:rPr>
          <w:rFonts w:ascii="Palatino Linotype" w:hAnsi="Palatino Linotype"/>
          <w:sz w:val="24"/>
          <w:szCs w:val="24"/>
        </w:rPr>
      </w:pPr>
      <w:r>
        <w:rPr>
          <w:rFonts w:ascii="Palatino Linotype" w:hAnsi="Palatino Linotype"/>
          <w:sz w:val="24"/>
          <w:szCs w:val="24"/>
        </w:rPr>
        <w:t>4.4.</w:t>
      </w:r>
      <w:r>
        <w:rPr>
          <w:rFonts w:ascii="Palatino Linotype" w:hAnsi="Palatino Linotype"/>
          <w:sz w:val="24"/>
          <w:szCs w:val="24"/>
        </w:rPr>
        <w:tab/>
      </w:r>
      <w:r w:rsidRPr="00471DCF">
        <w:rPr>
          <w:rFonts w:ascii="Palatino Linotype" w:hAnsi="Palatino Linotype"/>
          <w:sz w:val="24"/>
          <w:szCs w:val="24"/>
        </w:rPr>
        <w:t>Rediseñar e implementar un sistema de evaluación de la actividad académica, directiva y administrativa.</w:t>
      </w:r>
    </w:p>
    <w:p w:rsidR="00DE7E4D" w:rsidRPr="00DE7E4D" w:rsidRDefault="00DE7E4D" w:rsidP="009C1E79">
      <w:pPr>
        <w:jc w:val="both"/>
        <w:rPr>
          <w:rFonts w:ascii="Palatino Linotype" w:hAnsi="Palatino Linotype"/>
          <w:sz w:val="24"/>
          <w:szCs w:val="24"/>
        </w:rPr>
      </w:pPr>
    </w:p>
    <w:p w:rsidR="00DE7E4D" w:rsidRPr="00DE7E4D" w:rsidRDefault="00DE7E4D" w:rsidP="009C1E79">
      <w:pPr>
        <w:jc w:val="both"/>
        <w:rPr>
          <w:rFonts w:ascii="Palatino Linotype" w:hAnsi="Palatino Linotype"/>
          <w:sz w:val="24"/>
          <w:szCs w:val="24"/>
        </w:rPr>
      </w:pPr>
    </w:p>
    <w:p w:rsidR="00FB6C94" w:rsidRDefault="009C1E79" w:rsidP="00444257">
      <w:pPr>
        <w:rPr>
          <w:rFonts w:ascii="Palatino Linotype" w:hAnsi="Palatino Linotype"/>
          <w:sz w:val="24"/>
          <w:szCs w:val="24"/>
        </w:rPr>
      </w:pPr>
      <w:r>
        <w:rPr>
          <w:rFonts w:ascii="Palatino Linotype" w:hAnsi="Palatino Linotype"/>
          <w:sz w:val="24"/>
          <w:szCs w:val="24"/>
        </w:rPr>
        <w:br w:type="page"/>
      </w:r>
      <w:bookmarkStart w:id="0" w:name="_GoBack"/>
      <w:bookmarkEnd w:id="0"/>
    </w:p>
    <w:p w:rsidR="00FB6C94" w:rsidRDefault="00FB6C94" w:rsidP="009C1E79">
      <w:pPr>
        <w:jc w:val="both"/>
        <w:rPr>
          <w:rFonts w:ascii="Palatino Linotype" w:hAnsi="Palatino Linotype"/>
          <w:sz w:val="24"/>
          <w:szCs w:val="24"/>
        </w:rPr>
      </w:pPr>
    </w:p>
    <w:p w:rsidR="00FB6C94" w:rsidRDefault="00FB6C94" w:rsidP="009C1E79">
      <w:pPr>
        <w:jc w:val="both"/>
        <w:rPr>
          <w:rFonts w:ascii="Palatino Linotype" w:hAnsi="Palatino Linotype"/>
          <w:sz w:val="24"/>
          <w:szCs w:val="24"/>
        </w:rPr>
      </w:pPr>
    </w:p>
    <w:p w:rsidR="00FB6C94" w:rsidRDefault="00FB6C94" w:rsidP="009C1E79">
      <w:pPr>
        <w:jc w:val="both"/>
        <w:rPr>
          <w:rFonts w:ascii="Palatino Linotype" w:hAnsi="Palatino Linotype"/>
          <w:sz w:val="24"/>
          <w:szCs w:val="24"/>
        </w:rPr>
      </w:pPr>
    </w:p>
    <w:p w:rsidR="00FB6C94" w:rsidRDefault="006A6DAF" w:rsidP="009C1E79">
      <w:pPr>
        <w:jc w:val="both"/>
        <w:rPr>
          <w:rFonts w:ascii="Palatino Linotype" w:hAnsi="Palatino Linotype"/>
          <w:b/>
          <w:sz w:val="28"/>
          <w:szCs w:val="28"/>
        </w:rPr>
      </w:pPr>
      <w:r w:rsidRPr="006A6DAF">
        <w:rPr>
          <w:rFonts w:ascii="Palatino Linotype" w:hAnsi="Palatino Linotype"/>
          <w:b/>
          <w:sz w:val="28"/>
          <w:szCs w:val="28"/>
        </w:rPr>
        <w:t>CUADRO DE MA</w:t>
      </w:r>
      <w:r w:rsidR="00A94603">
        <w:rPr>
          <w:rFonts w:ascii="Palatino Linotype" w:hAnsi="Palatino Linotype"/>
          <w:b/>
          <w:sz w:val="28"/>
          <w:szCs w:val="28"/>
        </w:rPr>
        <w:t>N</w:t>
      </w:r>
      <w:r w:rsidRPr="006A6DAF">
        <w:rPr>
          <w:rFonts w:ascii="Palatino Linotype" w:hAnsi="Palatino Linotype"/>
          <w:b/>
          <w:sz w:val="28"/>
          <w:szCs w:val="28"/>
        </w:rPr>
        <w:t>DO INTEGRAL</w:t>
      </w:r>
      <w:r w:rsidR="00827371">
        <w:rPr>
          <w:rFonts w:ascii="Palatino Linotype" w:hAnsi="Palatino Linotype"/>
          <w:b/>
          <w:sz w:val="28"/>
          <w:szCs w:val="28"/>
        </w:rPr>
        <w:t xml:space="preserve"> (Balanced Socrecard</w:t>
      </w:r>
      <w:r w:rsidR="00060748">
        <w:rPr>
          <w:rFonts w:ascii="Palatino Linotype" w:hAnsi="Palatino Linotype"/>
          <w:b/>
          <w:sz w:val="28"/>
          <w:szCs w:val="28"/>
        </w:rPr>
        <w:t>)</w:t>
      </w:r>
    </w:p>
    <w:p w:rsidR="00974D85" w:rsidRPr="00974D85" w:rsidRDefault="00974D85" w:rsidP="009C1E79">
      <w:pPr>
        <w:jc w:val="both"/>
        <w:rPr>
          <w:rFonts w:ascii="Palatino Linotype" w:hAnsi="Palatino Linotype"/>
          <w:b/>
          <w:sz w:val="24"/>
          <w:szCs w:val="24"/>
        </w:rPr>
      </w:pPr>
    </w:p>
    <w:tbl>
      <w:tblPr>
        <w:tblStyle w:val="Tablaconcuadrcula"/>
        <w:tblW w:w="9148" w:type="dxa"/>
        <w:tblLayout w:type="fixed"/>
        <w:tblLook w:val="04A0" w:firstRow="1" w:lastRow="0" w:firstColumn="1" w:lastColumn="0" w:noHBand="0" w:noVBand="1"/>
      </w:tblPr>
      <w:tblGrid>
        <w:gridCol w:w="1242"/>
        <w:gridCol w:w="2219"/>
        <w:gridCol w:w="3168"/>
        <w:gridCol w:w="283"/>
        <w:gridCol w:w="2236"/>
      </w:tblGrid>
      <w:tr w:rsidR="003E272B" w:rsidTr="00C90142">
        <w:tc>
          <w:tcPr>
            <w:tcW w:w="1242" w:type="dxa"/>
            <w:shd w:val="clear" w:color="auto" w:fill="F2F2F2" w:themeFill="background1" w:themeFillShade="F2"/>
          </w:tcPr>
          <w:p w:rsidR="003E272B" w:rsidRPr="003E272B" w:rsidRDefault="003E272B" w:rsidP="009C1E79">
            <w:pPr>
              <w:jc w:val="both"/>
              <w:rPr>
                <w:rFonts w:ascii="Palatino Linotype" w:hAnsi="Palatino Linotype"/>
                <w:sz w:val="20"/>
                <w:szCs w:val="20"/>
              </w:rPr>
            </w:pPr>
            <w:r w:rsidRPr="003E272B">
              <w:rPr>
                <w:rFonts w:ascii="Palatino Linotype" w:hAnsi="Palatino Linotype"/>
                <w:sz w:val="20"/>
                <w:szCs w:val="20"/>
              </w:rPr>
              <w:t>Perspectiva</w:t>
            </w:r>
          </w:p>
        </w:tc>
        <w:tc>
          <w:tcPr>
            <w:tcW w:w="2219" w:type="dxa"/>
            <w:shd w:val="clear" w:color="auto" w:fill="F2F2F2" w:themeFill="background1" w:themeFillShade="F2"/>
          </w:tcPr>
          <w:p w:rsidR="003E272B" w:rsidRPr="003E272B" w:rsidRDefault="003E272B" w:rsidP="009C1E79">
            <w:pPr>
              <w:jc w:val="both"/>
              <w:rPr>
                <w:rFonts w:ascii="Palatino Linotype" w:hAnsi="Palatino Linotype"/>
                <w:sz w:val="20"/>
                <w:szCs w:val="20"/>
              </w:rPr>
            </w:pPr>
            <w:r w:rsidRPr="003E272B">
              <w:rPr>
                <w:rFonts w:ascii="Palatino Linotype" w:hAnsi="Palatino Linotype"/>
                <w:sz w:val="20"/>
                <w:szCs w:val="20"/>
              </w:rPr>
              <w:t>Objetivo Estratégico</w:t>
            </w:r>
          </w:p>
        </w:tc>
        <w:tc>
          <w:tcPr>
            <w:tcW w:w="3168" w:type="dxa"/>
            <w:shd w:val="clear" w:color="auto" w:fill="F2F2F2" w:themeFill="background1" w:themeFillShade="F2"/>
          </w:tcPr>
          <w:p w:rsidR="003E272B" w:rsidRPr="003E272B" w:rsidRDefault="003E272B" w:rsidP="009C1E79">
            <w:pPr>
              <w:jc w:val="both"/>
              <w:rPr>
                <w:rFonts w:ascii="Palatino Linotype" w:hAnsi="Palatino Linotype"/>
                <w:sz w:val="20"/>
                <w:szCs w:val="20"/>
              </w:rPr>
            </w:pPr>
            <w:r w:rsidRPr="003E272B">
              <w:rPr>
                <w:rFonts w:ascii="Palatino Linotype" w:hAnsi="Palatino Linotype"/>
                <w:sz w:val="20"/>
                <w:szCs w:val="20"/>
              </w:rPr>
              <w:t>Objetivos Específicos</w:t>
            </w:r>
          </w:p>
        </w:tc>
        <w:tc>
          <w:tcPr>
            <w:tcW w:w="2519" w:type="dxa"/>
            <w:gridSpan w:val="2"/>
            <w:shd w:val="clear" w:color="auto" w:fill="F2F2F2" w:themeFill="background1" w:themeFillShade="F2"/>
          </w:tcPr>
          <w:p w:rsidR="003E272B" w:rsidRPr="003E272B" w:rsidRDefault="003E272B" w:rsidP="009C1E79">
            <w:pPr>
              <w:jc w:val="both"/>
              <w:rPr>
                <w:rFonts w:ascii="Palatino Linotype" w:hAnsi="Palatino Linotype"/>
                <w:sz w:val="20"/>
                <w:szCs w:val="20"/>
              </w:rPr>
            </w:pPr>
            <w:r w:rsidRPr="003E272B">
              <w:rPr>
                <w:rFonts w:ascii="Palatino Linotype" w:hAnsi="Palatino Linotype"/>
                <w:sz w:val="20"/>
                <w:szCs w:val="20"/>
              </w:rPr>
              <w:t>Indicadores</w:t>
            </w:r>
          </w:p>
        </w:tc>
      </w:tr>
      <w:tr w:rsidR="00974D85" w:rsidTr="003E272B">
        <w:tc>
          <w:tcPr>
            <w:tcW w:w="1242" w:type="dxa"/>
            <w:vMerge w:val="restart"/>
            <w:vAlign w:val="center"/>
          </w:tcPr>
          <w:p w:rsidR="00974D85" w:rsidRPr="00974D85" w:rsidRDefault="00974D85" w:rsidP="00974D85">
            <w:pPr>
              <w:jc w:val="center"/>
              <w:rPr>
                <w:rFonts w:ascii="Palatino Linotype" w:hAnsi="Palatino Linotype"/>
                <w:sz w:val="18"/>
                <w:szCs w:val="18"/>
              </w:rPr>
            </w:pPr>
            <w:r w:rsidRPr="00974D85">
              <w:rPr>
                <w:rFonts w:ascii="Palatino Linotype" w:hAnsi="Palatino Linotype"/>
                <w:sz w:val="18"/>
                <w:szCs w:val="18"/>
              </w:rPr>
              <w:t>Cliente</w:t>
            </w:r>
          </w:p>
        </w:tc>
        <w:tc>
          <w:tcPr>
            <w:tcW w:w="2219" w:type="dxa"/>
            <w:vMerge w:val="restart"/>
            <w:vAlign w:val="center"/>
          </w:tcPr>
          <w:p w:rsidR="00974D85" w:rsidRPr="00974D85" w:rsidRDefault="00974D85" w:rsidP="003E272B">
            <w:pPr>
              <w:rPr>
                <w:rFonts w:ascii="Palatino Linotype" w:hAnsi="Palatino Linotype"/>
                <w:sz w:val="18"/>
                <w:szCs w:val="18"/>
              </w:rPr>
            </w:pPr>
            <w:r>
              <w:rPr>
                <w:rFonts w:ascii="Palatino Linotype" w:hAnsi="Palatino Linotype"/>
                <w:sz w:val="18"/>
                <w:szCs w:val="18"/>
              </w:rPr>
              <w:t>1.</w:t>
            </w:r>
            <w:r w:rsidR="003E272B">
              <w:rPr>
                <w:rFonts w:ascii="Palatino Linotype" w:hAnsi="Palatino Linotype"/>
                <w:sz w:val="18"/>
                <w:szCs w:val="18"/>
              </w:rPr>
              <w:t xml:space="preserve"> </w:t>
            </w:r>
            <w:r w:rsidRPr="00974D85">
              <w:rPr>
                <w:rFonts w:ascii="Palatino Linotype" w:hAnsi="Palatino Linotype"/>
                <w:sz w:val="18"/>
                <w:szCs w:val="18"/>
              </w:rPr>
              <w:t>Posicionar un modelo educativo que articule una comunidad de aprendizaje en un proceso continuo de evaluación y aseguramiento de la calidad y que, responda al desarrollo del estudiante del siglo XXI.</w:t>
            </w:r>
          </w:p>
        </w:tc>
        <w:tc>
          <w:tcPr>
            <w:tcW w:w="3168" w:type="dxa"/>
          </w:tcPr>
          <w:p w:rsidR="00974D85" w:rsidRPr="00974D85" w:rsidRDefault="00974D85" w:rsidP="00974D85">
            <w:pPr>
              <w:spacing w:after="0"/>
              <w:jc w:val="both"/>
              <w:rPr>
                <w:rFonts w:ascii="Palatino Linotype" w:hAnsi="Palatino Linotype"/>
                <w:sz w:val="18"/>
                <w:szCs w:val="18"/>
              </w:rPr>
            </w:pPr>
            <w:r w:rsidRPr="00974D85">
              <w:rPr>
                <w:rFonts w:ascii="Palatino Linotype" w:hAnsi="Palatino Linotype"/>
                <w:sz w:val="18"/>
                <w:szCs w:val="18"/>
              </w:rPr>
              <w:t>1.1.</w:t>
            </w:r>
            <w:r w:rsidRPr="00974D85">
              <w:rPr>
                <w:rFonts w:ascii="Palatino Linotype" w:hAnsi="Palatino Linotype"/>
                <w:sz w:val="18"/>
                <w:szCs w:val="18"/>
              </w:rPr>
              <w:tab/>
              <w:t>Potenciar y evaluar modelo educativo vigente.</w:t>
            </w:r>
          </w:p>
        </w:tc>
        <w:tc>
          <w:tcPr>
            <w:tcW w:w="283" w:type="dxa"/>
            <w:tcBorders>
              <w:right w:val="nil"/>
            </w:tcBorders>
          </w:tcPr>
          <w:p w:rsidR="00974D85" w:rsidRDefault="00974D85" w:rsidP="003E272B">
            <w:pPr>
              <w:spacing w:after="0"/>
              <w:ind w:left="71" w:hanging="141"/>
              <w:jc w:val="right"/>
              <w:rPr>
                <w:rFonts w:ascii="Palatino Linotype" w:hAnsi="Palatino Linotype"/>
                <w:sz w:val="18"/>
                <w:szCs w:val="18"/>
              </w:rPr>
            </w:pPr>
            <w:r>
              <w:rPr>
                <w:rFonts w:ascii="Palatino Linotype" w:hAnsi="Palatino Linotype"/>
                <w:sz w:val="18"/>
                <w:szCs w:val="18"/>
              </w:rPr>
              <w:t>-</w:t>
            </w:r>
          </w:p>
          <w:p w:rsidR="003E272B" w:rsidRDefault="003E272B" w:rsidP="003E272B">
            <w:pPr>
              <w:spacing w:after="0"/>
              <w:ind w:left="71" w:hanging="141"/>
              <w:jc w:val="right"/>
              <w:rPr>
                <w:rFonts w:ascii="Palatino Linotype" w:hAnsi="Palatino Linotype"/>
                <w:sz w:val="18"/>
                <w:szCs w:val="18"/>
              </w:rPr>
            </w:pPr>
            <w:r>
              <w:rPr>
                <w:rFonts w:ascii="Palatino Linotype" w:hAnsi="Palatino Linotype"/>
                <w:sz w:val="18"/>
                <w:szCs w:val="18"/>
              </w:rPr>
              <w:t>-</w:t>
            </w:r>
          </w:p>
          <w:p w:rsidR="003E272B" w:rsidRDefault="003E272B" w:rsidP="003E272B">
            <w:pPr>
              <w:spacing w:after="0"/>
              <w:ind w:left="71" w:hanging="141"/>
              <w:jc w:val="right"/>
              <w:rPr>
                <w:rFonts w:ascii="Palatino Linotype" w:hAnsi="Palatino Linotype"/>
                <w:sz w:val="18"/>
                <w:szCs w:val="18"/>
              </w:rPr>
            </w:pPr>
          </w:p>
          <w:p w:rsidR="003E272B" w:rsidRDefault="003E272B" w:rsidP="003E272B">
            <w:pPr>
              <w:spacing w:after="0"/>
              <w:ind w:left="71" w:hanging="141"/>
              <w:jc w:val="right"/>
              <w:rPr>
                <w:rFonts w:ascii="Palatino Linotype" w:hAnsi="Palatino Linotype"/>
                <w:sz w:val="18"/>
                <w:szCs w:val="18"/>
              </w:rPr>
            </w:pPr>
            <w:r>
              <w:rPr>
                <w:rFonts w:ascii="Palatino Linotype" w:hAnsi="Palatino Linotype"/>
                <w:sz w:val="18"/>
                <w:szCs w:val="18"/>
              </w:rPr>
              <w:t>-</w:t>
            </w:r>
          </w:p>
          <w:p w:rsidR="003E272B" w:rsidRDefault="003E272B" w:rsidP="003E272B">
            <w:pPr>
              <w:spacing w:after="0"/>
              <w:ind w:left="71" w:hanging="141"/>
              <w:jc w:val="right"/>
              <w:rPr>
                <w:rFonts w:ascii="Palatino Linotype" w:hAnsi="Palatino Linotype"/>
                <w:sz w:val="18"/>
                <w:szCs w:val="18"/>
              </w:rPr>
            </w:pPr>
          </w:p>
          <w:p w:rsidR="003E272B" w:rsidRDefault="003E272B" w:rsidP="003E272B">
            <w:pPr>
              <w:spacing w:after="0"/>
              <w:ind w:left="71" w:hanging="141"/>
              <w:jc w:val="right"/>
              <w:rPr>
                <w:rFonts w:ascii="Palatino Linotype" w:hAnsi="Palatino Linotype"/>
                <w:sz w:val="18"/>
                <w:szCs w:val="18"/>
              </w:rPr>
            </w:pPr>
          </w:p>
          <w:p w:rsidR="003E272B" w:rsidRDefault="003E272B" w:rsidP="003E272B">
            <w:pPr>
              <w:spacing w:after="0"/>
              <w:ind w:left="71" w:hanging="141"/>
              <w:jc w:val="right"/>
              <w:rPr>
                <w:rFonts w:ascii="Palatino Linotype" w:hAnsi="Palatino Linotype"/>
                <w:sz w:val="18"/>
                <w:szCs w:val="18"/>
              </w:rPr>
            </w:pPr>
            <w:r>
              <w:rPr>
                <w:rFonts w:ascii="Palatino Linotype" w:hAnsi="Palatino Linotype"/>
                <w:sz w:val="18"/>
                <w:szCs w:val="18"/>
              </w:rPr>
              <w:t>-</w:t>
            </w:r>
          </w:p>
          <w:p w:rsidR="003E272B" w:rsidRDefault="003E272B" w:rsidP="003E272B">
            <w:pPr>
              <w:spacing w:after="0"/>
              <w:ind w:left="71" w:hanging="141"/>
              <w:jc w:val="right"/>
              <w:rPr>
                <w:rFonts w:ascii="Palatino Linotype" w:hAnsi="Palatino Linotype"/>
                <w:sz w:val="18"/>
                <w:szCs w:val="18"/>
              </w:rPr>
            </w:pPr>
          </w:p>
          <w:p w:rsidR="003E272B" w:rsidRDefault="003E272B" w:rsidP="003E272B">
            <w:pPr>
              <w:spacing w:after="0"/>
              <w:ind w:left="71" w:hanging="141"/>
              <w:jc w:val="right"/>
              <w:rPr>
                <w:rFonts w:ascii="Palatino Linotype" w:hAnsi="Palatino Linotype"/>
                <w:sz w:val="18"/>
                <w:szCs w:val="18"/>
              </w:rPr>
            </w:pPr>
            <w:r>
              <w:rPr>
                <w:rFonts w:ascii="Palatino Linotype" w:hAnsi="Palatino Linotype"/>
                <w:sz w:val="18"/>
                <w:szCs w:val="18"/>
              </w:rPr>
              <w:t>-</w:t>
            </w:r>
          </w:p>
          <w:p w:rsidR="00C90142" w:rsidRDefault="00C90142" w:rsidP="003E272B">
            <w:pPr>
              <w:spacing w:after="0"/>
              <w:ind w:left="71" w:hanging="141"/>
              <w:jc w:val="right"/>
              <w:rPr>
                <w:rFonts w:ascii="Palatino Linotype" w:hAnsi="Palatino Linotype"/>
                <w:sz w:val="18"/>
                <w:szCs w:val="18"/>
              </w:rPr>
            </w:pPr>
            <w:r>
              <w:rPr>
                <w:rFonts w:ascii="Palatino Linotype" w:hAnsi="Palatino Linotype"/>
                <w:sz w:val="18"/>
                <w:szCs w:val="18"/>
              </w:rPr>
              <w:t>-</w:t>
            </w:r>
          </w:p>
        </w:tc>
        <w:tc>
          <w:tcPr>
            <w:tcW w:w="2236" w:type="dxa"/>
            <w:tcBorders>
              <w:left w:val="nil"/>
            </w:tcBorders>
          </w:tcPr>
          <w:p w:rsidR="003E272B" w:rsidRDefault="00974D85" w:rsidP="003E272B">
            <w:pPr>
              <w:spacing w:after="0"/>
              <w:jc w:val="both"/>
              <w:rPr>
                <w:rFonts w:ascii="Palatino Linotype" w:hAnsi="Palatino Linotype"/>
                <w:sz w:val="18"/>
                <w:szCs w:val="18"/>
              </w:rPr>
            </w:pPr>
            <w:r w:rsidRPr="00974D85">
              <w:rPr>
                <w:rFonts w:ascii="Palatino Linotype" w:hAnsi="Palatino Linotype"/>
                <w:sz w:val="18"/>
                <w:szCs w:val="18"/>
              </w:rPr>
              <w:t>Índice de Admisión</w:t>
            </w:r>
          </w:p>
          <w:p w:rsidR="003E272B" w:rsidRDefault="00974D85" w:rsidP="003E272B">
            <w:pPr>
              <w:spacing w:after="0"/>
              <w:jc w:val="both"/>
              <w:rPr>
                <w:rFonts w:ascii="Palatino Linotype" w:hAnsi="Palatino Linotype"/>
                <w:sz w:val="18"/>
                <w:szCs w:val="18"/>
              </w:rPr>
            </w:pPr>
            <w:r w:rsidRPr="00974D85">
              <w:rPr>
                <w:rFonts w:ascii="Palatino Linotype" w:hAnsi="Palatino Linotype"/>
                <w:sz w:val="18"/>
                <w:szCs w:val="18"/>
              </w:rPr>
              <w:t>Índice de Deserción de Alumnos Nuevos</w:t>
            </w:r>
          </w:p>
          <w:p w:rsidR="003E272B" w:rsidRDefault="00974D85" w:rsidP="003E272B">
            <w:pPr>
              <w:spacing w:after="0"/>
              <w:jc w:val="both"/>
              <w:rPr>
                <w:rFonts w:ascii="Palatino Linotype" w:hAnsi="Palatino Linotype"/>
                <w:sz w:val="18"/>
                <w:szCs w:val="18"/>
              </w:rPr>
            </w:pPr>
            <w:r w:rsidRPr="00974D85">
              <w:rPr>
                <w:rFonts w:ascii="Palatino Linotype" w:hAnsi="Palatino Linotype"/>
                <w:sz w:val="18"/>
                <w:szCs w:val="18"/>
              </w:rPr>
              <w:t>Índice de Recomendación de Egresados</w:t>
            </w:r>
          </w:p>
          <w:p w:rsidR="00974D85" w:rsidRDefault="003E272B" w:rsidP="003E272B">
            <w:pPr>
              <w:spacing w:after="0"/>
              <w:jc w:val="both"/>
              <w:rPr>
                <w:rFonts w:ascii="Palatino Linotype" w:hAnsi="Palatino Linotype"/>
                <w:sz w:val="18"/>
                <w:szCs w:val="18"/>
              </w:rPr>
            </w:pPr>
            <w:r w:rsidRPr="003E272B">
              <w:rPr>
                <w:rFonts w:ascii="Palatino Linotype" w:hAnsi="Palatino Linotype"/>
                <w:sz w:val="18"/>
                <w:szCs w:val="18"/>
              </w:rPr>
              <w:t>Índice de Satisfacción Alumnos</w:t>
            </w:r>
          </w:p>
          <w:p w:rsidR="00C90142" w:rsidRDefault="003E272B" w:rsidP="003E272B">
            <w:pPr>
              <w:spacing w:after="0"/>
              <w:jc w:val="both"/>
              <w:rPr>
                <w:rFonts w:ascii="Palatino Linotype" w:hAnsi="Palatino Linotype"/>
                <w:sz w:val="18"/>
                <w:szCs w:val="18"/>
              </w:rPr>
            </w:pPr>
            <w:r w:rsidRPr="003E272B">
              <w:rPr>
                <w:rFonts w:ascii="Palatino Linotype" w:hAnsi="Palatino Linotype"/>
                <w:sz w:val="18"/>
                <w:szCs w:val="18"/>
              </w:rPr>
              <w:t>Índice de Empleabilidad</w:t>
            </w:r>
          </w:p>
          <w:p w:rsidR="003E272B" w:rsidRPr="00974D85" w:rsidRDefault="00C90142" w:rsidP="003E272B">
            <w:pPr>
              <w:spacing w:after="0"/>
              <w:jc w:val="both"/>
              <w:rPr>
                <w:rFonts w:ascii="Palatino Linotype" w:hAnsi="Palatino Linotype"/>
                <w:sz w:val="18"/>
                <w:szCs w:val="18"/>
              </w:rPr>
            </w:pPr>
            <w:r w:rsidRPr="00C90142">
              <w:rPr>
                <w:rFonts w:ascii="Palatino Linotype" w:hAnsi="Palatino Linotype"/>
                <w:sz w:val="18"/>
                <w:szCs w:val="18"/>
              </w:rPr>
              <w:t>Índice de Emprendimiento</w:t>
            </w:r>
          </w:p>
        </w:tc>
      </w:tr>
      <w:tr w:rsidR="00974D85" w:rsidTr="003E272B">
        <w:tc>
          <w:tcPr>
            <w:tcW w:w="1242" w:type="dxa"/>
            <w:vMerge/>
          </w:tcPr>
          <w:p w:rsidR="00974D85" w:rsidRPr="00974D85" w:rsidRDefault="00974D85" w:rsidP="009C1E79">
            <w:pPr>
              <w:jc w:val="both"/>
              <w:rPr>
                <w:rFonts w:ascii="Palatino Linotype" w:hAnsi="Palatino Linotype"/>
                <w:sz w:val="18"/>
                <w:szCs w:val="18"/>
              </w:rPr>
            </w:pPr>
          </w:p>
        </w:tc>
        <w:tc>
          <w:tcPr>
            <w:tcW w:w="2219" w:type="dxa"/>
            <w:vMerge/>
          </w:tcPr>
          <w:p w:rsidR="00974D85" w:rsidRPr="00974D85" w:rsidRDefault="00974D85" w:rsidP="009C1E79">
            <w:pPr>
              <w:jc w:val="both"/>
              <w:rPr>
                <w:rFonts w:ascii="Palatino Linotype" w:hAnsi="Palatino Linotype"/>
                <w:sz w:val="18"/>
                <w:szCs w:val="18"/>
              </w:rPr>
            </w:pPr>
          </w:p>
        </w:tc>
        <w:tc>
          <w:tcPr>
            <w:tcW w:w="3168" w:type="dxa"/>
          </w:tcPr>
          <w:p w:rsidR="00974D85" w:rsidRPr="00974D85" w:rsidRDefault="00974D85" w:rsidP="009C1E79">
            <w:pPr>
              <w:jc w:val="both"/>
              <w:rPr>
                <w:rFonts w:ascii="Palatino Linotype" w:hAnsi="Palatino Linotype"/>
                <w:sz w:val="18"/>
                <w:szCs w:val="18"/>
              </w:rPr>
            </w:pPr>
            <w:r w:rsidRPr="00974D85">
              <w:rPr>
                <w:rFonts w:ascii="Palatino Linotype" w:hAnsi="Palatino Linotype"/>
                <w:sz w:val="18"/>
                <w:szCs w:val="18"/>
              </w:rPr>
              <w:t>1.2.</w:t>
            </w:r>
            <w:r w:rsidRPr="00974D85">
              <w:rPr>
                <w:rFonts w:ascii="Palatino Linotype" w:hAnsi="Palatino Linotype"/>
                <w:sz w:val="18"/>
                <w:szCs w:val="18"/>
              </w:rPr>
              <w:tab/>
              <w:t>Fortalecer las redes sociales, de colaboración y de vinculación con el entorno nacional e internacional que potencien la identidad de la Universidad.</w:t>
            </w:r>
          </w:p>
        </w:tc>
        <w:tc>
          <w:tcPr>
            <w:tcW w:w="283" w:type="dxa"/>
            <w:tcBorders>
              <w:right w:val="nil"/>
            </w:tcBorders>
          </w:tcPr>
          <w:p w:rsidR="00974D85" w:rsidRPr="00974D85" w:rsidRDefault="00974D85" w:rsidP="003E272B">
            <w:pPr>
              <w:jc w:val="right"/>
              <w:rPr>
                <w:rFonts w:ascii="Palatino Linotype" w:hAnsi="Palatino Linotype"/>
                <w:sz w:val="18"/>
                <w:szCs w:val="18"/>
              </w:rPr>
            </w:pPr>
          </w:p>
        </w:tc>
        <w:tc>
          <w:tcPr>
            <w:tcW w:w="2236" w:type="dxa"/>
            <w:tcBorders>
              <w:left w:val="nil"/>
            </w:tcBorders>
          </w:tcPr>
          <w:p w:rsidR="00974D85" w:rsidRPr="00974D85" w:rsidRDefault="00974D85" w:rsidP="009C1E79">
            <w:pPr>
              <w:jc w:val="both"/>
              <w:rPr>
                <w:rFonts w:ascii="Palatino Linotype" w:hAnsi="Palatino Linotype"/>
                <w:sz w:val="18"/>
                <w:szCs w:val="18"/>
              </w:rPr>
            </w:pPr>
          </w:p>
        </w:tc>
      </w:tr>
      <w:tr w:rsidR="00974D85" w:rsidTr="003E272B">
        <w:tc>
          <w:tcPr>
            <w:tcW w:w="1242" w:type="dxa"/>
            <w:vMerge/>
          </w:tcPr>
          <w:p w:rsidR="00974D85" w:rsidRPr="00974D85" w:rsidRDefault="00974D85" w:rsidP="009C1E79">
            <w:pPr>
              <w:jc w:val="both"/>
              <w:rPr>
                <w:rFonts w:ascii="Palatino Linotype" w:hAnsi="Palatino Linotype"/>
                <w:sz w:val="18"/>
                <w:szCs w:val="18"/>
              </w:rPr>
            </w:pPr>
          </w:p>
        </w:tc>
        <w:tc>
          <w:tcPr>
            <w:tcW w:w="2219" w:type="dxa"/>
            <w:vMerge/>
          </w:tcPr>
          <w:p w:rsidR="00974D85" w:rsidRPr="00974D85" w:rsidRDefault="00974D85" w:rsidP="009C1E79">
            <w:pPr>
              <w:jc w:val="both"/>
              <w:rPr>
                <w:rFonts w:ascii="Palatino Linotype" w:hAnsi="Palatino Linotype"/>
                <w:sz w:val="18"/>
                <w:szCs w:val="18"/>
              </w:rPr>
            </w:pPr>
          </w:p>
        </w:tc>
        <w:tc>
          <w:tcPr>
            <w:tcW w:w="3168" w:type="dxa"/>
          </w:tcPr>
          <w:p w:rsidR="00974D85" w:rsidRPr="00974D85" w:rsidRDefault="00974D85" w:rsidP="009C1E79">
            <w:pPr>
              <w:jc w:val="both"/>
              <w:rPr>
                <w:rFonts w:ascii="Palatino Linotype" w:hAnsi="Palatino Linotype"/>
                <w:sz w:val="18"/>
                <w:szCs w:val="18"/>
              </w:rPr>
            </w:pPr>
            <w:r w:rsidRPr="00974D85">
              <w:rPr>
                <w:rFonts w:ascii="Palatino Linotype" w:hAnsi="Palatino Linotype"/>
                <w:sz w:val="18"/>
                <w:szCs w:val="18"/>
              </w:rPr>
              <w:t>1.3.</w:t>
            </w:r>
            <w:r w:rsidRPr="00974D85">
              <w:rPr>
                <w:rFonts w:ascii="Palatino Linotype" w:hAnsi="Palatino Linotype"/>
                <w:sz w:val="18"/>
                <w:szCs w:val="18"/>
              </w:rPr>
              <w:tab/>
              <w:t>Implementar procesos continuos de autoevaluación, que propendan en forma selectiva a la acreditación institucional y de carreras.</w:t>
            </w:r>
          </w:p>
        </w:tc>
        <w:tc>
          <w:tcPr>
            <w:tcW w:w="283" w:type="dxa"/>
            <w:tcBorders>
              <w:right w:val="nil"/>
            </w:tcBorders>
          </w:tcPr>
          <w:p w:rsidR="00974D85" w:rsidRPr="00974D85" w:rsidRDefault="00974D85" w:rsidP="003E272B">
            <w:pPr>
              <w:jc w:val="right"/>
              <w:rPr>
                <w:rFonts w:ascii="Palatino Linotype" w:hAnsi="Palatino Linotype"/>
                <w:sz w:val="18"/>
                <w:szCs w:val="18"/>
              </w:rPr>
            </w:pPr>
          </w:p>
        </w:tc>
        <w:tc>
          <w:tcPr>
            <w:tcW w:w="2236" w:type="dxa"/>
            <w:tcBorders>
              <w:left w:val="nil"/>
            </w:tcBorders>
          </w:tcPr>
          <w:p w:rsidR="00974D85" w:rsidRPr="00974D85" w:rsidRDefault="00974D85" w:rsidP="009C1E79">
            <w:pPr>
              <w:jc w:val="both"/>
              <w:rPr>
                <w:rFonts w:ascii="Palatino Linotype" w:hAnsi="Palatino Linotype"/>
                <w:sz w:val="18"/>
                <w:szCs w:val="18"/>
              </w:rPr>
            </w:pPr>
          </w:p>
        </w:tc>
      </w:tr>
      <w:tr w:rsidR="00974D85" w:rsidTr="003E272B">
        <w:tc>
          <w:tcPr>
            <w:tcW w:w="1242" w:type="dxa"/>
            <w:vMerge/>
          </w:tcPr>
          <w:p w:rsidR="00974D85" w:rsidRPr="00974D85" w:rsidRDefault="00974D85" w:rsidP="009C1E79">
            <w:pPr>
              <w:jc w:val="both"/>
              <w:rPr>
                <w:rFonts w:ascii="Palatino Linotype" w:hAnsi="Palatino Linotype"/>
                <w:sz w:val="18"/>
                <w:szCs w:val="18"/>
              </w:rPr>
            </w:pPr>
          </w:p>
        </w:tc>
        <w:tc>
          <w:tcPr>
            <w:tcW w:w="2219" w:type="dxa"/>
            <w:vMerge/>
          </w:tcPr>
          <w:p w:rsidR="00974D85" w:rsidRPr="00974D85" w:rsidRDefault="00974D85" w:rsidP="009C1E79">
            <w:pPr>
              <w:jc w:val="both"/>
              <w:rPr>
                <w:rFonts w:ascii="Palatino Linotype" w:hAnsi="Palatino Linotype"/>
                <w:sz w:val="18"/>
                <w:szCs w:val="18"/>
              </w:rPr>
            </w:pPr>
          </w:p>
        </w:tc>
        <w:tc>
          <w:tcPr>
            <w:tcW w:w="3168" w:type="dxa"/>
          </w:tcPr>
          <w:p w:rsidR="00974D85" w:rsidRPr="00974D85" w:rsidRDefault="00974D85" w:rsidP="009C1E79">
            <w:pPr>
              <w:jc w:val="both"/>
              <w:rPr>
                <w:rFonts w:ascii="Palatino Linotype" w:hAnsi="Palatino Linotype"/>
                <w:sz w:val="18"/>
                <w:szCs w:val="18"/>
              </w:rPr>
            </w:pPr>
            <w:r w:rsidRPr="00974D85">
              <w:rPr>
                <w:rFonts w:ascii="Palatino Linotype" w:hAnsi="Palatino Linotype"/>
                <w:sz w:val="18"/>
                <w:szCs w:val="18"/>
              </w:rPr>
              <w:t>1.4.</w:t>
            </w:r>
            <w:r w:rsidRPr="00974D85">
              <w:rPr>
                <w:rFonts w:ascii="Palatino Linotype" w:hAnsi="Palatino Linotype"/>
                <w:sz w:val="18"/>
                <w:szCs w:val="18"/>
              </w:rPr>
              <w:tab/>
              <w:t>Diseñar e implementar un programa selectivo de intercambio académico nacional e internacional.</w:t>
            </w:r>
          </w:p>
        </w:tc>
        <w:tc>
          <w:tcPr>
            <w:tcW w:w="283" w:type="dxa"/>
            <w:tcBorders>
              <w:right w:val="nil"/>
            </w:tcBorders>
          </w:tcPr>
          <w:p w:rsidR="00974D85" w:rsidRPr="00974D85" w:rsidRDefault="00974D85" w:rsidP="003E272B">
            <w:pPr>
              <w:jc w:val="right"/>
              <w:rPr>
                <w:rFonts w:ascii="Palatino Linotype" w:hAnsi="Palatino Linotype"/>
                <w:sz w:val="18"/>
                <w:szCs w:val="18"/>
              </w:rPr>
            </w:pPr>
          </w:p>
        </w:tc>
        <w:tc>
          <w:tcPr>
            <w:tcW w:w="2236" w:type="dxa"/>
            <w:tcBorders>
              <w:left w:val="nil"/>
            </w:tcBorders>
          </w:tcPr>
          <w:p w:rsidR="00974D85" w:rsidRPr="00974D85" w:rsidRDefault="00974D85" w:rsidP="009C1E79">
            <w:pPr>
              <w:jc w:val="both"/>
              <w:rPr>
                <w:rFonts w:ascii="Palatino Linotype" w:hAnsi="Palatino Linotype"/>
                <w:sz w:val="18"/>
                <w:szCs w:val="18"/>
              </w:rPr>
            </w:pPr>
          </w:p>
        </w:tc>
      </w:tr>
    </w:tbl>
    <w:p w:rsidR="00FB6C94" w:rsidRDefault="00FB6C94" w:rsidP="009C1E79">
      <w:pPr>
        <w:jc w:val="both"/>
        <w:rPr>
          <w:rFonts w:ascii="Palatino Linotype" w:hAnsi="Palatino Linotype"/>
          <w:sz w:val="24"/>
          <w:szCs w:val="24"/>
        </w:rPr>
      </w:pPr>
    </w:p>
    <w:p w:rsidR="007B4049" w:rsidRDefault="007B4049" w:rsidP="009C1E79">
      <w:pPr>
        <w:jc w:val="both"/>
        <w:rPr>
          <w:rFonts w:ascii="Palatino Linotype" w:hAnsi="Palatino Linotype"/>
          <w:sz w:val="24"/>
          <w:szCs w:val="24"/>
        </w:rPr>
      </w:pPr>
    </w:p>
    <w:p w:rsidR="007B4049" w:rsidRDefault="007B4049" w:rsidP="009C1E79">
      <w:pPr>
        <w:jc w:val="both"/>
        <w:rPr>
          <w:rFonts w:ascii="Palatino Linotype" w:hAnsi="Palatino Linotype"/>
          <w:sz w:val="24"/>
          <w:szCs w:val="24"/>
        </w:rPr>
      </w:pPr>
    </w:p>
    <w:p w:rsidR="007B4049" w:rsidRDefault="007B4049" w:rsidP="009C1E79">
      <w:pPr>
        <w:jc w:val="both"/>
        <w:rPr>
          <w:rFonts w:ascii="Palatino Linotype" w:hAnsi="Palatino Linotype"/>
          <w:sz w:val="24"/>
          <w:szCs w:val="24"/>
        </w:rPr>
      </w:pPr>
    </w:p>
    <w:p w:rsidR="007B4049" w:rsidRDefault="007B4049" w:rsidP="009C1E79">
      <w:pPr>
        <w:jc w:val="both"/>
        <w:rPr>
          <w:rFonts w:ascii="Palatino Linotype" w:hAnsi="Palatino Linotype"/>
          <w:sz w:val="24"/>
          <w:szCs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394"/>
        <w:gridCol w:w="1291"/>
      </w:tblGrid>
      <w:tr w:rsidR="000F032F" w:rsidRPr="00463341" w:rsidTr="00463341">
        <w:trPr>
          <w:trHeight w:val="550"/>
        </w:trPr>
        <w:tc>
          <w:tcPr>
            <w:tcW w:w="3369"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Estratégico N° 1</w:t>
            </w:r>
          </w:p>
        </w:tc>
        <w:tc>
          <w:tcPr>
            <w:tcW w:w="4394"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Específico</w:t>
            </w:r>
          </w:p>
        </w:tc>
        <w:tc>
          <w:tcPr>
            <w:tcW w:w="1291" w:type="dxa"/>
          </w:tcPr>
          <w:p w:rsidR="000F032F" w:rsidRPr="00463341" w:rsidRDefault="000F032F" w:rsidP="00463341">
            <w:pPr>
              <w:spacing w:after="0" w:line="240" w:lineRule="auto"/>
              <w:jc w:val="center"/>
              <w:rPr>
                <w:rFonts w:ascii="Palatino Linotype" w:hAnsi="Palatino Linotype"/>
                <w:b/>
                <w:sz w:val="20"/>
                <w:szCs w:val="20"/>
              </w:rPr>
            </w:pPr>
            <w:r w:rsidRPr="00463341">
              <w:rPr>
                <w:rFonts w:ascii="Palatino Linotype" w:hAnsi="Palatino Linotype"/>
                <w:b/>
                <w:sz w:val="20"/>
                <w:szCs w:val="20"/>
              </w:rPr>
              <w:t>Perspectiva</w:t>
            </w:r>
          </w:p>
        </w:tc>
      </w:tr>
      <w:tr w:rsidR="000F032F" w:rsidRPr="00463341" w:rsidTr="00463341">
        <w:tc>
          <w:tcPr>
            <w:tcW w:w="3369" w:type="dxa"/>
            <w:vMerge w:val="restart"/>
            <w:vAlign w:val="center"/>
          </w:tcPr>
          <w:p w:rsidR="000F032F" w:rsidRPr="00463341" w:rsidRDefault="000F032F" w:rsidP="00463341">
            <w:pPr>
              <w:spacing w:after="0" w:line="240" w:lineRule="auto"/>
              <w:rPr>
                <w:rFonts w:ascii="Palatino Linotype" w:hAnsi="Palatino Linotype"/>
                <w:sz w:val="20"/>
                <w:szCs w:val="20"/>
              </w:rPr>
            </w:pPr>
            <w:r w:rsidRPr="00463341">
              <w:rPr>
                <w:rFonts w:ascii="Palatino Linotype" w:hAnsi="Palatino Linotype"/>
                <w:sz w:val="20"/>
                <w:szCs w:val="20"/>
              </w:rPr>
              <w:t>Posicionar un modelo educativo que articule una comunidad de aprendizaje en un proceso continuo de evaluación y aseguramiento de la calidad y que</w:t>
            </w:r>
            <w:r w:rsidR="00060748">
              <w:rPr>
                <w:rFonts w:ascii="Palatino Linotype" w:hAnsi="Palatino Linotype"/>
                <w:sz w:val="20"/>
                <w:szCs w:val="20"/>
              </w:rPr>
              <w:t>,</w:t>
            </w:r>
            <w:r w:rsidRPr="00463341">
              <w:rPr>
                <w:rFonts w:ascii="Palatino Linotype" w:hAnsi="Palatino Linotype"/>
                <w:sz w:val="20"/>
                <w:szCs w:val="20"/>
              </w:rPr>
              <w:t xml:space="preserve"> responda al desarrollo del estudiante del siglo XXI.</w:t>
            </w: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p>
        </w:tc>
        <w:tc>
          <w:tcPr>
            <w:tcW w:w="1291" w:type="dxa"/>
            <w:vMerge w:val="restart"/>
            <w:vAlign w:val="center"/>
          </w:tcPr>
          <w:p w:rsidR="000F032F" w:rsidRPr="00463341" w:rsidRDefault="000F032F"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Cliente</w:t>
            </w: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59"/>
              <w:jc w:val="both"/>
              <w:rPr>
                <w:rFonts w:ascii="Palatino Linotype" w:hAnsi="Palatino Linotype"/>
                <w:sz w:val="20"/>
                <w:szCs w:val="20"/>
              </w:rPr>
            </w:pP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59"/>
              <w:jc w:val="both"/>
              <w:rPr>
                <w:rFonts w:ascii="Palatino Linotype" w:hAnsi="Palatino Linotype"/>
                <w:sz w:val="20"/>
                <w:szCs w:val="20"/>
              </w:rPr>
            </w:pP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bl>
    <w:p w:rsidR="00FB6C94" w:rsidRDefault="00FB6C94" w:rsidP="009C1E79">
      <w:pPr>
        <w:jc w:val="both"/>
        <w:rPr>
          <w:rFonts w:ascii="Palatino Linotype" w:hAnsi="Palatino Linotype"/>
          <w:sz w:val="24"/>
          <w:szCs w:val="24"/>
        </w:rPr>
      </w:pPr>
    </w:p>
    <w:p w:rsidR="000F032F" w:rsidRDefault="000F032F" w:rsidP="000F032F">
      <w:pPr>
        <w:jc w:val="both"/>
        <w:rPr>
          <w:rFonts w:ascii="Palatino Linotype" w:hAnsi="Palatino Linotype"/>
          <w:sz w:val="24"/>
          <w:szCs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394"/>
        <w:gridCol w:w="1291"/>
      </w:tblGrid>
      <w:tr w:rsidR="000F032F" w:rsidRPr="00463341" w:rsidTr="00463341">
        <w:trPr>
          <w:trHeight w:val="550"/>
        </w:trPr>
        <w:tc>
          <w:tcPr>
            <w:tcW w:w="3369"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Estratégico N° 2</w:t>
            </w:r>
          </w:p>
        </w:tc>
        <w:tc>
          <w:tcPr>
            <w:tcW w:w="4394"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Específico</w:t>
            </w:r>
          </w:p>
        </w:tc>
        <w:tc>
          <w:tcPr>
            <w:tcW w:w="1291"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Perspectiva</w:t>
            </w:r>
          </w:p>
        </w:tc>
      </w:tr>
      <w:tr w:rsidR="000F032F" w:rsidRPr="00463341" w:rsidTr="00463341">
        <w:tc>
          <w:tcPr>
            <w:tcW w:w="3369" w:type="dxa"/>
            <w:vMerge w:val="restart"/>
            <w:vAlign w:val="center"/>
          </w:tcPr>
          <w:p w:rsidR="000F032F" w:rsidRPr="00463341" w:rsidRDefault="000F032F" w:rsidP="00463341">
            <w:pPr>
              <w:spacing w:after="0" w:line="240" w:lineRule="auto"/>
              <w:rPr>
                <w:rFonts w:ascii="Palatino Linotype" w:hAnsi="Palatino Linotype"/>
                <w:sz w:val="20"/>
                <w:szCs w:val="20"/>
              </w:rPr>
            </w:pPr>
            <w:r w:rsidRPr="00463341">
              <w:rPr>
                <w:rFonts w:ascii="Palatino Linotype" w:hAnsi="Palatino Linotype"/>
                <w:sz w:val="20"/>
                <w:szCs w:val="20"/>
              </w:rPr>
              <w:t>Lograr un crecimiento sustentable y orgánico de la Universidad del Pacífico.</w:t>
            </w: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2.1.</w:t>
            </w:r>
            <w:r w:rsidRPr="00463341">
              <w:rPr>
                <w:rFonts w:ascii="Palatino Linotype" w:hAnsi="Palatino Linotype"/>
                <w:sz w:val="20"/>
                <w:szCs w:val="20"/>
              </w:rPr>
              <w:tab/>
              <w:t>Fortalecer el plan de obtención de recursos que incorpore la diversificación de las fuentes de ingresos de la Universidad.</w:t>
            </w:r>
          </w:p>
        </w:tc>
        <w:tc>
          <w:tcPr>
            <w:tcW w:w="1291" w:type="dxa"/>
            <w:vMerge w:val="restart"/>
            <w:vAlign w:val="center"/>
          </w:tcPr>
          <w:p w:rsidR="000F032F"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Financiera</w:t>
            </w: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2.2.</w:t>
            </w:r>
            <w:r w:rsidRPr="00463341">
              <w:rPr>
                <w:rFonts w:ascii="Palatino Linotype" w:hAnsi="Palatino Linotype"/>
                <w:sz w:val="20"/>
                <w:szCs w:val="20"/>
              </w:rPr>
              <w:tab/>
              <w:t>Identificar, seleccionar, implementar y evaluar mecanismos de transferencia técnica y de conocimientos que permitan la generación de recursos que contribuyan al desarrollo de la Universidad.</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2.3.</w:t>
            </w:r>
            <w:r w:rsidRPr="00463341">
              <w:rPr>
                <w:rFonts w:ascii="Palatino Linotype" w:hAnsi="Palatino Linotype"/>
                <w:sz w:val="20"/>
                <w:szCs w:val="20"/>
              </w:rPr>
              <w:tab/>
              <w:t>Implementar un plan de crecimiento que considere el uso eficiente de los recursos y capacidades de la Universidad.</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0F032F"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2.4.</w:t>
            </w:r>
            <w:r w:rsidRPr="00463341">
              <w:rPr>
                <w:rFonts w:ascii="Palatino Linotype" w:hAnsi="Palatino Linotype"/>
                <w:sz w:val="20"/>
                <w:szCs w:val="20"/>
              </w:rPr>
              <w:tab/>
              <w:t>Diseñar e implementar un sistema de gestión de inversiones que considere la adquisición, mantenimiento, reposición y mejoramiento de la infraestructura y equipamiento general de la Universidad.</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bl>
    <w:p w:rsidR="000F032F" w:rsidRDefault="000F032F" w:rsidP="000F032F">
      <w:pPr>
        <w:jc w:val="both"/>
        <w:rPr>
          <w:rFonts w:ascii="Palatino Linotype" w:hAnsi="Palatino Linotype"/>
          <w:sz w:val="24"/>
          <w:szCs w:val="24"/>
        </w:rPr>
      </w:pPr>
    </w:p>
    <w:p w:rsidR="00FB6C94" w:rsidRDefault="00FB6C94" w:rsidP="009C1E79">
      <w:pPr>
        <w:jc w:val="both"/>
        <w:rPr>
          <w:rFonts w:ascii="Palatino Linotype" w:hAnsi="Palatino Linotype"/>
          <w:sz w:val="24"/>
          <w:szCs w:val="24"/>
        </w:rPr>
      </w:pPr>
    </w:p>
    <w:p w:rsidR="000F032F" w:rsidRDefault="000F032F" w:rsidP="000F032F">
      <w:pPr>
        <w:jc w:val="both"/>
        <w:rPr>
          <w:rFonts w:ascii="Palatino Linotype" w:hAnsi="Palatino Linotype"/>
          <w:sz w:val="24"/>
          <w:szCs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394"/>
        <w:gridCol w:w="1291"/>
      </w:tblGrid>
      <w:tr w:rsidR="000F032F" w:rsidRPr="00463341" w:rsidTr="00463341">
        <w:trPr>
          <w:trHeight w:val="550"/>
        </w:trPr>
        <w:tc>
          <w:tcPr>
            <w:tcW w:w="3369"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Estratégico N° 3</w:t>
            </w:r>
          </w:p>
        </w:tc>
        <w:tc>
          <w:tcPr>
            <w:tcW w:w="4394"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Específico</w:t>
            </w:r>
          </w:p>
        </w:tc>
        <w:tc>
          <w:tcPr>
            <w:tcW w:w="1291"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Perspectiva</w:t>
            </w:r>
          </w:p>
        </w:tc>
      </w:tr>
      <w:tr w:rsidR="000F032F" w:rsidRPr="00463341" w:rsidTr="00463341">
        <w:tc>
          <w:tcPr>
            <w:tcW w:w="3369" w:type="dxa"/>
            <w:vMerge w:val="restart"/>
            <w:vAlign w:val="center"/>
          </w:tcPr>
          <w:p w:rsidR="000F032F" w:rsidRPr="00463341" w:rsidRDefault="009A0C13" w:rsidP="00463341">
            <w:pPr>
              <w:spacing w:after="0" w:line="240" w:lineRule="auto"/>
              <w:rPr>
                <w:rFonts w:ascii="Palatino Linotype" w:hAnsi="Palatino Linotype"/>
                <w:sz w:val="20"/>
                <w:szCs w:val="20"/>
              </w:rPr>
            </w:pPr>
            <w:r w:rsidRPr="00463341">
              <w:rPr>
                <w:rFonts w:ascii="Palatino Linotype" w:hAnsi="Palatino Linotype"/>
                <w:sz w:val="20"/>
                <w:szCs w:val="20"/>
              </w:rPr>
              <w:t>Incrementar la eficiencia del modelo de gestión universitaria.</w:t>
            </w:r>
          </w:p>
        </w:tc>
        <w:tc>
          <w:tcPr>
            <w:tcW w:w="4394" w:type="dxa"/>
          </w:tcPr>
          <w:p w:rsidR="009A0C13"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3.1.</w:t>
            </w:r>
            <w:r w:rsidRPr="00463341">
              <w:rPr>
                <w:rFonts w:ascii="Palatino Linotype" w:hAnsi="Palatino Linotype"/>
                <w:sz w:val="20"/>
                <w:szCs w:val="20"/>
              </w:rPr>
              <w:tab/>
              <w:t>Fortalecer el sistema de gestión de marca de la Universidad.</w:t>
            </w:r>
          </w:p>
        </w:tc>
        <w:tc>
          <w:tcPr>
            <w:tcW w:w="1291" w:type="dxa"/>
            <w:vMerge w:val="restart"/>
            <w:vAlign w:val="center"/>
          </w:tcPr>
          <w:p w:rsidR="000F032F"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Procesos</w:t>
            </w: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3.2.</w:t>
            </w:r>
            <w:r w:rsidRPr="00463341">
              <w:rPr>
                <w:rFonts w:ascii="Palatino Linotype" w:hAnsi="Palatino Linotype"/>
                <w:sz w:val="20"/>
                <w:szCs w:val="20"/>
              </w:rPr>
              <w:tab/>
              <w:t xml:space="preserve">Asegurar la sustentabilidad del proyecto </w:t>
            </w:r>
            <w:r w:rsidRPr="00463341">
              <w:rPr>
                <w:rFonts w:ascii="Palatino Linotype" w:hAnsi="Palatino Linotype"/>
                <w:sz w:val="20"/>
                <w:szCs w:val="20"/>
              </w:rPr>
              <w:lastRenderedPageBreak/>
              <w:t>académico.</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3.3.</w:t>
            </w:r>
            <w:r w:rsidRPr="00463341">
              <w:rPr>
                <w:rFonts w:ascii="Palatino Linotype" w:hAnsi="Palatino Linotype"/>
                <w:sz w:val="20"/>
                <w:szCs w:val="20"/>
              </w:rPr>
              <w:tab/>
              <w:t>Desarrollar sistemas de información institucional que proporcione información válida, confiable y oportuna a los procesos académicos y administrativos de la Universidad.</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394" w:type="dxa"/>
          </w:tcPr>
          <w:p w:rsidR="000F032F" w:rsidRPr="00463341" w:rsidRDefault="009A0C13" w:rsidP="00463341">
            <w:pPr>
              <w:spacing w:after="0" w:line="240" w:lineRule="auto"/>
              <w:ind w:left="459" w:hanging="459"/>
              <w:jc w:val="both"/>
              <w:rPr>
                <w:rFonts w:ascii="Palatino Linotype" w:hAnsi="Palatino Linotype"/>
                <w:sz w:val="20"/>
                <w:szCs w:val="20"/>
              </w:rPr>
            </w:pPr>
            <w:r w:rsidRPr="00463341">
              <w:rPr>
                <w:rFonts w:ascii="Palatino Linotype" w:hAnsi="Palatino Linotype"/>
                <w:sz w:val="20"/>
                <w:szCs w:val="20"/>
              </w:rPr>
              <w:t>3.4.</w:t>
            </w:r>
            <w:r w:rsidRPr="00463341">
              <w:rPr>
                <w:rFonts w:ascii="Palatino Linotype" w:hAnsi="Palatino Linotype"/>
                <w:sz w:val="20"/>
                <w:szCs w:val="20"/>
              </w:rPr>
              <w:tab/>
              <w:t>Optimizar los procesos administrativos vinculados a la gestión de la Universidad</w:t>
            </w:r>
            <w:r w:rsidR="00060748">
              <w:rPr>
                <w:rFonts w:ascii="Palatino Linotype" w:hAnsi="Palatino Linotype"/>
                <w:sz w:val="20"/>
                <w:szCs w:val="20"/>
              </w:rPr>
              <w:t>.</w:t>
            </w:r>
          </w:p>
        </w:tc>
        <w:tc>
          <w:tcPr>
            <w:tcW w:w="1291" w:type="dxa"/>
            <w:vMerge/>
          </w:tcPr>
          <w:p w:rsidR="000F032F" w:rsidRPr="00463341" w:rsidRDefault="000F032F" w:rsidP="00463341">
            <w:pPr>
              <w:spacing w:after="0" w:line="240" w:lineRule="auto"/>
              <w:jc w:val="both"/>
              <w:rPr>
                <w:rFonts w:ascii="Palatino Linotype" w:hAnsi="Palatino Linotype"/>
                <w:sz w:val="20"/>
                <w:szCs w:val="20"/>
              </w:rPr>
            </w:pPr>
          </w:p>
        </w:tc>
      </w:tr>
    </w:tbl>
    <w:p w:rsidR="000F032F" w:rsidRDefault="000F032F" w:rsidP="000F032F">
      <w:pPr>
        <w:jc w:val="both"/>
        <w:rPr>
          <w:rFonts w:ascii="Palatino Linotype" w:hAnsi="Palatino Linotype"/>
          <w:sz w:val="24"/>
          <w:szCs w:val="24"/>
        </w:rPr>
      </w:pPr>
    </w:p>
    <w:p w:rsidR="00FB6C94" w:rsidRDefault="00FB6C94" w:rsidP="009C1E79">
      <w:pPr>
        <w:jc w:val="both"/>
        <w:rPr>
          <w:rFonts w:ascii="Palatino Linotype" w:hAnsi="Palatino Linotype"/>
          <w:sz w:val="24"/>
          <w:szCs w:val="24"/>
        </w:rPr>
      </w:pPr>
    </w:p>
    <w:p w:rsidR="000F032F" w:rsidRDefault="000F032F" w:rsidP="000F032F">
      <w:pPr>
        <w:jc w:val="both"/>
        <w:rPr>
          <w:rFonts w:ascii="Palatino Linotype" w:hAnsi="Palatino Linotype"/>
          <w:sz w:val="24"/>
          <w:szCs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252"/>
        <w:gridCol w:w="1433"/>
      </w:tblGrid>
      <w:tr w:rsidR="000F032F" w:rsidRPr="00463341" w:rsidTr="00463341">
        <w:trPr>
          <w:trHeight w:val="550"/>
        </w:trPr>
        <w:tc>
          <w:tcPr>
            <w:tcW w:w="3369"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Estratégico N° 4</w:t>
            </w:r>
          </w:p>
        </w:tc>
        <w:tc>
          <w:tcPr>
            <w:tcW w:w="4252"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Objetivo Específico</w:t>
            </w:r>
          </w:p>
        </w:tc>
        <w:tc>
          <w:tcPr>
            <w:tcW w:w="1433" w:type="dxa"/>
          </w:tcPr>
          <w:p w:rsidR="000F032F" w:rsidRPr="00463341" w:rsidRDefault="000F032F" w:rsidP="00463341">
            <w:pPr>
              <w:spacing w:after="0" w:line="240" w:lineRule="auto"/>
              <w:jc w:val="both"/>
              <w:rPr>
                <w:rFonts w:ascii="Palatino Linotype" w:hAnsi="Palatino Linotype"/>
                <w:b/>
                <w:sz w:val="20"/>
                <w:szCs w:val="20"/>
              </w:rPr>
            </w:pPr>
            <w:r w:rsidRPr="00463341">
              <w:rPr>
                <w:rFonts w:ascii="Palatino Linotype" w:hAnsi="Palatino Linotype"/>
                <w:b/>
                <w:sz w:val="20"/>
                <w:szCs w:val="20"/>
              </w:rPr>
              <w:t>Perspectiva</w:t>
            </w:r>
          </w:p>
        </w:tc>
      </w:tr>
      <w:tr w:rsidR="000F032F" w:rsidRPr="00463341" w:rsidTr="00463341">
        <w:tc>
          <w:tcPr>
            <w:tcW w:w="3369" w:type="dxa"/>
            <w:vMerge w:val="restart"/>
            <w:vAlign w:val="center"/>
          </w:tcPr>
          <w:p w:rsidR="000F032F" w:rsidRPr="00463341" w:rsidRDefault="009A0C13" w:rsidP="00463341">
            <w:pPr>
              <w:spacing w:after="0" w:line="240" w:lineRule="auto"/>
              <w:rPr>
                <w:rFonts w:ascii="Palatino Linotype" w:hAnsi="Palatino Linotype"/>
                <w:sz w:val="20"/>
                <w:szCs w:val="20"/>
              </w:rPr>
            </w:pPr>
            <w:r w:rsidRPr="00463341">
              <w:rPr>
                <w:rFonts w:ascii="Palatino Linotype" w:hAnsi="Palatino Linotype"/>
                <w:sz w:val="20"/>
                <w:szCs w:val="20"/>
              </w:rPr>
              <w:t>Desarrollar un modelo de gestión de personas, que contribuya a consolidar una comunidad académica orientada a alcanzar altos niveles de desempeño.</w:t>
            </w:r>
          </w:p>
        </w:tc>
        <w:tc>
          <w:tcPr>
            <w:tcW w:w="4252" w:type="dxa"/>
          </w:tcPr>
          <w:p w:rsidR="009A0C13"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4.1.</w:t>
            </w:r>
            <w:r w:rsidRPr="00463341">
              <w:rPr>
                <w:rFonts w:ascii="Palatino Linotype" w:hAnsi="Palatino Linotype"/>
                <w:sz w:val="20"/>
                <w:szCs w:val="20"/>
              </w:rPr>
              <w:tab/>
              <w:t>Desarrollar competencias distintivas.</w:t>
            </w:r>
          </w:p>
        </w:tc>
        <w:tc>
          <w:tcPr>
            <w:tcW w:w="1433" w:type="dxa"/>
            <w:vMerge w:val="restart"/>
            <w:vAlign w:val="center"/>
          </w:tcPr>
          <w:p w:rsidR="000F032F" w:rsidRPr="00463341" w:rsidRDefault="000F032F"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Aprendizaje y Crecimiento</w:t>
            </w: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252" w:type="dxa"/>
          </w:tcPr>
          <w:p w:rsidR="000F032F"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4.2.</w:t>
            </w:r>
            <w:r w:rsidRPr="00463341">
              <w:rPr>
                <w:rFonts w:ascii="Palatino Linotype" w:hAnsi="Palatino Linotype"/>
                <w:sz w:val="20"/>
                <w:szCs w:val="20"/>
              </w:rPr>
              <w:tab/>
              <w:t>Implementar un sistema de reconocimiento que potencie el esfuerzo y desempeño destacado.</w:t>
            </w:r>
          </w:p>
        </w:tc>
        <w:tc>
          <w:tcPr>
            <w:tcW w:w="1433"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252" w:type="dxa"/>
          </w:tcPr>
          <w:p w:rsidR="000F032F" w:rsidRPr="00463341" w:rsidRDefault="009A0C13" w:rsidP="00463341">
            <w:pPr>
              <w:spacing w:after="0" w:line="240" w:lineRule="auto"/>
              <w:ind w:left="459" w:hanging="426"/>
              <w:jc w:val="both"/>
              <w:rPr>
                <w:rFonts w:ascii="Palatino Linotype" w:hAnsi="Palatino Linotype"/>
                <w:sz w:val="20"/>
                <w:szCs w:val="20"/>
              </w:rPr>
            </w:pPr>
            <w:r w:rsidRPr="00463341">
              <w:rPr>
                <w:rFonts w:ascii="Palatino Linotype" w:hAnsi="Palatino Linotype"/>
                <w:sz w:val="20"/>
                <w:szCs w:val="20"/>
              </w:rPr>
              <w:t>4.3.</w:t>
            </w:r>
            <w:r w:rsidRPr="00463341">
              <w:rPr>
                <w:rFonts w:ascii="Palatino Linotype" w:hAnsi="Palatino Linotype"/>
                <w:sz w:val="20"/>
                <w:szCs w:val="20"/>
              </w:rPr>
              <w:tab/>
              <w:t>Implementar mecanismos de gestión de clima organizacional.</w:t>
            </w:r>
          </w:p>
        </w:tc>
        <w:tc>
          <w:tcPr>
            <w:tcW w:w="1433" w:type="dxa"/>
            <w:vMerge/>
          </w:tcPr>
          <w:p w:rsidR="000F032F" w:rsidRPr="00463341" w:rsidRDefault="000F032F" w:rsidP="00463341">
            <w:pPr>
              <w:spacing w:after="0" w:line="240" w:lineRule="auto"/>
              <w:jc w:val="both"/>
              <w:rPr>
                <w:rFonts w:ascii="Palatino Linotype" w:hAnsi="Palatino Linotype"/>
                <w:sz w:val="20"/>
                <w:szCs w:val="20"/>
              </w:rPr>
            </w:pPr>
          </w:p>
        </w:tc>
      </w:tr>
      <w:tr w:rsidR="000F032F" w:rsidRPr="00463341" w:rsidTr="00463341">
        <w:tc>
          <w:tcPr>
            <w:tcW w:w="3369" w:type="dxa"/>
            <w:vMerge/>
          </w:tcPr>
          <w:p w:rsidR="000F032F" w:rsidRPr="00463341" w:rsidRDefault="000F032F" w:rsidP="00463341">
            <w:pPr>
              <w:spacing w:after="0" w:line="240" w:lineRule="auto"/>
              <w:jc w:val="both"/>
              <w:rPr>
                <w:rFonts w:ascii="Palatino Linotype" w:hAnsi="Palatino Linotype"/>
                <w:sz w:val="20"/>
                <w:szCs w:val="20"/>
              </w:rPr>
            </w:pPr>
          </w:p>
        </w:tc>
        <w:tc>
          <w:tcPr>
            <w:tcW w:w="4252" w:type="dxa"/>
          </w:tcPr>
          <w:p w:rsidR="000F032F" w:rsidRPr="00463341" w:rsidRDefault="009A0C13" w:rsidP="00463341">
            <w:pPr>
              <w:spacing w:after="0" w:line="240" w:lineRule="auto"/>
              <w:ind w:left="459" w:hanging="459"/>
              <w:jc w:val="both"/>
              <w:rPr>
                <w:rFonts w:ascii="Palatino Linotype" w:hAnsi="Palatino Linotype"/>
                <w:sz w:val="20"/>
                <w:szCs w:val="20"/>
              </w:rPr>
            </w:pPr>
            <w:r w:rsidRPr="00463341">
              <w:rPr>
                <w:rFonts w:ascii="Palatino Linotype" w:hAnsi="Palatino Linotype"/>
                <w:sz w:val="20"/>
                <w:szCs w:val="20"/>
              </w:rPr>
              <w:t>4.4.</w:t>
            </w:r>
            <w:r w:rsidRPr="00463341">
              <w:rPr>
                <w:rFonts w:ascii="Palatino Linotype" w:hAnsi="Palatino Linotype"/>
                <w:sz w:val="20"/>
                <w:szCs w:val="20"/>
              </w:rPr>
              <w:tab/>
              <w:t>Rediseñar e implementar un sistema de evaluación de la actividad académica, directiva y administrativa.</w:t>
            </w:r>
          </w:p>
        </w:tc>
        <w:tc>
          <w:tcPr>
            <w:tcW w:w="1433" w:type="dxa"/>
            <w:vMerge/>
          </w:tcPr>
          <w:p w:rsidR="000F032F" w:rsidRPr="00463341" w:rsidRDefault="000F032F" w:rsidP="00463341">
            <w:pPr>
              <w:spacing w:after="0" w:line="240" w:lineRule="auto"/>
              <w:jc w:val="both"/>
              <w:rPr>
                <w:rFonts w:ascii="Palatino Linotype" w:hAnsi="Palatino Linotype"/>
                <w:sz w:val="20"/>
                <w:szCs w:val="20"/>
              </w:rPr>
            </w:pPr>
          </w:p>
        </w:tc>
      </w:tr>
    </w:tbl>
    <w:p w:rsidR="000F032F" w:rsidRDefault="000F032F" w:rsidP="000F032F">
      <w:pPr>
        <w:jc w:val="both"/>
        <w:rPr>
          <w:rFonts w:ascii="Palatino Linotype" w:hAnsi="Palatino Linotype"/>
          <w:sz w:val="24"/>
          <w:szCs w:val="24"/>
        </w:rPr>
      </w:pPr>
    </w:p>
    <w:p w:rsidR="00FB6C94" w:rsidRDefault="00FB6C94" w:rsidP="009C1E79">
      <w:pPr>
        <w:jc w:val="both"/>
        <w:rPr>
          <w:rFonts w:ascii="Palatino Linotype" w:hAnsi="Palatino Linotype"/>
          <w:sz w:val="24"/>
          <w:szCs w:val="24"/>
        </w:rPr>
      </w:pPr>
    </w:p>
    <w:p w:rsidR="009A0C13" w:rsidRDefault="009A0C13">
      <w:pPr>
        <w:rPr>
          <w:rFonts w:ascii="Palatino Linotype" w:hAnsi="Palatino Linotype"/>
          <w:sz w:val="24"/>
          <w:szCs w:val="24"/>
        </w:rPr>
      </w:pPr>
      <w:r>
        <w:rPr>
          <w:rFonts w:ascii="Palatino Linotype" w:hAnsi="Palatino Linotype"/>
          <w:sz w:val="24"/>
          <w:szCs w:val="24"/>
        </w:rPr>
        <w:br w:type="page"/>
      </w:r>
    </w:p>
    <w:p w:rsidR="00C4243E" w:rsidRPr="009A0C13" w:rsidRDefault="009A0C13" w:rsidP="009C1E79">
      <w:pPr>
        <w:jc w:val="both"/>
        <w:rPr>
          <w:rFonts w:ascii="Palatino Linotype" w:hAnsi="Palatino Linotype"/>
          <w:b/>
          <w:sz w:val="28"/>
          <w:szCs w:val="28"/>
        </w:rPr>
      </w:pPr>
      <w:r w:rsidRPr="009A0C13">
        <w:rPr>
          <w:rFonts w:ascii="Palatino Linotype" w:hAnsi="Palatino Linotype"/>
          <w:b/>
          <w:sz w:val="28"/>
          <w:szCs w:val="28"/>
        </w:rPr>
        <w:lastRenderedPageBreak/>
        <w:t xml:space="preserve">INDICADORES DE </w:t>
      </w:r>
      <w:r w:rsidR="00060748">
        <w:rPr>
          <w:rFonts w:ascii="Palatino Linotype" w:hAnsi="Palatino Linotype"/>
          <w:b/>
          <w:sz w:val="28"/>
          <w:szCs w:val="28"/>
        </w:rPr>
        <w:t>RESULTADO</w:t>
      </w:r>
      <w:r w:rsidR="00052C3A">
        <w:rPr>
          <w:rFonts w:ascii="Palatino Linotype" w:hAnsi="Palatino Linotype"/>
          <w:b/>
          <w:sz w:val="28"/>
          <w:szCs w:val="28"/>
        </w:rPr>
        <w:t xml:space="preserve"> CLAVES</w:t>
      </w:r>
    </w:p>
    <w:p w:rsidR="009C1E79" w:rsidRDefault="009C1E79" w:rsidP="009C1E79">
      <w:pPr>
        <w:jc w:val="both"/>
        <w:rPr>
          <w:rFonts w:ascii="Palatino Linotype" w:hAnsi="Palatino Linotype"/>
          <w:sz w:val="24"/>
          <w:szCs w:val="24"/>
        </w:rPr>
      </w:pPr>
    </w:p>
    <w:p w:rsidR="009A0C13" w:rsidRPr="004538B7" w:rsidRDefault="009A0C13" w:rsidP="009A0C13">
      <w:pPr>
        <w:spacing w:line="240" w:lineRule="auto"/>
        <w:jc w:val="both"/>
        <w:rPr>
          <w:rFonts w:ascii="Palatino Linotype" w:hAnsi="Palatino Linotype"/>
          <w:b/>
          <w:sz w:val="28"/>
          <w:szCs w:val="28"/>
        </w:rPr>
      </w:pPr>
      <w:r w:rsidRPr="004538B7">
        <w:rPr>
          <w:rFonts w:ascii="Palatino Linotype" w:hAnsi="Palatino Linotype"/>
          <w:b/>
          <w:sz w:val="28"/>
          <w:szCs w:val="28"/>
        </w:rPr>
        <w:t>1.</w:t>
      </w:r>
      <w:r w:rsidRPr="004538B7">
        <w:rPr>
          <w:rFonts w:ascii="Palatino Linotype" w:hAnsi="Palatino Linotype"/>
          <w:b/>
          <w:sz w:val="28"/>
          <w:szCs w:val="28"/>
        </w:rPr>
        <w:tab/>
        <w:t>Perspectiva Cliente</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1.1</w:t>
      </w:r>
      <w:r>
        <w:rPr>
          <w:rFonts w:ascii="Palatino Linotype" w:hAnsi="Palatino Linotype"/>
          <w:sz w:val="24"/>
          <w:szCs w:val="24"/>
        </w:rPr>
        <w:tab/>
      </w:r>
      <w:r w:rsidRPr="00974D85">
        <w:rPr>
          <w:rFonts w:ascii="Palatino Linotype" w:hAnsi="Palatino Linotype"/>
          <w:sz w:val="24"/>
          <w:szCs w:val="24"/>
          <w:highlight w:val="yellow"/>
        </w:rPr>
        <w:t>Índice de Admisión</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 xml:space="preserve">Determina el total de alumnos matriculados en relación  al </w:t>
      </w:r>
      <w:r w:rsidRPr="005904B4">
        <w:rPr>
          <w:rFonts w:ascii="Palatino Linotype" w:hAnsi="Palatino Linotype"/>
          <w:sz w:val="24"/>
          <w:szCs w:val="24"/>
        </w:rPr>
        <w:t xml:space="preserve">total </w:t>
      </w:r>
      <w:r>
        <w:rPr>
          <w:rFonts w:ascii="Palatino Linotype" w:hAnsi="Palatino Linotype"/>
          <w:sz w:val="24"/>
          <w:szCs w:val="24"/>
        </w:rPr>
        <w:t>de vacantes ofrecidas.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FC2BBD" w:rsidRPr="00FC2BBD" w:rsidRDefault="00EC5020" w:rsidP="009A0C13">
      <w:pPr>
        <w:spacing w:line="240" w:lineRule="auto"/>
        <w:ind w:left="709"/>
        <w:jc w:val="both"/>
      </w:pPr>
      <m:oMathPara>
        <m:oMath>
          <m:r>
            <w:rPr>
              <w:rFonts w:ascii="Cambria Math" w:hAnsi="Cambria Math"/>
              <w:sz w:val="20"/>
              <w:szCs w:val="20"/>
            </w:rPr>
            <m:t>Índice de Admisión=</m:t>
          </m:r>
          <m:f>
            <m:fPr>
              <m:ctrlPr>
                <w:rPr>
                  <w:rFonts w:ascii="Cambria Math" w:hAnsi="Cambria Math"/>
                  <w:i/>
                  <w:sz w:val="20"/>
                  <w:szCs w:val="20"/>
                </w:rPr>
              </m:ctrlPr>
            </m:fPr>
            <m:num>
              <m:r>
                <w:rPr>
                  <w:rFonts w:ascii="Cambria Math" w:hAnsi="Cambria Math"/>
                  <w:sz w:val="20"/>
                  <w:szCs w:val="20"/>
                </w:rPr>
                <m:t>Total de Alumnos Matriculados</m:t>
              </m:r>
            </m:num>
            <m:den>
              <m:r>
                <w:rPr>
                  <w:rFonts w:ascii="Cambria Math" w:hAnsi="Cambria Math"/>
                  <w:sz w:val="20"/>
                  <w:szCs w:val="20"/>
                </w:rPr>
                <m:t>Total de Vacantes Ofrecidas</m:t>
              </m:r>
            </m:den>
          </m:f>
        </m:oMath>
      </m:oMathPara>
    </w:p>
    <w:p w:rsidR="00FC2BBD" w:rsidRDefault="00FC2BBD"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0,8635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0,95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0,95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0,95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0,95</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0,95</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ind w:left="709"/>
        <w:jc w:val="both"/>
        <w:rPr>
          <w:rFonts w:ascii="Palatino Linotype" w:hAnsi="Palatino Linotype"/>
          <w:sz w:val="24"/>
          <w:szCs w:val="24"/>
        </w:rPr>
      </w:pPr>
      <w:r w:rsidRPr="00E274D0">
        <w:rPr>
          <w:rFonts w:ascii="Palatino Linotype" w:hAnsi="Palatino Linotype"/>
          <w:sz w:val="24"/>
          <w:szCs w:val="24"/>
        </w:rPr>
        <w:t xml:space="preserve">La cifra base del índice, se obtiene </w:t>
      </w:r>
      <w:r w:rsidR="00621B0B">
        <w:rPr>
          <w:rFonts w:ascii="Palatino Linotype" w:hAnsi="Palatino Linotype"/>
          <w:sz w:val="24"/>
          <w:szCs w:val="24"/>
        </w:rPr>
        <w:t xml:space="preserve">del Sistema de Gestión Académica (SGA), </w:t>
      </w:r>
      <w:r w:rsidRPr="00E274D0">
        <w:rPr>
          <w:rFonts w:ascii="Palatino Linotype" w:hAnsi="Palatino Linotype"/>
          <w:sz w:val="24"/>
          <w:szCs w:val="24"/>
        </w:rPr>
        <w:t>a partir del resultado obtenido durante el año 2009</w:t>
      </w:r>
      <w:r w:rsidR="00060748">
        <w:rPr>
          <w:rFonts w:ascii="Palatino Linotype" w:hAnsi="Palatino Linotype"/>
          <w:sz w:val="24"/>
          <w:szCs w:val="24"/>
        </w:rPr>
        <w:t>.</w:t>
      </w: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1.2</w:t>
      </w:r>
      <w:r>
        <w:rPr>
          <w:rFonts w:ascii="Palatino Linotype" w:hAnsi="Palatino Linotype"/>
          <w:sz w:val="24"/>
          <w:szCs w:val="24"/>
        </w:rPr>
        <w:tab/>
      </w:r>
      <w:r w:rsidRPr="00974D85">
        <w:rPr>
          <w:rFonts w:ascii="Palatino Linotype" w:hAnsi="Palatino Linotype"/>
          <w:sz w:val="24"/>
          <w:szCs w:val="24"/>
          <w:highlight w:val="yellow"/>
        </w:rPr>
        <w:t>Índice de Deserción de Alumnos Nuevos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Determina la tasa anual de deserción de alumnos nuevos de la Universidad.</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Este indicador identifica el número de alumnos nuevos que se matricularon el año anterior (t-1) y que continúan matriculados en el presente año (t).</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124685" w:rsidRDefault="00EC5020" w:rsidP="009A0C13">
      <w:pPr>
        <w:spacing w:line="240" w:lineRule="auto"/>
        <w:ind w:left="709"/>
        <w:jc w:val="both"/>
        <w:rPr>
          <w:rFonts w:ascii="Palatino Linotype" w:hAnsi="Palatino Linotype"/>
          <w:sz w:val="20"/>
          <w:szCs w:val="20"/>
        </w:rPr>
      </w:pPr>
      <m:oMathPara>
        <m:oMathParaPr>
          <m:jc m:val="left"/>
        </m:oMathParaPr>
        <m:oMath>
          <m:r>
            <w:rPr>
              <w:rFonts w:ascii="Cambria Math" w:hAnsi="Cambria Math"/>
              <w:sz w:val="20"/>
              <w:szCs w:val="20"/>
            </w:rPr>
            <m:t>Índice de Deserción de Alumnos Nuevos=</m:t>
          </m:r>
          <m:f>
            <m:fPr>
              <m:ctrlPr>
                <w:rPr>
                  <w:rFonts w:ascii="Cambria Math" w:hAnsi="Cambria Math"/>
                  <w:i/>
                  <w:sz w:val="20"/>
                  <w:szCs w:val="20"/>
                </w:rPr>
              </m:ctrlPr>
            </m:fPr>
            <m:num>
              <m:r>
                <w:rPr>
                  <w:rFonts w:ascii="Cambria Math" w:hAnsi="Cambria Math"/>
                  <w:sz w:val="20"/>
                  <w:szCs w:val="20"/>
                </w:rPr>
                <m:t xml:space="preserve">N°Alumnos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(t-1)</m:t>
                  </m:r>
                </m:sub>
              </m:sSub>
              <m:r>
                <w:rPr>
                  <w:rFonts w:ascii="Cambria Math" w:hAnsi="Cambria Math"/>
                  <w:sz w:val="20"/>
                  <w:szCs w:val="20"/>
                </w:rPr>
                <m:t xml:space="preserve"> NoMatriculados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m:t>
                  </m:r>
                </m:sub>
              </m:sSub>
            </m:num>
            <m:den>
              <m:r>
                <w:rPr>
                  <w:rFonts w:ascii="Cambria Math" w:hAnsi="Cambria Math"/>
                  <w:sz w:val="20"/>
                  <w:szCs w:val="20"/>
                </w:rPr>
                <m:t xml:space="preserve">N°Alumnos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(t-1)</m:t>
                  </m:r>
                </m:sub>
              </m:sSub>
              <m:r>
                <w:rPr>
                  <w:rFonts w:ascii="Cambria Math" w:hAnsi="Cambria Math"/>
                  <w:sz w:val="20"/>
                  <w:szCs w:val="20"/>
                </w:rPr>
                <m:t xml:space="preserve"> Matriculados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(t-1)</m:t>
                  </m:r>
                </m:sub>
              </m:sSub>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0,1866</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0,18</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ind w:left="709"/>
        <w:jc w:val="both"/>
        <w:rPr>
          <w:rFonts w:ascii="Palatino Linotype" w:hAnsi="Palatino Linotype"/>
          <w:sz w:val="24"/>
          <w:szCs w:val="24"/>
        </w:rPr>
      </w:pPr>
      <w:r w:rsidRPr="00E274D0">
        <w:rPr>
          <w:rFonts w:ascii="Palatino Linotype" w:hAnsi="Palatino Linotype"/>
          <w:sz w:val="24"/>
          <w:szCs w:val="24"/>
        </w:rPr>
        <w:t xml:space="preserve">La cifra base del índice, se obtiene </w:t>
      </w:r>
      <w:r w:rsidR="008E4CDE">
        <w:rPr>
          <w:rFonts w:ascii="Palatino Linotype" w:hAnsi="Palatino Linotype"/>
          <w:sz w:val="24"/>
          <w:szCs w:val="24"/>
        </w:rPr>
        <w:t xml:space="preserve">del SGA, </w:t>
      </w:r>
      <w:r w:rsidRPr="00E274D0">
        <w:rPr>
          <w:rFonts w:ascii="Palatino Linotype" w:hAnsi="Palatino Linotype"/>
          <w:sz w:val="24"/>
          <w:szCs w:val="24"/>
        </w:rPr>
        <w:t>a partir del promedio de los resultados obtenidos en los años 2007, 2008 y 2009.</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1.3</w:t>
      </w:r>
      <w:r>
        <w:rPr>
          <w:rFonts w:ascii="Palatino Linotype" w:hAnsi="Palatino Linotype"/>
          <w:sz w:val="24"/>
          <w:szCs w:val="24"/>
        </w:rPr>
        <w:tab/>
        <w:t xml:space="preserve">Índice </w:t>
      </w:r>
      <w:r w:rsidRPr="00FB6DD8">
        <w:rPr>
          <w:rFonts w:ascii="Palatino Linotype" w:hAnsi="Palatino Linotype"/>
          <w:sz w:val="24"/>
          <w:szCs w:val="24"/>
        </w:rPr>
        <w:t xml:space="preserve">de </w:t>
      </w:r>
      <w:r w:rsidRPr="003E272B">
        <w:rPr>
          <w:rFonts w:ascii="Palatino Linotype" w:hAnsi="Palatino Linotype"/>
          <w:sz w:val="24"/>
          <w:szCs w:val="24"/>
          <w:highlight w:val="yellow"/>
        </w:rPr>
        <w:t>Recomendación de Egresados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Pr="00402F16" w:rsidRDefault="009A0C13" w:rsidP="009A0C13">
      <w:pPr>
        <w:spacing w:line="240" w:lineRule="auto"/>
        <w:ind w:left="709"/>
        <w:jc w:val="both"/>
        <w:rPr>
          <w:rFonts w:ascii="Palatino Linotype" w:hAnsi="Palatino Linotype"/>
          <w:sz w:val="24"/>
          <w:szCs w:val="24"/>
          <w:highlight w:val="yellow"/>
        </w:rPr>
      </w:pPr>
      <w:r>
        <w:rPr>
          <w:rFonts w:ascii="Palatino Linotype" w:hAnsi="Palatino Linotype"/>
          <w:sz w:val="24"/>
          <w:szCs w:val="24"/>
        </w:rPr>
        <w:t>Determina el nivel de recomendación de los alumnos egresados encuestados por cohorte en relación con la Universidad</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6849B2" w:rsidRDefault="00EC5020" w:rsidP="009A0C13">
      <w:pPr>
        <w:spacing w:line="240" w:lineRule="auto"/>
        <w:ind w:left="709"/>
        <w:jc w:val="both"/>
        <w:rPr>
          <w:rFonts w:ascii="Palatino Linotype" w:hAnsi="Palatino Linotype"/>
          <w:sz w:val="16"/>
          <w:szCs w:val="16"/>
        </w:rPr>
      </w:pPr>
      <m:oMathPara>
        <m:oMathParaPr>
          <m:jc m:val="left"/>
        </m:oMathParaPr>
        <m:oMath>
          <m:r>
            <w:rPr>
              <w:rFonts w:ascii="Cambria Math" w:hAnsi="Cambria Math"/>
              <w:sz w:val="16"/>
              <w:szCs w:val="16"/>
            </w:rPr>
            <m:t>Índice de Recomendación de Egresados=</m:t>
          </m:r>
          <m:f>
            <m:fPr>
              <m:ctrlPr>
                <w:rPr>
                  <w:rFonts w:ascii="Cambria Math" w:hAnsi="Cambria Math"/>
                  <w:i/>
                  <w:sz w:val="16"/>
                  <w:szCs w:val="16"/>
                </w:rPr>
              </m:ctrlPr>
            </m:fPr>
            <m:num>
              <m:r>
                <w:rPr>
                  <w:rFonts w:ascii="Cambria Math" w:hAnsi="Cambria Math"/>
                  <w:sz w:val="16"/>
                  <w:szCs w:val="16"/>
                </w:rPr>
                <m:t>N° de Egresados por Cohorte que Recomiendan la Universidad</m:t>
              </m:r>
            </m:num>
            <m:den>
              <m:r>
                <w:rPr>
                  <w:rFonts w:ascii="Cambria Math" w:hAnsi="Cambria Math"/>
                  <w:sz w:val="16"/>
                  <w:szCs w:val="16"/>
                </w:rPr>
                <m:t>N° de Egresados Encuestados por Cohorte</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66</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0,65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0,67</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0,70</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0,70</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w:t>
            </w:r>
            <w:r w:rsidR="00BC3AF7">
              <w:rPr>
                <w:rFonts w:ascii="Palatino Linotype" w:hAnsi="Palatino Linotype"/>
                <w:sz w:val="20"/>
                <w:szCs w:val="20"/>
              </w:rPr>
              <w:t>0</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ind w:left="709"/>
        <w:jc w:val="both"/>
        <w:rPr>
          <w:rFonts w:ascii="Palatino Linotype" w:hAnsi="Palatino Linotype"/>
          <w:sz w:val="24"/>
          <w:szCs w:val="24"/>
        </w:rPr>
      </w:pPr>
      <w:r w:rsidRPr="00E274D0">
        <w:rPr>
          <w:rFonts w:ascii="Palatino Linotype" w:hAnsi="Palatino Linotype"/>
          <w:sz w:val="24"/>
          <w:szCs w:val="24"/>
        </w:rPr>
        <w:t xml:space="preserve">La cifra base del índice, se obtiene a partir de estudio </w:t>
      </w:r>
      <w:r w:rsidR="008E4CDE">
        <w:rPr>
          <w:rFonts w:ascii="Palatino Linotype" w:hAnsi="Palatino Linotype"/>
          <w:sz w:val="24"/>
          <w:szCs w:val="24"/>
        </w:rPr>
        <w:t>de Caracterización Profesional de Egresados 2010, realizado en la cohorte 2005-2009.</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1.4</w:t>
      </w:r>
      <w:r>
        <w:rPr>
          <w:rFonts w:ascii="Palatino Linotype" w:hAnsi="Palatino Linotype"/>
          <w:sz w:val="24"/>
          <w:szCs w:val="24"/>
        </w:rPr>
        <w:tab/>
      </w:r>
      <w:r w:rsidRPr="00FB6DD8">
        <w:rPr>
          <w:rFonts w:ascii="Palatino Linotype" w:hAnsi="Palatino Linotype"/>
          <w:sz w:val="24"/>
          <w:szCs w:val="24"/>
        </w:rPr>
        <w:t xml:space="preserve">Índice de </w:t>
      </w:r>
      <w:r w:rsidRPr="003E272B">
        <w:rPr>
          <w:rFonts w:ascii="Palatino Linotype" w:hAnsi="Palatino Linotype"/>
          <w:sz w:val="24"/>
          <w:szCs w:val="24"/>
          <w:highlight w:val="yellow"/>
        </w:rPr>
        <w:t>Satisfacción Alumnos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sidRPr="00402F16">
        <w:rPr>
          <w:rFonts w:ascii="Palatino Linotype" w:hAnsi="Palatino Linotype"/>
          <w:sz w:val="24"/>
          <w:szCs w:val="24"/>
        </w:rPr>
        <w:t xml:space="preserve">Determina </w:t>
      </w:r>
      <w:r>
        <w:rPr>
          <w:rFonts w:ascii="Palatino Linotype" w:hAnsi="Palatino Linotype"/>
          <w:sz w:val="24"/>
          <w:szCs w:val="24"/>
        </w:rPr>
        <w:t>el porcentaje ponderado de alumnos que se encuentra satisfecho con los servicios de apoyo que entrega la universidad (</w:t>
      </w:r>
      <w:r w:rsidR="008E4CDE">
        <w:rPr>
          <w:rFonts w:ascii="Palatino Linotype" w:hAnsi="Palatino Linotype"/>
          <w:sz w:val="24"/>
          <w:szCs w:val="24"/>
        </w:rPr>
        <w:t>3</w:t>
      </w:r>
      <w:r w:rsidR="00BD012B">
        <w:rPr>
          <w:rFonts w:ascii="Palatino Linotype" w:hAnsi="Palatino Linotype"/>
          <w:sz w:val="24"/>
          <w:szCs w:val="24"/>
        </w:rPr>
        <w:t>0</w:t>
      </w:r>
      <w:r>
        <w:rPr>
          <w:rFonts w:ascii="Palatino Linotype" w:hAnsi="Palatino Linotype"/>
          <w:sz w:val="24"/>
          <w:szCs w:val="24"/>
        </w:rPr>
        <w:t>%) y con la carrera en la cual se encuentra cursando sus estudios (</w:t>
      </w:r>
      <w:r w:rsidR="008E4CDE">
        <w:rPr>
          <w:rFonts w:ascii="Palatino Linotype" w:hAnsi="Palatino Linotype"/>
          <w:sz w:val="24"/>
          <w:szCs w:val="24"/>
        </w:rPr>
        <w:t>7</w:t>
      </w:r>
      <w:r w:rsidR="00BD012B">
        <w:rPr>
          <w:rFonts w:ascii="Palatino Linotype" w:hAnsi="Palatino Linotype"/>
          <w:sz w:val="24"/>
          <w:szCs w:val="24"/>
        </w:rPr>
        <w:t>0</w:t>
      </w:r>
      <w:r>
        <w:rPr>
          <w:rFonts w:ascii="Palatino Linotype" w:hAnsi="Palatino Linotype"/>
          <w:sz w:val="24"/>
          <w:szCs w:val="24"/>
        </w:rPr>
        <w:t>%).</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D50275" w:rsidRDefault="007505F1" w:rsidP="009A0C13">
      <w:pPr>
        <w:spacing w:line="240" w:lineRule="auto"/>
        <w:ind w:left="709"/>
        <w:jc w:val="both"/>
        <w:rPr>
          <w:rFonts w:ascii="Palatino Linotype" w:hAnsi="Palatino Linotype"/>
          <w:sz w:val="16"/>
          <w:szCs w:val="16"/>
        </w:rPr>
      </w:pPr>
      <m:oMathPara>
        <m:oMathParaPr>
          <m:jc m:val="left"/>
        </m:oMathParaPr>
        <m:oMath>
          <m:d>
            <m:dPr>
              <m:begChr m:val="["/>
              <m:endChr m:val="]"/>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N°Alumnos satisfechos con servicios de apoyo</m:t>
                      </m:r>
                    </m:num>
                    <m:den>
                      <m:r>
                        <w:rPr>
                          <w:rFonts w:ascii="Cambria Math" w:hAnsi="Cambria Math"/>
                          <w:sz w:val="16"/>
                          <w:szCs w:val="16"/>
                        </w:rPr>
                        <m:t>N°Alumnos Encuestados</m:t>
                      </m:r>
                    </m:den>
                  </m:f>
                </m:e>
              </m:d>
              <m:r>
                <w:rPr>
                  <w:rFonts w:ascii="Cambria Math" w:hAnsi="Cambria Math"/>
                  <w:sz w:val="16"/>
                  <w:szCs w:val="16"/>
                </w:rPr>
                <m:t>x0,30</m:t>
              </m:r>
            </m:e>
          </m:d>
          <m:r>
            <w:rPr>
              <w:rFonts w:ascii="Cambria Math" w:hAnsi="Cambria Math"/>
              <w:sz w:val="16"/>
              <w:szCs w:val="16"/>
            </w:rPr>
            <m:t>+</m:t>
          </m:r>
          <m:d>
            <m:dPr>
              <m:begChr m:val="["/>
              <m:endChr m:val="]"/>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N°Alumnos satisfechos con Carrera</m:t>
                      </m:r>
                    </m:num>
                    <m:den>
                      <m:r>
                        <w:rPr>
                          <w:rFonts w:ascii="Cambria Math" w:hAnsi="Cambria Math"/>
                          <w:sz w:val="16"/>
                          <w:szCs w:val="16"/>
                        </w:rPr>
                        <m:t>N°Alumnos Encuestados</m:t>
                      </m:r>
                    </m:den>
                  </m:f>
                </m:e>
              </m:d>
              <m:r>
                <w:rPr>
                  <w:rFonts w:ascii="Cambria Math" w:hAnsi="Cambria Math"/>
                  <w:sz w:val="16"/>
                  <w:szCs w:val="16"/>
                </w:rPr>
                <m:t>x0,70</m:t>
              </m:r>
            </m:e>
          </m:d>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0,7</w:t>
            </w:r>
            <w:r w:rsidR="00AF3F86" w:rsidRPr="00463341">
              <w:rPr>
                <w:rFonts w:ascii="Palatino Linotype" w:hAnsi="Palatino Linotype"/>
                <w:sz w:val="20"/>
                <w:szCs w:val="20"/>
              </w:rPr>
              <w:t>4</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0,85</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0,85</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 xml:space="preserve">Para calcular cifra base del índice, se utilizaron resultados de </w:t>
      </w:r>
      <w:r w:rsidR="008E4CDE">
        <w:rPr>
          <w:rFonts w:ascii="Palatino Linotype" w:hAnsi="Palatino Linotype"/>
          <w:sz w:val="24"/>
          <w:szCs w:val="24"/>
        </w:rPr>
        <w:t>E</w:t>
      </w:r>
      <w:r>
        <w:rPr>
          <w:rFonts w:ascii="Palatino Linotype" w:hAnsi="Palatino Linotype"/>
          <w:sz w:val="24"/>
          <w:szCs w:val="24"/>
        </w:rPr>
        <w:t xml:space="preserve">ncuesta </w:t>
      </w:r>
      <w:r w:rsidR="008E4CDE">
        <w:rPr>
          <w:rFonts w:ascii="Palatino Linotype" w:hAnsi="Palatino Linotype"/>
          <w:sz w:val="24"/>
          <w:szCs w:val="24"/>
        </w:rPr>
        <w:t>de Satisfacción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1.5</w:t>
      </w:r>
      <w:r>
        <w:rPr>
          <w:rFonts w:ascii="Palatino Linotype" w:hAnsi="Palatino Linotype"/>
          <w:sz w:val="24"/>
          <w:szCs w:val="24"/>
        </w:rPr>
        <w:tab/>
        <w:t>Índice de E</w:t>
      </w:r>
      <w:r w:rsidRPr="00FB6DD8">
        <w:rPr>
          <w:rFonts w:ascii="Palatino Linotype" w:hAnsi="Palatino Linotype"/>
          <w:sz w:val="24"/>
          <w:szCs w:val="24"/>
        </w:rPr>
        <w:t>mpleabilidad</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sidRPr="00402F16">
        <w:rPr>
          <w:rFonts w:ascii="Palatino Linotype" w:hAnsi="Palatino Linotype"/>
          <w:sz w:val="24"/>
          <w:szCs w:val="24"/>
        </w:rPr>
        <w:t>Determina qué porcentaje de los alumnos egresados</w:t>
      </w:r>
      <w:r>
        <w:rPr>
          <w:rFonts w:ascii="Palatino Linotype" w:hAnsi="Palatino Linotype"/>
          <w:sz w:val="24"/>
          <w:szCs w:val="24"/>
        </w:rPr>
        <w:t>, que son encuestados, están trabajando en la profesión y áreas relacionadas.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ED1DC3" w:rsidRDefault="00EC5020" w:rsidP="009A0C13">
      <w:pPr>
        <w:spacing w:line="240" w:lineRule="auto"/>
        <w:ind w:left="709"/>
        <w:jc w:val="both"/>
        <w:rPr>
          <w:rFonts w:ascii="Palatino Linotype" w:hAnsi="Palatino Linotype"/>
          <w:sz w:val="18"/>
          <w:szCs w:val="18"/>
        </w:rPr>
      </w:pPr>
      <m:oMathPara>
        <m:oMathParaPr>
          <m:jc m:val="left"/>
        </m:oMathParaPr>
        <m:oMath>
          <m:r>
            <w:rPr>
              <w:rFonts w:ascii="Cambria Math" w:hAnsi="Cambria Math"/>
              <w:sz w:val="18"/>
              <w:szCs w:val="18"/>
            </w:rPr>
            <m:t>Índice de Empleabilidad=</m:t>
          </m:r>
          <m:f>
            <m:fPr>
              <m:ctrlPr>
                <w:rPr>
                  <w:rFonts w:ascii="Cambria Math" w:hAnsi="Cambria Math"/>
                  <w:i/>
                  <w:sz w:val="18"/>
                  <w:szCs w:val="18"/>
                </w:rPr>
              </m:ctrlPr>
            </m:fPr>
            <m:num>
              <m:r>
                <w:rPr>
                  <w:rFonts w:ascii="Cambria Math" w:hAnsi="Cambria Math"/>
                  <w:sz w:val="18"/>
                  <w:szCs w:val="18"/>
                </w:rPr>
                <m:t>N° Egresados x Cohorte Trabajando en Profesión y Áreas Relacionadas</m:t>
              </m:r>
            </m:num>
            <m:den>
              <m:r>
                <w:rPr>
                  <w:rFonts w:ascii="Cambria Math" w:hAnsi="Cambria Math"/>
                  <w:sz w:val="18"/>
                  <w:szCs w:val="18"/>
                </w:rPr>
                <m:t>Número de Egresados Encuest</m:t>
              </m:r>
              <m:r>
                <w:rPr>
                  <w:rFonts w:ascii="Cambria Math" w:hAnsi="Cambria Math"/>
                  <w:sz w:val="18"/>
                  <w:szCs w:val="18"/>
                </w:rPr>
                <m:t>ados por Cohorte</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0,80</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0,80</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0,80</w:t>
            </w:r>
          </w:p>
        </w:tc>
      </w:tr>
    </w:tbl>
    <w:p w:rsidR="009A0C13" w:rsidRDefault="009A0C13" w:rsidP="009A0C13">
      <w:pPr>
        <w:spacing w:line="240" w:lineRule="auto"/>
        <w:jc w:val="both"/>
        <w:rPr>
          <w:rFonts w:ascii="Palatino Linotype" w:hAnsi="Palatino Linotype"/>
          <w:sz w:val="24"/>
          <w:szCs w:val="24"/>
        </w:rPr>
      </w:pPr>
    </w:p>
    <w:p w:rsidR="009A0C13" w:rsidRPr="002509C8" w:rsidRDefault="00EF0E5F" w:rsidP="00EF0E5F">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de Estudio de Empleabilidad de Egresados 2009, cohorte 2004-2008, el cual contó con una cobertura de 60% del total de la muestra encuestada.</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1.6</w:t>
      </w:r>
      <w:r>
        <w:rPr>
          <w:rFonts w:ascii="Palatino Linotype" w:hAnsi="Palatino Linotype"/>
          <w:sz w:val="24"/>
          <w:szCs w:val="24"/>
        </w:rPr>
        <w:tab/>
        <w:t>Índice de E</w:t>
      </w:r>
      <w:r w:rsidRPr="00FB6DD8">
        <w:rPr>
          <w:rFonts w:ascii="Palatino Linotype" w:hAnsi="Palatino Linotype"/>
          <w:sz w:val="24"/>
          <w:szCs w:val="24"/>
        </w:rPr>
        <w:t>mprendimiento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sidRPr="00402F16">
        <w:rPr>
          <w:rFonts w:ascii="Palatino Linotype" w:hAnsi="Palatino Linotype"/>
          <w:sz w:val="24"/>
          <w:szCs w:val="24"/>
        </w:rPr>
        <w:t>Determina qué porcentaje de los alumnos egresados</w:t>
      </w:r>
      <w:r>
        <w:rPr>
          <w:rFonts w:ascii="Palatino Linotype" w:hAnsi="Palatino Linotype"/>
          <w:sz w:val="24"/>
          <w:szCs w:val="24"/>
        </w:rPr>
        <w:t>, que son encuestados, que refiere experiencias actuales de proyectos de emprendimiento.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537BBD" w:rsidRDefault="00EC5020" w:rsidP="009A0C13">
      <w:pPr>
        <w:spacing w:line="240" w:lineRule="auto"/>
        <w:ind w:left="709"/>
        <w:jc w:val="both"/>
        <w:rPr>
          <w:rFonts w:ascii="Palatino Linotype" w:hAnsi="Palatino Linotype"/>
          <w:sz w:val="16"/>
          <w:szCs w:val="16"/>
        </w:rPr>
      </w:pPr>
      <m:oMathPara>
        <m:oMathParaPr>
          <m:jc m:val="left"/>
        </m:oMathParaPr>
        <m:oMath>
          <m:r>
            <w:rPr>
              <w:rFonts w:ascii="Cambria Math" w:hAnsi="Cambria Math"/>
              <w:sz w:val="16"/>
              <w:szCs w:val="16"/>
            </w:rPr>
            <m:t>Índice de Emprendimiento=</m:t>
          </m:r>
          <m:f>
            <m:fPr>
              <m:ctrlPr>
                <w:rPr>
                  <w:rFonts w:ascii="Cambria Math" w:hAnsi="Cambria Math"/>
                  <w:i/>
                  <w:sz w:val="16"/>
                  <w:szCs w:val="16"/>
                </w:rPr>
              </m:ctrlPr>
            </m:fPr>
            <m:num>
              <m:r>
                <w:rPr>
                  <w:rFonts w:ascii="Cambria Math" w:hAnsi="Cambria Math"/>
                  <w:sz w:val="16"/>
                  <w:szCs w:val="16"/>
                </w:rPr>
                <m:t>N° Egresados x Cohorte que Refieren Proyectos Acuales de Emprendimiento</m:t>
              </m:r>
            </m:num>
            <m:den>
              <m:r>
                <w:rPr>
                  <w:rFonts w:ascii="Cambria Math" w:hAnsi="Cambria Math"/>
                  <w:sz w:val="16"/>
                  <w:szCs w:val="16"/>
                </w:rPr>
                <m:t>Número de Egresados por Cohorte</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tcBorders>
              <w:bottom w:val="single" w:sz="4" w:space="0" w:color="000000"/>
            </w:tcBorders>
            <w:vAlign w:val="center"/>
          </w:tcPr>
          <w:p w:rsidR="009A0C13" w:rsidRPr="00463341" w:rsidRDefault="001D1914" w:rsidP="001D1914">
            <w:pPr>
              <w:spacing w:after="0" w:line="240" w:lineRule="auto"/>
              <w:jc w:val="center"/>
              <w:rPr>
                <w:rFonts w:ascii="Palatino Linotype" w:hAnsi="Palatino Linotype"/>
                <w:sz w:val="20"/>
                <w:szCs w:val="20"/>
              </w:rPr>
            </w:pPr>
            <w:r>
              <w:rPr>
                <w:rFonts w:ascii="Palatino Linotype" w:hAnsi="Palatino Linotype"/>
                <w:sz w:val="20"/>
                <w:szCs w:val="20"/>
              </w:rPr>
              <w:t>0.49</w:t>
            </w:r>
          </w:p>
        </w:tc>
        <w:tc>
          <w:tcPr>
            <w:tcW w:w="1134" w:type="dxa"/>
            <w:tcBorders>
              <w:bottom w:val="single" w:sz="4" w:space="0" w:color="000000"/>
            </w:tcBorders>
            <w:vAlign w:val="center"/>
          </w:tcPr>
          <w:p w:rsidR="009A0C13" w:rsidRPr="00463341" w:rsidRDefault="009A0C13" w:rsidP="001D1914">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1D1914">
              <w:rPr>
                <w:rFonts w:ascii="Palatino Linotype" w:hAnsi="Palatino Linotype"/>
                <w:sz w:val="20"/>
                <w:szCs w:val="20"/>
              </w:rPr>
              <w:t>509</w:t>
            </w:r>
          </w:p>
        </w:tc>
        <w:tc>
          <w:tcPr>
            <w:tcW w:w="1134" w:type="dxa"/>
            <w:tcBorders>
              <w:bottom w:val="single" w:sz="4" w:space="0" w:color="000000"/>
            </w:tcBorders>
            <w:vAlign w:val="center"/>
          </w:tcPr>
          <w:p w:rsidR="009A0C13" w:rsidRPr="00463341" w:rsidRDefault="009A0C13" w:rsidP="001D1914">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1D1914">
              <w:rPr>
                <w:rFonts w:ascii="Palatino Linotype" w:hAnsi="Palatino Linotype"/>
                <w:sz w:val="20"/>
                <w:szCs w:val="20"/>
              </w:rPr>
              <w:t>528</w:t>
            </w:r>
          </w:p>
        </w:tc>
        <w:tc>
          <w:tcPr>
            <w:tcW w:w="1134" w:type="dxa"/>
            <w:tcBorders>
              <w:bottom w:val="single" w:sz="4" w:space="0" w:color="000000"/>
            </w:tcBorders>
            <w:vAlign w:val="center"/>
          </w:tcPr>
          <w:p w:rsidR="009A0C13" w:rsidRPr="00463341" w:rsidRDefault="009A0C13" w:rsidP="001D1914">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1D1914">
              <w:rPr>
                <w:rFonts w:ascii="Palatino Linotype" w:hAnsi="Palatino Linotype"/>
                <w:sz w:val="20"/>
                <w:szCs w:val="20"/>
              </w:rPr>
              <w:t>547</w:t>
            </w:r>
          </w:p>
        </w:tc>
        <w:tc>
          <w:tcPr>
            <w:tcW w:w="1134" w:type="dxa"/>
            <w:tcBorders>
              <w:bottom w:val="single" w:sz="4" w:space="0" w:color="000000"/>
            </w:tcBorders>
            <w:vAlign w:val="center"/>
          </w:tcPr>
          <w:p w:rsidR="009A0C13" w:rsidRPr="00463341" w:rsidRDefault="009A0C13" w:rsidP="001D1914">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1D1914">
              <w:rPr>
                <w:rFonts w:ascii="Palatino Linotype" w:hAnsi="Palatino Linotype"/>
                <w:sz w:val="20"/>
                <w:szCs w:val="20"/>
              </w:rPr>
              <w:t>566</w:t>
            </w:r>
          </w:p>
        </w:tc>
        <w:tc>
          <w:tcPr>
            <w:tcW w:w="1149" w:type="dxa"/>
            <w:tcBorders>
              <w:bottom w:val="single" w:sz="4" w:space="0" w:color="000000"/>
            </w:tcBorders>
            <w:vAlign w:val="center"/>
          </w:tcPr>
          <w:p w:rsidR="009A0C13" w:rsidRPr="00463341" w:rsidRDefault="009A0C13" w:rsidP="001D1914">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1D1914">
              <w:rPr>
                <w:rFonts w:ascii="Palatino Linotype" w:hAnsi="Palatino Linotype"/>
                <w:sz w:val="20"/>
                <w:szCs w:val="20"/>
              </w:rPr>
              <w:t>585</w:t>
            </w:r>
          </w:p>
        </w:tc>
      </w:tr>
    </w:tbl>
    <w:p w:rsidR="009A0C13" w:rsidRDefault="009A0C13" w:rsidP="009A0C13">
      <w:pPr>
        <w:spacing w:line="240" w:lineRule="auto"/>
        <w:jc w:val="both"/>
        <w:rPr>
          <w:rFonts w:ascii="Palatino Linotype" w:hAnsi="Palatino Linotype"/>
          <w:sz w:val="24"/>
          <w:szCs w:val="24"/>
        </w:rPr>
      </w:pPr>
    </w:p>
    <w:p w:rsidR="001D1914" w:rsidRPr="001D1914" w:rsidRDefault="001D1914" w:rsidP="001D1914">
      <w:pPr>
        <w:spacing w:line="240" w:lineRule="auto"/>
        <w:jc w:val="both"/>
        <w:rPr>
          <w:rFonts w:ascii="Palatino Linotype" w:hAnsi="Palatino Linotype"/>
          <w:sz w:val="24"/>
          <w:szCs w:val="24"/>
        </w:rPr>
      </w:pPr>
      <w:r>
        <w:rPr>
          <w:rFonts w:ascii="Palatino Linotype" w:hAnsi="Palatino Linotype"/>
          <w:sz w:val="24"/>
          <w:szCs w:val="24"/>
        </w:rPr>
        <w:t>E</w:t>
      </w:r>
      <w:r w:rsidRPr="001D1914">
        <w:rPr>
          <w:rFonts w:ascii="Palatino Linotype" w:hAnsi="Palatino Linotype"/>
          <w:sz w:val="24"/>
          <w:szCs w:val="24"/>
        </w:rPr>
        <w:t>l estudio realizado para la obtención de este indicador base correspond</w:t>
      </w:r>
      <w:r>
        <w:rPr>
          <w:rFonts w:ascii="Palatino Linotype" w:hAnsi="Palatino Linotype"/>
          <w:sz w:val="24"/>
          <w:szCs w:val="24"/>
        </w:rPr>
        <w:t>e</w:t>
      </w:r>
      <w:r w:rsidRPr="001D1914">
        <w:rPr>
          <w:rFonts w:ascii="Palatino Linotype" w:hAnsi="Palatino Linotype"/>
          <w:sz w:val="24"/>
          <w:szCs w:val="24"/>
        </w:rPr>
        <w:t xml:space="preserve"> al del año 2010, realizado en el cohorte 2006-2009. Ello debido a que este estudio es el primero en considerar este índice a nivel institucional.</w:t>
      </w:r>
    </w:p>
    <w:p w:rsidR="001D1914" w:rsidRDefault="001D1914" w:rsidP="001D1914">
      <w:pPr>
        <w:spacing w:line="240" w:lineRule="auto"/>
        <w:jc w:val="both"/>
        <w:rPr>
          <w:rFonts w:ascii="Palatino Linotype" w:hAnsi="Palatino Linotype"/>
          <w:sz w:val="24"/>
          <w:szCs w:val="24"/>
        </w:rPr>
      </w:pPr>
      <w:r w:rsidRPr="001D1914">
        <w:rPr>
          <w:rFonts w:ascii="Palatino Linotype" w:hAnsi="Palatino Linotype"/>
          <w:sz w:val="24"/>
          <w:szCs w:val="24"/>
        </w:rPr>
        <w:t>Para efectos de proyección de los próximos años se sugiere tomar como antecedente el índice nacional de emprendimiento, obtenido de la Evolución de la Actividad Emprendedora 2010 (Reporte Nacional de Chile 2010. Amoros y Poblete) y para nuestra proyección un incremento de 1.9% en relación al comportamiento  nacional de los últimos años.</w:t>
      </w:r>
    </w:p>
    <w:p w:rsidR="001D1914" w:rsidRDefault="001D1914"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Pr="009C3AD5" w:rsidRDefault="009A0C13" w:rsidP="009A0C13">
      <w:pPr>
        <w:spacing w:line="240" w:lineRule="auto"/>
        <w:jc w:val="both"/>
        <w:rPr>
          <w:rFonts w:ascii="Palatino Linotype" w:hAnsi="Palatino Linotype"/>
          <w:b/>
          <w:sz w:val="28"/>
          <w:szCs w:val="28"/>
        </w:rPr>
      </w:pPr>
      <w:r w:rsidRPr="009C3AD5">
        <w:rPr>
          <w:rFonts w:ascii="Palatino Linotype" w:hAnsi="Palatino Linotype"/>
          <w:b/>
          <w:sz w:val="28"/>
          <w:szCs w:val="28"/>
        </w:rPr>
        <w:lastRenderedPageBreak/>
        <w:t>2.</w:t>
      </w:r>
      <w:r w:rsidRPr="009C3AD5">
        <w:rPr>
          <w:rFonts w:ascii="Palatino Linotype" w:hAnsi="Palatino Linotype"/>
          <w:b/>
          <w:sz w:val="28"/>
          <w:szCs w:val="28"/>
        </w:rPr>
        <w:tab/>
        <w:t>Perspectiva Financiera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2.1</w:t>
      </w:r>
      <w:r>
        <w:rPr>
          <w:rFonts w:ascii="Palatino Linotype" w:hAnsi="Palatino Linotype"/>
          <w:sz w:val="24"/>
          <w:szCs w:val="24"/>
        </w:rPr>
        <w:tab/>
        <w:t xml:space="preserve">Índice de </w:t>
      </w:r>
      <w:r w:rsidRPr="00FB6DD8">
        <w:rPr>
          <w:rFonts w:ascii="Palatino Linotype" w:hAnsi="Palatino Linotype"/>
          <w:sz w:val="24"/>
          <w:szCs w:val="24"/>
        </w:rPr>
        <w:t>Rentabilidad</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Rentabilidad promedio por alumno.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124685" w:rsidRDefault="00EC5020" w:rsidP="009A0C13">
      <w:pPr>
        <w:spacing w:line="240" w:lineRule="auto"/>
        <w:ind w:left="709"/>
        <w:jc w:val="both"/>
        <w:rPr>
          <w:rFonts w:ascii="Palatino Linotype" w:hAnsi="Palatino Linotype"/>
          <w:sz w:val="20"/>
          <w:szCs w:val="20"/>
        </w:rPr>
      </w:pPr>
      <m:oMathPara>
        <m:oMathParaPr>
          <m:jc m:val="left"/>
        </m:oMathParaPr>
        <m:oMath>
          <m:r>
            <w:rPr>
              <w:rFonts w:ascii="Cambria Math" w:hAnsi="Cambria Math"/>
              <w:sz w:val="20"/>
              <w:szCs w:val="20"/>
            </w:rPr>
            <m:t>Índice de Rentabilidad=</m:t>
          </m:r>
          <m:d>
            <m:dPr>
              <m:begChr m:val="["/>
              <m:endChr m:val="]"/>
              <m:ctrlPr>
                <w:rPr>
                  <w:rFonts w:ascii="Cambria Math" w:hAnsi="Cambria Math"/>
                  <w:i/>
                  <w:sz w:val="20"/>
                  <w:szCs w:val="20"/>
                </w:rPr>
              </m:ctrlPr>
            </m:dPr>
            <m:e>
              <m:f>
                <m:fPr>
                  <m:ctrlPr>
                    <w:rPr>
                      <w:rFonts w:ascii="Cambria Math" w:hAnsi="Cambria Math"/>
                      <w:i/>
                      <w:sz w:val="20"/>
                      <w:szCs w:val="20"/>
                    </w:rPr>
                  </m:ctrlPr>
                </m:fPr>
                <m:num>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Ingresos Operacionales-Gastos Operacionales</m:t>
                          </m:r>
                        </m:num>
                        <m:den>
                          <m:r>
                            <w:rPr>
                              <w:rFonts w:ascii="Cambria Math" w:hAnsi="Cambria Math"/>
                              <w:sz w:val="20"/>
                              <w:szCs w:val="20"/>
                            </w:rPr>
                            <m:t>Número de Alumnos</m:t>
                          </m:r>
                        </m:den>
                      </m:f>
                    </m:e>
                  </m:d>
                </m:num>
                <m:den>
                  <m:r>
                    <w:rPr>
                      <w:rFonts w:ascii="Cambria Math" w:hAnsi="Cambria Math"/>
                      <w:sz w:val="20"/>
                      <w:szCs w:val="20"/>
                    </w:rPr>
                    <m:t>Arancel Promedio Alumnos</m:t>
                  </m:r>
                </m:den>
              </m:f>
            </m:e>
          </m:d>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3B3E59">
              <w:rPr>
                <w:rFonts w:ascii="Palatino Linotype" w:hAnsi="Palatino Linotype"/>
                <w:sz w:val="20"/>
                <w:szCs w:val="20"/>
              </w:rPr>
              <w:t>16</w:t>
            </w:r>
          </w:p>
        </w:tc>
        <w:tc>
          <w:tcPr>
            <w:tcW w:w="1134"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3B3E59">
              <w:rPr>
                <w:rFonts w:ascii="Palatino Linotype" w:hAnsi="Palatino Linotype"/>
                <w:sz w:val="20"/>
                <w:szCs w:val="20"/>
              </w:rPr>
              <w:t>16</w:t>
            </w:r>
          </w:p>
        </w:tc>
        <w:tc>
          <w:tcPr>
            <w:tcW w:w="1134"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3B3E59">
              <w:rPr>
                <w:rFonts w:ascii="Palatino Linotype" w:hAnsi="Palatino Linotype"/>
                <w:sz w:val="20"/>
                <w:szCs w:val="20"/>
              </w:rPr>
              <w:t>16</w:t>
            </w:r>
          </w:p>
        </w:tc>
        <w:tc>
          <w:tcPr>
            <w:tcW w:w="1134"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3B3E59">
              <w:rPr>
                <w:rFonts w:ascii="Palatino Linotype" w:hAnsi="Palatino Linotype"/>
                <w:sz w:val="20"/>
                <w:szCs w:val="20"/>
              </w:rPr>
              <w:t>17</w:t>
            </w:r>
          </w:p>
        </w:tc>
        <w:tc>
          <w:tcPr>
            <w:tcW w:w="1134"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3B3E59">
              <w:rPr>
                <w:rFonts w:ascii="Palatino Linotype" w:hAnsi="Palatino Linotype"/>
                <w:sz w:val="20"/>
                <w:szCs w:val="20"/>
              </w:rPr>
              <w:t>18</w:t>
            </w:r>
          </w:p>
        </w:tc>
        <w:tc>
          <w:tcPr>
            <w:tcW w:w="1149" w:type="dxa"/>
            <w:vAlign w:val="center"/>
          </w:tcPr>
          <w:p w:rsidR="009A0C13" w:rsidRPr="00463341" w:rsidRDefault="009A0C13" w:rsidP="003B3E59">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3B3E59">
              <w:rPr>
                <w:rFonts w:ascii="Palatino Linotype" w:hAnsi="Palatino Linotype"/>
                <w:sz w:val="20"/>
                <w:szCs w:val="20"/>
              </w:rPr>
              <w:t>019</w:t>
            </w:r>
          </w:p>
        </w:tc>
      </w:tr>
    </w:tbl>
    <w:p w:rsidR="009A0C13" w:rsidRDefault="009A0C13" w:rsidP="009A0C13">
      <w:pPr>
        <w:spacing w:line="240" w:lineRule="auto"/>
        <w:jc w:val="both"/>
        <w:rPr>
          <w:rFonts w:ascii="Palatino Linotype" w:hAnsi="Palatino Linotype"/>
          <w:sz w:val="24"/>
          <w:szCs w:val="24"/>
        </w:rPr>
      </w:pPr>
    </w:p>
    <w:p w:rsidR="004B5C93" w:rsidRDefault="004B5C93" w:rsidP="004B5C93">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2.2</w:t>
      </w:r>
      <w:r>
        <w:rPr>
          <w:rFonts w:ascii="Palatino Linotype" w:hAnsi="Palatino Linotype"/>
          <w:sz w:val="24"/>
          <w:szCs w:val="24"/>
        </w:rPr>
        <w:tab/>
        <w:t xml:space="preserve">Índice </w:t>
      </w:r>
      <w:r w:rsidRPr="00FB6DD8">
        <w:rPr>
          <w:rFonts w:ascii="Palatino Linotype" w:hAnsi="Palatino Linotype"/>
          <w:sz w:val="24"/>
          <w:szCs w:val="24"/>
        </w:rPr>
        <w:t>de Excedentes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Rentabilidad operacional directa (no contempla depreciación).</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124685" w:rsidRDefault="00EC5020" w:rsidP="009A0C13">
      <w:pPr>
        <w:spacing w:line="240" w:lineRule="auto"/>
        <w:ind w:left="709"/>
        <w:jc w:val="both"/>
        <w:rPr>
          <w:rFonts w:ascii="Palatino Linotype" w:hAnsi="Palatino Linotype"/>
          <w:sz w:val="20"/>
          <w:szCs w:val="20"/>
        </w:rPr>
      </w:pPr>
      <m:oMathPara>
        <m:oMathParaPr>
          <m:jc m:val="left"/>
        </m:oMathParaPr>
        <m:oMath>
          <m:r>
            <w:rPr>
              <w:rFonts w:ascii="Cambria Math" w:hAnsi="Cambria Math"/>
              <w:sz w:val="20"/>
              <w:szCs w:val="20"/>
            </w:rPr>
            <m:t>Índice de Excedentes=</m:t>
          </m:r>
          <m:f>
            <m:fPr>
              <m:ctrlPr>
                <w:rPr>
                  <w:rFonts w:ascii="Cambria Math" w:hAnsi="Cambria Math"/>
                  <w:i/>
                  <w:sz w:val="20"/>
                  <w:szCs w:val="20"/>
                </w:rPr>
              </m:ctrlPr>
            </m:fPr>
            <m:num>
              <m:r>
                <w:rPr>
                  <w:rFonts w:ascii="Cambria Math" w:hAnsi="Cambria Math"/>
                  <w:sz w:val="20"/>
                  <w:szCs w:val="20"/>
                </w:rPr>
                <m:t>Excedentes finales-Depreciación</m:t>
              </m:r>
            </m:num>
            <m:den>
              <m:r>
                <w:rPr>
                  <w:rFonts w:ascii="Cambria Math" w:hAnsi="Cambria Math"/>
                  <w:sz w:val="20"/>
                  <w:szCs w:val="20"/>
                </w:rPr>
                <m:t>Ingresos Operacionales</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054</w:t>
            </w:r>
          </w:p>
        </w:tc>
        <w:tc>
          <w:tcPr>
            <w:tcW w:w="1134"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054</w:t>
            </w:r>
          </w:p>
        </w:tc>
        <w:tc>
          <w:tcPr>
            <w:tcW w:w="1134"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057</w:t>
            </w:r>
          </w:p>
        </w:tc>
        <w:tc>
          <w:tcPr>
            <w:tcW w:w="1134"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060</w:t>
            </w:r>
          </w:p>
        </w:tc>
        <w:tc>
          <w:tcPr>
            <w:tcW w:w="1134"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063</w:t>
            </w:r>
          </w:p>
        </w:tc>
        <w:tc>
          <w:tcPr>
            <w:tcW w:w="1149" w:type="dxa"/>
            <w:vAlign w:val="center"/>
          </w:tcPr>
          <w:p w:rsidR="009A0C13" w:rsidRPr="00463341" w:rsidRDefault="009A0C13" w:rsidP="0079746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79746E">
              <w:rPr>
                <w:rFonts w:ascii="Palatino Linotype" w:hAnsi="Palatino Linotype"/>
                <w:sz w:val="20"/>
                <w:szCs w:val="20"/>
              </w:rPr>
              <w:t>066</w:t>
            </w:r>
          </w:p>
        </w:tc>
      </w:tr>
    </w:tbl>
    <w:p w:rsidR="009A0C13" w:rsidRDefault="009A0C13" w:rsidP="009A0C13">
      <w:pPr>
        <w:spacing w:line="240" w:lineRule="auto"/>
        <w:jc w:val="both"/>
        <w:rPr>
          <w:rFonts w:ascii="Palatino Linotype" w:hAnsi="Palatino Linotype"/>
          <w:sz w:val="24"/>
          <w:szCs w:val="24"/>
        </w:rPr>
      </w:pPr>
    </w:p>
    <w:p w:rsidR="008A07B0" w:rsidRDefault="008A07B0" w:rsidP="008A07B0">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2.3</w:t>
      </w:r>
      <w:r>
        <w:rPr>
          <w:rFonts w:ascii="Palatino Linotype" w:hAnsi="Palatino Linotype"/>
          <w:sz w:val="24"/>
          <w:szCs w:val="24"/>
        </w:rPr>
        <w:tab/>
        <w:t>Índice de End</w:t>
      </w:r>
      <w:r w:rsidRPr="00FB6DD8">
        <w:rPr>
          <w:rFonts w:ascii="Palatino Linotype" w:hAnsi="Palatino Linotype"/>
          <w:sz w:val="24"/>
          <w:szCs w:val="24"/>
        </w:rPr>
        <w:t>eudamiento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79746E" w:rsidRDefault="0079746E" w:rsidP="0079746E">
      <w:pPr>
        <w:spacing w:line="240" w:lineRule="auto"/>
        <w:ind w:left="709"/>
        <w:jc w:val="both"/>
        <w:rPr>
          <w:rFonts w:ascii="Palatino Linotype" w:hAnsi="Palatino Linotype"/>
          <w:sz w:val="24"/>
          <w:szCs w:val="24"/>
        </w:rPr>
      </w:pPr>
      <w:r w:rsidRPr="0079746E">
        <w:rPr>
          <w:rFonts w:ascii="Palatino Linotype" w:hAnsi="Palatino Linotype"/>
          <w:sz w:val="24"/>
          <w:szCs w:val="24"/>
        </w:rPr>
        <w:t>Determina la relación entre deuda total y patrimonio. Al</w:t>
      </w:r>
      <w:r>
        <w:rPr>
          <w:rFonts w:ascii="Palatino Linotype" w:hAnsi="Palatino Linotype"/>
          <w:sz w:val="24"/>
          <w:szCs w:val="24"/>
        </w:rPr>
        <w:t xml:space="preserve"> </w:t>
      </w:r>
      <w:r w:rsidRPr="0079746E">
        <w:rPr>
          <w:rFonts w:ascii="Palatino Linotype" w:hAnsi="Palatino Linotype"/>
          <w:sz w:val="24"/>
          <w:szCs w:val="24"/>
        </w:rPr>
        <w:t>respecto es importante mencionar que se ha excluido del ítem Pasivos a Corto Plazo, el</w:t>
      </w:r>
      <w:r>
        <w:rPr>
          <w:rFonts w:ascii="Palatino Linotype" w:hAnsi="Palatino Linotype"/>
          <w:sz w:val="24"/>
          <w:szCs w:val="24"/>
        </w:rPr>
        <w:t xml:space="preserve"> </w:t>
      </w:r>
      <w:r w:rsidRPr="0079746E">
        <w:rPr>
          <w:rFonts w:ascii="Palatino Linotype" w:hAnsi="Palatino Linotype"/>
          <w:sz w:val="24"/>
          <w:szCs w:val="24"/>
        </w:rPr>
        <w:t>rubro Ingresos Anticipados, los cuales corresponden a aquellos aranceles recibidos</w:t>
      </w:r>
      <w:r>
        <w:rPr>
          <w:rFonts w:ascii="Palatino Linotype" w:hAnsi="Palatino Linotype"/>
          <w:sz w:val="24"/>
          <w:szCs w:val="24"/>
        </w:rPr>
        <w:t xml:space="preserve"> </w:t>
      </w:r>
      <w:r w:rsidRPr="0079746E">
        <w:rPr>
          <w:rFonts w:ascii="Palatino Linotype" w:hAnsi="Palatino Linotype"/>
          <w:sz w:val="24"/>
          <w:szCs w:val="24"/>
        </w:rPr>
        <w:t>durante el ejercicio en análisis y que corresponden a ingresos de admisión siguiente, los</w:t>
      </w:r>
      <w:r>
        <w:rPr>
          <w:rFonts w:ascii="Palatino Linotype" w:hAnsi="Palatino Linotype"/>
          <w:sz w:val="24"/>
          <w:szCs w:val="24"/>
        </w:rPr>
        <w:t xml:space="preserve"> </w:t>
      </w:r>
      <w:r w:rsidRPr="0079746E">
        <w:rPr>
          <w:rFonts w:ascii="Palatino Linotype" w:hAnsi="Palatino Linotype"/>
          <w:sz w:val="24"/>
          <w:szCs w:val="24"/>
        </w:rPr>
        <w:t>cuales se prorratean en el siguiente ejercicio</w:t>
      </w:r>
    </w:p>
    <w:p w:rsidR="009A0C13" w:rsidRDefault="009A0C13" w:rsidP="0079746E">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Endeudamiento=</m:t>
          </m:r>
          <m:f>
            <m:fPr>
              <m:ctrlPr>
                <w:rPr>
                  <w:rFonts w:ascii="Cambria Math" w:hAnsi="Cambria Math"/>
                  <w:i/>
                  <w:sz w:val="20"/>
                  <w:szCs w:val="20"/>
                </w:rPr>
              </m:ctrlPr>
            </m:fPr>
            <m:num>
              <m:r>
                <w:rPr>
                  <w:rFonts w:ascii="Cambria Math" w:hAnsi="Cambria Math"/>
                  <w:sz w:val="20"/>
                  <w:szCs w:val="20"/>
                </w:rPr>
                <m:t>Deuda Total</m:t>
              </m:r>
            </m:num>
            <m:den>
              <m:r>
                <w:rPr>
                  <w:rFonts w:ascii="Cambria Math" w:hAnsi="Cambria Math"/>
                  <w:sz w:val="20"/>
                  <w:szCs w:val="20"/>
                </w:rPr>
                <m:t>Patrimonio</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0,364</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0,364</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0,362</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0,360</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0,358</w:t>
            </w:r>
          </w:p>
        </w:tc>
        <w:tc>
          <w:tcPr>
            <w:tcW w:w="1149"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0,356</w:t>
            </w:r>
          </w:p>
        </w:tc>
      </w:tr>
    </w:tbl>
    <w:p w:rsidR="009A0C13" w:rsidRDefault="009A0C13" w:rsidP="0079746E">
      <w:pPr>
        <w:spacing w:line="240" w:lineRule="auto"/>
        <w:jc w:val="both"/>
        <w:rPr>
          <w:rFonts w:ascii="Palatino Linotype" w:hAnsi="Palatino Linotype"/>
          <w:sz w:val="24"/>
          <w:szCs w:val="24"/>
        </w:rPr>
      </w:pPr>
    </w:p>
    <w:p w:rsidR="008A07B0" w:rsidRDefault="008A07B0" w:rsidP="008A07B0">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2.4</w:t>
      </w:r>
      <w:r>
        <w:rPr>
          <w:rFonts w:ascii="Palatino Linotype" w:hAnsi="Palatino Linotype"/>
          <w:sz w:val="24"/>
          <w:szCs w:val="24"/>
        </w:rPr>
        <w:tab/>
        <w:t xml:space="preserve">Índice de </w:t>
      </w:r>
      <w:r w:rsidRPr="00FB6DD8">
        <w:rPr>
          <w:rFonts w:ascii="Palatino Linotype" w:hAnsi="Palatino Linotype"/>
          <w:sz w:val="24"/>
          <w:szCs w:val="24"/>
        </w:rPr>
        <w:t>Eficiencia Presupuestaria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 xml:space="preserve">Determina relación </w:t>
      </w:r>
      <w:r w:rsidR="005D7BCB">
        <w:rPr>
          <w:rFonts w:ascii="Palatino Linotype" w:hAnsi="Palatino Linotype"/>
          <w:sz w:val="24"/>
          <w:szCs w:val="24"/>
        </w:rPr>
        <w:t>entre Egresos de Flujo de Efectivo</w:t>
      </w:r>
      <w:r w:rsidR="00A73D52">
        <w:rPr>
          <w:rFonts w:ascii="Palatino Linotype" w:hAnsi="Palatino Linotype"/>
          <w:sz w:val="24"/>
          <w:szCs w:val="24"/>
        </w:rPr>
        <w:t xml:space="preserve"> </w:t>
      </w:r>
      <w:r w:rsidR="005D7BCB">
        <w:rPr>
          <w:rFonts w:ascii="Palatino Linotype" w:hAnsi="Palatino Linotype"/>
          <w:sz w:val="24"/>
          <w:szCs w:val="24"/>
        </w:rPr>
        <w:t xml:space="preserve">en relación </w:t>
      </w:r>
      <w:r w:rsidR="00BD7874">
        <w:rPr>
          <w:rFonts w:ascii="Palatino Linotype" w:hAnsi="Palatino Linotype"/>
          <w:sz w:val="24"/>
          <w:szCs w:val="24"/>
        </w:rPr>
        <w:t>a los</w:t>
      </w:r>
      <w:r w:rsidR="005D7BCB">
        <w:rPr>
          <w:rFonts w:ascii="Palatino Linotype" w:hAnsi="Palatino Linotype"/>
          <w:sz w:val="24"/>
          <w:szCs w:val="24"/>
        </w:rPr>
        <w:t xml:space="preserve"> Egreso</w:t>
      </w:r>
      <w:r w:rsidR="00BD7874">
        <w:rPr>
          <w:rFonts w:ascii="Palatino Linotype" w:hAnsi="Palatino Linotype"/>
          <w:sz w:val="24"/>
          <w:szCs w:val="24"/>
        </w:rPr>
        <w:t>s</w:t>
      </w:r>
      <w:r w:rsidR="005D7BCB">
        <w:rPr>
          <w:rFonts w:ascii="Palatino Linotype" w:hAnsi="Palatino Linotype"/>
          <w:sz w:val="24"/>
          <w:szCs w:val="24"/>
        </w:rPr>
        <w:t xml:space="preserve"> de Flujo de Efectivo Presupuestado por la Universidad</w:t>
      </w:r>
      <w:r>
        <w:rPr>
          <w:rFonts w:ascii="Palatino Linotype" w:hAnsi="Palatino Linotype"/>
          <w:sz w:val="24"/>
          <w:szCs w:val="24"/>
        </w:rPr>
        <w:t>.</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Eficiencia Presupuestaria=</m:t>
          </m:r>
          <m:f>
            <m:fPr>
              <m:ctrlPr>
                <w:rPr>
                  <w:rFonts w:ascii="Cambria Math" w:hAnsi="Cambria Math"/>
                  <w:i/>
                  <w:sz w:val="20"/>
                  <w:szCs w:val="20"/>
                </w:rPr>
              </m:ctrlPr>
            </m:fPr>
            <m:num>
              <m:r>
                <w:rPr>
                  <w:rFonts w:ascii="Cambria Math" w:hAnsi="Cambria Math"/>
                  <w:sz w:val="20"/>
                  <w:szCs w:val="20"/>
                </w:rPr>
                <m:t>Egresos Flujo de Efectivo</m:t>
              </m:r>
            </m:num>
            <m:den>
              <m:r>
                <w:rPr>
                  <w:rFonts w:ascii="Cambria Math" w:hAnsi="Cambria Math"/>
                  <w:sz w:val="20"/>
                  <w:szCs w:val="20"/>
                </w:rPr>
                <m:t>Egresos Flujo de Efectivo Presupuestario</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B67DBB" w:rsidP="00B67DBB">
            <w:pPr>
              <w:spacing w:after="0" w:line="240" w:lineRule="auto"/>
              <w:jc w:val="center"/>
              <w:rPr>
                <w:rFonts w:ascii="Palatino Linotype" w:hAnsi="Palatino Linotype"/>
                <w:sz w:val="20"/>
                <w:szCs w:val="20"/>
              </w:rPr>
            </w:pPr>
            <w:r>
              <w:rPr>
                <w:rFonts w:ascii="Palatino Linotype" w:hAnsi="Palatino Linotype"/>
                <w:sz w:val="20"/>
                <w:szCs w:val="20"/>
              </w:rPr>
              <w:t>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1</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1</w:t>
            </w:r>
          </w:p>
        </w:tc>
      </w:tr>
    </w:tbl>
    <w:p w:rsidR="009A0C13" w:rsidRDefault="009A0C13" w:rsidP="009A0C13">
      <w:pPr>
        <w:spacing w:line="240" w:lineRule="auto"/>
        <w:jc w:val="both"/>
        <w:rPr>
          <w:rFonts w:ascii="Palatino Linotype" w:hAnsi="Palatino Linotype"/>
          <w:sz w:val="24"/>
          <w:szCs w:val="24"/>
        </w:rPr>
      </w:pPr>
    </w:p>
    <w:p w:rsidR="008A07B0" w:rsidRDefault="008A07B0" w:rsidP="008A07B0">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2.5</w:t>
      </w:r>
      <w:r>
        <w:rPr>
          <w:rFonts w:ascii="Palatino Linotype" w:hAnsi="Palatino Linotype"/>
          <w:sz w:val="24"/>
          <w:szCs w:val="24"/>
        </w:rPr>
        <w:tab/>
        <w:t xml:space="preserve">Índice de Crecimiento </w:t>
      </w:r>
      <w:r w:rsidRPr="00FB6DD8">
        <w:rPr>
          <w:rFonts w:ascii="Palatino Linotype" w:hAnsi="Palatino Linotype"/>
          <w:sz w:val="24"/>
          <w:szCs w:val="24"/>
        </w:rPr>
        <w:t>de Ingresos No Operacionales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Determina relación ingresos no operacionales del año anterior (t-1) en relación al año en curso (t).</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Se entiende por Ingreso no operacional todo aquél distinto del pre grado.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Crecimiento de Ingresos No Operacionales=</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Ingresos No Operacionales</m:t>
                  </m:r>
                </m:e>
                <m:sub>
                  <m:d>
                    <m:dPr>
                      <m:ctrlPr>
                        <w:rPr>
                          <w:rFonts w:ascii="Cambria Math" w:hAnsi="Cambria Math"/>
                          <w:i/>
                          <w:sz w:val="20"/>
                          <w:szCs w:val="20"/>
                        </w:rPr>
                      </m:ctrlPr>
                    </m:dPr>
                    <m:e>
                      <m:r>
                        <w:rPr>
                          <w:rFonts w:ascii="Cambria Math" w:hAnsi="Cambria Math"/>
                          <w:sz w:val="20"/>
                          <w:szCs w:val="20"/>
                        </w:rPr>
                        <m:t>t</m:t>
                      </m:r>
                    </m:e>
                  </m:d>
                </m:sub>
              </m:sSub>
            </m:num>
            <m:den>
              <m:sSub>
                <m:sSubPr>
                  <m:ctrlPr>
                    <w:rPr>
                      <w:rFonts w:ascii="Cambria Math" w:hAnsi="Cambria Math"/>
                      <w:i/>
                      <w:sz w:val="20"/>
                      <w:szCs w:val="20"/>
                    </w:rPr>
                  </m:ctrlPr>
                </m:sSubPr>
                <m:e>
                  <m:r>
                    <w:rPr>
                      <w:rFonts w:ascii="Cambria Math" w:hAnsi="Cambria Math"/>
                      <w:sz w:val="20"/>
                      <w:szCs w:val="20"/>
                    </w:rPr>
                    <m:t>Ingresos No Operacionales</m:t>
                  </m:r>
                </m:e>
                <m:sub>
                  <m:d>
                    <m:dPr>
                      <m:ctrlPr>
                        <w:rPr>
                          <w:rFonts w:ascii="Cambria Math" w:hAnsi="Cambria Math"/>
                          <w:i/>
                          <w:sz w:val="20"/>
                          <w:szCs w:val="20"/>
                        </w:rPr>
                      </m:ctrlPr>
                    </m:dPr>
                    <m:e>
                      <m:r>
                        <w:rPr>
                          <w:rFonts w:ascii="Cambria Math" w:hAnsi="Cambria Math"/>
                          <w:sz w:val="20"/>
                          <w:szCs w:val="20"/>
                        </w:rPr>
                        <m:t>t-1</m:t>
                      </m:r>
                    </m:e>
                  </m:d>
                </m:sub>
              </m:sSub>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0,917</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0,917</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1,008</w:t>
            </w:r>
          </w:p>
        </w:tc>
        <w:tc>
          <w:tcPr>
            <w:tcW w:w="1134" w:type="dxa"/>
            <w:vAlign w:val="center"/>
          </w:tcPr>
          <w:p w:rsidR="009A0C13" w:rsidRPr="00463341" w:rsidRDefault="0079746E" w:rsidP="004B6BC9">
            <w:pPr>
              <w:spacing w:after="0" w:line="240" w:lineRule="auto"/>
              <w:jc w:val="center"/>
              <w:rPr>
                <w:rFonts w:ascii="Palatino Linotype" w:hAnsi="Palatino Linotype"/>
                <w:sz w:val="20"/>
                <w:szCs w:val="20"/>
              </w:rPr>
            </w:pPr>
            <w:r>
              <w:rPr>
                <w:rFonts w:ascii="Palatino Linotype" w:hAnsi="Palatino Linotype"/>
                <w:sz w:val="20"/>
                <w:szCs w:val="20"/>
              </w:rPr>
              <w:t>1,</w:t>
            </w:r>
            <w:r w:rsidR="004B6BC9">
              <w:rPr>
                <w:rFonts w:ascii="Palatino Linotype" w:hAnsi="Palatino Linotype"/>
                <w:sz w:val="20"/>
                <w:szCs w:val="20"/>
              </w:rPr>
              <w:t>109</w:t>
            </w:r>
          </w:p>
        </w:tc>
        <w:tc>
          <w:tcPr>
            <w:tcW w:w="1134"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1,220</w:t>
            </w:r>
          </w:p>
        </w:tc>
        <w:tc>
          <w:tcPr>
            <w:tcW w:w="1149" w:type="dxa"/>
            <w:vAlign w:val="center"/>
          </w:tcPr>
          <w:p w:rsidR="009A0C13" w:rsidRPr="00463341" w:rsidRDefault="0079746E" w:rsidP="0079746E">
            <w:pPr>
              <w:spacing w:after="0" w:line="240" w:lineRule="auto"/>
              <w:jc w:val="center"/>
              <w:rPr>
                <w:rFonts w:ascii="Palatino Linotype" w:hAnsi="Palatino Linotype"/>
                <w:sz w:val="20"/>
                <w:szCs w:val="20"/>
              </w:rPr>
            </w:pPr>
            <w:r>
              <w:rPr>
                <w:rFonts w:ascii="Palatino Linotype" w:hAnsi="Palatino Linotype"/>
                <w:sz w:val="20"/>
                <w:szCs w:val="20"/>
              </w:rPr>
              <w:t>1,342</w:t>
            </w:r>
          </w:p>
        </w:tc>
      </w:tr>
    </w:tbl>
    <w:p w:rsidR="009A0C13" w:rsidRDefault="009A0C13" w:rsidP="009A0C13">
      <w:pPr>
        <w:spacing w:line="240" w:lineRule="auto"/>
        <w:jc w:val="both"/>
        <w:rPr>
          <w:rFonts w:ascii="Palatino Linotype" w:hAnsi="Palatino Linotype"/>
          <w:sz w:val="24"/>
          <w:szCs w:val="24"/>
        </w:rPr>
      </w:pPr>
    </w:p>
    <w:p w:rsidR="008A07B0" w:rsidRDefault="008A07B0" w:rsidP="008A07B0">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spacing w:line="240" w:lineRule="auto"/>
        <w:jc w:val="both"/>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Pr="001D3677" w:rsidRDefault="009A0C13" w:rsidP="009A0C13">
      <w:pPr>
        <w:spacing w:line="240" w:lineRule="auto"/>
        <w:jc w:val="both"/>
        <w:rPr>
          <w:rFonts w:ascii="Palatino Linotype" w:hAnsi="Palatino Linotype"/>
          <w:b/>
          <w:sz w:val="28"/>
          <w:szCs w:val="28"/>
        </w:rPr>
      </w:pPr>
      <w:r w:rsidRPr="001D3677">
        <w:rPr>
          <w:rFonts w:ascii="Palatino Linotype" w:hAnsi="Palatino Linotype"/>
          <w:b/>
          <w:sz w:val="28"/>
          <w:szCs w:val="28"/>
        </w:rPr>
        <w:lastRenderedPageBreak/>
        <w:t>3.</w:t>
      </w:r>
      <w:r w:rsidRPr="001D3677">
        <w:rPr>
          <w:rFonts w:ascii="Palatino Linotype" w:hAnsi="Palatino Linotype"/>
          <w:b/>
          <w:sz w:val="28"/>
          <w:szCs w:val="28"/>
        </w:rPr>
        <w:tab/>
        <w:t>Perspectiva de Procesos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3.1</w:t>
      </w:r>
      <w:r>
        <w:rPr>
          <w:rFonts w:ascii="Palatino Linotype" w:hAnsi="Palatino Linotype"/>
          <w:sz w:val="24"/>
          <w:szCs w:val="24"/>
        </w:rPr>
        <w:tab/>
        <w:t>Índic</w:t>
      </w:r>
      <w:r w:rsidRPr="00FB6DD8">
        <w:rPr>
          <w:rFonts w:ascii="Palatino Linotype" w:hAnsi="Palatino Linotype"/>
          <w:sz w:val="24"/>
          <w:szCs w:val="24"/>
        </w:rPr>
        <w:t>e de Titulación Oportuna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Determina los estudiantes de una cohorte que se titulan en la duración de la carrera más un año (n+1), siendo n el número de años de duración de la carrera.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Titulación Oportuna=</m:t>
          </m:r>
          <m:f>
            <m:fPr>
              <m:ctrlPr>
                <w:rPr>
                  <w:rFonts w:ascii="Cambria Math" w:hAnsi="Cambria Math"/>
                  <w:i/>
                  <w:sz w:val="20"/>
                  <w:szCs w:val="20"/>
                </w:rPr>
              </m:ctrlPr>
            </m:fPr>
            <m:num>
              <m:r>
                <w:rPr>
                  <w:rFonts w:ascii="Cambria Math" w:hAnsi="Cambria Math"/>
                  <w:sz w:val="20"/>
                  <w:szCs w:val="20"/>
                </w:rPr>
                <m:t>N° Alumnos por Cohorte Titulados Oportunamente</m:t>
              </m:r>
            </m:num>
            <m:den>
              <m:r>
                <w:rPr>
                  <w:rFonts w:ascii="Cambria Math" w:hAnsi="Cambria Math"/>
                  <w:sz w:val="20"/>
                  <w:szCs w:val="20"/>
                </w:rPr>
                <m:t>N° de Alumnos de la Cohorte</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4</w:t>
            </w:r>
            <w:r w:rsidRPr="00463341">
              <w:rPr>
                <w:rFonts w:ascii="Palatino Linotype" w:hAnsi="Palatino Linotype"/>
                <w:sz w:val="20"/>
                <w:szCs w:val="20"/>
              </w:rPr>
              <w:t>8</w:t>
            </w:r>
          </w:p>
        </w:tc>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50</w:t>
            </w:r>
          </w:p>
        </w:tc>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50</w:t>
            </w:r>
          </w:p>
        </w:tc>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50</w:t>
            </w:r>
          </w:p>
        </w:tc>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50</w:t>
            </w:r>
          </w:p>
        </w:tc>
        <w:tc>
          <w:tcPr>
            <w:tcW w:w="1149"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50</w:t>
            </w:r>
          </w:p>
        </w:tc>
      </w:tr>
    </w:tbl>
    <w:p w:rsidR="009A0C13" w:rsidRDefault="009A0C13" w:rsidP="009A0C13">
      <w:pPr>
        <w:spacing w:line="240" w:lineRule="auto"/>
        <w:jc w:val="both"/>
        <w:rPr>
          <w:rFonts w:ascii="Palatino Linotype" w:hAnsi="Palatino Linotype"/>
          <w:sz w:val="24"/>
          <w:szCs w:val="24"/>
        </w:rPr>
      </w:pPr>
    </w:p>
    <w:p w:rsidR="009A0C13" w:rsidRDefault="008E4CDE" w:rsidP="009A0C13">
      <w:pPr>
        <w:spacing w:line="240" w:lineRule="auto"/>
        <w:ind w:left="709"/>
        <w:jc w:val="both"/>
        <w:rPr>
          <w:rFonts w:ascii="Palatino Linotype" w:hAnsi="Palatino Linotype"/>
          <w:sz w:val="24"/>
          <w:szCs w:val="24"/>
        </w:rPr>
      </w:pPr>
      <w:r w:rsidRPr="008E4CDE">
        <w:rPr>
          <w:rFonts w:ascii="Palatino Linotype" w:hAnsi="Palatino Linotype"/>
          <w:sz w:val="24"/>
          <w:szCs w:val="24"/>
        </w:rPr>
        <w:t xml:space="preserve">Para calcular cifra base del índice, se </w:t>
      </w:r>
      <w:r>
        <w:rPr>
          <w:rFonts w:ascii="Palatino Linotype" w:hAnsi="Palatino Linotype"/>
          <w:sz w:val="24"/>
          <w:szCs w:val="24"/>
        </w:rPr>
        <w:t>trabajo con los cohortes 2006, 2007 y 2008, cuya titulación oportuna se encuentra determinada para el año 2010. Información SGA</w:t>
      </w:r>
      <w:r w:rsidRPr="008E4CDE">
        <w:rPr>
          <w:rFonts w:ascii="Palatino Linotype" w:hAnsi="Palatino Linotype"/>
          <w:sz w:val="24"/>
          <w:szCs w:val="24"/>
        </w:rPr>
        <w:t>.</w:t>
      </w: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3.2</w:t>
      </w:r>
      <w:r>
        <w:rPr>
          <w:rFonts w:ascii="Palatino Linotype" w:hAnsi="Palatino Linotype"/>
          <w:sz w:val="24"/>
          <w:szCs w:val="24"/>
        </w:rPr>
        <w:tab/>
        <w:t>Índice d</w:t>
      </w:r>
      <w:r w:rsidRPr="00FB6DD8">
        <w:rPr>
          <w:rFonts w:ascii="Palatino Linotype" w:hAnsi="Palatino Linotype"/>
          <w:sz w:val="24"/>
          <w:szCs w:val="24"/>
        </w:rPr>
        <w:t>e Recomendación de Alumnos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 xml:space="preserve">Señala el nivel de recomendación actual de los alumnos </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Recomendación=</m:t>
          </m:r>
          <m:f>
            <m:fPr>
              <m:ctrlPr>
                <w:rPr>
                  <w:rFonts w:ascii="Cambria Math" w:hAnsi="Cambria Math"/>
                  <w:i/>
                  <w:sz w:val="20"/>
                  <w:szCs w:val="20"/>
                </w:rPr>
              </m:ctrlPr>
            </m:fPr>
            <m:num>
              <m:r>
                <w:rPr>
                  <w:rFonts w:ascii="Cambria Math" w:hAnsi="Cambria Math"/>
                  <w:sz w:val="20"/>
                  <w:szCs w:val="20"/>
                </w:rPr>
                <m:t>N°de Alumnos que Recomienda la Universidad</m:t>
              </m:r>
            </m:num>
            <m:den>
              <m:r>
                <w:rPr>
                  <w:rFonts w:ascii="Cambria Math" w:hAnsi="Cambria Math"/>
                  <w:sz w:val="20"/>
                  <w:szCs w:val="20"/>
                </w:rPr>
                <m:t>N° de Alu</m:t>
              </m:r>
              <m:r>
                <w:rPr>
                  <w:rFonts w:ascii="Cambria Math" w:hAnsi="Cambria Math"/>
                  <w:sz w:val="20"/>
                  <w:szCs w:val="20"/>
                </w:rPr>
                <m:t>mnos Encuestados</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663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0,75</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 xml:space="preserve">La cifra base del índice, se obtiene a partir de </w:t>
      </w:r>
      <w:r w:rsidR="008E4CDE">
        <w:rPr>
          <w:rFonts w:ascii="Palatino Linotype" w:hAnsi="Palatino Linotype"/>
          <w:sz w:val="24"/>
          <w:szCs w:val="24"/>
        </w:rPr>
        <w:t>encuesta de calidad académica año 2010.</w:t>
      </w:r>
    </w:p>
    <w:p w:rsidR="009A0C13" w:rsidRDefault="009A0C13" w:rsidP="009A0C13">
      <w:pPr>
        <w:rPr>
          <w:rFonts w:ascii="Palatino Linotype" w:hAnsi="Palatino Linotype"/>
          <w:sz w:val="24"/>
          <w:szCs w:val="24"/>
        </w:rPr>
      </w:pP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3.3</w:t>
      </w:r>
      <w:r>
        <w:rPr>
          <w:rFonts w:ascii="Palatino Linotype" w:hAnsi="Palatino Linotype"/>
          <w:sz w:val="24"/>
          <w:szCs w:val="24"/>
        </w:rPr>
        <w:tab/>
        <w:t xml:space="preserve">Índice </w:t>
      </w:r>
      <w:r w:rsidRPr="00FB6DD8">
        <w:rPr>
          <w:rFonts w:ascii="Palatino Linotype" w:hAnsi="Palatino Linotype"/>
          <w:sz w:val="24"/>
          <w:szCs w:val="24"/>
        </w:rPr>
        <w:t>de Adquisición Alumnos Nuevos de</w:t>
      </w:r>
      <w:r>
        <w:rPr>
          <w:rFonts w:ascii="Palatino Linotype" w:hAnsi="Palatino Linotype"/>
          <w:sz w:val="24"/>
          <w:szCs w:val="24"/>
        </w:rPr>
        <w:t xml:space="preserve"> Pregrado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Señala cuál es el gasto de promoción que realiza la Universidad por alumno nuevo de Pregrado expresado en porcentaje en relación a su arancel.</w:t>
      </w:r>
    </w:p>
    <w:p w:rsidR="009A0C13" w:rsidRDefault="009A0C13" w:rsidP="009A0C13">
      <w:pPr>
        <w:spacing w:line="240" w:lineRule="auto"/>
        <w:ind w:left="709"/>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8C37F1" w:rsidRDefault="00EC5020" w:rsidP="009A0C13">
      <w:pPr>
        <w:spacing w:line="240" w:lineRule="auto"/>
        <w:ind w:left="709"/>
        <w:jc w:val="both"/>
        <w:rPr>
          <w:rFonts w:ascii="Palatino Linotype" w:hAnsi="Palatino Linotype"/>
          <w:sz w:val="16"/>
          <w:szCs w:val="16"/>
        </w:rPr>
      </w:pPr>
      <m:oMathPara>
        <m:oMathParaPr>
          <m:jc m:val="left"/>
        </m:oMathParaPr>
        <m:oMath>
          <m:r>
            <w:rPr>
              <w:rFonts w:ascii="Cambria Math" w:hAnsi="Cambria Math"/>
              <w:sz w:val="16"/>
              <w:szCs w:val="16"/>
            </w:rPr>
            <m:t>Índice de Aquisición Alumnos Nuevos de Pregrado=</m:t>
          </m:r>
          <m:d>
            <m:dPr>
              <m:begChr m:val="["/>
              <m:endChr m:val="]"/>
              <m:ctrlPr>
                <w:rPr>
                  <w:rFonts w:ascii="Cambria Math" w:hAnsi="Cambria Math"/>
                  <w:i/>
                  <w:sz w:val="16"/>
                  <w:szCs w:val="16"/>
                </w:rPr>
              </m:ctrlPr>
            </m:dPr>
            <m:e>
              <m:f>
                <m:fPr>
                  <m:ctrlPr>
                    <w:rPr>
                      <w:rFonts w:ascii="Cambria Math" w:hAnsi="Cambria Math"/>
                      <w:i/>
                      <w:sz w:val="16"/>
                      <w:szCs w:val="16"/>
                    </w:rPr>
                  </m:ctrlPr>
                </m:fPr>
                <m:num>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Costo de Esfuerzo de Promoción</m:t>
                          </m:r>
                        </m:num>
                        <m:den>
                          <m:r>
                            <w:rPr>
                              <w:rFonts w:ascii="Cambria Math" w:hAnsi="Cambria Math"/>
                              <w:sz w:val="16"/>
                              <w:szCs w:val="16"/>
                            </w:rPr>
                            <m:t>Número de Alumnos</m:t>
                          </m:r>
                        </m:den>
                      </m:f>
                    </m:e>
                  </m:d>
                </m:num>
                <m:den>
                  <m:r>
                    <w:rPr>
                      <w:rFonts w:ascii="Cambria Math" w:hAnsi="Cambria Math"/>
                      <w:sz w:val="16"/>
                      <w:szCs w:val="16"/>
                    </w:rPr>
                    <m:t>Aran</m:t>
                  </m:r>
                  <m:r>
                    <w:rPr>
                      <w:rFonts w:ascii="Cambria Math" w:hAnsi="Cambria Math"/>
                      <w:sz w:val="16"/>
                      <w:szCs w:val="16"/>
                    </w:rPr>
                    <m:t>cel Promedio Alumnos Nuevos</m:t>
                  </m:r>
                </m:den>
              </m:f>
            </m:e>
          </m:d>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Abril)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91215B">
              <w:rPr>
                <w:rFonts w:ascii="Palatino Linotype" w:hAnsi="Palatino Linotype"/>
                <w:sz w:val="20"/>
                <w:szCs w:val="20"/>
              </w:rPr>
              <w:t>244</w:t>
            </w:r>
          </w:p>
        </w:tc>
        <w:tc>
          <w:tcPr>
            <w:tcW w:w="1134"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91215B">
              <w:rPr>
                <w:rFonts w:ascii="Palatino Linotype" w:hAnsi="Palatino Linotype"/>
                <w:sz w:val="20"/>
                <w:szCs w:val="20"/>
              </w:rPr>
              <w:t>244</w:t>
            </w:r>
          </w:p>
        </w:tc>
        <w:tc>
          <w:tcPr>
            <w:tcW w:w="1134"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91215B">
              <w:rPr>
                <w:rFonts w:ascii="Palatino Linotype" w:hAnsi="Palatino Linotype"/>
                <w:sz w:val="20"/>
                <w:szCs w:val="20"/>
              </w:rPr>
              <w:t>234</w:t>
            </w:r>
          </w:p>
        </w:tc>
        <w:tc>
          <w:tcPr>
            <w:tcW w:w="1134"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91215B">
              <w:rPr>
                <w:rFonts w:ascii="Palatino Linotype" w:hAnsi="Palatino Linotype"/>
                <w:sz w:val="20"/>
                <w:szCs w:val="20"/>
              </w:rPr>
              <w:t>224</w:t>
            </w:r>
          </w:p>
        </w:tc>
        <w:tc>
          <w:tcPr>
            <w:tcW w:w="1134"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91215B">
              <w:rPr>
                <w:rFonts w:ascii="Palatino Linotype" w:hAnsi="Palatino Linotype"/>
                <w:sz w:val="20"/>
                <w:szCs w:val="20"/>
              </w:rPr>
              <w:t>214</w:t>
            </w:r>
          </w:p>
        </w:tc>
        <w:tc>
          <w:tcPr>
            <w:tcW w:w="1149" w:type="dxa"/>
            <w:vAlign w:val="center"/>
          </w:tcPr>
          <w:p w:rsidR="009A0C13" w:rsidRPr="00463341" w:rsidRDefault="009A0C13" w:rsidP="0091215B">
            <w:pPr>
              <w:spacing w:after="0" w:line="240" w:lineRule="auto"/>
              <w:jc w:val="center"/>
              <w:rPr>
                <w:rFonts w:ascii="Palatino Linotype" w:hAnsi="Palatino Linotype"/>
                <w:sz w:val="20"/>
                <w:szCs w:val="20"/>
              </w:rPr>
            </w:pPr>
            <w:r w:rsidRPr="00463341">
              <w:rPr>
                <w:rFonts w:ascii="Palatino Linotype" w:hAnsi="Palatino Linotype"/>
                <w:sz w:val="20"/>
                <w:szCs w:val="20"/>
              </w:rPr>
              <w:t>0,2</w:t>
            </w:r>
            <w:r w:rsidR="0091215B">
              <w:rPr>
                <w:rFonts w:ascii="Palatino Linotype" w:hAnsi="Palatino Linotype"/>
                <w:sz w:val="20"/>
                <w:szCs w:val="20"/>
              </w:rPr>
              <w:t>04</w:t>
            </w:r>
          </w:p>
        </w:tc>
      </w:tr>
    </w:tbl>
    <w:p w:rsidR="009A0C13" w:rsidRDefault="009A0C13" w:rsidP="009A0C13">
      <w:pPr>
        <w:spacing w:line="240" w:lineRule="auto"/>
        <w:jc w:val="both"/>
        <w:rPr>
          <w:rFonts w:ascii="Palatino Linotype" w:hAnsi="Palatino Linotype"/>
          <w:sz w:val="24"/>
          <w:szCs w:val="24"/>
        </w:rPr>
      </w:pPr>
    </w:p>
    <w:p w:rsidR="002E7927" w:rsidRDefault="002E7927" w:rsidP="002E7927">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3.4</w:t>
      </w:r>
      <w:r>
        <w:rPr>
          <w:rFonts w:ascii="Palatino Linotype" w:hAnsi="Palatino Linotype"/>
          <w:sz w:val="24"/>
          <w:szCs w:val="24"/>
        </w:rPr>
        <w:tab/>
        <w:t xml:space="preserve">Índice </w:t>
      </w:r>
      <w:r w:rsidRPr="00FB6DD8">
        <w:rPr>
          <w:rFonts w:ascii="Palatino Linotype" w:hAnsi="Palatino Linotype"/>
          <w:sz w:val="24"/>
          <w:szCs w:val="24"/>
        </w:rPr>
        <w:t>de Intercambio Estudiantil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Señala el número de alumnos en intercambio el año t, en relación al número de alumnos en intercambio el año anterior, esto es t-1.</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Intercambio Estudiantil=</m:t>
          </m:r>
          <m:f>
            <m:fPr>
              <m:ctrlPr>
                <w:rPr>
                  <w:rFonts w:ascii="Cambria Math" w:hAnsi="Cambria Math"/>
                  <w:i/>
                  <w:sz w:val="20"/>
                  <w:szCs w:val="20"/>
                </w:rPr>
              </m:ctrlPr>
            </m:fPr>
            <m:num>
              <m:r>
                <w:rPr>
                  <w:rFonts w:ascii="Cambria Math" w:hAnsi="Cambria Math"/>
                  <w:sz w:val="20"/>
                  <w:szCs w:val="20"/>
                </w:rPr>
                <m:t xml:space="preserve">N° de Estudiantes en Intercambio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m:t>
                  </m:r>
                </m:sub>
              </m:sSub>
            </m:num>
            <m:den>
              <m:r>
                <w:rPr>
                  <w:rFonts w:ascii="Cambria Math" w:hAnsi="Cambria Math"/>
                  <w:sz w:val="20"/>
                  <w:szCs w:val="20"/>
                </w:rPr>
                <m:t xml:space="preserve">N° de Estudiantes en Intercambio </m:t>
              </m:r>
              <m:sSub>
                <m:sSubPr>
                  <m:ctrlPr>
                    <w:rPr>
                      <w:rFonts w:ascii="Cambria Math" w:hAnsi="Cambria Math"/>
                      <w:i/>
                      <w:sz w:val="20"/>
                      <w:szCs w:val="20"/>
                    </w:rPr>
                  </m:ctrlPr>
                </m:sSubPr>
                <m:e>
                  <m:r>
                    <w:rPr>
                      <w:rFonts w:ascii="Cambria Math" w:hAnsi="Cambria Math"/>
                      <w:sz w:val="20"/>
                      <w:szCs w:val="20"/>
                    </w:rPr>
                    <m:t>Año</m:t>
                  </m:r>
                </m:e>
                <m:sub>
                  <m:r>
                    <w:rPr>
                      <w:rFonts w:ascii="Cambria Math" w:hAnsi="Cambria Math"/>
                      <w:sz w:val="20"/>
                      <w:szCs w:val="20"/>
                    </w:rPr>
                    <m:t>(t-1)</m:t>
                  </m:r>
                </m:sub>
              </m:sSub>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w:t>
      </w:r>
      <w:r w:rsidR="00486843">
        <w:rPr>
          <w:rFonts w:ascii="Palatino Linotype" w:hAnsi="Palatino Linotype"/>
          <w:sz w:val="24"/>
          <w:szCs w:val="24"/>
        </w:rPr>
        <w:t>Diciembre</w:t>
      </w:r>
      <w:r>
        <w:rPr>
          <w:rFonts w:ascii="Palatino Linotype" w:hAnsi="Palatino Linotype"/>
          <w:sz w:val="24"/>
          <w:szCs w:val="24"/>
        </w:rPr>
        <w:t>)</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Planificación y Desarrollo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vAlign w:val="center"/>
          </w:tcPr>
          <w:p w:rsidR="009A0C13" w:rsidRPr="00463341" w:rsidRDefault="009A0C13" w:rsidP="00486843">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486843">
              <w:rPr>
                <w:rFonts w:ascii="Palatino Linotype" w:hAnsi="Palatino Linotype"/>
                <w:sz w:val="20"/>
                <w:szCs w:val="20"/>
              </w:rPr>
              <w:t>17</w:t>
            </w:r>
          </w:p>
        </w:tc>
        <w:tc>
          <w:tcPr>
            <w:tcW w:w="1134" w:type="dxa"/>
            <w:vAlign w:val="center"/>
          </w:tcPr>
          <w:p w:rsidR="009A0C13" w:rsidRPr="00463341" w:rsidRDefault="009A0C13" w:rsidP="00486843">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486843">
              <w:rPr>
                <w:rFonts w:ascii="Palatino Linotype" w:hAnsi="Palatino Linotype"/>
                <w:sz w:val="20"/>
                <w:szCs w:val="20"/>
              </w:rPr>
              <w:t>6</w:t>
            </w:r>
          </w:p>
        </w:tc>
        <w:tc>
          <w:tcPr>
            <w:tcW w:w="1134" w:type="dxa"/>
            <w:vAlign w:val="center"/>
          </w:tcPr>
          <w:p w:rsidR="009A0C13" w:rsidRPr="00463341" w:rsidRDefault="009A0C13" w:rsidP="00486843">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486843">
              <w:rPr>
                <w:rFonts w:ascii="Palatino Linotype" w:hAnsi="Palatino Linotype"/>
                <w:sz w:val="20"/>
                <w:szCs w:val="20"/>
              </w:rPr>
              <w:t>3</w:t>
            </w:r>
          </w:p>
        </w:tc>
        <w:tc>
          <w:tcPr>
            <w:tcW w:w="1134" w:type="dxa"/>
            <w:vAlign w:val="center"/>
          </w:tcPr>
          <w:p w:rsidR="009A0C13" w:rsidRPr="00463341" w:rsidRDefault="009A0C13" w:rsidP="00486843">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486843">
              <w:rPr>
                <w:rFonts w:ascii="Palatino Linotype" w:hAnsi="Palatino Linotype"/>
                <w:sz w:val="20"/>
                <w:szCs w:val="20"/>
              </w:rPr>
              <w:t>0</w:t>
            </w:r>
          </w:p>
        </w:tc>
        <w:tc>
          <w:tcPr>
            <w:tcW w:w="1134" w:type="dxa"/>
            <w:vAlign w:val="center"/>
          </w:tcPr>
          <w:p w:rsidR="009A0C13" w:rsidRPr="00463341" w:rsidRDefault="009A0C13" w:rsidP="00486843">
            <w:pPr>
              <w:spacing w:after="0" w:line="240" w:lineRule="auto"/>
              <w:jc w:val="center"/>
              <w:rPr>
                <w:rFonts w:ascii="Palatino Linotype" w:hAnsi="Palatino Linotype"/>
                <w:sz w:val="20"/>
                <w:szCs w:val="20"/>
              </w:rPr>
            </w:pPr>
            <w:r w:rsidRPr="00463341">
              <w:rPr>
                <w:rFonts w:ascii="Palatino Linotype" w:hAnsi="Palatino Linotype"/>
                <w:sz w:val="20"/>
                <w:szCs w:val="20"/>
              </w:rPr>
              <w:t>0,0</w:t>
            </w:r>
            <w:r w:rsidR="00486843">
              <w:rPr>
                <w:rFonts w:ascii="Palatino Linotype" w:hAnsi="Palatino Linotype"/>
                <w:sz w:val="20"/>
                <w:szCs w:val="20"/>
              </w:rPr>
              <w:t>2</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0,04</w:t>
            </w:r>
          </w:p>
        </w:tc>
      </w:tr>
    </w:tbl>
    <w:p w:rsidR="009A0C13" w:rsidRDefault="009A0C13" w:rsidP="009A0C13">
      <w:pPr>
        <w:spacing w:line="240" w:lineRule="auto"/>
        <w:jc w:val="both"/>
        <w:rPr>
          <w:rFonts w:ascii="Palatino Linotype" w:hAnsi="Palatino Linotype"/>
          <w:sz w:val="24"/>
          <w:szCs w:val="24"/>
        </w:rPr>
      </w:pPr>
    </w:p>
    <w:p w:rsidR="008A07B0" w:rsidRDefault="008A07B0" w:rsidP="008A07B0">
      <w:pPr>
        <w:spacing w:line="240" w:lineRule="auto"/>
        <w:ind w:left="709"/>
        <w:jc w:val="both"/>
        <w:rPr>
          <w:rFonts w:ascii="Palatino Linotype" w:hAnsi="Palatino Linotype"/>
          <w:sz w:val="24"/>
          <w:szCs w:val="24"/>
        </w:rPr>
      </w:pPr>
      <w:r>
        <w:rPr>
          <w:rFonts w:ascii="Palatino Linotype" w:hAnsi="Palatino Linotype"/>
          <w:sz w:val="24"/>
          <w:szCs w:val="24"/>
        </w:rPr>
        <w:t>Para calcular cifra base del índice, se utilizaron resultados obtenidos para el año 2010.</w:t>
      </w:r>
    </w:p>
    <w:p w:rsidR="00486843" w:rsidRPr="00486843" w:rsidRDefault="00486843" w:rsidP="00486843">
      <w:pPr>
        <w:ind w:left="709"/>
        <w:jc w:val="both"/>
        <w:rPr>
          <w:rFonts w:ascii="Palatino Linotype" w:hAnsi="Palatino Linotype"/>
          <w:sz w:val="24"/>
          <w:szCs w:val="24"/>
        </w:rPr>
      </w:pPr>
      <w:r w:rsidRPr="00486843">
        <w:rPr>
          <w:rFonts w:ascii="Palatino Linotype" w:hAnsi="Palatino Linotype"/>
          <w:sz w:val="24"/>
          <w:szCs w:val="24"/>
        </w:rPr>
        <w:t>El crecimiento se ve afectado por las siguientes variables:</w:t>
      </w:r>
    </w:p>
    <w:p w:rsidR="00486843" w:rsidRPr="00486843" w:rsidRDefault="00486843" w:rsidP="00486843">
      <w:pPr>
        <w:ind w:left="709"/>
        <w:jc w:val="both"/>
        <w:rPr>
          <w:rFonts w:ascii="Palatino Linotype" w:hAnsi="Palatino Linotype"/>
          <w:sz w:val="24"/>
          <w:szCs w:val="24"/>
        </w:rPr>
      </w:pPr>
      <w:r w:rsidRPr="00486843">
        <w:rPr>
          <w:rFonts w:ascii="Palatino Linotype" w:hAnsi="Palatino Linotype"/>
          <w:sz w:val="24"/>
          <w:szCs w:val="24"/>
        </w:rPr>
        <w:t>Escuela de Ingeniería Comercial: La Escuela actualmente no tiene capacidad para</w:t>
      </w:r>
      <w:r>
        <w:rPr>
          <w:rFonts w:ascii="Palatino Linotype" w:hAnsi="Palatino Linotype"/>
          <w:sz w:val="24"/>
          <w:szCs w:val="24"/>
        </w:rPr>
        <w:t xml:space="preserve"> </w:t>
      </w:r>
      <w:r w:rsidRPr="00486843">
        <w:rPr>
          <w:rFonts w:ascii="Palatino Linotype" w:hAnsi="Palatino Linotype"/>
          <w:sz w:val="24"/>
          <w:szCs w:val="24"/>
        </w:rPr>
        <w:t>recibir más de 32 alumnos extranjeros (Aprox.) que vienen anualmente</w:t>
      </w:r>
      <w:r>
        <w:rPr>
          <w:rFonts w:ascii="Palatino Linotype" w:hAnsi="Palatino Linotype"/>
          <w:sz w:val="24"/>
          <w:szCs w:val="24"/>
        </w:rPr>
        <w:t>.</w:t>
      </w:r>
    </w:p>
    <w:p w:rsidR="00486843" w:rsidRPr="00486843" w:rsidRDefault="00486843" w:rsidP="00486843">
      <w:pPr>
        <w:ind w:left="709"/>
        <w:jc w:val="both"/>
        <w:rPr>
          <w:rFonts w:ascii="Palatino Linotype" w:hAnsi="Palatino Linotype"/>
          <w:sz w:val="24"/>
          <w:szCs w:val="24"/>
        </w:rPr>
      </w:pPr>
      <w:r w:rsidRPr="00486843">
        <w:rPr>
          <w:rFonts w:ascii="Palatino Linotype" w:hAnsi="Palatino Linotype"/>
          <w:sz w:val="24"/>
          <w:szCs w:val="24"/>
        </w:rPr>
        <w:t>Cierre de Carreras: El término de las carreras de Pedagogías en Párvulos, Educación</w:t>
      </w:r>
      <w:r>
        <w:rPr>
          <w:rFonts w:ascii="Palatino Linotype" w:hAnsi="Palatino Linotype"/>
          <w:sz w:val="24"/>
          <w:szCs w:val="24"/>
        </w:rPr>
        <w:t xml:space="preserve"> </w:t>
      </w:r>
      <w:r w:rsidRPr="00486843">
        <w:rPr>
          <w:rFonts w:ascii="Palatino Linotype" w:hAnsi="Palatino Linotype"/>
          <w:sz w:val="24"/>
          <w:szCs w:val="24"/>
        </w:rPr>
        <w:t>General Básica e Historia, tendrá un impacto en la venida de alumnos</w:t>
      </w:r>
      <w:r>
        <w:rPr>
          <w:rFonts w:ascii="Palatino Linotype" w:hAnsi="Palatino Linotype"/>
          <w:sz w:val="24"/>
          <w:szCs w:val="24"/>
        </w:rPr>
        <w:t>.</w:t>
      </w:r>
    </w:p>
    <w:p w:rsidR="009A0C13" w:rsidRDefault="00486843" w:rsidP="00056453">
      <w:pPr>
        <w:ind w:left="709"/>
        <w:jc w:val="both"/>
        <w:rPr>
          <w:rFonts w:ascii="Palatino Linotype" w:hAnsi="Palatino Linotype"/>
          <w:sz w:val="24"/>
          <w:szCs w:val="24"/>
        </w:rPr>
      </w:pPr>
      <w:r w:rsidRPr="00486843">
        <w:rPr>
          <w:rFonts w:ascii="Palatino Linotype" w:hAnsi="Palatino Linotype"/>
          <w:sz w:val="24"/>
          <w:szCs w:val="24"/>
        </w:rPr>
        <w:t>Nuevas Carreras</w:t>
      </w:r>
      <w:r>
        <w:rPr>
          <w:rFonts w:ascii="Palatino Linotype" w:hAnsi="Palatino Linotype"/>
          <w:sz w:val="24"/>
          <w:szCs w:val="24"/>
        </w:rPr>
        <w:t xml:space="preserve"> y la incorporación de movilidad de alumnos de la Universidad del Pacífico.</w:t>
      </w:r>
      <w:r w:rsidR="009A0C13">
        <w:rPr>
          <w:rFonts w:ascii="Palatino Linotype" w:hAnsi="Palatino Linotype"/>
          <w:sz w:val="24"/>
          <w:szCs w:val="24"/>
        </w:rPr>
        <w:br w:type="page"/>
      </w:r>
    </w:p>
    <w:p w:rsidR="009A0C13" w:rsidRPr="008C37F1" w:rsidRDefault="009A0C13" w:rsidP="009A0C13">
      <w:pPr>
        <w:spacing w:line="240" w:lineRule="auto"/>
        <w:jc w:val="both"/>
        <w:rPr>
          <w:rFonts w:ascii="Palatino Linotype" w:hAnsi="Palatino Linotype"/>
          <w:b/>
          <w:sz w:val="28"/>
          <w:szCs w:val="28"/>
        </w:rPr>
      </w:pPr>
      <w:r w:rsidRPr="008C37F1">
        <w:rPr>
          <w:rFonts w:ascii="Palatino Linotype" w:hAnsi="Palatino Linotype"/>
          <w:b/>
          <w:sz w:val="28"/>
          <w:szCs w:val="28"/>
        </w:rPr>
        <w:lastRenderedPageBreak/>
        <w:t>4.</w:t>
      </w:r>
      <w:r w:rsidRPr="008C37F1">
        <w:rPr>
          <w:rFonts w:ascii="Palatino Linotype" w:hAnsi="Palatino Linotype"/>
          <w:b/>
          <w:sz w:val="28"/>
          <w:szCs w:val="28"/>
        </w:rPr>
        <w:tab/>
        <w:t>Perspectiva del Aprendizaje y Crecimiento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4.1</w:t>
      </w:r>
      <w:r>
        <w:rPr>
          <w:rFonts w:ascii="Palatino Linotype" w:hAnsi="Palatino Linotype"/>
          <w:sz w:val="24"/>
          <w:szCs w:val="24"/>
        </w:rPr>
        <w:tab/>
        <w:t xml:space="preserve">Índice </w:t>
      </w:r>
      <w:r w:rsidRPr="00FB6DD8">
        <w:rPr>
          <w:rFonts w:ascii="Palatino Linotype" w:hAnsi="Palatino Linotype"/>
          <w:sz w:val="24"/>
          <w:szCs w:val="24"/>
        </w:rPr>
        <w:t>de Competencias Directivas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Determina el % de competencias que están en el nivel adecuado de desarrollo y que hacen que la persona sea “competente” para desempeñar su trabajo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EC5020" w:rsidP="009A0C13">
      <w:pPr>
        <w:spacing w:line="240" w:lineRule="auto"/>
        <w:ind w:left="709"/>
        <w:jc w:val="both"/>
        <w:rPr>
          <w:rFonts w:ascii="Palatino Linotype" w:hAnsi="Palatino Linotype"/>
          <w:sz w:val="24"/>
          <w:szCs w:val="24"/>
        </w:rPr>
      </w:pPr>
      <m:oMathPara>
        <m:oMathParaPr>
          <m:jc m:val="left"/>
        </m:oMathParaPr>
        <m:oMath>
          <m:r>
            <w:rPr>
              <w:rFonts w:ascii="Cambria Math" w:hAnsi="Cambria Math"/>
              <w:sz w:val="20"/>
              <w:szCs w:val="20"/>
            </w:rPr>
            <m:t>Índice de Competencias Directivas=</m:t>
          </m:r>
          <m:f>
            <m:fPr>
              <m:ctrlPr>
                <w:rPr>
                  <w:rFonts w:ascii="Cambria Math" w:hAnsi="Cambria Math"/>
                  <w:i/>
                  <w:sz w:val="20"/>
                  <w:szCs w:val="20"/>
                </w:rPr>
              </m:ctrlPr>
            </m:fPr>
            <m:num>
              <m:r>
                <w:rPr>
                  <w:rFonts w:ascii="Cambria Math" w:hAnsi="Cambria Math"/>
                  <w:sz w:val="20"/>
                  <w:szCs w:val="20"/>
                </w:rPr>
                <m:t>Número de Directivos Competentes</m:t>
              </m:r>
            </m:num>
            <m:den>
              <m:r>
                <w:rPr>
                  <w:rFonts w:ascii="Cambria Math" w:hAnsi="Cambria Math"/>
                  <w:sz w:val="20"/>
                  <w:szCs w:val="20"/>
                </w:rPr>
                <m:t>Total de Directivos Evaluados</m:t>
              </m:r>
            </m:den>
          </m:f>
        </m:oMath>
      </m:oMathPara>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Anual (30 Julio)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y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Base y Metas</w:t>
      </w: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N/D</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0,4</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0,5</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0,5</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0,5</w:t>
            </w:r>
          </w:p>
        </w:tc>
        <w:tc>
          <w:tcPr>
            <w:tcW w:w="1149"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0,6</w:t>
            </w:r>
          </w:p>
        </w:tc>
      </w:tr>
      <w:tr w:rsidR="009A0C13" w:rsidRPr="00463341" w:rsidTr="00463341">
        <w:tc>
          <w:tcPr>
            <w:tcW w:w="6819" w:type="dxa"/>
            <w:gridSpan w:val="6"/>
            <w:tcBorders>
              <w:left w:val="nil"/>
              <w:bottom w:val="nil"/>
              <w:right w:val="nil"/>
            </w:tcBorders>
            <w:vAlign w:val="center"/>
          </w:tcPr>
          <w:p w:rsidR="009A0C13" w:rsidRPr="00463341" w:rsidRDefault="009A0C13" w:rsidP="00463341">
            <w:pPr>
              <w:spacing w:after="0" w:line="240" w:lineRule="auto"/>
              <w:rPr>
                <w:rFonts w:ascii="Palatino Linotype" w:hAnsi="Palatino Linotype"/>
                <w:sz w:val="16"/>
                <w:szCs w:val="16"/>
              </w:rPr>
            </w:pPr>
            <w:r w:rsidRPr="00463341">
              <w:rPr>
                <w:rFonts w:ascii="Palatino Linotype" w:hAnsi="Palatino Linotype"/>
                <w:sz w:val="16"/>
                <w:szCs w:val="16"/>
              </w:rPr>
              <w:t>N/D=Información no disponible</w:t>
            </w:r>
          </w:p>
        </w:tc>
      </w:tr>
    </w:tbl>
    <w:p w:rsidR="003B3E59" w:rsidRDefault="003B3E59" w:rsidP="003B3E59">
      <w:pPr>
        <w:spacing w:line="240" w:lineRule="auto"/>
        <w:jc w:val="both"/>
        <w:rPr>
          <w:rFonts w:ascii="Palatino Linotype" w:hAnsi="Palatino Linotype"/>
          <w:sz w:val="24"/>
          <w:szCs w:val="24"/>
        </w:rPr>
      </w:pPr>
      <w:r w:rsidRPr="003B3E59">
        <w:rPr>
          <w:rFonts w:ascii="Palatino Linotype" w:hAnsi="Palatino Linotype"/>
          <w:sz w:val="24"/>
          <w:szCs w:val="24"/>
        </w:rPr>
        <w:t>Este indicador será informado su resultado en abril 2012 y que corresponderá a valor base e</w:t>
      </w:r>
      <w:r>
        <w:rPr>
          <w:rFonts w:ascii="Palatino Linotype" w:hAnsi="Palatino Linotype"/>
          <w:sz w:val="24"/>
          <w:szCs w:val="24"/>
        </w:rPr>
        <w:t xml:space="preserve"> </w:t>
      </w:r>
      <w:r w:rsidRPr="003B3E59">
        <w:rPr>
          <w:rFonts w:ascii="Palatino Linotype" w:hAnsi="Palatino Linotype"/>
          <w:sz w:val="24"/>
          <w:szCs w:val="24"/>
        </w:rPr>
        <w:t>indicador 2011, y siguientes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 efecto de calcular este Índice se considera “competente” a una persona cuyo grado de desarrollo de sus competencias es el adecuado para desempeñar efectivamente su cargo. Si se asume que las competencias tienen una gradación de al menos 5 niveles de desarrollo, el nivel “competente” debería corresponder a un nivel de desempeño promedio y adecuado (nivel 3). Cada competencia se evalúa independientemente de la otra, no es conveniente promediarlas pero sí se puede considerar el % de competencias que están en el nivel adecuado de desarrollo y que hacen que la persona sea “competente” para desempeñar su trabajo.</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Para efecto de obtener este indicador, se considera competente a quien tenga al menos 70% de sus competencias en un nivel de desarrollo promedio.</w:t>
      </w: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4.2</w:t>
      </w:r>
      <w:r>
        <w:rPr>
          <w:rFonts w:ascii="Palatino Linotype" w:hAnsi="Palatino Linotype"/>
          <w:sz w:val="24"/>
          <w:szCs w:val="24"/>
        </w:rPr>
        <w:tab/>
        <w:t xml:space="preserve">Indicador </w:t>
      </w:r>
      <w:r w:rsidRPr="00FB6DD8">
        <w:rPr>
          <w:rFonts w:ascii="Palatino Linotype" w:hAnsi="Palatino Linotype"/>
          <w:sz w:val="24"/>
          <w:szCs w:val="24"/>
        </w:rPr>
        <w:t>Global de Clima Organizacional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Se entiende por clima organizacional a la percepción que tienen los trabajadores sobre los comportamientos organizativos que afectan a su rendimiento en el trabajo (HayGroup).</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Por lo anterior lo que se mide son las percepciones que las personas tienen sobre un conjunto de dimensiones que componen el clima laboral.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E361ED" w:rsidRDefault="00EC5020" w:rsidP="009A0C13">
      <w:pPr>
        <w:spacing w:line="240" w:lineRule="auto"/>
        <w:ind w:left="709"/>
        <w:jc w:val="both"/>
        <w:rPr>
          <w:rFonts w:ascii="Palatino Linotype" w:hAnsi="Palatino Linotype"/>
          <w:sz w:val="16"/>
          <w:szCs w:val="16"/>
        </w:rPr>
      </w:pPr>
      <m:oMathPara>
        <m:oMathParaPr>
          <m:jc m:val="left"/>
        </m:oMathParaPr>
        <m:oMath>
          <m:r>
            <w:rPr>
              <w:rFonts w:ascii="Cambria Math" w:hAnsi="Cambria Math"/>
              <w:sz w:val="16"/>
              <w:szCs w:val="16"/>
            </w:rPr>
            <m:t>Indicador Global de Clima Organizacional=</m:t>
          </m:r>
          <m:f>
            <m:fPr>
              <m:ctrlPr>
                <w:rPr>
                  <w:rFonts w:ascii="Cambria Math" w:hAnsi="Cambria Math"/>
                  <w:i/>
                  <w:sz w:val="16"/>
                  <w:szCs w:val="16"/>
                </w:rPr>
              </m:ctrlPr>
            </m:fPr>
            <m:num>
              <m:r>
                <w:rPr>
                  <w:rFonts w:ascii="Cambria Math" w:hAnsi="Cambria Math"/>
                  <w:sz w:val="16"/>
                  <w:szCs w:val="16"/>
                </w:rPr>
                <m:t>N° Trabajadores que Perciben Clima Organizacional Satisfactorio</m:t>
              </m:r>
            </m:num>
            <m:den>
              <m:r>
                <w:rPr>
                  <w:rFonts w:ascii="Cambria Math" w:hAnsi="Cambria Math"/>
                  <w:sz w:val="16"/>
                  <w:szCs w:val="16"/>
                </w:rPr>
                <m:t>N° de Trabajadores Encuestados</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Bi anual (Diciembre)</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de Administración Finanzas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N/D</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0,5</w:t>
            </w:r>
            <w:r w:rsidR="003B3E59">
              <w:rPr>
                <w:rFonts w:ascii="Palatino Linotype" w:hAnsi="Palatino Linotype"/>
                <w:sz w:val="20"/>
                <w:szCs w:val="20"/>
              </w:rPr>
              <w:t>4</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0,6</w:t>
            </w:r>
            <w:r w:rsidR="003B3E59">
              <w:rPr>
                <w:rFonts w:ascii="Palatino Linotype" w:hAnsi="Palatino Linotype"/>
                <w:sz w:val="20"/>
                <w:szCs w:val="20"/>
              </w:rPr>
              <w:t>0</w:t>
            </w:r>
          </w:p>
        </w:tc>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w:t>
            </w:r>
          </w:p>
        </w:tc>
        <w:tc>
          <w:tcPr>
            <w:tcW w:w="1149"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0,7</w:t>
            </w:r>
            <w:r w:rsidR="003B3E59">
              <w:rPr>
                <w:rFonts w:ascii="Palatino Linotype" w:hAnsi="Palatino Linotype"/>
                <w:sz w:val="20"/>
                <w:szCs w:val="20"/>
              </w:rPr>
              <w:t>0</w:t>
            </w:r>
          </w:p>
        </w:tc>
      </w:tr>
      <w:tr w:rsidR="009A0C13" w:rsidRPr="00463341" w:rsidTr="00463341">
        <w:tc>
          <w:tcPr>
            <w:tcW w:w="6819" w:type="dxa"/>
            <w:gridSpan w:val="6"/>
            <w:tcBorders>
              <w:left w:val="nil"/>
              <w:bottom w:val="nil"/>
              <w:right w:val="nil"/>
            </w:tcBorders>
            <w:vAlign w:val="center"/>
          </w:tcPr>
          <w:p w:rsidR="009A0C13" w:rsidRPr="00463341" w:rsidRDefault="009A0C13" w:rsidP="00463341">
            <w:pPr>
              <w:spacing w:after="0" w:line="240" w:lineRule="auto"/>
              <w:rPr>
                <w:rFonts w:ascii="Palatino Linotype" w:hAnsi="Palatino Linotype"/>
                <w:sz w:val="16"/>
                <w:szCs w:val="16"/>
              </w:rPr>
            </w:pPr>
            <w:r w:rsidRPr="00463341">
              <w:rPr>
                <w:rFonts w:ascii="Palatino Linotype" w:hAnsi="Palatino Linotype"/>
                <w:sz w:val="16"/>
                <w:szCs w:val="16"/>
              </w:rPr>
              <w:t>N/D=Información no disponible</w:t>
            </w:r>
          </w:p>
        </w:tc>
      </w:tr>
    </w:tbl>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El clima organizacional se mide mediante una encuesta de clima organizacional, la cual arroja resultados cuantitativos que independientemente del instrumento que se utilice, nos puede señalar el % de personas que percibe el clima organizacional positivo, el % que lo percibe en forma neutral y el % que lo percibe negativamente.</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Por regla general, de 40% hacia abajo es insatisfactorio y de 70% hacia arriba es muy satisfactorio. Se aconseja, realizar mediciones cada dos años, en vez de anualmente, tiempo prudente para identificar resultados de gestión en torno al clima organizacional.</w:t>
      </w:r>
    </w:p>
    <w:p w:rsidR="009A0C13" w:rsidRDefault="009A0C13" w:rsidP="009A0C13">
      <w:pPr>
        <w:rPr>
          <w:rFonts w:ascii="Palatino Linotype" w:hAnsi="Palatino Linotype"/>
          <w:sz w:val="24"/>
          <w:szCs w:val="24"/>
        </w:rPr>
      </w:pPr>
      <w:r>
        <w:rPr>
          <w:rFonts w:ascii="Palatino Linotype" w:hAnsi="Palatino Linotype"/>
          <w:sz w:val="24"/>
          <w:szCs w:val="24"/>
        </w:rPr>
        <w:br w:type="page"/>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lastRenderedPageBreak/>
        <w:t>4.3</w:t>
      </w:r>
      <w:r>
        <w:rPr>
          <w:rFonts w:ascii="Palatino Linotype" w:hAnsi="Palatino Linotype"/>
          <w:sz w:val="24"/>
          <w:szCs w:val="24"/>
        </w:rPr>
        <w:tab/>
      </w:r>
      <w:bookmarkStart w:id="1" w:name="OLE_LINK3"/>
      <w:bookmarkStart w:id="2" w:name="OLE_LINK4"/>
      <w:r>
        <w:rPr>
          <w:rFonts w:ascii="Palatino Linotype" w:hAnsi="Palatino Linotype"/>
          <w:sz w:val="24"/>
          <w:szCs w:val="24"/>
        </w:rPr>
        <w:t>Evaluaci</w:t>
      </w:r>
      <w:r w:rsidRPr="00FB6DD8">
        <w:rPr>
          <w:rFonts w:ascii="Palatino Linotype" w:hAnsi="Palatino Linotype"/>
          <w:sz w:val="24"/>
          <w:szCs w:val="24"/>
        </w:rPr>
        <w:t>ón Académica de Excelencia</w:t>
      </w:r>
      <w:bookmarkEnd w:id="1"/>
      <w:bookmarkEnd w:id="2"/>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a)</w:t>
      </w:r>
      <w:r>
        <w:rPr>
          <w:rFonts w:ascii="Palatino Linotype" w:hAnsi="Palatino Linotype"/>
          <w:sz w:val="24"/>
          <w:szCs w:val="24"/>
        </w:rPr>
        <w:tab/>
        <w:t>Descripción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Identifica el número de académicos evaluados con calificación de excelencia en relación al total de académicos evaluados.</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b)</w:t>
      </w:r>
      <w:r>
        <w:rPr>
          <w:rFonts w:ascii="Palatino Linotype" w:hAnsi="Palatino Linotype"/>
          <w:sz w:val="24"/>
          <w:szCs w:val="24"/>
        </w:rPr>
        <w:tab/>
        <w:t>Fórmula de cálculo</w:t>
      </w:r>
    </w:p>
    <w:p w:rsidR="009A0C13" w:rsidRDefault="009A0C13" w:rsidP="009A0C13">
      <w:pPr>
        <w:spacing w:line="240" w:lineRule="auto"/>
        <w:jc w:val="both"/>
        <w:rPr>
          <w:rFonts w:ascii="Palatino Linotype" w:hAnsi="Palatino Linotype"/>
          <w:sz w:val="24"/>
          <w:szCs w:val="24"/>
        </w:rPr>
      </w:pPr>
    </w:p>
    <w:p w:rsidR="009A0C13" w:rsidRPr="008237E2" w:rsidRDefault="00EC5020" w:rsidP="009A0C13">
      <w:pPr>
        <w:spacing w:line="240" w:lineRule="auto"/>
        <w:ind w:left="709"/>
        <w:jc w:val="both"/>
        <w:rPr>
          <w:rFonts w:ascii="Palatino Linotype" w:hAnsi="Palatino Linotype"/>
          <w:sz w:val="16"/>
          <w:szCs w:val="16"/>
        </w:rPr>
      </w:pPr>
      <m:oMathPara>
        <m:oMathParaPr>
          <m:jc m:val="left"/>
        </m:oMathParaPr>
        <m:oMath>
          <m:r>
            <w:rPr>
              <w:rFonts w:ascii="Cambria Math" w:hAnsi="Cambria Math"/>
              <w:sz w:val="16"/>
              <w:szCs w:val="16"/>
            </w:rPr>
            <m:t>Evaluación Académica de Exceencia=</m:t>
          </m:r>
          <m:f>
            <m:fPr>
              <m:ctrlPr>
                <w:rPr>
                  <w:rFonts w:ascii="Cambria Math" w:hAnsi="Cambria Math"/>
                  <w:i/>
                  <w:sz w:val="16"/>
                  <w:szCs w:val="16"/>
                </w:rPr>
              </m:ctrlPr>
            </m:fPr>
            <m:num>
              <m:r>
                <w:rPr>
                  <w:rFonts w:ascii="Cambria Math" w:hAnsi="Cambria Math"/>
                  <w:sz w:val="16"/>
                  <w:szCs w:val="16"/>
                </w:rPr>
                <m:t>N° de Académicos Evaluados con Calificación de Excelencia</m:t>
              </m:r>
            </m:num>
            <m:den>
              <m:r>
                <w:rPr>
                  <w:rFonts w:ascii="Cambria Math" w:hAnsi="Cambria Math"/>
                  <w:sz w:val="16"/>
                  <w:szCs w:val="16"/>
                </w:rPr>
                <m:t>Total de Académicos Evaluados</m:t>
              </m:r>
            </m:den>
          </m:f>
        </m:oMath>
      </m:oMathPara>
    </w:p>
    <w:p w:rsidR="009A0C13" w:rsidRDefault="009A0C13" w:rsidP="009A0C13">
      <w:pPr>
        <w:spacing w:line="240" w:lineRule="auto"/>
        <w:jc w:val="both"/>
        <w:rPr>
          <w:rFonts w:ascii="Palatino Linotype" w:hAnsi="Palatino Linotype"/>
          <w:sz w:val="24"/>
          <w:szCs w:val="24"/>
        </w:rPr>
      </w:pP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c)</w:t>
      </w:r>
      <w:r>
        <w:rPr>
          <w:rFonts w:ascii="Palatino Linotype" w:hAnsi="Palatino Linotype"/>
          <w:sz w:val="24"/>
          <w:szCs w:val="24"/>
        </w:rPr>
        <w:tab/>
        <w:t>Periodicidad de Medición</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Semestral</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d)</w:t>
      </w:r>
      <w:r>
        <w:rPr>
          <w:rFonts w:ascii="Palatino Linotype" w:hAnsi="Palatino Linotype"/>
          <w:sz w:val="24"/>
          <w:szCs w:val="24"/>
        </w:rPr>
        <w:tab/>
        <w:t>Unidad Responsable</w:t>
      </w:r>
    </w:p>
    <w:p w:rsidR="009A0C13" w:rsidRDefault="009A0C13" w:rsidP="009A0C13">
      <w:pPr>
        <w:spacing w:line="240" w:lineRule="auto"/>
        <w:ind w:left="709"/>
        <w:jc w:val="both"/>
        <w:rPr>
          <w:rFonts w:ascii="Palatino Linotype" w:hAnsi="Palatino Linotype"/>
          <w:sz w:val="24"/>
          <w:szCs w:val="24"/>
        </w:rPr>
      </w:pPr>
      <w:r>
        <w:rPr>
          <w:rFonts w:ascii="Palatino Linotype" w:hAnsi="Palatino Linotype"/>
          <w:sz w:val="24"/>
          <w:szCs w:val="24"/>
        </w:rPr>
        <w:t>Vicerrectoría Académica</w:t>
      </w:r>
    </w:p>
    <w:p w:rsidR="009A0C13" w:rsidRDefault="009A0C13" w:rsidP="009A0C13">
      <w:pPr>
        <w:spacing w:line="240" w:lineRule="auto"/>
        <w:jc w:val="both"/>
        <w:rPr>
          <w:rFonts w:ascii="Palatino Linotype" w:hAnsi="Palatino Linotype"/>
          <w:sz w:val="24"/>
          <w:szCs w:val="24"/>
        </w:rPr>
      </w:pPr>
      <w:r>
        <w:rPr>
          <w:rFonts w:ascii="Palatino Linotype" w:hAnsi="Palatino Linotype"/>
          <w:sz w:val="24"/>
          <w:szCs w:val="24"/>
        </w:rPr>
        <w:t>e)</w:t>
      </w:r>
      <w:r>
        <w:rPr>
          <w:rFonts w:ascii="Palatino Linotype" w:hAnsi="Palatino Linotype"/>
          <w:sz w:val="24"/>
          <w:szCs w:val="24"/>
        </w:rPr>
        <w:tab/>
        <w:t>Base y Metas</w:t>
      </w:r>
    </w:p>
    <w:p w:rsidR="009A0C13" w:rsidRDefault="009A0C13" w:rsidP="009A0C13">
      <w:pPr>
        <w:spacing w:line="240" w:lineRule="auto"/>
        <w:jc w:val="both"/>
        <w:rPr>
          <w:rFonts w:ascii="Palatino Linotype" w:hAnsi="Palatino Linotype"/>
          <w:sz w:val="24"/>
          <w:szCs w:val="24"/>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134"/>
        <w:gridCol w:w="1134"/>
        <w:gridCol w:w="1149"/>
      </w:tblGrid>
      <w:tr w:rsidR="009A0C13" w:rsidRPr="00463341" w:rsidTr="00463341">
        <w:tc>
          <w:tcPr>
            <w:tcW w:w="1134" w:type="dxa"/>
            <w:vMerge w:val="restart"/>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Base</w:t>
            </w:r>
          </w:p>
        </w:tc>
        <w:tc>
          <w:tcPr>
            <w:tcW w:w="5685" w:type="dxa"/>
            <w:gridSpan w:val="5"/>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Año</w:t>
            </w:r>
          </w:p>
        </w:tc>
      </w:tr>
      <w:tr w:rsidR="009A0C13" w:rsidRPr="00463341" w:rsidTr="00463341">
        <w:tc>
          <w:tcPr>
            <w:tcW w:w="1134" w:type="dxa"/>
            <w:vMerge/>
            <w:vAlign w:val="center"/>
          </w:tcPr>
          <w:p w:rsidR="009A0C13" w:rsidRPr="00463341" w:rsidRDefault="009A0C13" w:rsidP="00463341">
            <w:pPr>
              <w:spacing w:after="0" w:line="240" w:lineRule="auto"/>
              <w:jc w:val="center"/>
              <w:rPr>
                <w:rFonts w:ascii="Palatino Linotype" w:hAnsi="Palatino Linotype"/>
                <w:sz w:val="20"/>
                <w:szCs w:val="20"/>
              </w:rPr>
            </w:pP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2011</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2012</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2013</w:t>
            </w:r>
          </w:p>
        </w:tc>
        <w:tc>
          <w:tcPr>
            <w:tcW w:w="1134"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2014</w:t>
            </w:r>
          </w:p>
        </w:tc>
        <w:tc>
          <w:tcPr>
            <w:tcW w:w="1149" w:type="dxa"/>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2015</w:t>
            </w:r>
          </w:p>
        </w:tc>
      </w:tr>
      <w:tr w:rsidR="009A0C13" w:rsidRPr="00463341" w:rsidTr="00463341">
        <w:tc>
          <w:tcPr>
            <w:tcW w:w="1134" w:type="dxa"/>
            <w:tcBorders>
              <w:bottom w:val="single" w:sz="4" w:space="0" w:color="000000"/>
            </w:tcBorders>
            <w:vAlign w:val="center"/>
          </w:tcPr>
          <w:p w:rsidR="009A0C13" w:rsidRPr="00463341" w:rsidRDefault="009A0C13" w:rsidP="00463341">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c>
          <w:tcPr>
            <w:tcW w:w="1134" w:type="dxa"/>
            <w:tcBorders>
              <w:bottom w:val="single" w:sz="4" w:space="0" w:color="000000"/>
            </w:tcBorders>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c>
          <w:tcPr>
            <w:tcW w:w="1134" w:type="dxa"/>
            <w:tcBorders>
              <w:bottom w:val="single" w:sz="4" w:space="0" w:color="000000"/>
            </w:tcBorders>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c>
          <w:tcPr>
            <w:tcW w:w="1134" w:type="dxa"/>
            <w:tcBorders>
              <w:bottom w:val="single" w:sz="4" w:space="0" w:color="000000"/>
            </w:tcBorders>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c>
          <w:tcPr>
            <w:tcW w:w="1134" w:type="dxa"/>
            <w:tcBorders>
              <w:bottom w:val="single" w:sz="4" w:space="0" w:color="000000"/>
            </w:tcBorders>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c>
          <w:tcPr>
            <w:tcW w:w="1149" w:type="dxa"/>
            <w:tcBorders>
              <w:bottom w:val="single" w:sz="4" w:space="0" w:color="000000"/>
            </w:tcBorders>
            <w:vAlign w:val="center"/>
          </w:tcPr>
          <w:p w:rsidR="009A0C13" w:rsidRPr="00463341" w:rsidRDefault="009A0C13" w:rsidP="008E4CDE">
            <w:pPr>
              <w:spacing w:after="0" w:line="240" w:lineRule="auto"/>
              <w:jc w:val="center"/>
              <w:rPr>
                <w:rFonts w:ascii="Palatino Linotype" w:hAnsi="Palatino Linotype"/>
                <w:sz w:val="20"/>
                <w:szCs w:val="20"/>
              </w:rPr>
            </w:pPr>
            <w:r w:rsidRPr="00463341">
              <w:rPr>
                <w:rFonts w:ascii="Palatino Linotype" w:hAnsi="Palatino Linotype"/>
                <w:sz w:val="20"/>
                <w:szCs w:val="20"/>
              </w:rPr>
              <w:t>0,</w:t>
            </w:r>
            <w:r w:rsidR="008E4CDE">
              <w:rPr>
                <w:rFonts w:ascii="Palatino Linotype" w:hAnsi="Palatino Linotype"/>
                <w:sz w:val="20"/>
                <w:szCs w:val="20"/>
              </w:rPr>
              <w:t>90</w:t>
            </w:r>
          </w:p>
        </w:tc>
      </w:tr>
    </w:tbl>
    <w:p w:rsidR="009A0C13" w:rsidRDefault="009A0C13" w:rsidP="009A0C13">
      <w:pPr>
        <w:spacing w:line="240" w:lineRule="auto"/>
        <w:jc w:val="both"/>
        <w:rPr>
          <w:rFonts w:ascii="Palatino Linotype" w:hAnsi="Palatino Linotype"/>
          <w:sz w:val="24"/>
          <w:szCs w:val="24"/>
        </w:rPr>
      </w:pPr>
    </w:p>
    <w:p w:rsidR="008E4CDE" w:rsidRDefault="008E4CDE" w:rsidP="008E4CDE">
      <w:pPr>
        <w:spacing w:line="240" w:lineRule="auto"/>
        <w:ind w:left="709"/>
        <w:jc w:val="both"/>
        <w:rPr>
          <w:rFonts w:ascii="Palatino Linotype" w:hAnsi="Palatino Linotype"/>
          <w:sz w:val="24"/>
          <w:szCs w:val="24"/>
        </w:rPr>
      </w:pPr>
      <w:r>
        <w:rPr>
          <w:rFonts w:ascii="Palatino Linotype" w:hAnsi="Palatino Linotype"/>
          <w:sz w:val="24"/>
          <w:szCs w:val="24"/>
        </w:rPr>
        <w:t>La cifra base del índice, se obtiene a partir de encuesta de calidad de opinión académica</w:t>
      </w:r>
      <w:r w:rsidR="00642FEA">
        <w:rPr>
          <w:rFonts w:ascii="Palatino Linotype" w:hAnsi="Palatino Linotype"/>
          <w:sz w:val="24"/>
          <w:szCs w:val="24"/>
        </w:rPr>
        <w:t>, año 2010</w:t>
      </w:r>
      <w:r>
        <w:rPr>
          <w:rFonts w:ascii="Palatino Linotype" w:hAnsi="Palatino Linotype"/>
          <w:sz w:val="24"/>
          <w:szCs w:val="24"/>
        </w:rPr>
        <w:t>.</w:t>
      </w:r>
    </w:p>
    <w:p w:rsidR="009A0C13" w:rsidRPr="00DE7E4D" w:rsidRDefault="009A0C13" w:rsidP="009C1E79">
      <w:pPr>
        <w:jc w:val="both"/>
        <w:rPr>
          <w:rFonts w:ascii="Palatino Linotype" w:hAnsi="Palatino Linotype"/>
          <w:sz w:val="24"/>
          <w:szCs w:val="24"/>
        </w:rPr>
      </w:pPr>
    </w:p>
    <w:sectPr w:rsidR="009A0C13" w:rsidRPr="00DE7E4D" w:rsidSect="0098146F">
      <w:footerReference w:type="default" r:id="rId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F1" w:rsidRDefault="007505F1" w:rsidP="00BF5226">
      <w:pPr>
        <w:spacing w:after="0" w:line="240" w:lineRule="auto"/>
      </w:pPr>
      <w:r>
        <w:separator/>
      </w:r>
    </w:p>
  </w:endnote>
  <w:endnote w:type="continuationSeparator" w:id="0">
    <w:p w:rsidR="007505F1" w:rsidRDefault="007505F1" w:rsidP="00BF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142" w:rsidRDefault="00444257">
    <w:pPr>
      <w:pStyle w:val="Piedepgina"/>
    </w:pPr>
    <w:r>
      <w:rPr>
        <w:noProof/>
        <w:lang w:val="es-CL" w:eastAsia="es-CL"/>
      </w:rPr>
      <mc:AlternateContent>
        <mc:Choice Requires="wpg">
          <w:drawing>
            <wp:anchor distT="0" distB="0" distL="114300" distR="114300" simplePos="0" relativeHeight="251657728" behindDoc="0" locked="0" layoutInCell="1" allowOverlap="1">
              <wp:simplePos x="0" y="0"/>
              <wp:positionH relativeFrom="margin">
                <wp:align>right</wp:align>
              </wp:positionH>
              <wp:positionV relativeFrom="page">
                <wp:align>bottom</wp:align>
              </wp:positionV>
              <wp:extent cx="436880" cy="716915"/>
              <wp:effectExtent l="8890" t="9525" r="11430" b="698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90142" w:rsidRDefault="007505F1">
                            <w:pPr>
                              <w:pStyle w:val="Piedepgina"/>
                              <w:jc w:val="center"/>
                              <w:rPr>
                                <w:sz w:val="16"/>
                                <w:szCs w:val="16"/>
                              </w:rPr>
                            </w:pPr>
                            <w:r>
                              <w:fldChar w:fldCharType="begin"/>
                            </w:r>
                            <w:r>
                              <w:instrText xml:space="preserve"> PAGE    \* MERGEFORMAT </w:instrText>
                            </w:r>
                            <w:r>
                              <w:fldChar w:fldCharType="separate"/>
                            </w:r>
                            <w:r w:rsidR="00444257" w:rsidRPr="00444257">
                              <w:rPr>
                                <w:noProof/>
                                <w:sz w:val="16"/>
                                <w:szCs w:val="16"/>
                              </w:rPr>
                              <w:t>26</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5772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3"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C90142" w:rsidRDefault="007505F1">
                      <w:pPr>
                        <w:pStyle w:val="Piedepgina"/>
                        <w:jc w:val="center"/>
                        <w:rPr>
                          <w:sz w:val="16"/>
                          <w:szCs w:val="16"/>
                        </w:rPr>
                      </w:pPr>
                      <w:r>
                        <w:fldChar w:fldCharType="begin"/>
                      </w:r>
                      <w:r>
                        <w:instrText xml:space="preserve"> PAGE    \* MERGEFORMAT </w:instrText>
                      </w:r>
                      <w:r>
                        <w:fldChar w:fldCharType="separate"/>
                      </w:r>
                      <w:r w:rsidR="00444257" w:rsidRPr="00444257">
                        <w:rPr>
                          <w:noProof/>
                          <w:sz w:val="16"/>
                          <w:szCs w:val="16"/>
                        </w:rPr>
                        <w:t>26</w:t>
                      </w:r>
                      <w:r>
                        <w:rPr>
                          <w:noProof/>
                          <w:sz w:val="16"/>
                          <w:szCs w:val="16"/>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F1" w:rsidRDefault="007505F1" w:rsidP="00BF5226">
      <w:pPr>
        <w:spacing w:after="0" w:line="240" w:lineRule="auto"/>
      </w:pPr>
      <w:r>
        <w:separator/>
      </w:r>
    </w:p>
  </w:footnote>
  <w:footnote w:type="continuationSeparator" w:id="0">
    <w:p w:rsidR="007505F1" w:rsidRDefault="007505F1" w:rsidP="00BF52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57A7"/>
    <w:multiLevelType w:val="hybridMultilevel"/>
    <w:tmpl w:val="F184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CE18B3"/>
    <w:multiLevelType w:val="hybridMultilevel"/>
    <w:tmpl w:val="B24A4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676A77"/>
    <w:multiLevelType w:val="hybridMultilevel"/>
    <w:tmpl w:val="CE30C45E"/>
    <w:lvl w:ilvl="0" w:tplc="FE9C39C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4D"/>
    <w:rsid w:val="0001746E"/>
    <w:rsid w:val="000271DD"/>
    <w:rsid w:val="00031024"/>
    <w:rsid w:val="00050CF7"/>
    <w:rsid w:val="00052C3A"/>
    <w:rsid w:val="00056453"/>
    <w:rsid w:val="00056982"/>
    <w:rsid w:val="00060748"/>
    <w:rsid w:val="00086852"/>
    <w:rsid w:val="00086D5F"/>
    <w:rsid w:val="000E2252"/>
    <w:rsid w:val="000E4C90"/>
    <w:rsid w:val="000E75F1"/>
    <w:rsid w:val="000F032F"/>
    <w:rsid w:val="000F48E4"/>
    <w:rsid w:val="000F6978"/>
    <w:rsid w:val="00103915"/>
    <w:rsid w:val="00133981"/>
    <w:rsid w:val="00140A99"/>
    <w:rsid w:val="00143BBC"/>
    <w:rsid w:val="00143E04"/>
    <w:rsid w:val="00163241"/>
    <w:rsid w:val="0019337C"/>
    <w:rsid w:val="001A351C"/>
    <w:rsid w:val="001D1914"/>
    <w:rsid w:val="001D4A30"/>
    <w:rsid w:val="001F0A12"/>
    <w:rsid w:val="001F6766"/>
    <w:rsid w:val="001F719F"/>
    <w:rsid w:val="00206672"/>
    <w:rsid w:val="00221A7B"/>
    <w:rsid w:val="002419A3"/>
    <w:rsid w:val="00253FDA"/>
    <w:rsid w:val="002630D7"/>
    <w:rsid w:val="0028514A"/>
    <w:rsid w:val="002B0E84"/>
    <w:rsid w:val="002E7927"/>
    <w:rsid w:val="002F2DEF"/>
    <w:rsid w:val="00305E67"/>
    <w:rsid w:val="00313E48"/>
    <w:rsid w:val="00332285"/>
    <w:rsid w:val="00337A3A"/>
    <w:rsid w:val="00367524"/>
    <w:rsid w:val="003710AD"/>
    <w:rsid w:val="003B2E1D"/>
    <w:rsid w:val="003B3E59"/>
    <w:rsid w:val="003C140A"/>
    <w:rsid w:val="003D57C2"/>
    <w:rsid w:val="003E15C8"/>
    <w:rsid w:val="003E272B"/>
    <w:rsid w:val="003E7E8D"/>
    <w:rsid w:val="00412295"/>
    <w:rsid w:val="00417E55"/>
    <w:rsid w:val="00422620"/>
    <w:rsid w:val="0042636B"/>
    <w:rsid w:val="00444257"/>
    <w:rsid w:val="00462AC2"/>
    <w:rsid w:val="00463341"/>
    <w:rsid w:val="00471DCF"/>
    <w:rsid w:val="00486843"/>
    <w:rsid w:val="004A027C"/>
    <w:rsid w:val="004A1A30"/>
    <w:rsid w:val="004A4A85"/>
    <w:rsid w:val="004A56BF"/>
    <w:rsid w:val="004B04DF"/>
    <w:rsid w:val="004B5C93"/>
    <w:rsid w:val="004B6BC9"/>
    <w:rsid w:val="004C0E5B"/>
    <w:rsid w:val="004C6008"/>
    <w:rsid w:val="004E6A39"/>
    <w:rsid w:val="00516874"/>
    <w:rsid w:val="005535B0"/>
    <w:rsid w:val="00566309"/>
    <w:rsid w:val="00573D8B"/>
    <w:rsid w:val="005904B4"/>
    <w:rsid w:val="005A1CE8"/>
    <w:rsid w:val="005C1DC5"/>
    <w:rsid w:val="005D7BCB"/>
    <w:rsid w:val="005E1B9B"/>
    <w:rsid w:val="005F38AA"/>
    <w:rsid w:val="006150F3"/>
    <w:rsid w:val="00621B0B"/>
    <w:rsid w:val="00630DB3"/>
    <w:rsid w:val="00642CAD"/>
    <w:rsid w:val="00642FEA"/>
    <w:rsid w:val="00654408"/>
    <w:rsid w:val="006765E2"/>
    <w:rsid w:val="006940CD"/>
    <w:rsid w:val="006A1514"/>
    <w:rsid w:val="006A6DAF"/>
    <w:rsid w:val="006A73A4"/>
    <w:rsid w:val="006B52D8"/>
    <w:rsid w:val="00707488"/>
    <w:rsid w:val="007505F1"/>
    <w:rsid w:val="00761BAF"/>
    <w:rsid w:val="0078148F"/>
    <w:rsid w:val="00786DA7"/>
    <w:rsid w:val="0079746E"/>
    <w:rsid w:val="007B4049"/>
    <w:rsid w:val="007C6E26"/>
    <w:rsid w:val="007D0F28"/>
    <w:rsid w:val="007D2C4F"/>
    <w:rsid w:val="007E3140"/>
    <w:rsid w:val="007F078F"/>
    <w:rsid w:val="0080008F"/>
    <w:rsid w:val="00826974"/>
    <w:rsid w:val="00827371"/>
    <w:rsid w:val="0084754B"/>
    <w:rsid w:val="008527B3"/>
    <w:rsid w:val="00853B94"/>
    <w:rsid w:val="0087785A"/>
    <w:rsid w:val="00883A9A"/>
    <w:rsid w:val="00887043"/>
    <w:rsid w:val="008A07B0"/>
    <w:rsid w:val="008A11AF"/>
    <w:rsid w:val="008B41A7"/>
    <w:rsid w:val="008D407C"/>
    <w:rsid w:val="008E4CDE"/>
    <w:rsid w:val="008F1208"/>
    <w:rsid w:val="008F189B"/>
    <w:rsid w:val="008F1C74"/>
    <w:rsid w:val="0090644A"/>
    <w:rsid w:val="00910BC4"/>
    <w:rsid w:val="0091215B"/>
    <w:rsid w:val="00912186"/>
    <w:rsid w:val="00930FC3"/>
    <w:rsid w:val="00935AB1"/>
    <w:rsid w:val="00952906"/>
    <w:rsid w:val="00952A71"/>
    <w:rsid w:val="00960FE9"/>
    <w:rsid w:val="00974D85"/>
    <w:rsid w:val="0098146F"/>
    <w:rsid w:val="0098520C"/>
    <w:rsid w:val="00987AD1"/>
    <w:rsid w:val="009A0C13"/>
    <w:rsid w:val="009C1E79"/>
    <w:rsid w:val="009C44D8"/>
    <w:rsid w:val="009C708D"/>
    <w:rsid w:val="009D0A1F"/>
    <w:rsid w:val="009F2315"/>
    <w:rsid w:val="00A117D5"/>
    <w:rsid w:val="00A166CB"/>
    <w:rsid w:val="00A2020B"/>
    <w:rsid w:val="00A51724"/>
    <w:rsid w:val="00A7170F"/>
    <w:rsid w:val="00A73D52"/>
    <w:rsid w:val="00A908A4"/>
    <w:rsid w:val="00A94603"/>
    <w:rsid w:val="00A97298"/>
    <w:rsid w:val="00AA3CB1"/>
    <w:rsid w:val="00AB3203"/>
    <w:rsid w:val="00AD237D"/>
    <w:rsid w:val="00AD5170"/>
    <w:rsid w:val="00AD7F4B"/>
    <w:rsid w:val="00AE1C3D"/>
    <w:rsid w:val="00AF1164"/>
    <w:rsid w:val="00AF3F86"/>
    <w:rsid w:val="00B43B1B"/>
    <w:rsid w:val="00B46B0C"/>
    <w:rsid w:val="00B67DBB"/>
    <w:rsid w:val="00B7752D"/>
    <w:rsid w:val="00B81B6E"/>
    <w:rsid w:val="00BA12E1"/>
    <w:rsid w:val="00BB2249"/>
    <w:rsid w:val="00BC3AF7"/>
    <w:rsid w:val="00BC486E"/>
    <w:rsid w:val="00BC6995"/>
    <w:rsid w:val="00BD012B"/>
    <w:rsid w:val="00BD7874"/>
    <w:rsid w:val="00BF5226"/>
    <w:rsid w:val="00BF7285"/>
    <w:rsid w:val="00C21C16"/>
    <w:rsid w:val="00C26CE1"/>
    <w:rsid w:val="00C36254"/>
    <w:rsid w:val="00C4243E"/>
    <w:rsid w:val="00C90142"/>
    <w:rsid w:val="00C97B6D"/>
    <w:rsid w:val="00CB55A6"/>
    <w:rsid w:val="00CE0474"/>
    <w:rsid w:val="00D355D1"/>
    <w:rsid w:val="00D37F81"/>
    <w:rsid w:val="00D51AB8"/>
    <w:rsid w:val="00D638C4"/>
    <w:rsid w:val="00D64E83"/>
    <w:rsid w:val="00D71927"/>
    <w:rsid w:val="00D75BBB"/>
    <w:rsid w:val="00D827CF"/>
    <w:rsid w:val="00D93523"/>
    <w:rsid w:val="00D95A84"/>
    <w:rsid w:val="00DE2D67"/>
    <w:rsid w:val="00DE67AB"/>
    <w:rsid w:val="00DE7E4D"/>
    <w:rsid w:val="00E51144"/>
    <w:rsid w:val="00E703FC"/>
    <w:rsid w:val="00E7560F"/>
    <w:rsid w:val="00E90FF6"/>
    <w:rsid w:val="00EC5020"/>
    <w:rsid w:val="00EC6DA6"/>
    <w:rsid w:val="00ED0709"/>
    <w:rsid w:val="00EE1927"/>
    <w:rsid w:val="00EF0E5F"/>
    <w:rsid w:val="00F11BED"/>
    <w:rsid w:val="00F20821"/>
    <w:rsid w:val="00F47B8C"/>
    <w:rsid w:val="00F60768"/>
    <w:rsid w:val="00F77FA6"/>
    <w:rsid w:val="00F8496F"/>
    <w:rsid w:val="00FA6333"/>
    <w:rsid w:val="00FB6C94"/>
    <w:rsid w:val="00FB6DD8"/>
    <w:rsid w:val="00FC1557"/>
    <w:rsid w:val="00FC2BBD"/>
    <w:rsid w:val="00FC2BF3"/>
    <w:rsid w:val="00FF5EFC"/>
    <w:rsid w:val="00FF72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27"/>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30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52A71"/>
    <w:pPr>
      <w:ind w:left="720"/>
      <w:contextualSpacing/>
    </w:pPr>
  </w:style>
  <w:style w:type="paragraph" w:styleId="Encabezado">
    <w:name w:val="header"/>
    <w:basedOn w:val="Normal"/>
    <w:link w:val="EncabezadoCar"/>
    <w:uiPriority w:val="99"/>
    <w:semiHidden/>
    <w:unhideWhenUsed/>
    <w:rsid w:val="00BF52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F5226"/>
  </w:style>
  <w:style w:type="paragraph" w:styleId="Piedepgina">
    <w:name w:val="footer"/>
    <w:basedOn w:val="Normal"/>
    <w:link w:val="PiedepginaCar"/>
    <w:uiPriority w:val="99"/>
    <w:unhideWhenUsed/>
    <w:rsid w:val="00BF52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226"/>
  </w:style>
  <w:style w:type="paragraph" w:styleId="Textodeglobo">
    <w:name w:val="Balloon Text"/>
    <w:basedOn w:val="Normal"/>
    <w:link w:val="TextodegloboCar"/>
    <w:uiPriority w:val="99"/>
    <w:semiHidden/>
    <w:unhideWhenUsed/>
    <w:rsid w:val="00FB6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27"/>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30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52A71"/>
    <w:pPr>
      <w:ind w:left="720"/>
      <w:contextualSpacing/>
    </w:pPr>
  </w:style>
  <w:style w:type="paragraph" w:styleId="Encabezado">
    <w:name w:val="header"/>
    <w:basedOn w:val="Normal"/>
    <w:link w:val="EncabezadoCar"/>
    <w:uiPriority w:val="99"/>
    <w:semiHidden/>
    <w:unhideWhenUsed/>
    <w:rsid w:val="00BF52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F5226"/>
  </w:style>
  <w:style w:type="paragraph" w:styleId="Piedepgina">
    <w:name w:val="footer"/>
    <w:basedOn w:val="Normal"/>
    <w:link w:val="PiedepginaCar"/>
    <w:uiPriority w:val="99"/>
    <w:unhideWhenUsed/>
    <w:rsid w:val="00BF52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226"/>
  </w:style>
  <w:style w:type="paragraph" w:styleId="Textodeglobo">
    <w:name w:val="Balloon Text"/>
    <w:basedOn w:val="Normal"/>
    <w:link w:val="TextodegloboCar"/>
    <w:uiPriority w:val="99"/>
    <w:semiHidden/>
    <w:unhideWhenUsed/>
    <w:rsid w:val="00FB6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8AFFB-85BE-4E4F-A134-D4EA787E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3320</Words>
  <Characters>18261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ubacho</dc:creator>
  <cp:lastModifiedBy>USER</cp:lastModifiedBy>
  <cp:revision>2</cp:revision>
  <cp:lastPrinted>2012-01-18T16:35:00Z</cp:lastPrinted>
  <dcterms:created xsi:type="dcterms:W3CDTF">2012-04-19T15:19:00Z</dcterms:created>
  <dcterms:modified xsi:type="dcterms:W3CDTF">2012-04-19T15:19:00Z</dcterms:modified>
</cp:coreProperties>
</file>