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olor w:val="7C3AED"/>
          <w:sz w:val="72"/>
          <w:szCs w:val="72"/>
        </w:rPr>
        <w:t xml:space="preserve">QLIX</w:t>
      </w:r>
    </w:p>
    <w:p>
      <w:pPr>
        <w:spacing w:after="80" w:before="0"/>
      </w:pPr>
      <w:r>
        <w:rPr>
          <w:rFonts w:ascii="Arial" w:cs="Arial" w:eastAsia="Arial" w:hAnsi="Arial"/>
          <w:color w:val="6B7280"/>
          <w:sz w:val="32"/>
          <w:szCs w:val="32"/>
        </w:rPr>
        <w:t xml:space="preserve">Technical Architecture &amp; Integration Document</w:t>
      </w:r>
    </w:p>
    <w:p>
      <w:pPr>
        <w:pBdr>
          <w:bottom w:val="single" w:color="7C3AED" w:sz="6" w:space="4"/>
        </w:pBdr>
        <w:spacing w:after="80" w:before="80"/>
      </w:pPr>
      <w:r>
        <w:rPr>
          <w:rFonts w:ascii="Arial" w:cs="Arial" w:eastAsia="Arial" w:hAnsi="Arial"/>
          <w:color w:val="374151"/>
          <w:sz w:val="26"/>
          <w:szCs w:val="26"/>
        </w:rPr>
        <w:t xml:space="preserve">Agent Identity, OpenJarvis Integration, and the Exora Ecosystem</w:t>
      </w:r>
    </w:p>
    <w:p>
      <w:r>
        <w:t xml:space="preserve"/>
      </w:r>
    </w:p>
    <w:p>
      <w:r>
        <w:t xml:space="preserve"/>
      </w:r>
    </w:p>
    <w:p>
      <w:pPr>
        <w:spacing w:after="80" w:before="80"/>
      </w:pPr>
      <w:r>
        <w:rPr>
          <w:rFonts w:ascii="Arial" w:cs="Arial" w:eastAsia="Arial" w:hAnsi="Arial"/>
          <w:i/>
          <w:iCs/>
          <w:color w:val="6B7280"/>
          <w:sz w:val="20"/>
          <w:szCs w:val="20"/>
        </w:rPr>
        <w:t xml:space="preserve">Version 1.0  |  May 2026  |  Confidential</w:t>
      </w:r>
    </w:p>
    <w:p>
      <w:r>
        <w:br w:type="page"/>
      </w:r>
    </w:p>
    <w:p>
      <w:pPr>
        <w:pStyle w:val="Heading1"/>
        <w:spacing w:after="200" w:before="400"/>
      </w:pPr>
      <w:r>
        <w:rPr>
          <w:rFonts w:ascii="Arial" w:cs="Arial" w:eastAsia="Arial" w:hAnsi="Arial"/>
          <w:b/>
          <w:bCs/>
          <w:color w:val="1E1E2E"/>
          <w:sz w:val="36"/>
          <w:szCs w:val="36"/>
        </w:rPr>
        <w:t xml:space="preserve">1. What is Qlix?</w:t>
      </w:r>
    </w:p>
    <w:p>
      <w:pPr>
        <w:spacing w:after="120" w:before="80"/>
      </w:pPr>
      <w:r>
        <w:rPr>
          <w:rFonts w:ascii="Arial" w:cs="Arial" w:eastAsia="Arial" w:hAnsi="Arial"/>
          <w:color w:val="374151"/>
          <w:sz w:val="22"/>
          <w:szCs w:val="22"/>
        </w:rPr>
        <w:t xml:space="preserve">Qlix is the developer console and identity management layer for the Exora ecosystem. It is not a project management tool, not a general-purpose SaaS dashboard, and not an agent runtime. It is the trust and accountability infrastructure that every AI agent — regardless of how it was built or what framework it uses — connects to when it needs a cryptographic identity, a verifiable passport, and a tamper-proof audit trail.</w:t>
      </w:r>
    </w:p>
    <w:p>
      <w:r>
        <w:t xml:space="preserve"/>
      </w:r>
    </w:p>
    <w:p>
      <w:pPr>
        <w:spacing w:after="120" w:before="80"/>
      </w:pPr>
      <w:r>
        <w:rPr>
          <w:rFonts w:ascii="Arial" w:cs="Arial" w:eastAsia="Arial" w:hAnsi="Arial"/>
          <w:color w:val="374151"/>
          <w:sz w:val="22"/>
          <w:szCs w:val="22"/>
        </w:rPr>
        <w:t xml:space="preserve">Think of Qlix as what Stripe is to payments: a neutral platform that does not care whether you are selling software or furniture. Qlix does not care whether your agent runs on OpenJarvis, LangChain, CrewAI, AutoGen, a custom Python script, or a homegrown Node.js bot. You integrate the SDK, you get identity and accountability for free.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C3AED" w:val="clear"/>
          </w:tcPr>
          <w:p>
            <w:r>
              <w:t xml:space="preserve"/>
            </w:r>
          </w:p>
        </w:tc>
        <w:tc>
          <w:tcPr>
            <w:tcW w:type="dxa" w:w="9160"/>
            <w:tcBorders>
              <w:top w:val="none" w:color="FFFFFF" w:sz="0"/>
              <w:left w:val="none" w:color="FFFFFF" w:sz="0"/>
              <w:bottom w:val="none" w:color="FFFFFF" w:sz="0"/>
              <w:right w:val="none" w:color="FFFFFF" w:sz="0"/>
            </w:tcBorders>
            <w:shd w:fill="EDE9FE" w:val="clear"/>
            <w:tcMar>
              <w:top w:type="dxa" w:w="120"/>
              <w:left w:type="dxa" w:w="200"/>
              <w:bottom w:type="dxa" w:w="120"/>
              <w:right w:type="dxa" w:w="120"/>
            </w:tcMar>
          </w:tcPr>
          <w:p>
            <w:r>
              <w:rPr>
                <w:rFonts w:ascii="Arial" w:cs="Arial" w:eastAsia="Arial" w:hAnsi="Arial"/>
                <w:b/>
                <w:bCs/>
                <w:color w:val="7C3AED"/>
                <w:sz w:val="22"/>
                <w:szCs w:val="22"/>
              </w:rPr>
              <w:t xml:space="preserve">Core guarantee</w:t>
            </w:r>
          </w:p>
          <w:p>
            <w:r>
              <w:rPr>
                <w:rFonts w:ascii="Arial" w:cs="Arial" w:eastAsia="Arial" w:hAnsi="Arial"/>
                <w:color w:val="374151"/>
                <w:sz w:val="20"/>
                <w:szCs w:val="20"/>
              </w:rPr>
              <w:t xml:space="preserve">Every agent registered on Qlix has a cryptographic identity (DID), a device-verified human owner, and a signed, hash-chained audit log of every action it takes. This cannot be forged, modified, or replicated on another device.</w:t>
            </w:r>
          </w:p>
        </w:tc>
      </w:tr>
    </w:tbl>
    <w:p>
      <w:r>
        <w:t xml:space="preserve"/>
      </w:r>
    </w:p>
    <w:p>
      <w:pPr>
        <w:pStyle w:val="Heading1"/>
        <w:spacing w:after="200" w:before="400"/>
      </w:pPr>
      <w:r>
        <w:rPr>
          <w:rFonts w:ascii="Arial" w:cs="Arial" w:eastAsia="Arial" w:hAnsi="Arial"/>
          <w:b/>
          <w:bCs/>
          <w:color w:val="1E1E2E"/>
          <w:sz w:val="36"/>
          <w:szCs w:val="36"/>
        </w:rPr>
        <w:t xml:space="preserve">2. The Exora Ecosystem</w:t>
      </w:r>
    </w:p>
    <w:p>
      <w:pPr>
        <w:spacing w:after="120" w:before="80"/>
      </w:pPr>
      <w:r>
        <w:rPr>
          <w:rFonts w:ascii="Arial" w:cs="Arial" w:eastAsia="Arial" w:hAnsi="Arial"/>
          <w:color w:val="374151"/>
          <w:sz w:val="22"/>
          <w:szCs w:val="22"/>
        </w:rPr>
        <w:t xml:space="preserve">Qlix sits inside a larger product ecosystem called Exora. Understanding the full stack is essential for making architectural decisions that do not require rewrites later.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736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Arial" w:cs="Arial" w:eastAsia="Arial" w:hAnsi="Arial"/>
                <w:color w:val="FFFFFF"/>
                <w:sz w:val="20"/>
                <w:szCs w:val="20"/>
              </w:rPr>
              <w:t xml:space="preserve">Name &amp; Description</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Layer 1</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Ira — the flagship desktop and web agent. Executes real-world tasks on behalf of users. Runs locally. Uses OpenJarvis for its agent runtime and orchestration.</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Layer 2</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Platform — a skill and trust marketplace. Third-party developers publish verified agent capabilities here. (Future)</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Layer 3</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Agent Certification — the cryptographic identity system. DID generation, Ed25519 keypairs, WebAuthn device binding, passport issuance. This is what Qlix builds today.</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Layer 4</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Action APIs — browsing and action execution layer. Handles web interaction, form fills, and system operations. (Future)</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Layer 5</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Core Infrastructure — sovereign ledger, billing, governance, and audit logging. Every agent action is signed, hash-chained, and stored here. This is what Qlix builds today.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D9488" w:val="clear"/>
          </w:tcPr>
          <w:p>
            <w:r>
              <w:t xml:space="preserve"/>
            </w:r>
          </w:p>
        </w:tc>
        <w:tc>
          <w:tcPr>
            <w:tcW w:type="dxa" w:w="9160"/>
            <w:tcBorders>
              <w:top w:val="none" w:color="FFFFFF" w:sz="0"/>
              <w:left w:val="none" w:color="FFFFFF" w:sz="0"/>
              <w:bottom w:val="none" w:color="FFFFFF" w:sz="0"/>
              <w:right w:val="none" w:color="FFFFFF" w:sz="0"/>
            </w:tcBorders>
            <w:shd w:fill="CCFBF1" w:val="clear"/>
            <w:tcMar>
              <w:top w:type="dxa" w:w="120"/>
              <w:left w:type="dxa" w:w="200"/>
              <w:bottom w:type="dxa" w:w="120"/>
              <w:right w:type="dxa" w:w="120"/>
            </w:tcMar>
          </w:tcPr>
          <w:p>
            <w:r>
              <w:rPr>
                <w:rFonts w:ascii="Arial" w:cs="Arial" w:eastAsia="Arial" w:hAnsi="Arial"/>
                <w:b/>
                <w:bCs/>
                <w:color w:val="0D9488"/>
                <w:sz w:val="22"/>
                <w:szCs w:val="22"/>
              </w:rPr>
              <w:t xml:space="preserve">Current scope</w:t>
            </w:r>
          </w:p>
          <w:p>
            <w:r>
              <w:rPr>
                <w:rFonts w:ascii="Arial" w:cs="Arial" w:eastAsia="Arial" w:hAnsi="Arial"/>
                <w:color w:val="374151"/>
                <w:sz w:val="20"/>
                <w:szCs w:val="20"/>
              </w:rPr>
              <w:t xml:space="preserve">We are building Layer 3 and Layer 5 only. Qlix is the frontend and API that exposes both of these to users and developers. Layers 1, 2, and 4 are explicitly out of scope for the current build phase.</w:t>
            </w:r>
          </w:p>
        </w:tc>
      </w:tr>
    </w:tbl>
    <w:p>
      <w:r>
        <w:t xml:space="preserve"/>
      </w:r>
    </w:p>
    <w:p>
      <w:pPr>
        <w:pStyle w:val="Heading1"/>
        <w:spacing w:after="200" w:before="400"/>
      </w:pPr>
      <w:r>
        <w:rPr>
          <w:rFonts w:ascii="Arial" w:cs="Arial" w:eastAsia="Arial" w:hAnsi="Arial"/>
          <w:b/>
          <w:bCs/>
          <w:color w:val="1E1E2E"/>
          <w:sz w:val="36"/>
          <w:szCs w:val="36"/>
        </w:rPr>
        <w:t xml:space="preserve">3. Who Uses Qlix?</w:t>
      </w:r>
    </w:p>
    <w:p>
      <w:pPr>
        <w:spacing w:after="120" w:before="80"/>
      </w:pPr>
      <w:r>
        <w:rPr>
          <w:rFonts w:ascii="Arial" w:cs="Arial" w:eastAsia="Arial" w:hAnsi="Arial"/>
          <w:color w:val="374151"/>
          <w:sz w:val="22"/>
          <w:szCs w:val="22"/>
        </w:rPr>
        <w:t xml:space="preserve">Qlix serves two types of users, separated at onboarding. The product experience adapts entirely to which type the user selects.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78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Arial" w:cs="Arial" w:eastAsia="Arial" w:hAnsi="Arial"/>
                <w:b/>
                <w:bCs/>
                <w:color w:val="FFFFFF"/>
                <w:sz w:val="20"/>
                <w:szCs w:val="20"/>
              </w:rPr>
              <w:t xml:space="preserve">Individual</w:t>
            </w:r>
          </w:p>
        </w:tc>
        <w:tc>
          <w:tcPr>
            <w:tcW w:type="dxa" w:w="378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Arial" w:cs="Arial" w:eastAsia="Arial" w:hAnsi="Arial"/>
                <w:b/>
                <w:bCs/>
                <w:color w:val="FFFFFF"/>
                <w:sz w:val="20"/>
                <w:szCs w:val="20"/>
              </w:rPr>
              <w:t xml:space="preserve">Organisation</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7C3AED"/>
                <w:sz w:val="20"/>
                <w:szCs w:val="20"/>
              </w:rPr>
              <w:t xml:space="preserve">Who</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Solo developers, AI researchers, power users</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Companies, teams, enterprises deploying agents at scale</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7C3AED"/>
                <w:sz w:val="20"/>
                <w:szCs w:val="20"/>
              </w:rPr>
              <w:t xml:space="preserve">Workspace</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Personal workspace only</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Shared agent registry, member management, team-level audit</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7C3AED"/>
                <w:sz w:val="20"/>
                <w:szCs w:val="20"/>
              </w:rPr>
              <w:t xml:space="preserve">Agent creation</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Self-managed agents</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Org-owned agents with role-based access</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7C3AED"/>
                <w:sz w:val="20"/>
                <w:szCs w:val="20"/>
              </w:rPr>
              <w:t xml:space="preserve">Billing</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Per-action wallet</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Org-level wallet with usage rollups and statements</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7C3AED"/>
                <w:sz w:val="20"/>
                <w:szCs w:val="20"/>
              </w:rPr>
              <w:t xml:space="preserve">Compliance</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Basic audit log</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CSV export, compliance-grade audit, admin controls</w:t>
            </w:r>
          </w:p>
        </w:tc>
      </w:tr>
    </w:tbl>
    <w:p>
      <w:r>
        <w:t xml:space="preserve"/>
      </w:r>
    </w:p>
    <w:p>
      <w:pPr>
        <w:spacing w:after="120" w:before="80"/>
      </w:pPr>
      <w:r>
        <w:rPr>
          <w:rFonts w:ascii="Arial" w:cs="Arial" w:eastAsia="Arial" w:hAnsi="Arial"/>
          <w:color w:val="374151"/>
          <w:sz w:val="22"/>
          <w:szCs w:val="22"/>
        </w:rPr>
        <w:t xml:space="preserve">Ira users are a subset of individual users — they happen to use OpenJarvis as their agent runtime. The platform is completely agnostic to this choice. An individual user could run their agent on any framework and get identical identity and audit features.</w:t>
      </w:r>
    </w:p>
    <w:p>
      <w:r>
        <w:br w:type="page"/>
      </w:r>
    </w:p>
    <w:p>
      <w:pPr>
        <w:pStyle w:val="Heading1"/>
        <w:spacing w:after="200" w:before="400"/>
      </w:pPr>
      <w:r>
        <w:rPr>
          <w:rFonts w:ascii="Arial" w:cs="Arial" w:eastAsia="Arial" w:hAnsi="Arial"/>
          <w:b/>
          <w:bCs/>
          <w:color w:val="1E1E2E"/>
          <w:sz w:val="36"/>
          <w:szCs w:val="36"/>
        </w:rPr>
        <w:t xml:space="preserve">4. Agent Identity — How it Works</w:t>
      </w:r>
    </w:p>
    <w:p>
      <w:pPr>
        <w:spacing w:after="120" w:before="80"/>
      </w:pPr>
      <w:r>
        <w:rPr>
          <w:rFonts w:ascii="Arial" w:cs="Arial" w:eastAsia="Arial" w:hAnsi="Arial"/>
          <w:color w:val="374151"/>
          <w:sz w:val="22"/>
          <w:szCs w:val="22"/>
        </w:rPr>
        <w:t xml:space="preserve">Every agent registered on Qlix goes through a four-step identity establishment process. This process binds the agent to a real human, a real physical device, and a cryptographic keypair that cannot be replicated elsewhere.</w:t>
      </w:r>
    </w:p>
    <w:p>
      <w:r>
        <w:t xml:space="preserve"/>
      </w:r>
    </w:p>
    <w:p>
      <w:pPr>
        <w:pStyle w:val="Heading2"/>
        <w:pBdr>
          <w:bottom w:val="single" w:color="7C3AED" w:sz="4" w:space="4"/>
        </w:pBdr>
        <w:spacing w:after="160" w:before="320"/>
      </w:pPr>
      <w:r>
        <w:rPr>
          <w:rFonts w:ascii="Arial" w:cs="Arial" w:eastAsia="Arial" w:hAnsi="Arial"/>
          <w:b/>
          <w:bCs/>
          <w:color w:val="7C3AED"/>
          <w:sz w:val="28"/>
          <w:szCs w:val="28"/>
        </w:rPr>
        <w:t xml:space="preserve">4.1 WebAuthn — Device Verification</w:t>
      </w:r>
    </w:p>
    <w:p>
      <w:pPr>
        <w:spacing w:after="120" w:before="80"/>
      </w:pPr>
      <w:r>
        <w:rPr>
          <w:rFonts w:ascii="Arial" w:cs="Arial" w:eastAsia="Arial" w:hAnsi="Arial"/>
          <w:color w:val="374151"/>
          <w:sz w:val="22"/>
          <w:szCs w:val="22"/>
        </w:rPr>
        <w:t xml:space="preserve">Before a user can create an agent, they must prove that a real human is present on a real physical device. Qlix uses the WebAuthn standard (Passkeys) to achieve this. The biometric data never leaves the device — Qlix receives only a cryptographic proof that the device challenge was signed.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736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Arial" w:cs="Arial" w:eastAsia="Arial" w:hAnsi="Arial"/>
                <w:color w:val="FFFFFF"/>
                <w:sz w:val="20"/>
                <w:szCs w:val="20"/>
              </w:rPr>
              <w:t xml:space="preserve">Verification method</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Mac</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Touch ID (fingerprint on keyboard)</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Windows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Windows Hello (face or fingerprint)</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iOS / Android</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Face ID or fingerprint</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No biometrics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Falls back to device PIN or password — still device-verified, just not biometrically verified</w:t>
            </w:r>
          </w:p>
        </w:tc>
      </w:tr>
    </w:tbl>
    <w:p>
      <w:r>
        <w:t xml:space="preserve"/>
      </w:r>
    </w:p>
    <w:p>
      <w:pPr>
        <w:spacing w:after="120" w:before="80"/>
      </w:pPr>
      <w:r>
        <w:rPr>
          <w:rFonts w:ascii="Arial" w:cs="Arial" w:eastAsia="Arial" w:hAnsi="Arial"/>
          <w:color w:val="374151"/>
          <w:sz w:val="22"/>
          <w:szCs w:val="22"/>
        </w:rPr>
        <w:t xml:space="preserve">The result of WebAuthn registration is stored on the User record: webauthnCredentialId, webauthnPublicKey, webauthnCounter, and deviceVerified. Agent creation is gated behind deviceVerified: true.</w:t>
      </w:r>
    </w:p>
    <w:p>
      <w:r>
        <w:t xml:space="preserve"/>
      </w:r>
    </w:p>
    <w:p>
      <w:pPr>
        <w:pStyle w:val="Heading2"/>
        <w:pBdr>
          <w:bottom w:val="single" w:color="7C3AED" w:sz="4" w:space="4"/>
        </w:pBdr>
        <w:spacing w:after="160" w:before="320"/>
      </w:pPr>
      <w:r>
        <w:rPr>
          <w:rFonts w:ascii="Arial" w:cs="Arial" w:eastAsia="Arial" w:hAnsi="Arial"/>
          <w:b/>
          <w:bCs/>
          <w:color w:val="7C3AED"/>
          <w:sz w:val="28"/>
          <w:szCs w:val="28"/>
        </w:rPr>
        <w:t xml:space="preserve">4.2 DID Generation</w:t>
      </w:r>
    </w:p>
    <w:p>
      <w:pPr>
        <w:spacing w:after="120" w:before="80"/>
      </w:pPr>
      <w:r>
        <w:rPr>
          <w:rFonts w:ascii="Arial" w:cs="Arial" w:eastAsia="Arial" w:hAnsi="Arial"/>
          <w:color w:val="374151"/>
          <w:sz w:val="22"/>
          <w:szCs w:val="22"/>
        </w:rPr>
        <w:t xml:space="preserve">Once device verification passes, the backend generates a Decentralized Identifier (DID) for the agent. Qlix uses its own DID method: did:qlix:{16 random hex characters}. This identifier is globally unique, permanently assigned to the agent, and never reassigned.</w:t>
      </w:r>
    </w:p>
    <w:p>
      <w:r>
        <w:t xml:space="preserve"/>
      </w:r>
    </w:p>
    <w:p>
      <w:pPr>
        <w:shd w:fill="1E1E2E" w:val="clear"/>
        <w:spacing w:after="60" w:before="60"/>
      </w:pPr>
      <w:r>
        <w:rPr>
          <w:rFonts w:ascii="Courier New" w:cs="Courier New" w:eastAsia="Courier New" w:hAnsi="Courier New"/>
          <w:color w:val="A5F3FC"/>
          <w:sz w:val="18"/>
          <w:szCs w:val="18"/>
        </w:rPr>
        <w:t xml:space="preserve">did:qlix:7f3a9b2c4e1d6a08</w:t>
      </w:r>
    </w:p>
    <w:p>
      <w:r>
        <w:t xml:space="preserve"/>
      </w:r>
    </w:p>
    <w:p>
      <w:pPr>
        <w:spacing w:after="120" w:before="80"/>
      </w:pPr>
      <w:r>
        <w:rPr>
          <w:rFonts w:ascii="Arial" w:cs="Arial" w:eastAsia="Arial" w:hAnsi="Arial"/>
          <w:color w:val="374151"/>
          <w:sz w:val="22"/>
          <w:szCs w:val="22"/>
        </w:rPr>
        <w:t xml:space="preserve">The DID is what external websites and services will see when the agent presents its passport. It is also the primary key used in all audit log entries.</w:t>
      </w:r>
    </w:p>
    <w:p>
      <w:r>
        <w:t xml:space="preserve"/>
      </w:r>
    </w:p>
    <w:p>
      <w:pPr>
        <w:pStyle w:val="Heading2"/>
        <w:pBdr>
          <w:bottom w:val="single" w:color="7C3AED" w:sz="4" w:space="4"/>
        </w:pBdr>
        <w:spacing w:after="160" w:before="320"/>
      </w:pPr>
      <w:r>
        <w:rPr>
          <w:rFonts w:ascii="Arial" w:cs="Arial" w:eastAsia="Arial" w:hAnsi="Arial"/>
          <w:b/>
          <w:bCs/>
          <w:color w:val="7C3AED"/>
          <w:sz w:val="28"/>
          <w:szCs w:val="28"/>
        </w:rPr>
        <w:t xml:space="preserve">4.3 Ed25519 Keypair Generation</w:t>
      </w:r>
    </w:p>
    <w:p>
      <w:pPr>
        <w:spacing w:after="120" w:before="80"/>
      </w:pPr>
      <w:r>
        <w:rPr>
          <w:rFonts w:ascii="Arial" w:cs="Arial" w:eastAsia="Arial" w:hAnsi="Arial"/>
          <w:color w:val="374151"/>
          <w:sz w:val="22"/>
          <w:szCs w:val="22"/>
        </w:rPr>
        <w:t xml:space="preserve">Simultaneously with DID generation, the backend generates an Ed25519 keypair using @noble/ed25519 v3. The public key is stored in the database alongside the agent record. The private key is returned to the frontend exactly once and is never stored anywhere on Qlix infrastructure.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05B3A" w:val="clear"/>
          </w:tcPr>
          <w:p>
            <w:r>
              <w:t xml:space="preserve"/>
            </w:r>
          </w:p>
        </w:tc>
        <w:tc>
          <w:tcPr>
            <w:tcW w:type="dxa" w:w="9160"/>
            <w:tcBorders>
              <w:top w:val="none" w:color="FFFFFF" w:sz="0"/>
              <w:left w:val="none" w:color="FFFFFF" w:sz="0"/>
              <w:bottom w:val="none" w:color="FFFFFF" w:sz="0"/>
              <w:right w:val="none" w:color="FFFFFF" w:sz="0"/>
            </w:tcBorders>
            <w:shd w:fill="FEE2D5" w:val="clear"/>
            <w:tcMar>
              <w:top w:type="dxa" w:w="120"/>
              <w:left w:type="dxa" w:w="200"/>
              <w:bottom w:type="dxa" w:w="120"/>
              <w:right w:type="dxa" w:w="120"/>
            </w:tcMar>
          </w:tcPr>
          <w:p>
            <w:r>
              <w:rPr>
                <w:rFonts w:ascii="Arial" w:cs="Arial" w:eastAsia="Arial" w:hAnsi="Arial"/>
                <w:b/>
                <w:bCs/>
                <w:color w:val="E05B3A"/>
                <w:sz w:val="22"/>
                <w:szCs w:val="22"/>
              </w:rPr>
              <w:t xml:space="preserve">Critical security property</w:t>
            </w:r>
          </w:p>
          <w:p>
            <w:r>
              <w:rPr>
                <w:rFonts w:ascii="Arial" w:cs="Arial" w:eastAsia="Arial" w:hAnsi="Arial"/>
                <w:color w:val="374151"/>
                <w:sz w:val="20"/>
                <w:szCs w:val="20"/>
              </w:rPr>
              <w:t xml:space="preserve">The private key is returned to the user's browser once, packaged into agent.json, and downloaded to their local machine. From that point forward, all signing happens locally. Qlix never sees the private key again — only the public key, which is used to verify signatures on incoming audit logs.</w:t>
            </w:r>
          </w:p>
        </w:tc>
      </w:tr>
    </w:tbl>
    <w:p>
      <w:r>
        <w:t xml:space="preserve"/>
      </w:r>
    </w:p>
    <w:p>
      <w:pPr>
        <w:pStyle w:val="Heading2"/>
        <w:pBdr>
          <w:bottom w:val="single" w:color="7C3AED" w:sz="4" w:space="4"/>
        </w:pBdr>
        <w:spacing w:after="160" w:before="320"/>
      </w:pPr>
      <w:r>
        <w:rPr>
          <w:rFonts w:ascii="Arial" w:cs="Arial" w:eastAsia="Arial" w:hAnsi="Arial"/>
          <w:b/>
          <w:bCs/>
          <w:color w:val="7C3AED"/>
          <w:sz w:val="28"/>
          <w:szCs w:val="28"/>
        </w:rPr>
        <w:t xml:space="preserve">4.4 The agent.json File</w:t>
      </w:r>
    </w:p>
    <w:p>
      <w:pPr>
        <w:spacing w:after="120" w:before="80"/>
      </w:pPr>
      <w:r>
        <w:rPr>
          <w:rFonts w:ascii="Arial" w:cs="Arial" w:eastAsia="Arial" w:hAnsi="Arial"/>
          <w:color w:val="374151"/>
          <w:sz w:val="22"/>
          <w:szCs w:val="22"/>
        </w:rPr>
        <w:t xml:space="preserve">The agent.json file is the complete agent identity package downloaded to the user's local machine. It contains everything the agent needs to sign actions and communicate with the Qlix API.</w:t>
      </w:r>
    </w:p>
    <w:p>
      <w:r>
        <w:t xml:space="preserve"/>
      </w:r>
    </w:p>
    <w:p>
      <w:pPr>
        <w:shd w:fill="1E1E2E" w:val="clear"/>
        <w:spacing w:after="60" w:before="60"/>
      </w:pPr>
      <w:r>
        <w:rPr>
          <w:rFonts w:ascii="Courier New" w:cs="Courier New" w:eastAsia="Courier New" w:hAnsi="Courier New"/>
          <w:color w:val="A5F3FC"/>
          <w:sz w:val="18"/>
          <w:szCs w:val="18"/>
        </w:rPr>
        <w:t xml:space="preserve">{</w:t>
      </w:r>
    </w:p>
    <w:p>
      <w:pPr>
        <w:shd w:fill="1E1E2E" w:val="clear"/>
        <w:spacing w:after="60" w:before="60"/>
      </w:pPr>
      <w:r>
        <w:rPr>
          <w:rFonts w:ascii="Courier New" w:cs="Courier New" w:eastAsia="Courier New" w:hAnsi="Courier New"/>
          <w:color w:val="A5F3FC"/>
          <w:sz w:val="18"/>
          <w:szCs w:val="18"/>
        </w:rPr>
        <w:t xml:space="preserve">  "did": "did:qlix:7f3a9b2c4e1d6a08",</w:t>
      </w:r>
    </w:p>
    <w:p>
      <w:pPr>
        <w:shd w:fill="1E1E2E" w:val="clear"/>
        <w:spacing w:after="60" w:before="60"/>
      </w:pPr>
      <w:r>
        <w:rPr>
          <w:rFonts w:ascii="Courier New" w:cs="Courier New" w:eastAsia="Courier New" w:hAnsi="Courier New"/>
          <w:color w:val="A5F3FC"/>
          <w:sz w:val="18"/>
          <w:szCs w:val="18"/>
        </w:rPr>
        <w:t xml:space="preserve">  "userId": "user_xyz",</w:t>
      </w:r>
    </w:p>
    <w:p>
      <w:pPr>
        <w:shd w:fill="1E1E2E" w:val="clear"/>
        <w:spacing w:after="60" w:before="60"/>
      </w:pPr>
      <w:r>
        <w:rPr>
          <w:rFonts w:ascii="Courier New" w:cs="Courier New" w:eastAsia="Courier New" w:hAnsi="Courier New"/>
          <w:color w:val="A5F3FC"/>
          <w:sz w:val="18"/>
          <w:szCs w:val="18"/>
        </w:rPr>
        <w:t xml:space="preserve">  "apiKey": "qx_live_...",</w:t>
      </w:r>
    </w:p>
    <w:p>
      <w:pPr>
        <w:shd w:fill="1E1E2E" w:val="clear"/>
        <w:spacing w:after="60" w:before="60"/>
      </w:pPr>
      <w:r>
        <w:rPr>
          <w:rFonts w:ascii="Courier New" w:cs="Courier New" w:eastAsia="Courier New" w:hAnsi="Courier New"/>
          <w:color w:val="A5F3FC"/>
          <w:sz w:val="18"/>
          <w:szCs w:val="18"/>
        </w:rPr>
        <w:t xml:space="preserve">  "privateKey": "...",</w:t>
      </w:r>
    </w:p>
    <w:p>
      <w:pPr>
        <w:shd w:fill="1E1E2E" w:val="clear"/>
        <w:spacing w:after="60" w:before="60"/>
      </w:pPr>
      <w:r>
        <w:rPr>
          <w:rFonts w:ascii="Courier New" w:cs="Courier New" w:eastAsia="Courier New" w:hAnsi="Courier New"/>
          <w:color w:val="A5F3FC"/>
          <w:sz w:val="18"/>
          <w:szCs w:val="18"/>
        </w:rPr>
        <w:t xml:space="preserve">  "publicKey": "...",</w:t>
      </w:r>
    </w:p>
    <w:p>
      <w:pPr>
        <w:shd w:fill="1E1E2E" w:val="clear"/>
        <w:spacing w:after="60" w:before="60"/>
      </w:pPr>
      <w:r>
        <w:rPr>
          <w:rFonts w:ascii="Courier New" w:cs="Courier New" w:eastAsia="Courier New" w:hAnsi="Courier New"/>
          <w:color w:val="A5F3FC"/>
          <w:sz w:val="18"/>
          <w:szCs w:val="18"/>
        </w:rPr>
        <w:t xml:space="preserve">  "name": "Ira — primary",</w:t>
      </w:r>
    </w:p>
    <w:p>
      <w:pPr>
        <w:shd w:fill="1E1E2E" w:val="clear"/>
        <w:spacing w:after="60" w:before="60"/>
      </w:pPr>
      <w:r>
        <w:rPr>
          <w:rFonts w:ascii="Courier New" w:cs="Courier New" w:eastAsia="Courier New" w:hAnsi="Courier New"/>
          <w:color w:val="A5F3FC"/>
          <w:sz w:val="18"/>
          <w:szCs w:val="18"/>
        </w:rPr>
        <w:t xml:space="preserve">  "permissionScopes": ["web.read", "web.click", "finance.spend_limit_50"],</w:t>
      </w:r>
    </w:p>
    <w:p>
      <w:pPr>
        <w:shd w:fill="1E1E2E" w:val="clear"/>
        <w:spacing w:after="60" w:before="60"/>
      </w:pPr>
      <w:r>
        <w:rPr>
          <w:rFonts w:ascii="Courier New" w:cs="Courier New" w:eastAsia="Courier New" w:hAnsi="Courier New"/>
          <w:color w:val="A5F3FC"/>
          <w:sz w:val="18"/>
          <w:szCs w:val="18"/>
        </w:rPr>
        <w:t xml:space="preserve">  "createdAt": "2026-05-03T00:00:00Z"</w:t>
      </w:r>
    </w:p>
    <w:p>
      <w:pPr>
        <w:shd w:fill="1E1E2E" w:val="clear"/>
        <w:spacing w:after="60" w:before="60"/>
      </w:pPr>
      <w:r>
        <w:rPr>
          <w:rFonts w:ascii="Courier New" w:cs="Courier New" w:eastAsia="Courier New" w:hAnsi="Courier New"/>
          <w:color w:val="A5F3FC"/>
          <w:sz w:val="18"/>
          <w:szCs w:val="18"/>
        </w:rPr>
        <w:t xml:space="preserve">}</w:t>
      </w:r>
    </w:p>
    <w:p>
      <w:r>
        <w:t xml:space="preserve"/>
      </w:r>
    </w:p>
    <w:p>
      <w:pPr>
        <w:spacing w:after="120" w:before="80"/>
      </w:pPr>
      <w:r>
        <w:rPr>
          <w:rFonts w:ascii="Arial" w:cs="Arial" w:eastAsia="Arial" w:hAnsi="Arial"/>
          <w:color w:val="374151"/>
          <w:sz w:val="22"/>
          <w:szCs w:val="22"/>
        </w:rPr>
        <w:t xml:space="preserve">This file must be stored securely on the user's machine. It is analogous to an SSH private key — losing it does not allow an attacker to impersonate the agent (they also need to pass WebAuthn on the registered device), but compromising it does require immediate key rotation.</w:t>
      </w:r>
    </w:p>
    <w:p>
      <w:r>
        <w:br w:type="page"/>
      </w:r>
    </w:p>
    <w:p>
      <w:pPr>
        <w:pStyle w:val="Heading1"/>
        <w:spacing w:after="200" w:before="400"/>
      </w:pPr>
      <w:r>
        <w:rPr>
          <w:rFonts w:ascii="Arial" w:cs="Arial" w:eastAsia="Arial" w:hAnsi="Arial"/>
          <w:b/>
          <w:bCs/>
          <w:color w:val="1E1E2E"/>
          <w:sz w:val="36"/>
          <w:szCs w:val="36"/>
        </w:rPr>
        <w:t xml:space="preserve">5. Permission Scopes</w:t>
      </w:r>
    </w:p>
    <w:p>
      <w:pPr>
        <w:spacing w:after="120" w:before="80"/>
      </w:pPr>
      <w:r>
        <w:rPr>
          <w:rFonts w:ascii="Arial" w:cs="Arial" w:eastAsia="Arial" w:hAnsi="Arial"/>
          <w:color w:val="374151"/>
          <w:sz w:val="22"/>
          <w:szCs w:val="22"/>
        </w:rPr>
        <w:t xml:space="preserve">Every agent is created with an explicit set of permission scopes. These scopes define what the agent is allowed to do. The Qlix SDK enforces scopes locally, and the Qlix backend re-validates them on every incoming audit log entry.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736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Arial" w:cs="Arial" w:eastAsia="Arial" w:hAnsi="Arial"/>
                <w:color w:val="FFFFFF"/>
                <w:sz w:val="20"/>
                <w:szCs w:val="20"/>
              </w:rPr>
              <w:t xml:space="preserve">What it permits</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web.read</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Browse the web, read page content, search</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web.click</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Interact with web pages — click buttons, fill forms, navigate</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web.transaction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Complete purchases or form submissions with financial outcomes</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system.file_read</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Read files from the local filesystem</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system.file_write</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Write or modify files on the local filesystem</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finance.spend_limit_10</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Authorised to spend up to $10 per transaction</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finance.spend_limit_50</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Authorised to spend up to $50 per transaction</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finance.spend_limit_100</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Authorised to spend up to $100 per transaction</w:t>
            </w:r>
          </w:p>
        </w:tc>
      </w:tr>
    </w:tbl>
    <w:p>
      <w:r>
        <w:t xml:space="preserve"/>
      </w:r>
    </w:p>
    <w:p>
      <w:pPr>
        <w:spacing w:after="120" w:before="80"/>
      </w:pPr>
      <w:r>
        <w:rPr>
          <w:rFonts w:ascii="Arial" w:cs="Arial" w:eastAsia="Arial" w:hAnsi="Arial"/>
          <w:color w:val="374151"/>
          <w:sz w:val="22"/>
          <w:szCs w:val="22"/>
        </w:rPr>
        <w:t xml:space="preserve">Scopes are immutable after agent creation. To change scopes, the user must create a new agent. This is intentional — it creates a clean audit trail and prevents scope creep on long-lived agents.</w:t>
      </w:r>
    </w:p>
    <w:p>
      <w:r>
        <w:t xml:space="preserve"/>
      </w:r>
    </w:p>
    <w:p>
      <w:pPr>
        <w:pStyle w:val="Heading1"/>
        <w:spacing w:after="200" w:before="400"/>
      </w:pPr>
      <w:r>
        <w:rPr>
          <w:rFonts w:ascii="Arial" w:cs="Arial" w:eastAsia="Arial" w:hAnsi="Arial"/>
          <w:b/>
          <w:bCs/>
          <w:color w:val="1E1E2E"/>
          <w:sz w:val="36"/>
          <w:szCs w:val="36"/>
        </w:rPr>
        <w:t xml:space="preserve">6. OpenJarvis — The Execution Layer</w:t>
      </w:r>
    </w:p>
    <w:p>
      <w:pPr>
        <w:spacing w:after="120" w:before="80"/>
      </w:pPr>
      <w:r>
        <w:rPr>
          <w:rFonts w:ascii="Arial" w:cs="Arial" w:eastAsia="Arial" w:hAnsi="Arial"/>
          <w:color w:val="374151"/>
          <w:sz w:val="22"/>
          <w:szCs w:val="22"/>
        </w:rPr>
        <w:t xml:space="preserve">OpenJarvis is the open-source Python framework that powers Ira, Qlix's flagship agent product. It provides the actual execution runtime: LLM reasoning, multi-step orchestration, tool calling, memory management, and error recovery. Qlix handles none of this — Qlix owns identity and accountability, OpenJarvis owns execution.</w:t>
      </w:r>
    </w:p>
    <w:p>
      <w:r>
        <w:t xml:space="preserve"/>
      </w:r>
    </w:p>
    <w:p>
      <w:pPr>
        <w:pStyle w:val="Heading2"/>
        <w:pBdr>
          <w:bottom w:val="single" w:color="7C3AED" w:sz="4" w:space="4"/>
        </w:pBdr>
        <w:spacing w:after="160" w:before="320"/>
      </w:pPr>
      <w:r>
        <w:rPr>
          <w:rFonts w:ascii="Arial" w:cs="Arial" w:eastAsia="Arial" w:hAnsi="Arial"/>
          <w:b/>
          <w:bCs/>
          <w:color w:val="7C3AED"/>
          <w:sz w:val="28"/>
          <w:szCs w:val="28"/>
        </w:rPr>
        <w:t xml:space="preserve">6.1 What OpenJarvis Is</w:t>
      </w:r>
    </w:p>
    <w:p>
      <w:pPr>
        <w:spacing w:after="120" w:before="80"/>
      </w:pPr>
      <w:r>
        <w:rPr>
          <w:rFonts w:ascii="Arial" w:cs="Arial" w:eastAsia="Arial" w:hAnsi="Arial"/>
          <w:color w:val="374151"/>
          <w:sz w:val="22"/>
          <w:szCs w:val="22"/>
        </w:rPr>
        <w:t xml:space="preserve">OpenJarvis is an OpenAI-compatible gateway over a swappable inference engine, with optional registry-based agents that run a multi-turn tool loop. Its architecture is built around five composable primitives: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Primitive</w:t>
            </w:r>
          </w:p>
        </w:tc>
        <w:tc>
          <w:tcPr>
            <w:tcW w:type="dxa" w:w="736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Arial" w:cs="Arial" w:eastAsia="Arial" w:hAnsi="Arial"/>
                <w:color w:val="FFFFFF"/>
                <w:sz w:val="20"/>
                <w:szCs w:val="20"/>
              </w:rPr>
              <w:t xml:space="preserve">Role</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Intelligence</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LLM — Qwen, Gemma, Claude, or any compatible model</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Engine</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inference runtime — Ollama, vLLM, llama.cpp, or cloud API</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Agents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Orchestration logic — the OrchestratorAgent runs a multi-turn tool loop using native function calling or a structured text protocol</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Tools &amp; Memory</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Registered tool functions (web_search, open_system_url, file_read, etc.) and persistent context injection</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Learning</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Improves via local interaction traces (optional, future)</w:t>
            </w:r>
          </w:p>
        </w:tc>
      </w:tr>
    </w:tbl>
    <w:p>
      <w:r>
        <w:t xml:space="preserve"/>
      </w:r>
    </w:p>
    <w:p>
      <w:pPr>
        <w:spacing w:after="120" w:before="80"/>
      </w:pPr>
      <w:r>
        <w:rPr>
          <w:rFonts w:ascii="Arial" w:cs="Arial" w:eastAsia="Arial" w:hAnsi="Arial"/>
          <w:color w:val="374151"/>
          <w:sz w:val="22"/>
          <w:szCs w:val="22"/>
        </w:rPr>
        <w:t xml:space="preserve">The registry pattern is central to OpenJarvis. AgentRegistry, ToolRegistry, and EngineRegistry all use @Registry.register('key') so components are discovered by string ID at runtime. This is the injection point where Qlix's identity layer integrates.</w:t>
      </w:r>
    </w:p>
    <w:p>
      <w:r>
        <w:t xml:space="preserve"/>
      </w:r>
    </w:p>
    <w:p>
      <w:pPr>
        <w:pStyle w:val="Heading2"/>
        <w:pBdr>
          <w:bottom w:val="single" w:color="7C3AED" w:sz="4" w:space="4"/>
        </w:pBdr>
        <w:spacing w:after="160" w:before="320"/>
      </w:pPr>
      <w:r>
        <w:rPr>
          <w:rFonts w:ascii="Arial" w:cs="Arial" w:eastAsia="Arial" w:hAnsi="Arial"/>
          <w:b/>
          <w:bCs/>
          <w:color w:val="7C3AED"/>
          <w:sz w:val="28"/>
          <w:szCs w:val="28"/>
        </w:rPr>
        <w:t xml:space="preserve">6.2 What Qlix Uses From OpenJarvis</w:t>
      </w:r>
    </w:p>
    <w:p>
      <w:pPr>
        <w:spacing w:after="120" w:before="80"/>
      </w:pPr>
      <w:r>
        <w:rPr>
          <w:rFonts w:ascii="Arial" w:cs="Arial" w:eastAsia="Arial" w:hAnsi="Arial"/>
          <w:color w:val="374151"/>
          <w:sz w:val="22"/>
          <w:szCs w:val="22"/>
        </w:rPr>
        <w:t xml:space="preserve">Qlix wraps OpenJarvis rather than forking it or replacing it. OpenJarvis handles what it is good at — reasoning, tool execution, orchestration. Qlix intercepts the tool execution lifecycle and wraps it with signing, logging, and passport headers.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D9488" w:val="clear"/>
          </w:tcPr>
          <w:p>
            <w:r>
              <w:t xml:space="preserve"/>
            </w:r>
          </w:p>
        </w:tc>
        <w:tc>
          <w:tcPr>
            <w:tcW w:type="dxa" w:w="9160"/>
            <w:tcBorders>
              <w:top w:val="none" w:color="FFFFFF" w:sz="0"/>
              <w:left w:val="none" w:color="FFFFFF" w:sz="0"/>
              <w:bottom w:val="none" w:color="FFFFFF" w:sz="0"/>
              <w:right w:val="none" w:color="FFFFFF" w:sz="0"/>
            </w:tcBorders>
            <w:shd w:fill="CCFBF1" w:val="clear"/>
            <w:tcMar>
              <w:top w:type="dxa" w:w="120"/>
              <w:left w:type="dxa" w:w="200"/>
              <w:bottom w:type="dxa" w:w="120"/>
              <w:right w:type="dxa" w:w="120"/>
            </w:tcMar>
          </w:tcPr>
          <w:p>
            <w:r>
              <w:rPr>
                <w:rFonts w:ascii="Arial" w:cs="Arial" w:eastAsia="Arial" w:hAnsi="Arial"/>
                <w:b/>
                <w:bCs/>
                <w:color w:val="0D9488"/>
                <w:sz w:val="22"/>
                <w:szCs w:val="22"/>
              </w:rPr>
              <w:t xml:space="preserve">The integration point</w:t>
            </w:r>
          </w:p>
          <w:p>
            <w:r>
              <w:rPr>
                <w:rFonts w:ascii="Arial" w:cs="Arial" w:eastAsia="Arial" w:hAnsi="Arial"/>
                <w:color w:val="374151"/>
                <w:sz w:val="20"/>
                <w:szCs w:val="20"/>
              </w:rPr>
              <w:t xml:space="preserve">Every BaseTool.run() call inside the OrchestratorAgent's tool loop is wrapped by qlix.run(). This wrapper fires before execution (pre-log), allows the execution to proceed, then fires after (complete-log). OpenJarvis is unmodified — the wrapper is additive middleware.</w:t>
            </w:r>
          </w:p>
        </w:tc>
      </w:tr>
    </w:tbl>
    <w:p>
      <w:r>
        <w:t xml:space="preserve"/>
      </w:r>
    </w:p>
    <w:p>
      <w:pPr>
        <w:pStyle w:val="Heading2"/>
        <w:pBdr>
          <w:bottom w:val="single" w:color="7C3AED" w:sz="4" w:space="4"/>
        </w:pBdr>
        <w:spacing w:after="160" w:before="320"/>
      </w:pPr>
      <w:r>
        <w:rPr>
          <w:rFonts w:ascii="Arial" w:cs="Arial" w:eastAsia="Arial" w:hAnsi="Arial"/>
          <w:b/>
          <w:bCs/>
          <w:color w:val="7C3AED"/>
          <w:sz w:val="28"/>
          <w:szCs w:val="28"/>
        </w:rPr>
        <w:t xml:space="preserve">6.3 Why Not Fork or Replace OpenJarvis?</w:t>
      </w:r>
    </w:p>
    <w:p>
      <w:pPr>
        <w:spacing w:after="120" w:before="80"/>
      </w:pPr>
      <w:r>
        <w:rPr>
          <w:rFonts w:ascii="Arial" w:cs="Arial" w:eastAsia="Arial" w:hAnsi="Arial"/>
          <w:color w:val="374151"/>
          <w:sz w:val="22"/>
          <w:szCs w:val="22"/>
        </w:rPr>
        <w:t xml:space="preserve">OpenJarvis is the result of significant research into local-first agent orchestration. For complex multi-step reasoning agents, building a thin wrapper around a Claude API call will break at scale — memory management, tool chaining, error recovery, and context persistence across 10+ steps require exactly what OpenJarvis provides. Wrapping it preserves all of that value while adding Qlix's identity layer on top.</w:t>
      </w:r>
    </w:p>
    <w:p>
      <w:r>
        <w:br w:type="page"/>
      </w:r>
    </w:p>
    <w:p>
      <w:pPr>
        <w:pStyle w:val="Heading1"/>
        <w:spacing w:after="200" w:before="400"/>
      </w:pPr>
      <w:r>
        <w:rPr>
          <w:rFonts w:ascii="Arial" w:cs="Arial" w:eastAsia="Arial" w:hAnsi="Arial"/>
          <w:b/>
          <w:bCs/>
          <w:color w:val="1E1E2E"/>
          <w:sz w:val="36"/>
          <w:szCs w:val="36"/>
        </w:rPr>
        <w:t xml:space="preserve">7. The Qlix Python SDK — The Bridge</w:t>
      </w:r>
    </w:p>
    <w:p>
      <w:pPr>
        <w:spacing w:after="120" w:before="80"/>
      </w:pPr>
      <w:r>
        <w:rPr>
          <w:rFonts w:ascii="Arial" w:cs="Arial" w:eastAsia="Arial" w:hAnsi="Arial"/>
          <w:color w:val="374151"/>
          <w:sz w:val="22"/>
          <w:szCs w:val="22"/>
        </w:rPr>
        <w:t xml:space="preserve">The Qlix Python SDK is the component that makes OpenJarvis cryptographically accountable. It runs locally alongside OpenJarvis, loads the agent.json file, signs every action with the agent's private key, and sends signed logs to the Qlix backend API.</w:t>
      </w:r>
    </w:p>
    <w:p>
      <w:r>
        <w:t xml:space="preserve"/>
      </w:r>
    </w:p>
    <w:p>
      <w:pPr>
        <w:pStyle w:val="Heading2"/>
        <w:pBdr>
          <w:bottom w:val="single" w:color="7C3AED" w:sz="4" w:space="4"/>
        </w:pBdr>
        <w:spacing w:after="160" w:before="320"/>
      </w:pPr>
      <w:r>
        <w:rPr>
          <w:rFonts w:ascii="Arial" w:cs="Arial" w:eastAsia="Arial" w:hAnsi="Arial"/>
          <w:b/>
          <w:bCs/>
          <w:color w:val="7C3AED"/>
          <w:sz w:val="28"/>
          <w:szCs w:val="28"/>
        </w:rPr>
        <w:t xml:space="preserve">7.1 What the SDK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736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Load agent identity</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Reads agent.json from ~/.qlix/agent.json on startup</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Sign actions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Uses Ed25519 private key to sign every action payload before logging</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Pre-log</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Sends action metadata to POST /api/actions/start before execution</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Execute</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Delegates to OpenJarvis tool functions</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Complete-log</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Sends signed result to POST /api/actions/complete after execution</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Inject passport headers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Adds X-Qlix-DID, X-Qlix-Timestamp, X-Qlix-Signature, X-Qlix-Scopes to every web request the agent makes</w:t>
            </w:r>
          </w:p>
        </w:tc>
      </w:tr>
    </w:tbl>
    <w:p>
      <w:r>
        <w:t xml:space="preserve"/>
      </w:r>
    </w:p>
    <w:p>
      <w:pPr>
        <w:pStyle w:val="Heading2"/>
        <w:pBdr>
          <w:bottom w:val="single" w:color="7C3AED" w:sz="4" w:space="4"/>
        </w:pBdr>
        <w:spacing w:after="160" w:before="320"/>
      </w:pPr>
      <w:r>
        <w:rPr>
          <w:rFonts w:ascii="Arial" w:cs="Arial" w:eastAsia="Arial" w:hAnsi="Arial"/>
          <w:b/>
          <w:bCs/>
          <w:color w:val="7C3AED"/>
          <w:sz w:val="28"/>
          <w:szCs w:val="28"/>
        </w:rPr>
        <w:t xml:space="preserve">7.2 The qlix.run() Wrapper</w:t>
      </w:r>
    </w:p>
    <w:p>
      <w:pPr>
        <w:spacing w:after="120" w:before="80"/>
      </w:pPr>
      <w:r>
        <w:rPr>
          <w:rFonts w:ascii="Arial" w:cs="Arial" w:eastAsia="Arial" w:hAnsi="Arial"/>
          <w:color w:val="374151"/>
          <w:sz w:val="22"/>
          <w:szCs w:val="22"/>
        </w:rPr>
        <w:t xml:space="preserve">All integration flows through a single function: qlix.run(action_type, payload, execute_fn). This is the only function a developer needs to understand to integrate any agent with Qlix.</w:t>
      </w:r>
    </w:p>
    <w:p>
      <w:r>
        <w:t xml:space="preserve"/>
      </w:r>
    </w:p>
    <w:p>
      <w:pPr>
        <w:shd w:fill="1E1E2E" w:val="clear"/>
        <w:spacing w:after="60" w:before="60"/>
      </w:pPr>
      <w:r>
        <w:rPr>
          <w:rFonts w:ascii="Courier New" w:cs="Courier New" w:eastAsia="Courier New" w:hAnsi="Courier New"/>
          <w:color w:val="A5F3FC"/>
          <w:sz w:val="18"/>
          <w:szCs w:val="18"/>
        </w:rPr>
        <w:t xml:space="preserve">async def run(self, action_type: str, payload: dict, execute_fn):</w:t>
      </w:r>
    </w:p>
    <w:p>
      <w:pPr>
        <w:shd w:fill="1E1E2E" w:val="clear"/>
        <w:spacing w:after="60" w:before="60"/>
      </w:pPr>
      <w:r>
        <w:rPr>
          <w:rFonts w:ascii="Courier New" w:cs="Courier New" w:eastAsia="Courier New" w:hAnsi="Courier New"/>
          <w:color w:val="A5F3FC"/>
          <w:sz w:val="18"/>
          <w:szCs w:val="18"/>
        </w:rPr>
        <w:t xml:space="preserve">    action = build_action_entry(self.did, action_type, payload)</w:t>
      </w:r>
    </w:p>
    <w:p>
      <w:pPr>
        <w:shd w:fill="1E1E2E" w:val="clear"/>
        <w:spacing w:after="60" w:before="60"/>
      </w:pPr>
      <w:r>
        <w:rPr>
          <w:rFonts w:ascii="Courier New" w:cs="Courier New" w:eastAsia="Courier New" w:hAnsi="Courier New"/>
          <w:color w:val="A5F3FC"/>
          <w:sz w:val="18"/>
          <w:szCs w:val="18"/>
        </w:rPr>
        <w:t xml:space="preserve">    action['signature'] = self.sign(json.dumps(action, sort_keys=True))</w:t>
      </w:r>
    </w:p>
    <w:p>
      <w:pPr>
        <w:shd w:fill="1E1E2E" w:val="clear"/>
        <w:spacing w:after="60" w:before="60"/>
      </w:pPr>
      <w:r>
        <w:rPr>
          <w:rFonts w:ascii="Courier New" w:cs="Courier New" w:eastAsia="Courier New" w:hAnsi="Courier New"/>
          <w:color w:val="A5F3FC"/>
          <w:sz w:val="18"/>
          <w:szCs w:val="18"/>
        </w:rPr>
        <w:t xml:space="preserve">    action_id = await post('/api/actions/start', action)</w:t>
      </w:r>
    </w:p>
    <w:p>
      <w:pPr>
        <w:shd w:fill="1E1E2E" w:val="clear"/>
        <w:spacing w:after="60" w:before="60"/>
      </w:pPr>
      <w:r>
        <w:rPr>
          <w:rFonts w:ascii="Courier New" w:cs="Courier New" w:eastAsia="Courier New" w:hAnsi="Courier New"/>
          <w:color w:val="A5F3FC"/>
          <w:sz w:val="18"/>
          <w:szCs w:val="18"/>
        </w:rPr>
        <w:t xml:space="preserve">    try:</w:t>
      </w:r>
    </w:p>
    <w:p>
      <w:pPr>
        <w:shd w:fill="1E1E2E" w:val="clear"/>
        <w:spacing w:after="60" w:before="60"/>
      </w:pPr>
      <w:r>
        <w:rPr>
          <w:rFonts w:ascii="Courier New" w:cs="Courier New" w:eastAsia="Courier New" w:hAnsi="Courier New"/>
          <w:color w:val="A5F3FC"/>
          <w:sz w:val="18"/>
          <w:szCs w:val="18"/>
        </w:rPr>
        <w:t xml:space="preserve">        result = await execute_fn()</w:t>
      </w:r>
    </w:p>
    <w:p>
      <w:pPr>
        <w:shd w:fill="1E1E2E" w:val="clear"/>
        <w:spacing w:after="60" w:before="60"/>
      </w:pPr>
      <w:r>
        <w:rPr>
          <w:rFonts w:ascii="Courier New" w:cs="Courier New" w:eastAsia="Courier New" w:hAnsi="Courier New"/>
          <w:color w:val="A5F3FC"/>
          <w:sz w:val="18"/>
          <w:szCs w:val="18"/>
        </w:rPr>
        <w:t xml:space="preserve">        await post('/api/actions/complete', {action_id, status='success', result})</w:t>
      </w:r>
    </w:p>
    <w:p>
      <w:pPr>
        <w:shd w:fill="1E1E2E" w:val="clear"/>
        <w:spacing w:after="60" w:before="60"/>
      </w:pPr>
      <w:r>
        <w:rPr>
          <w:rFonts w:ascii="Courier New" w:cs="Courier New" w:eastAsia="Courier New" w:hAnsi="Courier New"/>
          <w:color w:val="A5F3FC"/>
          <w:sz w:val="18"/>
          <w:szCs w:val="18"/>
        </w:rPr>
        <w:t xml:space="preserve">    except Exception as e:</w:t>
      </w:r>
    </w:p>
    <w:p>
      <w:pPr>
        <w:shd w:fill="1E1E2E" w:val="clear"/>
        <w:spacing w:after="60" w:before="60"/>
      </w:pPr>
      <w:r>
        <w:rPr>
          <w:rFonts w:ascii="Courier New" w:cs="Courier New" w:eastAsia="Courier New" w:hAnsi="Courier New"/>
          <w:color w:val="A5F3FC"/>
          <w:sz w:val="18"/>
          <w:szCs w:val="18"/>
        </w:rPr>
        <w:t xml:space="preserve">        await post('/api/actions/complete', {action_id, status='failed', error=str(e)})</w:t>
      </w:r>
    </w:p>
    <w:p>
      <w:r>
        <w:t xml:space="preserve"/>
      </w:r>
    </w:p>
    <w:p>
      <w:pPr>
        <w:pStyle w:val="Heading2"/>
        <w:pBdr>
          <w:bottom w:val="single" w:color="7C3AED" w:sz="4" w:space="4"/>
        </w:pBdr>
        <w:spacing w:after="160" w:before="320"/>
      </w:pPr>
      <w:r>
        <w:rPr>
          <w:rFonts w:ascii="Arial" w:cs="Arial" w:eastAsia="Arial" w:hAnsi="Arial"/>
          <w:b/>
          <w:bCs/>
          <w:color w:val="7C3AED"/>
          <w:sz w:val="28"/>
          <w:szCs w:val="28"/>
        </w:rPr>
        <w:t xml:space="preserve">7.3 Passport Headers</w:t>
      </w:r>
    </w:p>
    <w:p>
      <w:pPr>
        <w:spacing w:after="120" w:before="80"/>
      </w:pPr>
      <w:r>
        <w:rPr>
          <w:rFonts w:ascii="Arial" w:cs="Arial" w:eastAsia="Arial" w:hAnsi="Arial"/>
          <w:color w:val="374151"/>
          <w:sz w:val="22"/>
          <w:szCs w:val="22"/>
        </w:rPr>
        <w:t xml:space="preserve">When the agent makes any web request, the SDK automatically injects four headers that allow external websites and services to verify the agent's identity against the Qlix passport API: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Header</w:t>
            </w:r>
          </w:p>
        </w:tc>
        <w:tc>
          <w:tcPr>
            <w:tcW w:type="dxa" w:w="736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X-Qlix-DID</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did:qlix:7f3a9b2c — the agent's permanent identifier</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X-Qlix-Timestamp</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Unix milliseconds — prevents replay attacks</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X-Qlix-Signature</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Ed25519 signature of DID + timestamp — proves key ownership</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X-Qlix-Scopes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Comma-separated scope list — tells the website what the agent is allowed to do</w:t>
            </w:r>
          </w:p>
        </w:tc>
      </w:tr>
    </w:tbl>
    <w:p>
      <w:r>
        <w:t xml:space="preserve"/>
      </w:r>
    </w:p>
    <w:p>
      <w:pPr>
        <w:spacing w:after="120" w:before="80"/>
      </w:pPr>
      <w:r>
        <w:rPr>
          <w:rFonts w:ascii="Arial" w:cs="Arial" w:eastAsia="Arial" w:hAnsi="Arial"/>
          <w:color w:val="374151"/>
          <w:sz w:val="22"/>
          <w:szCs w:val="22"/>
        </w:rPr>
        <w:t xml:space="preserve">External services can verify these headers by calling the Qlix passport verification API with the DID. If the signature checks out against the stored public key, the agent is genuine.</w:t>
      </w:r>
    </w:p>
    <w:p>
      <w:r>
        <w:br w:type="page"/>
      </w:r>
    </w:p>
    <w:p>
      <w:pPr>
        <w:pStyle w:val="Heading1"/>
        <w:spacing w:after="200" w:before="400"/>
      </w:pPr>
      <w:r>
        <w:rPr>
          <w:rFonts w:ascii="Arial" w:cs="Arial" w:eastAsia="Arial" w:hAnsi="Arial"/>
          <w:b/>
          <w:bCs/>
          <w:color w:val="1E1E2E"/>
          <w:sz w:val="36"/>
          <w:szCs w:val="36"/>
        </w:rPr>
        <w:t xml:space="preserve">8. End-to-End Flow</w:t>
      </w:r>
    </w:p>
    <w:p>
      <w:pPr>
        <w:spacing w:after="120" w:before="80"/>
      </w:pPr>
      <w:r>
        <w:rPr>
          <w:rFonts w:ascii="Arial" w:cs="Arial" w:eastAsia="Arial" w:hAnsi="Arial"/>
          <w:color w:val="374151"/>
          <w:sz w:val="22"/>
          <w:szCs w:val="22"/>
        </w:rPr>
        <w:t xml:space="preserve">The following describes the complete lifecycle from a user clicking 'Create Agent' on the Qlix dashboard to that agent completing a signed, audited action in the real world.</w:t>
      </w:r>
    </w:p>
    <w:p>
      <w:r>
        <w:t xml:space="preserve"/>
      </w:r>
    </w:p>
    <w:p>
      <w:pPr>
        <w:pStyle w:val="Heading2"/>
        <w:pBdr>
          <w:bottom w:val="single" w:color="7C3AED" w:sz="4" w:space="4"/>
        </w:pBdr>
        <w:spacing w:after="160" w:before="320"/>
      </w:pPr>
      <w:r>
        <w:rPr>
          <w:rFonts w:ascii="Arial" w:cs="Arial" w:eastAsia="Arial" w:hAnsi="Arial"/>
          <w:b/>
          <w:bCs/>
          <w:color w:val="7C3AED"/>
          <w:sz w:val="28"/>
          <w:szCs w:val="28"/>
        </w:rPr>
        <w:t xml:space="preserve">Step 1 — Device Verification</w:t>
      </w:r>
    </w:p>
    <w:p>
      <w:pPr>
        <w:spacing w:after="120" w:before="80"/>
      </w:pPr>
      <w:r>
        <w:rPr>
          <w:rFonts w:ascii="Arial" w:cs="Arial" w:eastAsia="Arial" w:hAnsi="Arial"/>
          <w:color w:val="374151"/>
          <w:sz w:val="22"/>
          <w:szCs w:val="22"/>
        </w:rPr>
        <w:t xml:space="preserve">User navigates to the Agents page and clicks Create Agent. Before any form is shown, the Qlix frontend calls POST /api/webauthn/register/start. The browser issues a WebAuthn challenge. The user's device prompts for Face ID, Touch ID, Windows Hello, or device PIN. The signed challenge response is sent to POST /api/webauthn/register/verify. The backend verifies the response and sets deviceVerified: true on the User record.</w:t>
      </w:r>
    </w:p>
    <w:p>
      <w:r>
        <w:t xml:space="preserve"/>
      </w:r>
    </w:p>
    <w:p>
      <w:pPr>
        <w:pStyle w:val="Heading2"/>
        <w:pBdr>
          <w:bottom w:val="single" w:color="7C3AED" w:sz="4" w:space="4"/>
        </w:pBdr>
        <w:spacing w:after="160" w:before="320"/>
      </w:pPr>
      <w:r>
        <w:rPr>
          <w:rFonts w:ascii="Arial" w:cs="Arial" w:eastAsia="Arial" w:hAnsi="Arial"/>
          <w:b/>
          <w:bCs/>
          <w:color w:val="7C3AED"/>
          <w:sz w:val="28"/>
          <w:szCs w:val="28"/>
        </w:rPr>
        <w:t xml:space="preserve">Step 2 — Agent Creation</w:t>
      </w:r>
    </w:p>
    <w:p>
      <w:pPr>
        <w:spacing w:after="120" w:before="80"/>
      </w:pPr>
      <w:r>
        <w:rPr>
          <w:rFonts w:ascii="Arial" w:cs="Arial" w:eastAsia="Arial" w:hAnsi="Arial"/>
          <w:color w:val="374151"/>
          <w:sz w:val="22"/>
          <w:szCs w:val="22"/>
        </w:rPr>
        <w:t xml:space="preserve">The Create Agent form now becomes available. The user provides an agent name and selects permission scopes. On submit, the frontend calls POST /api/v1/agents. The backend checks that the user's deviceVerified flag is true. If not, the request is rejected. If yes, the backend generates a did:qlix:{hex} identifier, generates an Ed25519 keypair, stores the agent record with the public key and webauthnCredentialId, and returns the full agent record plus the private key.</w:t>
      </w:r>
    </w:p>
    <w:p>
      <w:r>
        <w:t xml:space="preserve"/>
      </w:r>
    </w:p>
    <w:p>
      <w:pPr>
        <w:pStyle w:val="Heading2"/>
        <w:pBdr>
          <w:bottom w:val="single" w:color="7C3AED" w:sz="4" w:space="4"/>
        </w:pBdr>
        <w:spacing w:after="160" w:before="320"/>
      </w:pPr>
      <w:r>
        <w:rPr>
          <w:rFonts w:ascii="Arial" w:cs="Arial" w:eastAsia="Arial" w:hAnsi="Arial"/>
          <w:b/>
          <w:bCs/>
          <w:color w:val="7C3AED"/>
          <w:sz w:val="28"/>
          <w:szCs w:val="28"/>
        </w:rPr>
        <w:t xml:space="preserve">Step 3 — Keypair Download</w:t>
      </w:r>
    </w:p>
    <w:p>
      <w:pPr>
        <w:spacing w:after="120" w:before="80"/>
      </w:pPr>
      <w:r>
        <w:rPr>
          <w:rFonts w:ascii="Arial" w:cs="Arial" w:eastAsia="Arial" w:hAnsi="Arial"/>
          <w:color w:val="374151"/>
          <w:sz w:val="22"/>
          <w:szCs w:val="22"/>
        </w:rPr>
        <w:t xml:space="preserve">The frontend packages the response into an agent.json file and triggers a browser download. The user saves this file to ~/.qlix/agent.json on their local machine. This is the only moment the private key exists in the browser. After the download, it is gone from Qlix infrastructure permanently.</w:t>
      </w:r>
    </w:p>
    <w:p>
      <w:r>
        <w:t xml:space="preserve"/>
      </w:r>
    </w:p>
    <w:p>
      <w:pPr>
        <w:pStyle w:val="Heading2"/>
        <w:pBdr>
          <w:bottom w:val="single" w:color="7C3AED" w:sz="4" w:space="4"/>
        </w:pBdr>
        <w:spacing w:after="160" w:before="320"/>
      </w:pPr>
      <w:r>
        <w:rPr>
          <w:rFonts w:ascii="Arial" w:cs="Arial" w:eastAsia="Arial" w:hAnsi="Arial"/>
          <w:b/>
          <w:bCs/>
          <w:color w:val="7C3AED"/>
          <w:sz w:val="28"/>
          <w:szCs w:val="28"/>
        </w:rPr>
        <w:t xml:space="preserve">Step 4 — Local Startup</w:t>
      </w:r>
    </w:p>
    <w:p>
      <w:pPr>
        <w:spacing w:after="120" w:before="80"/>
      </w:pPr>
      <w:r>
        <w:rPr>
          <w:rFonts w:ascii="Arial" w:cs="Arial" w:eastAsia="Arial" w:hAnsi="Arial"/>
          <w:color w:val="374151"/>
          <w:sz w:val="22"/>
          <w:szCs w:val="22"/>
        </w:rPr>
        <w:t xml:space="preserve">The user starts their agent locally. For Ira users, this means running the OpenJarvis server with the Qlix SDK loaded. The SDK reads ~/.qlix/agent.json, extracts the DID, private key, and scopes, and is ready to sign actions.</w:t>
      </w:r>
    </w:p>
    <w:p>
      <w:r>
        <w:t xml:space="preserve"/>
      </w:r>
    </w:p>
    <w:p>
      <w:pPr>
        <w:pStyle w:val="Heading2"/>
        <w:pBdr>
          <w:bottom w:val="single" w:color="7C3AED" w:sz="4" w:space="4"/>
        </w:pBdr>
        <w:spacing w:after="160" w:before="320"/>
      </w:pPr>
      <w:r>
        <w:rPr>
          <w:rFonts w:ascii="Arial" w:cs="Arial" w:eastAsia="Arial" w:hAnsi="Arial"/>
          <w:b/>
          <w:bCs/>
          <w:color w:val="7C3AED"/>
          <w:sz w:val="28"/>
          <w:szCs w:val="28"/>
        </w:rPr>
        <w:t xml:space="preserve">Step 5 — Task Execution</w:t>
      </w:r>
    </w:p>
    <w:p>
      <w:pPr>
        <w:spacing w:after="120" w:before="80"/>
      </w:pPr>
      <w:r>
        <w:rPr>
          <w:rFonts w:ascii="Arial" w:cs="Arial" w:eastAsia="Arial" w:hAnsi="Arial"/>
          <w:color w:val="374151"/>
          <w:sz w:val="22"/>
          <w:szCs w:val="22"/>
        </w:rPr>
        <w:t xml:space="preserve">The user asks the agent to perform a task. The OrchestratorAgent begins its tool loop. For each tool call, qlix.run() fires:</w:t>
      </w:r>
    </w:p>
    <w:p>
      <w:pPr>
        <w:pStyle w:val="ListParagraph"/>
        <w:numPr>
          <w:ilvl w:val="0"/>
          <w:numId w:val="2"/>
        </w:numPr>
        <w:spacing w:after="60" w:before="60"/>
      </w:pPr>
      <w:r>
        <w:rPr>
          <w:rFonts w:ascii="Arial" w:cs="Arial" w:eastAsia="Arial" w:hAnsi="Arial"/>
          <w:color w:val="374151"/>
          <w:sz w:val="22"/>
          <w:szCs w:val="22"/>
        </w:rPr>
        <w:t xml:space="preserve">The action is serialised and signed with the Ed25519 private key</w:t>
      </w:r>
    </w:p>
    <w:p>
      <w:pPr>
        <w:pStyle w:val="ListParagraph"/>
        <w:numPr>
          <w:ilvl w:val="0"/>
          <w:numId w:val="2"/>
        </w:numPr>
        <w:spacing w:after="60" w:before="60"/>
      </w:pPr>
      <w:r>
        <w:rPr>
          <w:rFonts w:ascii="Arial" w:cs="Arial" w:eastAsia="Arial" w:hAnsi="Arial"/>
          <w:color w:val="374151"/>
          <w:sz w:val="22"/>
          <w:szCs w:val="22"/>
        </w:rPr>
        <w:t xml:space="preserve">A pre-log is sent to POST /api/actions/start</w:t>
      </w:r>
    </w:p>
    <w:p>
      <w:pPr>
        <w:pStyle w:val="ListParagraph"/>
        <w:numPr>
          <w:ilvl w:val="0"/>
          <w:numId w:val="2"/>
        </w:numPr>
        <w:spacing w:after="60" w:before="60"/>
      </w:pPr>
      <w:r>
        <w:rPr>
          <w:rFonts w:ascii="Arial" w:cs="Arial" w:eastAsia="Arial" w:hAnsi="Arial"/>
          <w:color w:val="374151"/>
          <w:sz w:val="22"/>
          <w:szCs w:val="22"/>
        </w:rPr>
        <w:t xml:space="preserve">OpenJarvis executes the actual tool with passport headers injected</w:t>
      </w:r>
    </w:p>
    <w:p>
      <w:pPr>
        <w:pStyle w:val="ListParagraph"/>
        <w:numPr>
          <w:ilvl w:val="0"/>
          <w:numId w:val="2"/>
        </w:numPr>
        <w:spacing w:after="60" w:before="60"/>
      </w:pPr>
      <w:r>
        <w:rPr>
          <w:rFonts w:ascii="Arial" w:cs="Arial" w:eastAsia="Arial" w:hAnsi="Arial"/>
          <w:color w:val="374151"/>
          <w:sz w:val="22"/>
          <w:szCs w:val="22"/>
        </w:rPr>
        <w:t xml:space="preserve">The signed result is sent to POST /api/actions/complete</w:t>
      </w:r>
    </w:p>
    <w:p>
      <w:pPr>
        <w:pStyle w:val="ListParagraph"/>
        <w:numPr>
          <w:ilvl w:val="0"/>
          <w:numId w:val="2"/>
        </w:numPr>
        <w:spacing w:after="60" w:before="60"/>
      </w:pPr>
      <w:r>
        <w:rPr>
          <w:rFonts w:ascii="Arial" w:cs="Arial" w:eastAsia="Arial" w:hAnsi="Arial"/>
          <w:color w:val="374151"/>
          <w:sz w:val="22"/>
          <w:szCs w:val="22"/>
        </w:rPr>
        <w:t xml:space="preserve">Qlix verifies the signature against the stored public key and writes the entry to the audit log</w:t>
      </w:r>
    </w:p>
    <w:p>
      <w:pPr>
        <w:pStyle w:val="ListParagraph"/>
        <w:numPr>
          <w:ilvl w:val="0"/>
          <w:numId w:val="2"/>
        </w:numPr>
        <w:spacing w:after="60" w:before="60"/>
      </w:pPr>
      <w:r>
        <w:rPr>
          <w:rFonts w:ascii="Arial" w:cs="Arial" w:eastAsia="Arial" w:hAnsi="Arial"/>
          <w:color w:val="374151"/>
          <w:sz w:val="22"/>
          <w:szCs w:val="22"/>
        </w:rPr>
        <w:t xml:space="preserve">The wallet is debited for successful actions</w:t>
      </w:r>
    </w:p>
    <w:p>
      <w:r>
        <w:t xml:space="preserve"/>
      </w:r>
    </w:p>
    <w:p>
      <w:pPr>
        <w:pStyle w:val="Heading2"/>
        <w:pBdr>
          <w:bottom w:val="single" w:color="7C3AED" w:sz="4" w:space="4"/>
        </w:pBdr>
        <w:spacing w:after="160" w:before="320"/>
      </w:pPr>
      <w:r>
        <w:rPr>
          <w:rFonts w:ascii="Arial" w:cs="Arial" w:eastAsia="Arial" w:hAnsi="Arial"/>
          <w:b/>
          <w:bCs/>
          <w:color w:val="7C3AED"/>
          <w:sz w:val="28"/>
          <w:szCs w:val="28"/>
        </w:rPr>
        <w:t xml:space="preserve">Step 6 — External Verification (Passport)</w:t>
      </w:r>
    </w:p>
    <w:p>
      <w:pPr>
        <w:spacing w:after="120" w:before="80"/>
      </w:pPr>
      <w:r>
        <w:rPr>
          <w:rFonts w:ascii="Arial" w:cs="Arial" w:eastAsia="Arial" w:hAnsi="Arial"/>
          <w:color w:val="374151"/>
          <w:sz w:val="22"/>
          <w:szCs w:val="22"/>
        </w:rPr>
        <w:t xml:space="preserve">If the agent's request reaches an external website or service that has integrated the Qlix passport verification API, that service can verify the X-Qlix-DID header, confirm the agent's scopes, and decide whether to allow the action. This is the mechanism by which Qlix agents can eventually bypass CAPTCHAs, receive agent-specific rate limits, and be granted trust that anonymous bots cannot achieve.</w:t>
      </w:r>
    </w:p>
    <w:p>
      <w:r>
        <w:br w:type="page"/>
      </w:r>
    </w:p>
    <w:p>
      <w:pPr>
        <w:pStyle w:val="Heading1"/>
        <w:spacing w:after="200" w:before="400"/>
      </w:pPr>
      <w:r>
        <w:rPr>
          <w:rFonts w:ascii="Arial" w:cs="Arial" w:eastAsia="Arial" w:hAnsi="Arial"/>
          <w:b/>
          <w:bCs/>
          <w:color w:val="1E1E2E"/>
          <w:sz w:val="36"/>
          <w:szCs w:val="36"/>
        </w:rPr>
        <w:t xml:space="preserve">9. Framework-Agnostic Design</w:t>
      </w:r>
    </w:p>
    <w:p>
      <w:pPr>
        <w:spacing w:after="120" w:before="80"/>
      </w:pPr>
      <w:r>
        <w:rPr>
          <w:rFonts w:ascii="Arial" w:cs="Arial" w:eastAsia="Arial" w:hAnsi="Arial"/>
          <w:color w:val="374151"/>
          <w:sz w:val="22"/>
          <w:szCs w:val="22"/>
        </w:rPr>
        <w:t xml:space="preserve">Ira is one agent that uses OpenJarvis. The Qlix platform is designed to serve any agent built on any framework. The agent creation flow, the DID, the keypair, and the agent.json file are identical regardless of what runtime the developer uses.</w:t>
      </w:r>
    </w:p>
    <w:p>
      <w:r>
        <w:t xml:space="preserve"/>
      </w:r>
    </w:p>
    <w:p>
      <w:pPr>
        <w:spacing w:after="120" w:before="80"/>
      </w:pPr>
      <w:r>
        <w:rPr>
          <w:rFonts w:ascii="Arial" w:cs="Arial" w:eastAsia="Arial" w:hAnsi="Arial"/>
          <w:color w:val="374151"/>
          <w:sz w:val="22"/>
          <w:szCs w:val="22"/>
        </w:rPr>
        <w:t xml:space="preserve">When a user creates an agent on the Qlix dashboard, they are presented with four integration paths after downloading their agent.json: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378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Arial" w:cs="Arial" w:eastAsia="Arial" w:hAnsi="Arial"/>
                <w:b/>
                <w:bCs/>
                <w:color w:val="FFFFFF"/>
                <w:sz w:val="20"/>
                <w:szCs w:val="20"/>
              </w:rPr>
              <w:t xml:space="preserve">Who it serves</w:t>
            </w:r>
          </w:p>
        </w:tc>
        <w:tc>
          <w:tcPr>
            <w:tcW w:type="dxa" w:w="378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7C3AED"/>
                <w:sz w:val="20"/>
                <w:szCs w:val="20"/>
              </w:rPr>
              <w:t xml:space="preserve">Ira / OpenJarvis</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Ira users running agents locally</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Drop agent.json into ~/.qlix/, install qlix-sdk Python package, wrap tool calls with qlix.run()</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7C3AED"/>
                <w:sz w:val="20"/>
                <w:szCs w:val="20"/>
              </w:rPr>
              <w:t xml:space="preserve">Python SDK</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Developers building Python-based agents on any framework (LangChain, CrewAI, AutoGen, custom)</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pip install qlix-sdk, load agent.json, wrap tool calls with qlix.run()</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7C3AED"/>
                <w:sz w:val="20"/>
                <w:szCs w:val="20"/>
              </w:rPr>
              <w:t xml:space="preserve">Node.js SDK</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Developers building JS/TS agents</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npm install @qlix/sdk, load agent.json, wrap actions with qlix.run() (coming after Python SDK)</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7C3AED"/>
                <w:sz w:val="20"/>
                <w:szCs w:val="20"/>
              </w:rPr>
              <w:t xml:space="preserve">Manual / Raw API</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Advanced developers who want full control</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Sign action payloads manually using their own Ed25519 implementation, POST directly to /api/actions/start and /api/actions/complete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D9488" w:val="clear"/>
          </w:tcPr>
          <w:p>
            <w:r>
              <w:t xml:space="preserve"/>
            </w:r>
          </w:p>
        </w:tc>
        <w:tc>
          <w:tcPr>
            <w:tcW w:type="dxa" w:w="9160"/>
            <w:tcBorders>
              <w:top w:val="none" w:color="FFFFFF" w:sz="0"/>
              <w:left w:val="none" w:color="FFFFFF" w:sz="0"/>
              <w:bottom w:val="none" w:color="FFFFFF" w:sz="0"/>
              <w:right w:val="none" w:color="FFFFFF" w:sz="0"/>
            </w:tcBorders>
            <w:shd w:fill="CCFBF1" w:val="clear"/>
            <w:tcMar>
              <w:top w:type="dxa" w:w="120"/>
              <w:left w:type="dxa" w:w="200"/>
              <w:bottom w:type="dxa" w:w="120"/>
              <w:right w:type="dxa" w:w="120"/>
            </w:tcMar>
          </w:tcPr>
          <w:p>
            <w:r>
              <w:rPr>
                <w:rFonts w:ascii="Arial" w:cs="Arial" w:eastAsia="Arial" w:hAnsi="Arial"/>
                <w:b/>
                <w:bCs/>
                <w:color w:val="0D9488"/>
                <w:sz w:val="22"/>
                <w:szCs w:val="22"/>
              </w:rPr>
              <w:t xml:space="preserve">Design principle</w:t>
            </w:r>
          </w:p>
          <w:p>
            <w:r>
              <w:rPr>
                <w:rFonts w:ascii="Arial" w:cs="Arial" w:eastAsia="Arial" w:hAnsi="Arial"/>
                <w:color w:val="374151"/>
                <w:sz w:val="20"/>
                <w:szCs w:val="20"/>
              </w:rPr>
              <w:t xml:space="preserve">The SDK is a convenience wrapper, not a requirement. Any developer who can sign a JSON payload with Ed25519 and POST it to two HTTP endpoints can integrate with Qlix. The SDK just makes this a one-line change.</w:t>
            </w:r>
          </w:p>
        </w:tc>
      </w:tr>
    </w:tbl>
    <w:p>
      <w:r>
        <w:t xml:space="preserve"/>
      </w:r>
    </w:p>
    <w:p>
      <w:pPr>
        <w:pStyle w:val="Heading1"/>
        <w:spacing w:after="200" w:before="400"/>
      </w:pPr>
      <w:r>
        <w:rPr>
          <w:rFonts w:ascii="Arial" w:cs="Arial" w:eastAsia="Arial" w:hAnsi="Arial"/>
          <w:b/>
          <w:bCs/>
          <w:color w:val="1E1E2E"/>
          <w:sz w:val="36"/>
          <w:szCs w:val="36"/>
        </w:rPr>
        <w:t xml:space="preserve">10. Audit Log — Layer 5</w:t>
      </w:r>
    </w:p>
    <w:p>
      <w:pPr>
        <w:spacing w:after="120" w:before="80"/>
      </w:pPr>
      <w:r>
        <w:rPr>
          <w:rFonts w:ascii="Arial" w:cs="Arial" w:eastAsia="Arial" w:hAnsi="Arial"/>
          <w:color w:val="374151"/>
          <w:sz w:val="22"/>
          <w:szCs w:val="22"/>
        </w:rPr>
        <w:t xml:space="preserve">The audit log is the second core product surface. Every action logged by an agent is stored in the action_logs table with a cryptographic signature and a hash chain link. This makes the log tamper-evident: any modification to any entry breaks the chain.</w:t>
      </w:r>
    </w:p>
    <w:p>
      <w:r>
        <w:t xml:space="preserve"/>
      </w:r>
    </w:p>
    <w:p>
      <w:pPr>
        <w:pStyle w:val="Heading2"/>
        <w:pBdr>
          <w:bottom w:val="single" w:color="7C3AED" w:sz="4" w:space="4"/>
        </w:pBdr>
        <w:spacing w:after="160" w:before="320"/>
      </w:pPr>
      <w:r>
        <w:rPr>
          <w:rFonts w:ascii="Arial" w:cs="Arial" w:eastAsia="Arial" w:hAnsi="Arial"/>
          <w:b/>
          <w:bCs/>
          <w:color w:val="7C3AED"/>
          <w:sz w:val="28"/>
          <w:szCs w:val="28"/>
        </w:rPr>
        <w:t xml:space="preserve">10.1 What Each Entry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agentDid</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agent's DID — permanent identifier</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userId</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human owner's ID</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actionType</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scope-based action type (web.read, finance.spend_limit_50, etc.)</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payload</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action details (URL, file path, transaction amount, etc.)</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timestampMs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Unix milliseconds at time of action</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signature</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Ed25519 signature of the serialised action — verified against stored public key</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status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success or failed</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previousHash</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SHA-256 hash of the previous entry for this agent — the hash chain link</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result</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outcome of the action (response body, file contents, error message)</w:t>
            </w:r>
          </w:p>
        </w:tc>
      </w:tr>
    </w:tbl>
    <w:p>
      <w:r>
        <w:t xml:space="preserve"/>
      </w:r>
    </w:p>
    <w:p>
      <w:pPr>
        <w:pStyle w:val="Heading2"/>
        <w:pBdr>
          <w:bottom w:val="single" w:color="7C3AED" w:sz="4" w:space="4"/>
        </w:pBdr>
        <w:spacing w:after="160" w:before="320"/>
      </w:pPr>
      <w:r>
        <w:rPr>
          <w:rFonts w:ascii="Arial" w:cs="Arial" w:eastAsia="Arial" w:hAnsi="Arial"/>
          <w:b/>
          <w:bCs/>
          <w:color w:val="7C3AED"/>
          <w:sz w:val="28"/>
          <w:szCs w:val="28"/>
        </w:rPr>
        <w:t xml:space="preserve">10.2 What the Audit Log Is Not</w:t>
      </w:r>
    </w:p>
    <w:p>
      <w:pPr>
        <w:spacing w:after="120" w:before="80"/>
      </w:pPr>
      <w:r>
        <w:rPr>
          <w:rFonts w:ascii="Arial" w:cs="Arial" w:eastAsia="Arial" w:hAnsi="Arial"/>
          <w:color w:val="374151"/>
          <w:sz w:val="22"/>
          <w:szCs w:val="22"/>
        </w:rPr>
        <w:t xml:space="preserve">The audit log is not a general activity feed or an analytics dashboard. It is a security and compliance record. The UI treats it accordingly: flagged entries have a red left border, blocked entries have amber, successful entries are default. Users scan rows, not paragraphs. They drill into detail only when something went wrong.</w:t>
      </w:r>
    </w:p>
    <w:p>
      <w:r>
        <w:t xml:space="preserve"/>
      </w:r>
    </w:p>
    <w:p>
      <w:pPr>
        <w:pStyle w:val="Heading2"/>
        <w:pBdr>
          <w:bottom w:val="single" w:color="7C3AED" w:sz="4" w:space="4"/>
        </w:pBdr>
        <w:spacing w:after="160" w:before="320"/>
      </w:pPr>
      <w:r>
        <w:rPr>
          <w:rFonts w:ascii="Arial" w:cs="Arial" w:eastAsia="Arial" w:hAnsi="Arial"/>
          <w:b/>
          <w:bCs/>
          <w:color w:val="7C3AED"/>
          <w:sz w:val="28"/>
          <w:szCs w:val="28"/>
        </w:rPr>
        <w:t xml:space="preserve">10.3 Billing Integration</w:t>
      </w:r>
    </w:p>
    <w:p>
      <w:pPr>
        <w:spacing w:after="120" w:before="80"/>
      </w:pPr>
      <w:r>
        <w:rPr>
          <w:rFonts w:ascii="Arial" w:cs="Arial" w:eastAsia="Arial" w:hAnsi="Arial"/>
          <w:color w:val="374151"/>
          <w:sz w:val="22"/>
          <w:szCs w:val="22"/>
        </w:rPr>
        <w:t xml:space="preserve">Successful action logs trigger a wallet debit. The billing system reads the action type, looks up the price in the EventRate table, and debits the organisation or user wallet atomically. Failed actions are never charged. The billing log provides a full audit trail for every credit movement.</w:t>
      </w:r>
    </w:p>
    <w:p>
      <w:r>
        <w:br w:type="page"/>
      </w:r>
    </w:p>
    <w:p>
      <w:pPr>
        <w:pStyle w:val="Heading1"/>
        <w:spacing w:after="200" w:before="400"/>
      </w:pPr>
      <w:r>
        <w:rPr>
          <w:rFonts w:ascii="Arial" w:cs="Arial" w:eastAsia="Arial" w:hAnsi="Arial"/>
          <w:b/>
          <w:bCs/>
          <w:color w:val="1E1E2E"/>
          <w:sz w:val="36"/>
          <w:szCs w:val="36"/>
        </w:rPr>
        <w:t xml:space="preserve">11. Tech Stack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78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78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7C3AED"/>
                <w:sz w:val="20"/>
                <w:szCs w:val="20"/>
              </w:rPr>
              <w:t xml:space="preserve">Backend API</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Node.js + Fastify + TypeScript</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Strict mode, no any. Routes versioned at /api/v1/</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7C3AED"/>
                <w:sz w:val="20"/>
                <w:szCs w:val="20"/>
              </w:rPr>
              <w:t xml:space="preserve">ORM</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Prisma + PostgreSQL</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All migrations tracked. Schema is source of truth.</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7C3AED"/>
                <w:sz w:val="20"/>
                <w:szCs w:val="20"/>
              </w:rPr>
              <w:t xml:space="preserve">Frontend</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React + TypeScript + Tailwind CSS</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TanStack Query for server state, Zustand for UI state, shadcn/ui base components</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7C3AED"/>
                <w:sz w:val="20"/>
                <w:szCs w:val="20"/>
              </w:rPr>
              <w:t xml:space="preserve">Auth</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Email + password + WebAuthn (Passkeys)</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@simplewebauthn/server + @simplewebauthn/browser</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7C3AED"/>
                <w:sz w:val="20"/>
                <w:szCs w:val="20"/>
              </w:rPr>
              <w:t xml:space="preserve">Cryptography</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Ed25519 via @noble/ed25519 v3</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keygenAsync, signAsync, verifyAsync — no external SHA-512 dependency</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7C3AED"/>
                <w:sz w:val="20"/>
                <w:szCs w:val="20"/>
              </w:rPr>
              <w:t xml:space="preserve">Agent runtime (Ira)</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OpenJarvis (Python)</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Wraps OrchestratorAgent tool loop with Qlix SDK middleware</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7C3AED"/>
                <w:sz w:val="20"/>
                <w:szCs w:val="20"/>
              </w:rPr>
              <w:t xml:space="preserve">Qlix Python SDK</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httpx + cryptography</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Loaded locally alongside OpenJarvis. Signs, logs, injects passport headers.</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7C3AED"/>
                <w:sz w:val="20"/>
                <w:szCs w:val="20"/>
              </w:rPr>
              <w:t xml:space="preserve">Mobile (companion)</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React Native (Qlix app)</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Monitor Ira, approve HITL actions, view audit log, manage agent credentials read-only</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7C3AED"/>
                <w:sz w:val="20"/>
                <w:szCs w:val="20"/>
              </w:rPr>
              <w:t xml:space="preserve">Session / cache</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Redis</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WebAuthn challenge store (5-min TTL), rate limiting, real-time log streaming</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7C3AED"/>
                <w:sz w:val="20"/>
                <w:szCs w:val="20"/>
              </w:rPr>
              <w:t xml:space="preserve">Billing</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Internal wallet + Stripe (future)</w:t>
            </w:r>
          </w:p>
        </w:tc>
        <w:tc>
          <w:tcPr>
            <w:tcW w:type="dxa" w:w="37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Credits pre-purchased, debited per successful action. Stripe for top-up.</w:t>
            </w:r>
          </w:p>
        </w:tc>
      </w:tr>
    </w:tbl>
    <w:p>
      <w:r>
        <w:t xml:space="preserve"/>
      </w:r>
    </w:p>
    <w:p>
      <w:pPr>
        <w:pStyle w:val="Heading1"/>
        <w:spacing w:after="200" w:before="400"/>
      </w:pPr>
      <w:r>
        <w:rPr>
          <w:rFonts w:ascii="Arial" w:cs="Arial" w:eastAsia="Arial" w:hAnsi="Arial"/>
          <w:b/>
          <w:bCs/>
          <w:color w:val="1E1E2E"/>
          <w:sz w:val="36"/>
          <w:szCs w:val="36"/>
        </w:rPr>
        <w:t xml:space="preserve">12. Build Order</w:t>
      </w:r>
    </w:p>
    <w:p>
      <w:pPr>
        <w:spacing w:after="120" w:before="80"/>
      </w:pPr>
      <w:r>
        <w:rPr>
          <w:rFonts w:ascii="Arial" w:cs="Arial" w:eastAsia="Arial" w:hAnsi="Arial"/>
          <w:color w:val="374151"/>
          <w:sz w:val="22"/>
          <w:szCs w:val="22"/>
        </w:rPr>
        <w:t xml:space="preserve">The following is the agreed build sequence based on dependency order. You cannot log an action without an agent. You cannot issue a passport without an identity. Layer 3 comes before Layer 5.</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736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tcPr>
          <w:p>
            <w:r>
              <w:rPr>
                <w:rFonts w:ascii="Arial" w:cs="Arial" w:eastAsia="Arial" w:hAnsi="Arial"/>
                <w:color w:val="FFFFFF"/>
                <w:sz w:val="20"/>
                <w:szCs w:val="20"/>
              </w:rPr>
              <w:t xml:space="preserve">What to build</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Now — Agents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agents.service.ts: gate on deviceVerified, generate DID + keypair, store agent, return private key once. createAgentsRouter.ts: POST /api/v1/agents. Frontend: Create Agent modal with name + scopes form, agent.json download.</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Next — Passport</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Passport API endpoint: verify X-Qlix-DID signatures from incoming requests. Passport detail page in the dashboard: show agent DID, scopes, device binding, verification status.</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Then — Audit</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 /api/actions/start and POST /api/actions/complete endpoints. Hash chain logic. Signature verification against stored public key. Audit log UI: table with status indicators, filters, and detail drill-in.</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Parallel — SDK</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qlix_sdk.py: load agent.json, implement qlix.run(), sign + log every action, inject passport headers. Test with a minimal OpenJarvis agent before wiring into full Ira.</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Later — Billing</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Wallet debit on successful action log. Usage rollups. Billing statements. Stripe top-up integration.</w:t>
            </w:r>
          </w:p>
        </w:tc>
      </w:tr>
    </w:tbl>
    <w:p>
      <w:r>
        <w:t xml:space="preserve"/>
      </w:r>
    </w:p>
    <w:p>
      <w:r>
        <w:t xml:space="preserve"/>
      </w:r>
    </w:p>
    <w:p>
      <w:pPr>
        <w:pBdr>
          <w:top w:val="single" w:color="E5E7EB" w:sz="4" w:space="4"/>
        </w:pBdr>
        <w:spacing w:before="240"/>
      </w:pPr>
      <w:r>
        <w:rPr>
          <w:rFonts w:ascii="Arial" w:cs="Arial" w:eastAsia="Arial" w:hAnsi="Arial"/>
          <w:i/>
          <w:iCs/>
          <w:color w:val="6B7280"/>
          <w:sz w:val="18"/>
          <w:szCs w:val="18"/>
        </w:rPr>
        <w:t xml:space="preserve">Qlix — Confidential. Internal architecture document.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1E2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7C3AED"/>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2026-05-03T05:56:09.042Z</dcterms:created>
  <dcterms:modified xsi:type="dcterms:W3CDTF">2026-05-03T05:56:09.042Z</dcterms:modified>
</cp:coreProperties>
</file>

<file path=docProps/custom.xml><?xml version="1.0" encoding="utf-8"?>
<Properties xmlns="http://schemas.openxmlformats.org/officeDocument/2006/custom-properties" xmlns:vt="http://schemas.openxmlformats.org/officeDocument/2006/docPropsVTypes"/>
</file>