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2E74B5"/>
          <w:spacing w:val="40"/>
          <w:sz w:val="24"/>
          <w:szCs w:val="24"/>
        </w:rPr>
        <w:t xml:space="preserve">VIRTUAL DATA SCIENCE APPRENTICE</w:t>
      </w:r>
    </w:p>
    <w:p>
      <w:pPr>
        <w:spacing w:after="500"/>
        <w:jc w:val="center"/>
      </w:pPr>
      <w:r>
        <w:rPr>
          <w:color w:val="595959"/>
          <w:sz w:val="22"/>
          <w:szCs w:val="22"/>
        </w:rPr>
        <w:t xml:space="preserve">Python Specialist Intern  |  Week 3</w:t>
      </w:r>
    </w:p>
    <w:p>
      <w:pPr>
        <w:pBdr>
          <w:top w:val="single" w:color="1F4E79" w:sz="12" w:space="12"/>
        </w:pBdr>
        <w:spacing w:after="120"/>
        <w:jc w:val="center"/>
      </w:pPr>
      <w:r>
        <w:rPr>
          <w:b/>
          <w:bCs/>
          <w:color w:val="1F4E79"/>
          <w:sz w:val="44"/>
          <w:szCs w:val="44"/>
        </w:rPr>
        <w:t xml:space="preserve">Exploratory Data Analysis and Visualization Strategy</w:t>
      </w:r>
    </w:p>
    <w:p>
      <w:pPr>
        <w:pBdr>
          <w:bottom w:val="single" w:color="1F4E79" w:sz="12" w:space="12"/>
        </w:pBdr>
        <w:spacing w:after="700"/>
        <w:jc w:val="center"/>
      </w:pPr>
      <w:r>
        <w:rPr>
          <w:color w:val="404040"/>
          <w:sz w:val="26"/>
          <w:szCs w:val="26"/>
        </w:rPr>
        <w:t xml:space="preserve">An EDA and Visual Reporting Plan for Spam Email Prediction</w:t>
      </w:r>
    </w:p>
    <w:p>
      <w:pPr>
        <w:spacing w:after="80"/>
        <w:jc w:val="center"/>
      </w:pPr>
      <w:r>
        <w:rPr>
          <w:b/>
          <w:bCs/>
          <w:sz w:val="24"/>
          <w:szCs w:val="24"/>
        </w:rPr>
        <w:t xml:space="preserve">Project: Spam Email Prediction using Machine Learning</w:t>
      </w:r>
    </w:p>
    <w:p>
      <w:pPr>
        <w:spacing w:after="900"/>
        <w:jc w:val="center"/>
      </w:pPr>
      <w:r>
        <w:rPr>
          <w:color w:val="595959"/>
          <w:sz w:val="21"/>
          <w:szCs w:val="21"/>
        </w:rPr>
        <w:t xml:space="preserve">Internship Duration: 16 September 2026 – 14 October 2026  (4 Weeks)</w:t>
      </w:r>
    </w:p>
    <w:p>
      <w:pPr>
        <w:spacing w:after="60"/>
        <w:jc w:val="center"/>
      </w:pPr>
      <w:r>
        <w:rPr>
          <w:sz w:val="22"/>
          <w:szCs w:val="22"/>
        </w:rPr>
        <w:t xml:space="preserve">Submitted by: [Your Name]</w:t>
      </w:r>
    </w:p>
    <w:p>
      <w:pPr>
        <w:spacing w:after="60"/>
        <w:jc w:val="center"/>
      </w:pPr>
      <w:r>
        <w:rPr>
          <w:sz w:val="22"/>
          <w:szCs w:val="22"/>
        </w:rPr>
        <w:t xml:space="preserve">Role: Python Specialist Intern (Data Science)</w:t>
      </w:r>
    </w:p>
    <w:p>
      <w:pPr>
        <w:jc w:val="center"/>
      </w:pPr>
      <w:r>
        <w:rPr>
          <w:sz w:val="22"/>
          <w:szCs w:val="22"/>
        </w:rPr>
        <w:t xml:space="preserve">Submission Date: ____________________</w:t>
      </w:r>
    </w:p>
    <w:p>
      <w:r>
        <w:br w:type="page"/>
      </w:r>
    </w:p>
    <w:p>
      <w:pPr>
        <w:pStyle w:val="Heading1"/>
        <w:pBdr>
          <w:bottom w:val="single" w:color="1F4E79" w:sz="8" w:space="4"/>
        </w:pBdr>
        <w:spacing w:after="180" w:before="320"/>
      </w:pPr>
      <w:r>
        <w:rPr>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i/>
          <w:iCs/>
          <w:color w:val="808080"/>
          <w:sz w:val="19"/>
          <w:szCs w:val="19"/>
        </w:rPr>
        <w:t xml:space="preserve">Note: If the contents appear blank, click anywhere in the table and press F9 (or right-click → Update Field) in Microsoft Word to populate it.</w:t>
      </w:r>
    </w:p>
    <w:p>
      <w:r>
        <w:br w:type="page"/>
      </w:r>
    </w:p>
    <w:p>
      <w:pPr>
        <w:pStyle w:val="Heading1"/>
        <w:pBdr>
          <w:bottom w:val="single" w:color="1F4E79" w:sz="8" w:space="4"/>
        </w:pBdr>
        <w:spacing w:after="180" w:before="320"/>
      </w:pPr>
      <w:r>
        <w:rPr>
          <w:b/>
          <w:bCs/>
          <w:color w:val="1F4E79"/>
          <w:sz w:val="32"/>
          <w:szCs w:val="32"/>
        </w:rPr>
        <w:t xml:space="preserve">1. Introduction</w:t>
      </w:r>
    </w:p>
    <w:p>
      <w:pPr>
        <w:spacing w:after="140" w:line="300"/>
      </w:pPr>
      <w:r>
        <w:rPr>
          <w:sz w:val="22"/>
          <w:szCs w:val="22"/>
        </w:rPr>
        <w:t xml:space="preserve">Exploratory Data Analysis is the stage at which a dataset stops being a file and becomes understood. Week 1 selected the corpus and Week 2 produced a clean, de-duplicated, feature-augmented version of it. This report documents Stage 3: a systematic EDA and visualisation strategy that interrogates the cleaned data before a single model is trained.</w:t>
      </w:r>
    </w:p>
    <w:p>
      <w:pPr>
        <w:spacing w:after="140" w:line="300"/>
      </w:pPr>
      <w:r>
        <w:rPr>
          <w:sz w:val="22"/>
          <w:szCs w:val="22"/>
        </w:rPr>
        <w:t xml:space="preserve">The purpose of EDA here is not decoration. Every figure in this plan is generated to answer a specific question whose answer changes a downstream decision. If a plot cannot be tied to a decision, it is not produced. That discipline keeps the analysis focused and prevents the common failure mode of generating twenty attractive charts that collectively inform nothing.</w:t>
      </w:r>
    </w:p>
    <w:p>
      <w:pPr>
        <w:pStyle w:val="Heading2"/>
        <w:spacing w:after="120" w:before="260"/>
      </w:pPr>
      <w:r>
        <w:rPr>
          <w:b/>
          <w:bCs/>
          <w:color w:val="2E74B5"/>
          <w:sz w:val="26"/>
          <w:szCs w:val="26"/>
        </w:rPr>
        <w:t xml:space="preserve">1.1 Why EDA Matters in This Project</w:t>
      </w:r>
    </w:p>
    <w:p>
      <w:pPr>
        <w:pStyle w:val="ListParagraph"/>
        <w:numPr>
          <w:ilvl w:val="0"/>
          <w:numId w:val="2"/>
        </w:numPr>
        <w:spacing w:after="70" w:line="290"/>
      </w:pPr>
      <w:r>
        <w:rPr>
          <w:b/>
          <w:bCs/>
          <w:sz w:val="22"/>
          <w:szCs w:val="22"/>
        </w:rPr>
        <w:t xml:space="preserve">It validates Week 2 assumptions. </w:t>
      </w:r>
      <w:r>
        <w:rPr>
          <w:sz w:val="22"/>
          <w:szCs w:val="22"/>
        </w:rPr>
        <w:t xml:space="preserve">The cleaning pipeline engineered nine structural features on the hypothesis that spam messages differ typographically from legitimate ones. EDA tests that hypothesis directly. If digit_ratio shows no separation between classes, it is a wasted feature and should be dropped before modelling.</w:t>
      </w:r>
    </w:p>
    <w:p>
      <w:pPr>
        <w:pStyle w:val="ListParagraph"/>
        <w:numPr>
          <w:ilvl w:val="0"/>
          <w:numId w:val="2"/>
        </w:numPr>
        <w:spacing w:after="70" w:line="290"/>
      </w:pPr>
      <w:r>
        <w:rPr>
          <w:b/>
          <w:bCs/>
          <w:sz w:val="22"/>
          <w:szCs w:val="22"/>
        </w:rPr>
        <w:t xml:space="preserve">It sets realistic expectations. </w:t>
      </w:r>
      <w:r>
        <w:rPr>
          <w:sz w:val="22"/>
          <w:szCs w:val="22"/>
        </w:rPr>
        <w:t xml:space="preserve">Quantifying the class imbalance and visualising class overlap indicates in advance whether near-perfect separation is plausible or whether a substantial irreducible error should be expected.</w:t>
      </w:r>
    </w:p>
    <w:p>
      <w:pPr>
        <w:pStyle w:val="ListParagraph"/>
        <w:numPr>
          <w:ilvl w:val="0"/>
          <w:numId w:val="2"/>
        </w:numPr>
        <w:spacing w:after="70" w:line="290"/>
      </w:pPr>
      <w:r>
        <w:rPr>
          <w:b/>
          <w:bCs/>
          <w:sz w:val="22"/>
          <w:szCs w:val="22"/>
        </w:rPr>
        <w:t xml:space="preserve">It exposes defects the audit missed. </w:t>
      </w:r>
      <w:r>
        <w:rPr>
          <w:sz w:val="22"/>
          <w:szCs w:val="22"/>
        </w:rPr>
        <w:t xml:space="preserve">Structural checks catch nulls and duplicates. Only visual inspection reveals a bimodal length distribution, a cluster of near-identical template messages, or a feature that is constant within one class.</w:t>
      </w:r>
    </w:p>
    <w:p>
      <w:pPr>
        <w:pStyle w:val="ListParagraph"/>
        <w:numPr>
          <w:ilvl w:val="0"/>
          <w:numId w:val="2"/>
        </w:numPr>
        <w:spacing w:after="70" w:line="290"/>
      </w:pPr>
      <w:r>
        <w:rPr>
          <w:b/>
          <w:bCs/>
          <w:sz w:val="22"/>
          <w:szCs w:val="22"/>
        </w:rPr>
        <w:t xml:space="preserve">It guides feature selection. </w:t>
      </w:r>
      <w:r>
        <w:rPr>
          <w:sz w:val="22"/>
          <w:szCs w:val="22"/>
        </w:rPr>
        <w:t xml:space="preserve">A correlation heat map identifies redundant features before they inflate dimensionality and destabilise the coefficients of a linear model.</w:t>
      </w:r>
    </w:p>
    <w:p>
      <w:pPr>
        <w:pStyle w:val="ListParagraph"/>
        <w:numPr>
          <w:ilvl w:val="0"/>
          <w:numId w:val="2"/>
        </w:numPr>
        <w:spacing w:after="70" w:line="290"/>
      </w:pPr>
      <w:r>
        <w:rPr>
          <w:b/>
          <w:bCs/>
          <w:sz w:val="22"/>
          <w:szCs w:val="22"/>
        </w:rPr>
        <w:t xml:space="preserve">It produces the explanation. </w:t>
      </w:r>
      <w:r>
        <w:rPr>
          <w:sz w:val="22"/>
          <w:szCs w:val="22"/>
        </w:rPr>
        <w:t xml:space="preserve">A stakeholder will not read a confusion matrix, but will understand a pair of word clouds showing what spam actually says. EDA output is the communication layer of the entire project.</w:t>
      </w:r>
    </w:p>
    <w:p>
      <w:pPr>
        <w:pStyle w:val="Heading2"/>
        <w:spacing w:after="120" w:before="260"/>
      </w:pPr>
      <w:r>
        <w:rPr>
          <w:b/>
          <w:bCs/>
          <w:color w:val="2E74B5"/>
          <w:sz w:val="26"/>
          <w:szCs w:val="26"/>
        </w:rPr>
        <w:t xml:space="preserve">1.2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505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Expected Outcome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Downstream Decision It Informs</w:t>
            </w:r>
          </w:p>
        </w:tc>
      </w:tr>
      <w:tr>
        <w:tc>
          <w:tcPr>
            <w:tcW w:type="dxa" w:w="0"/>
            <w:tcMar>
              <w:top w:type="dxa" w:w="60"/>
              <w:left w:type="dxa" w:w="100"/>
              <w:bottom w:type="dxa" w:w="60"/>
              <w:right w:type="dxa" w:w="100"/>
            </w:tcMar>
          </w:tcPr>
          <w:p>
            <w:pPr>
              <w:spacing w:after="0" w:line="260"/>
            </w:pPr>
            <w:r>
              <w:rPr>
                <w:b w:val="false"/>
                <w:bCs w:val="false"/>
                <w:sz w:val="20"/>
                <w:szCs w:val="20"/>
              </w:rPr>
              <w:t xml:space="preserve">O-1</w:t>
            </w:r>
          </w:p>
        </w:tc>
        <w:tc>
          <w:tcPr>
            <w:tcW w:type="dxa" w:w="0"/>
            <w:tcMar>
              <w:top w:type="dxa" w:w="60"/>
              <w:left w:type="dxa" w:w="100"/>
              <w:bottom w:type="dxa" w:w="60"/>
              <w:right w:type="dxa" w:w="100"/>
            </w:tcMar>
          </w:tcPr>
          <w:p>
            <w:pPr>
              <w:spacing w:after="0" w:line="260"/>
            </w:pPr>
            <w:r>
              <w:rPr>
                <w:b w:val="false"/>
                <w:bCs w:val="false"/>
                <w:sz w:val="20"/>
                <w:szCs w:val="20"/>
              </w:rPr>
              <w:t xml:space="preserve">Precise quantification of class imbalance</w:t>
            </w:r>
          </w:p>
        </w:tc>
        <w:tc>
          <w:tcPr>
            <w:tcW w:type="dxa" w:w="0"/>
            <w:tcMar>
              <w:top w:type="dxa" w:w="60"/>
              <w:left w:type="dxa" w:w="100"/>
              <w:bottom w:type="dxa" w:w="60"/>
              <w:right w:type="dxa" w:w="100"/>
            </w:tcMar>
          </w:tcPr>
          <w:p>
            <w:pPr>
              <w:spacing w:after="0" w:line="260"/>
            </w:pPr>
            <w:r>
              <w:rPr>
                <w:b w:val="false"/>
                <w:bCs w:val="false"/>
                <w:sz w:val="20"/>
                <w:szCs w:val="20"/>
              </w:rPr>
              <w:t xml:space="preserve">Whether to use class weighting, and why accuracy must be rejected as the headline metric</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O-2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Evidence that spam messages are systematically longer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Whether msg_length is retained as a predictive feature</w:t>
            </w:r>
          </w:p>
        </w:tc>
      </w:tr>
      <w:tr>
        <w:tc>
          <w:tcPr>
            <w:tcW w:type="dxa" w:w="0"/>
            <w:tcMar>
              <w:top w:type="dxa" w:w="60"/>
              <w:left w:type="dxa" w:w="100"/>
              <w:bottom w:type="dxa" w:w="60"/>
              <w:right w:type="dxa" w:w="100"/>
            </w:tcMar>
          </w:tcPr>
          <w:p>
            <w:pPr>
              <w:spacing w:after="0" w:line="260"/>
            </w:pPr>
            <w:r>
              <w:rPr>
                <w:b w:val="false"/>
                <w:bCs w:val="false"/>
                <w:sz w:val="20"/>
                <w:szCs w:val="20"/>
              </w:rPr>
              <w:t xml:space="preserve">O-3</w:t>
            </w:r>
          </w:p>
        </w:tc>
        <w:tc>
          <w:tcPr>
            <w:tcW w:type="dxa" w:w="0"/>
            <w:tcMar>
              <w:top w:type="dxa" w:w="60"/>
              <w:left w:type="dxa" w:w="100"/>
              <w:bottom w:type="dxa" w:w="60"/>
              <w:right w:type="dxa" w:w="100"/>
            </w:tcMar>
          </w:tcPr>
          <w:p>
            <w:pPr>
              <w:spacing w:after="0" w:line="260"/>
            </w:pPr>
            <w:r>
              <w:rPr>
                <w:b w:val="false"/>
                <w:bCs w:val="false"/>
                <w:sz w:val="20"/>
                <w:szCs w:val="20"/>
              </w:rPr>
              <w:t xml:space="preserve">Ranked lists of the most discriminative tokens per class</w:t>
            </w:r>
          </w:p>
        </w:tc>
        <w:tc>
          <w:tcPr>
            <w:tcW w:type="dxa" w:w="0"/>
            <w:tcMar>
              <w:top w:type="dxa" w:w="60"/>
              <w:left w:type="dxa" w:w="100"/>
              <w:bottom w:type="dxa" w:w="60"/>
              <w:right w:type="dxa" w:w="100"/>
            </w:tcMar>
          </w:tcPr>
          <w:p>
            <w:pPr>
              <w:spacing w:after="0" w:line="260"/>
            </w:pPr>
            <w:r>
              <w:rPr>
                <w:b w:val="false"/>
                <w:bCs w:val="false"/>
                <w:sz w:val="20"/>
                <w:szCs w:val="20"/>
              </w:rPr>
              <w:t xml:space="preserve">Sanity check on TF-IDF output and on the protected stop-word list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O-4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Measured degree of overlap between the two class distributions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Realistic expectation for achievable recall</w:t>
            </w:r>
          </w:p>
        </w:tc>
      </w:tr>
      <w:tr>
        <w:tc>
          <w:tcPr>
            <w:tcW w:type="dxa" w:w="0"/>
            <w:tcMar>
              <w:top w:type="dxa" w:w="60"/>
              <w:left w:type="dxa" w:w="100"/>
              <w:bottom w:type="dxa" w:w="60"/>
              <w:right w:type="dxa" w:w="100"/>
            </w:tcMar>
          </w:tcPr>
          <w:p>
            <w:pPr>
              <w:spacing w:after="0" w:line="260"/>
            </w:pPr>
            <w:r>
              <w:rPr>
                <w:b w:val="false"/>
                <w:bCs w:val="false"/>
                <w:sz w:val="20"/>
                <w:szCs w:val="20"/>
              </w:rPr>
              <w:t xml:space="preserve">O-5</w:t>
            </w:r>
          </w:p>
        </w:tc>
        <w:tc>
          <w:tcPr>
            <w:tcW w:type="dxa" w:w="0"/>
            <w:tcMar>
              <w:top w:type="dxa" w:w="60"/>
              <w:left w:type="dxa" w:w="100"/>
              <w:bottom w:type="dxa" w:w="60"/>
              <w:right w:type="dxa" w:w="100"/>
            </w:tcMar>
          </w:tcPr>
          <w:p>
            <w:pPr>
              <w:spacing w:after="0" w:line="260"/>
            </w:pPr>
            <w:r>
              <w:rPr>
                <w:b w:val="false"/>
                <w:bCs w:val="false"/>
                <w:sz w:val="20"/>
                <w:szCs w:val="20"/>
              </w:rPr>
              <w:t xml:space="preserve">Identification of redundant, highly correlated features</w:t>
            </w:r>
          </w:p>
        </w:tc>
        <w:tc>
          <w:tcPr>
            <w:tcW w:type="dxa" w:w="0"/>
            <w:tcMar>
              <w:top w:type="dxa" w:w="60"/>
              <w:left w:type="dxa" w:w="100"/>
              <w:bottom w:type="dxa" w:w="60"/>
              <w:right w:type="dxa" w:w="100"/>
            </w:tcMar>
          </w:tcPr>
          <w:p>
            <w:pPr>
              <w:spacing w:after="0" w:line="260"/>
            </w:pPr>
            <w:r>
              <w:rPr>
                <w:b w:val="false"/>
                <w:bCs w:val="false"/>
                <w:sz w:val="20"/>
                <w:szCs w:val="20"/>
              </w:rPr>
              <w:t xml:space="preserve">Feature pruning before modelling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O-6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Characterisation of outliers and skew</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Choice between StandardScaler and RobustScaler / log transform</w:t>
            </w:r>
          </w:p>
        </w:tc>
      </w:tr>
      <w:tr>
        <w:tc>
          <w:tcPr>
            <w:tcW w:type="dxa" w:w="0"/>
            <w:tcMar>
              <w:top w:type="dxa" w:w="60"/>
              <w:left w:type="dxa" w:w="100"/>
              <w:bottom w:type="dxa" w:w="60"/>
              <w:right w:type="dxa" w:w="100"/>
            </w:tcMar>
          </w:tcPr>
          <w:p>
            <w:pPr>
              <w:spacing w:after="0" w:line="260"/>
            </w:pPr>
            <w:r>
              <w:rPr>
                <w:b w:val="false"/>
                <w:bCs w:val="false"/>
                <w:sz w:val="20"/>
                <w:szCs w:val="20"/>
              </w:rPr>
              <w:t xml:space="preserve">O-7</w:t>
            </w:r>
          </w:p>
        </w:tc>
        <w:tc>
          <w:tcPr>
            <w:tcW w:type="dxa" w:w="0"/>
            <w:tcMar>
              <w:top w:type="dxa" w:w="60"/>
              <w:left w:type="dxa" w:w="100"/>
              <w:bottom w:type="dxa" w:w="60"/>
              <w:right w:type="dxa" w:w="100"/>
            </w:tcMar>
          </w:tcPr>
          <w:p>
            <w:pPr>
              <w:spacing w:after="0" w:line="260"/>
            </w:pPr>
            <w:r>
              <w:rPr>
                <w:b w:val="false"/>
                <w:bCs w:val="false"/>
                <w:sz w:val="20"/>
                <w:szCs w:val="20"/>
              </w:rPr>
              <w:t xml:space="preserve">A qualitative profile of "typical" spam versus "typical" ham</w:t>
            </w:r>
          </w:p>
        </w:tc>
        <w:tc>
          <w:tcPr>
            <w:tcW w:type="dxa" w:w="0"/>
            <w:tcMar>
              <w:top w:type="dxa" w:w="60"/>
              <w:left w:type="dxa" w:w="100"/>
              <w:bottom w:type="dxa" w:w="60"/>
              <w:right w:type="dxa" w:w="100"/>
            </w:tcMar>
          </w:tcPr>
          <w:p>
            <w:pPr>
              <w:spacing w:after="0" w:line="260"/>
            </w:pPr>
            <w:r>
              <w:rPr>
                <w:b w:val="false"/>
                <w:bCs w:val="false"/>
                <w:sz w:val="20"/>
                <w:szCs w:val="20"/>
              </w:rPr>
              <w:t xml:space="preserve">Interpretation framework for Week 4 error analysis</w:t>
            </w:r>
          </w:p>
        </w:tc>
      </w:tr>
    </w:tbl>
    <w:p>
      <w:pPr>
        <w:spacing w:after="200" w:before="80"/>
        <w:jc w:val="center"/>
      </w:pPr>
      <w:r>
        <w:rPr>
          <w:i/>
          <w:iCs/>
          <w:color w:val="595959"/>
          <w:sz w:val="19"/>
          <w:szCs w:val="19"/>
        </w:rPr>
        <w:t xml:space="preserve">Table 1.1 — Expected EDA outcomes mapped to the decisions they drive.</w:t>
      </w:r>
    </w:p>
    <w:p>
      <w:r>
        <w:br w:type="page"/>
      </w:r>
    </w:p>
    <w:p>
      <w:pPr>
        <w:pStyle w:val="Heading1"/>
        <w:pBdr>
          <w:bottom w:val="single" w:color="1F4E79" w:sz="8" w:space="4"/>
        </w:pBdr>
        <w:spacing w:after="180" w:before="320"/>
      </w:pPr>
      <w:r>
        <w:rPr>
          <w:b/>
          <w:bCs/>
          <w:color w:val="1F4E79"/>
          <w:sz w:val="32"/>
          <w:szCs w:val="32"/>
        </w:rPr>
        <w:t xml:space="preserve">2. EDA Framework</w:t>
      </w:r>
    </w:p>
    <w:p>
      <w:pPr>
        <w:spacing w:after="140" w:line="300"/>
      </w:pPr>
      <w:r>
        <w:rPr>
          <w:sz w:val="22"/>
          <w:szCs w:val="22"/>
        </w:rPr>
        <w:t xml:space="preserve">The analysis proceeds in five layers, each building on the last. The ordering moves from the coarsest view of the data to the finest.</w:t>
      </w:r>
    </w:p>
    <w:p>
      <w:pPr>
        <w:shd w:fill="F2F2F2" w:val="clear"/>
        <w:spacing w:after="0" w:line="260"/>
        <w:ind w:left="288"/>
      </w:pPr>
      <w:r>
        <w:rPr>
          <w:rFonts w:ascii="Consolas" w:cs="Consolas" w:eastAsia="Consolas" w:hAnsi="Consolas"/>
          <w:sz w:val="19"/>
          <w:szCs w:val="19"/>
        </w:rPr>
        <w:t xml:space="preserve">  LAYER 1  -  DATASET OVERVIEW</w:t>
      </w:r>
    </w:p>
    <w:p>
      <w:pPr>
        <w:shd w:fill="F2F2F2" w:val="clear"/>
        <w:spacing w:after="0" w:line="260"/>
        <w:ind w:left="288"/>
      </w:pPr>
      <w:r>
        <w:rPr>
          <w:rFonts w:ascii="Consolas" w:cs="Consolas" w:eastAsia="Consolas" w:hAnsi="Consolas"/>
          <w:sz w:val="19"/>
          <w:szCs w:val="19"/>
        </w:rPr>
        <w:t xml:space="preserve">     shape, dtypes, memory, class balance, summary statistics</w:t>
      </w:r>
    </w:p>
    <w:p>
      <w:pPr>
        <w:shd w:fill="F2F2F2" w:val="clear"/>
        <w:spacing w:after="0" w:line="260"/>
        <w:ind w:left="288"/>
      </w:pPr>
      <w:r>
        <w:rPr>
          <w:rFonts w:ascii="Consolas" w:cs="Consolas" w:eastAsia="Consolas" w:hAnsi="Consolas"/>
          <w:sz w:val="19"/>
          <w:szCs w:val="19"/>
        </w:rPr>
        <w:t xml:space="preserve">     Question: what am I actually holding?</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LAYER 2  -  UNIVARIATE ANALYSIS</w:t>
      </w:r>
    </w:p>
    <w:p>
      <w:pPr>
        <w:shd w:fill="F2F2F2" w:val="clear"/>
        <w:spacing w:after="0" w:line="260"/>
        <w:ind w:left="288"/>
      </w:pPr>
      <w:r>
        <w:rPr>
          <w:rFonts w:ascii="Consolas" w:cs="Consolas" w:eastAsia="Consolas" w:hAnsi="Consolas"/>
          <w:sz w:val="19"/>
          <w:szCs w:val="19"/>
        </w:rPr>
        <w:t xml:space="preserve">     one variable at a time: distribution, centre, spread, skew</w:t>
      </w:r>
    </w:p>
    <w:p>
      <w:pPr>
        <w:shd w:fill="F2F2F2" w:val="clear"/>
        <w:spacing w:after="0" w:line="260"/>
        <w:ind w:left="288"/>
      </w:pPr>
      <w:r>
        <w:rPr>
          <w:rFonts w:ascii="Consolas" w:cs="Consolas" w:eastAsia="Consolas" w:hAnsi="Consolas"/>
          <w:sz w:val="19"/>
          <w:szCs w:val="19"/>
        </w:rPr>
        <w:t xml:space="preserve">     Question: how does each feature behave on its own?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LAYER 3  -  BIVARIATE ANALYSIS  (feature vs. target)</w:t>
      </w:r>
    </w:p>
    <w:p>
      <w:pPr>
        <w:shd w:fill="F2F2F2" w:val="clear"/>
        <w:spacing w:after="0" w:line="260"/>
        <w:ind w:left="288"/>
      </w:pPr>
      <w:r>
        <w:rPr>
          <w:rFonts w:ascii="Consolas" w:cs="Consolas" w:eastAsia="Consolas" w:hAnsi="Consolas"/>
          <w:sz w:val="19"/>
          <w:szCs w:val="19"/>
        </w:rPr>
        <w:t xml:space="preserve">     class-conditional distributions, box plots, violin plots</w:t>
      </w:r>
    </w:p>
    <w:p>
      <w:pPr>
        <w:shd w:fill="F2F2F2" w:val="clear"/>
        <w:spacing w:after="0" w:line="260"/>
        <w:ind w:left="288"/>
      </w:pPr>
      <w:r>
        <w:rPr>
          <w:rFonts w:ascii="Consolas" w:cs="Consolas" w:eastAsia="Consolas" w:hAnsi="Consolas"/>
          <w:sz w:val="19"/>
          <w:szCs w:val="19"/>
        </w:rPr>
        <w:t xml:space="preserve">     Question: does this feature separate spam from ham?</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LAYER 4  -  TEXT-SPECIFIC ANALYSIS</w:t>
      </w:r>
    </w:p>
    <w:p>
      <w:pPr>
        <w:shd w:fill="F2F2F2" w:val="clear"/>
        <w:spacing w:after="0" w:line="260"/>
        <w:ind w:left="288"/>
      </w:pPr>
      <w:r>
        <w:rPr>
          <w:rFonts w:ascii="Consolas" w:cs="Consolas" w:eastAsia="Consolas" w:hAnsi="Consolas"/>
          <w:sz w:val="19"/>
          <w:szCs w:val="19"/>
        </w:rPr>
        <w:t xml:space="preserve">     token frequency, n-grams, word clouds, TF-IDF weights</w:t>
      </w:r>
    </w:p>
    <w:p>
      <w:pPr>
        <w:shd w:fill="F2F2F2" w:val="clear"/>
        <w:spacing w:after="0" w:line="260"/>
        <w:ind w:left="288"/>
      </w:pPr>
      <w:r>
        <w:rPr>
          <w:rFonts w:ascii="Consolas" w:cs="Consolas" w:eastAsia="Consolas" w:hAnsi="Consolas"/>
          <w:sz w:val="19"/>
          <w:szCs w:val="19"/>
        </w:rPr>
        <w:t xml:space="preserve">     Question: what language does each class actually use?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LAYER 5  -  MULTIVARIATE ANALYSIS</w:t>
      </w:r>
    </w:p>
    <w:p>
      <w:pPr>
        <w:shd w:fill="F2F2F2" w:val="clear"/>
        <w:spacing w:after="0" w:line="260"/>
        <w:ind w:left="288"/>
      </w:pPr>
      <w:r>
        <w:rPr>
          <w:rFonts w:ascii="Consolas" w:cs="Consolas" w:eastAsia="Consolas" w:hAnsi="Consolas"/>
          <w:sz w:val="19"/>
          <w:szCs w:val="19"/>
        </w:rPr>
        <w:t xml:space="preserve">     correlation heat map, pair plots, dimensionality reduction</w:t>
      </w:r>
    </w:p>
    <w:p>
      <w:pPr>
        <w:shd w:fill="F2F2F2" w:val="clear"/>
        <w:spacing w:after="160" w:line="260"/>
        <w:ind w:left="288"/>
      </w:pPr>
      <w:r>
        <w:rPr>
          <w:rFonts w:ascii="Consolas" w:cs="Consolas" w:eastAsia="Consolas" w:hAnsi="Consolas"/>
          <w:sz w:val="19"/>
          <w:szCs w:val="19"/>
        </w:rPr>
        <w:t xml:space="preserve">     Question: how do features interact, and what is redundant?</w:t>
      </w:r>
    </w:p>
    <w:p>
      <w:pPr>
        <w:spacing w:after="200" w:before="80"/>
        <w:jc w:val="center"/>
      </w:pPr>
      <w:r>
        <w:rPr>
          <w:i/>
          <w:iCs/>
          <w:color w:val="595959"/>
          <w:sz w:val="19"/>
          <w:szCs w:val="19"/>
        </w:rPr>
        <w:t xml:space="preserve">Figure 2.1 — Five-layer EDA framework.</w:t>
      </w:r>
    </w:p>
    <w:p>
      <w:pPr>
        <w:pStyle w:val="Heading2"/>
        <w:spacing w:after="120" w:before="260"/>
      </w:pPr>
      <w:r>
        <w:rPr>
          <w:b/>
          <w:bCs/>
          <w:color w:val="2E74B5"/>
          <w:sz w:val="26"/>
          <w:szCs w:val="26"/>
        </w:rPr>
        <w:t xml:space="preserve">2.1 Visualisation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434"/>
        <w:gridCol w:w="5242"/>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Library</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Role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Primary Use in This Plan</w:t>
            </w:r>
          </w:p>
        </w:tc>
      </w:tr>
      <w:tr>
        <w:tc>
          <w:tcPr>
            <w:tcW w:type="dxa" w:w="0"/>
            <w:tcMar>
              <w:top w:type="dxa" w:w="60"/>
              <w:left w:type="dxa" w:w="100"/>
              <w:bottom w:type="dxa" w:w="60"/>
              <w:right w:type="dxa" w:w="100"/>
            </w:tcMar>
          </w:tcPr>
          <w:p>
            <w:pPr>
              <w:spacing w:after="0" w:line="260"/>
            </w:pPr>
            <w:r>
              <w:rPr>
                <w:b w:val="false"/>
                <w:bCs w:val="false"/>
                <w:sz w:val="20"/>
                <w:szCs w:val="20"/>
              </w:rPr>
              <w:t xml:space="preserve">matplotlib</w:t>
            </w:r>
          </w:p>
        </w:tc>
        <w:tc>
          <w:tcPr>
            <w:tcW w:type="dxa" w:w="0"/>
            <w:tcMar>
              <w:top w:type="dxa" w:w="60"/>
              <w:left w:type="dxa" w:w="100"/>
              <w:bottom w:type="dxa" w:w="60"/>
              <w:right w:type="dxa" w:w="100"/>
            </w:tcMar>
          </w:tcPr>
          <w:p>
            <w:pPr>
              <w:spacing w:after="0" w:line="260"/>
            </w:pPr>
            <w:r>
              <w:rPr>
                <w:b w:val="false"/>
                <w:bCs w:val="false"/>
                <w:sz w:val="20"/>
                <w:szCs w:val="20"/>
              </w:rPr>
              <w:t xml:space="preserve">Foundation plotting layer</w:t>
            </w:r>
          </w:p>
        </w:tc>
        <w:tc>
          <w:tcPr>
            <w:tcW w:type="dxa" w:w="0"/>
            <w:tcMar>
              <w:top w:type="dxa" w:w="60"/>
              <w:left w:type="dxa" w:w="100"/>
              <w:bottom w:type="dxa" w:w="60"/>
              <w:right w:type="dxa" w:w="100"/>
            </w:tcMar>
          </w:tcPr>
          <w:p>
            <w:pPr>
              <w:spacing w:after="0" w:line="260"/>
            </w:pPr>
            <w:r>
              <w:rPr>
                <w:b w:val="false"/>
                <w:bCs w:val="false"/>
                <w:sz w:val="20"/>
                <w:szCs w:val="20"/>
              </w:rPr>
              <w:t xml:space="preserve">Figure and axis control, subplots, annotation, export to PNG at 300 dpi</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Statistical plotting on top of matplotlib</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Count plots, box plots, violin plots, KDE plots, correlation heat maps</w:t>
            </w:r>
          </w:p>
        </w:tc>
      </w:tr>
      <w:tr>
        <w:tc>
          <w:tcPr>
            <w:tcW w:type="dxa" w:w="0"/>
            <w:tcMar>
              <w:top w:type="dxa" w:w="60"/>
              <w:left w:type="dxa" w:w="100"/>
              <w:bottom w:type="dxa" w:w="60"/>
              <w:right w:type="dxa" w:w="100"/>
            </w:tcMar>
          </w:tcPr>
          <w:p>
            <w:pPr>
              <w:spacing w:after="0" w:line="260"/>
            </w:pPr>
            <w:r>
              <w:rPr>
                <w:b w:val="false"/>
                <w:bCs w:val="false"/>
                <w:sz w:val="20"/>
                <w:szCs w:val="20"/>
              </w:rPr>
              <w:t xml:space="preserve">pandas .plot()</w:t>
            </w:r>
          </w:p>
        </w:tc>
        <w:tc>
          <w:tcPr>
            <w:tcW w:type="dxa" w:w="0"/>
            <w:tcMar>
              <w:top w:type="dxa" w:w="60"/>
              <w:left w:type="dxa" w:w="100"/>
              <w:bottom w:type="dxa" w:w="60"/>
              <w:right w:type="dxa" w:w="100"/>
            </w:tcMar>
          </w:tcPr>
          <w:p>
            <w:pPr>
              <w:spacing w:after="0" w:line="260"/>
            </w:pPr>
            <w:r>
              <w:rPr>
                <w:b w:val="false"/>
                <w:bCs w:val="false"/>
                <w:sz w:val="20"/>
                <w:szCs w:val="20"/>
              </w:rPr>
              <w:t xml:space="preserve">Quick inline exploration</w:t>
            </w:r>
          </w:p>
        </w:tc>
        <w:tc>
          <w:tcPr>
            <w:tcW w:type="dxa" w:w="0"/>
            <w:tcMar>
              <w:top w:type="dxa" w:w="60"/>
              <w:left w:type="dxa" w:w="100"/>
              <w:bottom w:type="dxa" w:w="60"/>
              <w:right w:type="dxa" w:w="100"/>
            </w:tcMar>
          </w:tcPr>
          <w:p>
            <w:pPr>
              <w:spacing w:after="0" w:line="260"/>
            </w:pPr>
            <w:r>
              <w:rPr>
                <w:b w:val="false"/>
                <w:bCs w:val="false"/>
                <w:sz w:val="20"/>
                <w:szCs w:val="20"/>
              </w:rPr>
              <w:t xml:space="preserve">Rapid first-pass histograms and bar charts during interactive work</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wordcloud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Qualitative token visualisation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Class-conditional word clouds for the report and presentation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scikit-learn</w:t>
            </w:r>
          </w:p>
        </w:tc>
        <w:tc>
          <w:tcPr>
            <w:tcW w:type="dxa" w:w="0"/>
            <w:tcMar>
              <w:top w:type="dxa" w:w="60"/>
              <w:left w:type="dxa" w:w="100"/>
              <w:bottom w:type="dxa" w:w="60"/>
              <w:right w:type="dxa" w:w="100"/>
            </w:tcMar>
          </w:tcPr>
          <w:p>
            <w:pPr>
              <w:spacing w:after="0" w:line="260"/>
            </w:pPr>
            <w:r>
              <w:rPr>
                <w:b w:val="false"/>
                <w:bCs w:val="false"/>
                <w:sz w:val="20"/>
                <w:szCs w:val="20"/>
              </w:rPr>
              <w:t xml:space="preserve">Feature extraction and reduction</w:t>
            </w:r>
          </w:p>
        </w:tc>
        <w:tc>
          <w:tcPr>
            <w:tcW w:type="dxa" w:w="0"/>
            <w:tcMar>
              <w:top w:type="dxa" w:w="60"/>
              <w:left w:type="dxa" w:w="100"/>
              <w:bottom w:type="dxa" w:w="60"/>
              <w:right w:type="dxa" w:w="100"/>
            </w:tcMar>
          </w:tcPr>
          <w:p>
            <w:pPr>
              <w:spacing w:after="0" w:line="260"/>
            </w:pPr>
            <w:r>
              <w:rPr>
                <w:b w:val="false"/>
                <w:bCs w:val="false"/>
                <w:sz w:val="20"/>
                <w:szCs w:val="20"/>
              </w:rPr>
              <w:t xml:space="preserve">CountVectorizer for n-gram counts; TruncatedSVD for 2-D projection of sparse data</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scipy.stats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Statistical testing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Mann–Whitney U and chi-square tests supporting the hypothesis checks in Section 6</w:t>
            </w:r>
          </w:p>
        </w:tc>
      </w:tr>
    </w:tbl>
    <w:p>
      <w:pPr>
        <w:spacing w:after="200" w:before="80"/>
        <w:jc w:val="center"/>
      </w:pPr>
      <w:r>
        <w:rPr>
          <w:i/>
          <w:iCs/>
          <w:color w:val="595959"/>
          <w:sz w:val="19"/>
          <w:szCs w:val="19"/>
        </w:rPr>
        <w:t xml:space="preserve">Table 2.1 — Python visualisation and analysis libraries.</w:t>
      </w:r>
    </w:p>
    <w:p>
      <w:pPr>
        <w:pStyle w:val="Heading2"/>
        <w:spacing w:after="120" w:before="260"/>
      </w:pPr>
      <w:r>
        <w:rPr>
          <w:b/>
          <w:bCs/>
          <w:color w:val="2E74B5"/>
          <w:sz w:val="26"/>
          <w:szCs w:val="26"/>
        </w:rPr>
        <w:t xml:space="preserve">2.2 Plotting Standards</w:t>
      </w:r>
    </w:p>
    <w:p>
      <w:pPr>
        <w:spacing w:after="140" w:line="300"/>
      </w:pPr>
      <w:r>
        <w:rPr>
          <w:sz w:val="22"/>
          <w:szCs w:val="22"/>
        </w:rPr>
        <w:t xml:space="preserve">A consistent visual standard is applied to every figure so the report reads as one document rather than a collection of screenshots.</w:t>
      </w:r>
    </w:p>
    <w:p>
      <w:pPr>
        <w:shd w:fill="F2F2F2" w:val="clear"/>
        <w:spacing w:after="0" w:line="260"/>
        <w:ind w:left="288"/>
      </w:pPr>
      <w:r>
        <w:rPr>
          <w:rFonts w:ascii="Consolas" w:cs="Consolas" w:eastAsia="Consolas" w:hAnsi="Consolas"/>
          <w:sz w:val="19"/>
          <w:szCs w:val="19"/>
        </w:rPr>
        <w:t xml:space="preserve">import matplotlib.pyplot as plt</w:t>
      </w:r>
    </w:p>
    <w:p>
      <w:pPr>
        <w:shd w:fill="F2F2F2" w:val="clear"/>
        <w:spacing w:after="0" w:line="260"/>
        <w:ind w:left="288"/>
      </w:pPr>
      <w:r>
        <w:rPr>
          <w:rFonts w:ascii="Consolas" w:cs="Consolas" w:eastAsia="Consolas" w:hAnsi="Consolas"/>
          <w:sz w:val="19"/>
          <w:szCs w:val="19"/>
        </w:rPr>
        <w:t xml:space="preserve">import seaborn as sns</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sns.set_theme(style="whitegrid", context="notebook")</w:t>
      </w:r>
    </w:p>
    <w:p>
      <w:pPr>
        <w:shd w:fill="F2F2F2" w:val="clear"/>
        <w:spacing w:after="0" w:line="260"/>
        <w:ind w:left="288"/>
      </w:pPr>
      <w:r>
        <w:rPr>
          <w:rFonts w:ascii="Consolas" w:cs="Consolas" w:eastAsia="Consolas" w:hAnsi="Consolas"/>
          <w:sz w:val="19"/>
          <w:szCs w:val="19"/>
        </w:rPr>
        <w:t xml:space="preserve">plt.rcParams.update({</w:t>
      </w:r>
    </w:p>
    <w:p>
      <w:pPr>
        <w:shd w:fill="F2F2F2" w:val="clear"/>
        <w:spacing w:after="0" w:line="260"/>
        <w:ind w:left="288"/>
      </w:pPr>
      <w:r>
        <w:rPr>
          <w:rFonts w:ascii="Consolas" w:cs="Consolas" w:eastAsia="Consolas" w:hAnsi="Consolas"/>
          <w:sz w:val="19"/>
          <w:szCs w:val="19"/>
        </w:rPr>
        <w:t xml:space="preserve">    "figure.figsize":  (9, 5),</w:t>
      </w:r>
    </w:p>
    <w:p>
      <w:pPr>
        <w:shd w:fill="F2F2F2" w:val="clear"/>
        <w:spacing w:after="0" w:line="260"/>
        <w:ind w:left="288"/>
      </w:pPr>
      <w:r>
        <w:rPr>
          <w:rFonts w:ascii="Consolas" w:cs="Consolas" w:eastAsia="Consolas" w:hAnsi="Consolas"/>
          <w:sz w:val="19"/>
          <w:szCs w:val="19"/>
        </w:rPr>
        <w:t xml:space="preserve">    "figure.dpi":      110,</w:t>
      </w:r>
    </w:p>
    <w:p>
      <w:pPr>
        <w:shd w:fill="F2F2F2" w:val="clear"/>
        <w:spacing w:after="0" w:line="260"/>
        <w:ind w:left="288"/>
      </w:pPr>
      <w:r>
        <w:rPr>
          <w:rFonts w:ascii="Consolas" w:cs="Consolas" w:eastAsia="Consolas" w:hAnsi="Consolas"/>
          <w:sz w:val="19"/>
          <w:szCs w:val="19"/>
        </w:rPr>
        <w:t xml:space="preserve">    "savefig.dpi":     300,</w:t>
      </w:r>
    </w:p>
    <w:p>
      <w:pPr>
        <w:shd w:fill="F2F2F2" w:val="clear"/>
        <w:spacing w:after="0" w:line="260"/>
        <w:ind w:left="288"/>
      </w:pPr>
      <w:r>
        <w:rPr>
          <w:rFonts w:ascii="Consolas" w:cs="Consolas" w:eastAsia="Consolas" w:hAnsi="Consolas"/>
          <w:sz w:val="19"/>
          <w:szCs w:val="19"/>
        </w:rPr>
        <w:t xml:space="preserve">    "savefig.bbox":    "tight",</w:t>
      </w:r>
    </w:p>
    <w:p>
      <w:pPr>
        <w:shd w:fill="F2F2F2" w:val="clear"/>
        <w:spacing w:after="0" w:line="260"/>
        <w:ind w:left="288"/>
      </w:pPr>
      <w:r>
        <w:rPr>
          <w:rFonts w:ascii="Consolas" w:cs="Consolas" w:eastAsia="Consolas" w:hAnsi="Consolas"/>
          <w:sz w:val="19"/>
          <w:szCs w:val="19"/>
        </w:rPr>
        <w:t xml:space="preserve">    "axes.titlesize":  13,</w:t>
      </w:r>
    </w:p>
    <w:p>
      <w:pPr>
        <w:shd w:fill="F2F2F2" w:val="clear"/>
        <w:spacing w:after="0" w:line="260"/>
        <w:ind w:left="288"/>
      </w:pPr>
      <w:r>
        <w:rPr>
          <w:rFonts w:ascii="Consolas" w:cs="Consolas" w:eastAsia="Consolas" w:hAnsi="Consolas"/>
          <w:sz w:val="19"/>
          <w:szCs w:val="19"/>
        </w:rPr>
        <w:t xml:space="preserve">    "axes.titleweight":"bold",</w:t>
      </w:r>
    </w:p>
    <w:p>
      <w:pPr>
        <w:shd w:fill="F2F2F2" w:val="clear"/>
        <w:spacing w:after="0" w:line="260"/>
        <w:ind w:left="288"/>
      </w:pPr>
      <w:r>
        <w:rPr>
          <w:rFonts w:ascii="Consolas" w:cs="Consolas" w:eastAsia="Consolas" w:hAnsi="Consolas"/>
          <w:sz w:val="19"/>
          <w:szCs w:val="19"/>
        </w:rPr>
        <w:t xml:space="preserve">    "axes.labelsize":  11,</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Fixed class palette used in EVERY figure, so colour always means the same thing</w:t>
      </w:r>
    </w:p>
    <w:p>
      <w:pPr>
        <w:shd w:fill="F2F2F2" w:val="clear"/>
        <w:spacing w:after="0" w:line="260"/>
        <w:ind w:left="288"/>
      </w:pPr>
      <w:r>
        <w:rPr>
          <w:rFonts w:ascii="Consolas" w:cs="Consolas" w:eastAsia="Consolas" w:hAnsi="Consolas"/>
          <w:sz w:val="19"/>
          <w:szCs w:val="19"/>
        </w:rPr>
        <w:t xml:space="preserve">PALETTE = {"ham": "#2E86AB", "spam": "#D64545"}</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save_fig(name):</w:t>
      </w:r>
    </w:p>
    <w:p>
      <w:pPr>
        <w:shd w:fill="F2F2F2" w:val="clear"/>
        <w:spacing w:after="0" w:line="260"/>
        <w:ind w:left="288"/>
      </w:pPr>
      <w:r>
        <w:rPr>
          <w:rFonts w:ascii="Consolas" w:cs="Consolas" w:eastAsia="Consolas" w:hAnsi="Consolas"/>
          <w:sz w:val="19"/>
          <w:szCs w:val="19"/>
        </w:rPr>
        <w:t xml:space="preserve">    plt.tight_layout()</w:t>
      </w:r>
    </w:p>
    <w:p>
      <w:pPr>
        <w:shd w:fill="F2F2F2" w:val="clear"/>
        <w:spacing w:after="0" w:line="260"/>
        <w:ind w:left="288"/>
      </w:pPr>
      <w:r>
        <w:rPr>
          <w:rFonts w:ascii="Consolas" w:cs="Consolas" w:eastAsia="Consolas" w:hAnsi="Consolas"/>
          <w:sz w:val="19"/>
          <w:szCs w:val="19"/>
        </w:rPr>
        <w:t xml:space="preserve">    plt.savefig(f"figures/{name}.png")</w:t>
      </w:r>
    </w:p>
    <w:p>
      <w:pPr>
        <w:shd w:fill="F2F2F2" w:val="clear"/>
        <w:spacing w:after="160" w:line="260"/>
        <w:ind w:left="288"/>
      </w:pPr>
      <w:r>
        <w:rPr>
          <w:rFonts w:ascii="Consolas" w:cs="Consolas" w:eastAsia="Consolas" w:hAnsi="Consolas"/>
          <w:sz w:val="19"/>
          <w:szCs w:val="19"/>
        </w:rPr>
        <w:t xml:space="preserve">    plt.show()</w:t>
      </w:r>
    </w:p>
    <w:p>
      <w:pPr>
        <w:pStyle w:val="ListParagraph"/>
        <w:numPr>
          <w:ilvl w:val="0"/>
          <w:numId w:val="2"/>
        </w:numPr>
        <w:spacing w:after="70" w:line="290"/>
      </w:pPr>
      <w:r>
        <w:rPr>
          <w:sz w:val="22"/>
          <w:szCs w:val="22"/>
        </w:rPr>
        <w:t xml:space="preserve">Ham is always blue and spam is always red, in every figure without exception.</w:t>
      </w:r>
    </w:p>
    <w:p>
      <w:pPr>
        <w:pStyle w:val="ListParagraph"/>
        <w:numPr>
          <w:ilvl w:val="0"/>
          <w:numId w:val="2"/>
        </w:numPr>
        <w:spacing w:after="70" w:line="290"/>
      </w:pPr>
      <w:r>
        <w:rPr>
          <w:sz w:val="22"/>
          <w:szCs w:val="22"/>
        </w:rPr>
        <w:t xml:space="preserve">Every axis is labelled with units; no figure relies on the reader inferring the variable.</w:t>
      </w:r>
    </w:p>
    <w:p>
      <w:pPr>
        <w:pStyle w:val="ListParagraph"/>
        <w:numPr>
          <w:ilvl w:val="0"/>
          <w:numId w:val="2"/>
        </w:numPr>
        <w:spacing w:after="70" w:line="290"/>
      </w:pPr>
      <w:r>
        <w:rPr>
          <w:sz w:val="22"/>
          <w:szCs w:val="22"/>
        </w:rPr>
        <w:t xml:space="preserve">Titles state the finding where possible ("Spam messages are roughly twice as long") rather than the mechanism ("Boxplot of msg_length").</w:t>
      </w:r>
    </w:p>
    <w:p>
      <w:pPr>
        <w:pStyle w:val="ListParagraph"/>
        <w:numPr>
          <w:ilvl w:val="0"/>
          <w:numId w:val="2"/>
        </w:numPr>
        <w:spacing w:after="70" w:line="290"/>
      </w:pPr>
      <w:r>
        <w:rPr>
          <w:sz w:val="22"/>
          <w:szCs w:val="22"/>
        </w:rPr>
        <w:t xml:space="preserve">The palette is colour-blind safe and remains legible in greyscale print.</w:t>
      </w:r>
    </w:p>
    <w:p>
      <w:pPr>
        <w:pStyle w:val="ListParagraph"/>
        <w:numPr>
          <w:ilvl w:val="0"/>
          <w:numId w:val="2"/>
        </w:numPr>
        <w:spacing w:after="70" w:line="290"/>
      </w:pPr>
      <w:r>
        <w:rPr>
          <w:sz w:val="22"/>
          <w:szCs w:val="22"/>
        </w:rPr>
        <w:t xml:space="preserve">All figures are exported to figures/ at 300 dpi so they can be embedded in the report without resampling.</w:t>
      </w:r>
    </w:p>
    <w:p>
      <w:r>
        <w:br w:type="page"/>
      </w:r>
    </w:p>
    <w:p>
      <w:pPr>
        <w:pStyle w:val="Heading1"/>
        <w:pBdr>
          <w:bottom w:val="single" w:color="1F4E79" w:sz="8" w:space="4"/>
        </w:pBdr>
        <w:spacing w:after="180" w:before="320"/>
      </w:pPr>
      <w:r>
        <w:rPr>
          <w:b/>
          <w:bCs/>
          <w:color w:val="1F4E79"/>
          <w:sz w:val="32"/>
          <w:szCs w:val="32"/>
        </w:rPr>
        <w:t xml:space="preserve">3. Layer 1–2 — Overview and Univariate Analysis</w:t>
      </w:r>
    </w:p>
    <w:p>
      <w:pPr>
        <w:pStyle w:val="Heading2"/>
        <w:spacing w:after="120" w:before="260"/>
      </w:pPr>
      <w:r>
        <w:rPr>
          <w:b/>
          <w:bCs/>
          <w:color w:val="2E74B5"/>
          <w:sz w:val="26"/>
          <w:szCs w:val="26"/>
        </w:rPr>
        <w:t xml:space="preserve">3.1 Class Distribution</w:t>
      </w:r>
    </w:p>
    <w:p>
      <w:pPr>
        <w:spacing w:after="140" w:line="300"/>
      </w:pPr>
      <w:r>
        <w:rPr>
          <w:sz w:val="22"/>
          <w:szCs w:val="22"/>
        </w:rPr>
        <w:t xml:space="preserve">The first and most consequential figure is the class balance, because it determines how every subsequent metric must be read.</w:t>
      </w:r>
    </w:p>
    <w:p>
      <w:pPr>
        <w:shd w:fill="F2F2F2" w:val="clear"/>
        <w:spacing w:after="0" w:line="260"/>
        <w:ind w:left="288"/>
      </w:pPr>
      <w:r>
        <w:rPr>
          <w:rFonts w:ascii="Consolas" w:cs="Consolas" w:eastAsia="Consolas" w:hAnsi="Consolas"/>
          <w:sz w:val="19"/>
          <w:szCs w:val="19"/>
        </w:rPr>
        <w:t xml:space="preserve">ax = sns.countplot(data=df, x="label", palette=PALETTE, order=["ham", "spam"])</w:t>
      </w:r>
    </w:p>
    <w:p>
      <w:pPr>
        <w:shd w:fill="F2F2F2" w:val="clear"/>
        <w:spacing w:after="0" w:line="260"/>
        <w:ind w:left="288"/>
      </w:pPr>
      <w:r>
        <w:rPr>
          <w:rFonts w:ascii="Consolas" w:cs="Consolas" w:eastAsia="Consolas" w:hAnsi="Consolas"/>
          <w:sz w:val="19"/>
          <w:szCs w:val="19"/>
        </w:rPr>
        <w:t xml:space="preserve">total = len(df)</w:t>
      </w:r>
    </w:p>
    <w:p>
      <w:pPr>
        <w:shd w:fill="F2F2F2" w:val="clear"/>
        <w:spacing w:after="0" w:line="260"/>
        <w:ind w:left="288"/>
      </w:pPr>
      <w:r>
        <w:rPr>
          <w:rFonts w:ascii="Consolas" w:cs="Consolas" w:eastAsia="Consolas" w:hAnsi="Consolas"/>
          <w:sz w:val="19"/>
          <w:szCs w:val="19"/>
        </w:rPr>
        <w:t xml:space="preserve">for p in ax.patches:</w:t>
      </w:r>
    </w:p>
    <w:p>
      <w:pPr>
        <w:shd w:fill="F2F2F2" w:val="clear"/>
        <w:spacing w:after="0" w:line="260"/>
        <w:ind w:left="288"/>
      </w:pPr>
      <w:r>
        <w:rPr>
          <w:rFonts w:ascii="Consolas" w:cs="Consolas" w:eastAsia="Consolas" w:hAnsi="Consolas"/>
          <w:sz w:val="19"/>
          <w:szCs w:val="19"/>
        </w:rPr>
        <w:t xml:space="preserve">    pct = 100 * p.get_height() / total</w:t>
      </w:r>
    </w:p>
    <w:p>
      <w:pPr>
        <w:shd w:fill="F2F2F2" w:val="clear"/>
        <w:spacing w:after="0" w:line="260"/>
        <w:ind w:left="288"/>
      </w:pPr>
      <w:r>
        <w:rPr>
          <w:rFonts w:ascii="Consolas" w:cs="Consolas" w:eastAsia="Consolas" w:hAnsi="Consolas"/>
          <w:sz w:val="19"/>
          <w:szCs w:val="19"/>
        </w:rPr>
        <w:t xml:space="preserve">    ax.annotate(f"{int(p.get_height())}  ({pct:.1f}%)",</w:t>
      </w:r>
    </w:p>
    <w:p>
      <w:pPr>
        <w:shd w:fill="F2F2F2" w:val="clear"/>
        <w:spacing w:after="0" w:line="260"/>
        <w:ind w:left="288"/>
      </w:pPr>
      <w:r>
        <w:rPr>
          <w:rFonts w:ascii="Consolas" w:cs="Consolas" w:eastAsia="Consolas" w:hAnsi="Consolas"/>
          <w:sz w:val="19"/>
          <w:szCs w:val="19"/>
        </w:rPr>
        <w:t xml:space="preserve">                (p.get_x() + p.get_width() / 2, p.get_height()),</w:t>
      </w:r>
    </w:p>
    <w:p>
      <w:pPr>
        <w:shd w:fill="F2F2F2" w:val="clear"/>
        <w:spacing w:after="0" w:line="260"/>
        <w:ind w:left="288"/>
      </w:pPr>
      <w:r>
        <w:rPr>
          <w:rFonts w:ascii="Consolas" w:cs="Consolas" w:eastAsia="Consolas" w:hAnsi="Consolas"/>
          <w:sz w:val="19"/>
          <w:szCs w:val="19"/>
        </w:rPr>
        <w:t xml:space="preserve">                ha="center", va="bottom", fontsize=11)</w:t>
      </w:r>
    </w:p>
    <w:p>
      <w:pPr>
        <w:shd w:fill="F2F2F2" w:val="clear"/>
        <w:spacing w:after="0" w:line="260"/>
        <w:ind w:left="288"/>
      </w:pPr>
      <w:r>
        <w:rPr>
          <w:rFonts w:ascii="Consolas" w:cs="Consolas" w:eastAsia="Consolas" w:hAnsi="Consolas"/>
          <w:sz w:val="19"/>
          <w:szCs w:val="19"/>
        </w:rPr>
        <w:t xml:space="preserve">ax.set_title("Class distribution: the dataset is heavily imbalanced")</w:t>
      </w:r>
    </w:p>
    <w:p>
      <w:pPr>
        <w:shd w:fill="F2F2F2" w:val="clear"/>
        <w:spacing w:after="0" w:line="260"/>
        <w:ind w:left="288"/>
      </w:pPr>
      <w:r>
        <w:rPr>
          <w:rFonts w:ascii="Consolas" w:cs="Consolas" w:eastAsia="Consolas" w:hAnsi="Consolas"/>
          <w:sz w:val="19"/>
          <w:szCs w:val="19"/>
        </w:rPr>
        <w:t xml:space="preserve">ax.set_xlabel("Message class"); ax.set_ylabel("Number of messages")</w:t>
      </w:r>
    </w:p>
    <w:p>
      <w:pPr>
        <w:shd w:fill="F2F2F2" w:val="clear"/>
        <w:spacing w:after="160" w:line="260"/>
        <w:ind w:left="288"/>
      </w:pPr>
      <w:r>
        <w:rPr>
          <w:rFonts w:ascii="Consolas" w:cs="Consolas" w:eastAsia="Consolas" w:hAnsi="Consolas"/>
          <w:sz w:val="19"/>
          <w:szCs w:val="19"/>
        </w:rPr>
        <w:t xml:space="preserve">save_fig("01_class_distribution")</w:t>
      </w:r>
    </w:p>
    <w:p>
      <w:pPr>
        <w:spacing w:after="140" w:line="300"/>
      </w:pPr>
      <w:r>
        <w:rPr>
          <w:sz w:val="22"/>
          <w:szCs w:val="22"/>
        </w:rPr>
        <w:t xml:space="preserve">Expected result: approximately 87% ham and 13% spam. The critical interpretation, which is stated explicitly in the report beneath the figure, is that a model predicting "ham" for every single message would score 87% accuracy while being completely useless. This figure is therefore the justification for every metric decision made in Week 4.</w:t>
      </w:r>
    </w:p>
    <w:p>
      <w:pPr>
        <w:pStyle w:val="Heading2"/>
        <w:spacing w:after="120" w:before="260"/>
      </w:pPr>
      <w:r>
        <w:rPr>
          <w:b/>
          <w:bCs/>
          <w:color w:val="2E74B5"/>
          <w:sz w:val="26"/>
          <w:szCs w:val="26"/>
        </w:rPr>
        <w:t xml:space="preserve">3.2 Message Length Distribution</w:t>
      </w:r>
    </w:p>
    <w:p>
      <w:pPr>
        <w:spacing w:after="140" w:line="300"/>
      </w:pPr>
      <w:r>
        <w:rPr>
          <w:sz w:val="22"/>
          <w:szCs w:val="22"/>
        </w:rPr>
        <w:t xml:space="preserve">Histograms with kernel density overlays reveal the shape of the length distribution and whether it is unimodal, skewed, or bimodal.</w:t>
      </w:r>
    </w:p>
    <w:p>
      <w:pPr>
        <w:shd w:fill="F2F2F2" w:val="clear"/>
        <w:spacing w:after="0" w:line="260"/>
        <w:ind w:left="288"/>
      </w:pPr>
      <w:r>
        <w:rPr>
          <w:rFonts w:ascii="Consolas" w:cs="Consolas" w:eastAsia="Consolas" w:hAnsi="Consolas"/>
          <w:sz w:val="19"/>
          <w:szCs w:val="19"/>
        </w:rPr>
        <w:t xml:space="preserve">fig, axes = plt.subplots(1, 2, figsize=(13, 4.5))</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sns.histplot(data=df, x="msg_length", hue="label", bins=50,</w:t>
      </w:r>
    </w:p>
    <w:p>
      <w:pPr>
        <w:shd w:fill="F2F2F2" w:val="clear"/>
        <w:spacing w:after="0" w:line="260"/>
        <w:ind w:left="288"/>
      </w:pPr>
      <w:r>
        <w:rPr>
          <w:rFonts w:ascii="Consolas" w:cs="Consolas" w:eastAsia="Consolas" w:hAnsi="Consolas"/>
          <w:sz w:val="19"/>
          <w:szCs w:val="19"/>
        </w:rPr>
        <w:t xml:space="preserve">             palette=PALETTE, kde=True, ax=axes[0])</w:t>
      </w:r>
    </w:p>
    <w:p>
      <w:pPr>
        <w:shd w:fill="F2F2F2" w:val="clear"/>
        <w:spacing w:after="0" w:line="260"/>
        <w:ind w:left="288"/>
      </w:pPr>
      <w:r>
        <w:rPr>
          <w:rFonts w:ascii="Consolas" w:cs="Consolas" w:eastAsia="Consolas" w:hAnsi="Consolas"/>
          <w:sz w:val="19"/>
          <w:szCs w:val="19"/>
        </w:rPr>
        <w:t xml:space="preserve">axes[0].set_title("Character length by class")</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sns.histplot(data=df, x="word_count", hue="label", bins=40,</w:t>
      </w:r>
    </w:p>
    <w:p>
      <w:pPr>
        <w:shd w:fill="F2F2F2" w:val="clear"/>
        <w:spacing w:after="0" w:line="260"/>
        <w:ind w:left="288"/>
      </w:pPr>
      <w:r>
        <w:rPr>
          <w:rFonts w:ascii="Consolas" w:cs="Consolas" w:eastAsia="Consolas" w:hAnsi="Consolas"/>
          <w:sz w:val="19"/>
          <w:szCs w:val="19"/>
        </w:rPr>
        <w:t xml:space="preserve">             palette=PALETTE, kde=True, ax=axes[1])</w:t>
      </w:r>
    </w:p>
    <w:p>
      <w:pPr>
        <w:shd w:fill="F2F2F2" w:val="clear"/>
        <w:spacing w:after="0" w:line="260"/>
        <w:ind w:left="288"/>
      </w:pPr>
      <w:r>
        <w:rPr>
          <w:rFonts w:ascii="Consolas" w:cs="Consolas" w:eastAsia="Consolas" w:hAnsi="Consolas"/>
          <w:sz w:val="19"/>
          <w:szCs w:val="19"/>
        </w:rPr>
        <w:t xml:space="preserve">axes[1].set_title("Word count by class")</w:t>
      </w:r>
    </w:p>
    <w:p>
      <w:pPr>
        <w:shd w:fill="F2F2F2" w:val="clear"/>
        <w:spacing w:after="160" w:line="260"/>
        <w:ind w:left="288"/>
      </w:pPr>
      <w:r>
        <w:rPr>
          <w:rFonts w:ascii="Consolas" w:cs="Consolas" w:eastAsia="Consolas" w:hAnsi="Consolas"/>
          <w:sz w:val="19"/>
          <w:szCs w:val="19"/>
        </w:rPr>
        <w:t xml:space="preserve">save_fig("02_length_distributions")</w:t>
      </w:r>
    </w:p>
    <w:p>
      <w:pPr>
        <w:spacing w:after="140" w:line="300"/>
      </w:pPr>
      <w:r>
        <w:rPr>
          <w:sz w:val="22"/>
          <w:szCs w:val="22"/>
        </w:rPr>
        <w:t xml:space="preserve">Expected finding: ham messages cluster tightly at short lengths, typically 30 to 60 characters, reflecting casual conversational replies. Spam messages cluster near the upper end, often 130 to 160 characters, because senders exploit the maximum available message length to fit an offer, a condition and a call to action. The visible bimodality is itself the evidence that msg_length is a useful feature.</w:t>
      </w:r>
    </w:p>
    <w:p>
      <w:pPr>
        <w:pStyle w:val="Heading2"/>
        <w:spacing w:after="120" w:before="260"/>
      </w:pPr>
      <w:r>
        <w:rPr>
          <w:b/>
          <w:bCs/>
          <w:color w:val="2E74B5"/>
          <w:sz w:val="26"/>
          <w:szCs w:val="26"/>
        </w:rPr>
        <w:t xml:space="preserve">3.3 Univariate Plot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685"/>
        <w:gridCol w:w="2246"/>
        <w:gridCol w:w="458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Figure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Plot 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Variable(s)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Question It Answers</w:t>
            </w:r>
          </w:p>
        </w:tc>
      </w:tr>
      <w:tr>
        <w:tc>
          <w:tcPr>
            <w:tcW w:type="dxa" w:w="0"/>
            <w:tcMar>
              <w:top w:type="dxa" w:w="60"/>
              <w:left w:type="dxa" w:w="100"/>
              <w:bottom w:type="dxa" w:w="60"/>
              <w:right w:type="dxa" w:w="100"/>
            </w:tcMar>
          </w:tcPr>
          <w:p>
            <w:pPr>
              <w:spacing w:after="0" w:line="260"/>
            </w:pPr>
            <w:r>
              <w:rPr>
                <w:b w:val="false"/>
                <w:bCs w:val="false"/>
                <w:sz w:val="20"/>
                <w:szCs w:val="20"/>
              </w:rPr>
              <w:t xml:space="preserve">01</w:t>
            </w:r>
          </w:p>
        </w:tc>
        <w:tc>
          <w:tcPr>
            <w:tcW w:type="dxa" w:w="0"/>
            <w:tcMar>
              <w:top w:type="dxa" w:w="60"/>
              <w:left w:type="dxa" w:w="100"/>
              <w:bottom w:type="dxa" w:w="60"/>
              <w:right w:type="dxa" w:w="100"/>
            </w:tcMar>
          </w:tcPr>
          <w:p>
            <w:pPr>
              <w:spacing w:after="0" w:line="260"/>
            </w:pPr>
            <w:r>
              <w:rPr>
                <w:b w:val="false"/>
                <w:bCs w:val="false"/>
                <w:sz w:val="20"/>
                <w:szCs w:val="20"/>
              </w:rPr>
              <w:t xml:space="preserve">Count plot</w:t>
            </w:r>
          </w:p>
        </w:tc>
        <w:tc>
          <w:tcPr>
            <w:tcW w:type="dxa" w:w="0"/>
            <w:tcMar>
              <w:top w:type="dxa" w:w="60"/>
              <w:left w:type="dxa" w:w="100"/>
              <w:bottom w:type="dxa" w:w="60"/>
              <w:right w:type="dxa" w:w="100"/>
            </w:tcMar>
          </w:tcPr>
          <w:p>
            <w:pPr>
              <w:spacing w:after="0" w:line="260"/>
            </w:pPr>
            <w:r>
              <w:rPr>
                <w:b w:val="false"/>
                <w:bCs w:val="false"/>
                <w:sz w:val="20"/>
                <w:szCs w:val="20"/>
              </w:rPr>
              <w:t xml:space="preserve">label</w:t>
            </w:r>
          </w:p>
        </w:tc>
        <w:tc>
          <w:tcPr>
            <w:tcW w:type="dxa" w:w="0"/>
            <w:tcMar>
              <w:top w:type="dxa" w:w="60"/>
              <w:left w:type="dxa" w:w="100"/>
              <w:bottom w:type="dxa" w:w="60"/>
              <w:right w:type="dxa" w:w="100"/>
            </w:tcMar>
          </w:tcPr>
          <w:p>
            <w:pPr>
              <w:spacing w:after="0" w:line="260"/>
            </w:pPr>
            <w:r>
              <w:rPr>
                <w:b w:val="false"/>
                <w:bCs w:val="false"/>
                <w:sz w:val="20"/>
                <w:szCs w:val="20"/>
              </w:rPr>
              <w:t xml:space="preserve">How severe is the class imbalance?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Histogram + KDE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msg_length, word_count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What is the shape and spread of message length?</w:t>
            </w:r>
          </w:p>
        </w:tc>
      </w:tr>
      <w:tr>
        <w:tc>
          <w:tcPr>
            <w:tcW w:type="dxa" w:w="0"/>
            <w:tcMar>
              <w:top w:type="dxa" w:w="60"/>
              <w:left w:type="dxa" w:w="100"/>
              <w:bottom w:type="dxa" w:w="60"/>
              <w:right w:type="dxa" w:w="100"/>
            </w:tcMar>
          </w:tcPr>
          <w:p>
            <w:pPr>
              <w:spacing w:after="0" w:line="260"/>
            </w:pPr>
            <w:r>
              <w:rPr>
                <w:b w:val="false"/>
                <w:bCs w:val="false"/>
                <w:sz w:val="20"/>
                <w:szCs w:val="20"/>
              </w:rPr>
              <w:t xml:space="preserve">03</w:t>
            </w:r>
          </w:p>
        </w:tc>
        <w:tc>
          <w:tcPr>
            <w:tcW w:type="dxa" w:w="0"/>
            <w:tcMar>
              <w:top w:type="dxa" w:w="60"/>
              <w:left w:type="dxa" w:w="100"/>
              <w:bottom w:type="dxa" w:w="60"/>
              <w:right w:type="dxa" w:w="100"/>
            </w:tcMar>
          </w:tcPr>
          <w:p>
            <w:pPr>
              <w:spacing w:after="0" w:line="260"/>
            </w:pPr>
            <w:r>
              <w:rPr>
                <w:b w:val="false"/>
                <w:bCs w:val="false"/>
                <w:sz w:val="20"/>
                <w:szCs w:val="20"/>
              </w:rPr>
              <w:t xml:space="preserve">Box plot</w:t>
            </w:r>
          </w:p>
        </w:tc>
        <w:tc>
          <w:tcPr>
            <w:tcW w:type="dxa" w:w="0"/>
            <w:tcMar>
              <w:top w:type="dxa" w:w="60"/>
              <w:left w:type="dxa" w:w="100"/>
              <w:bottom w:type="dxa" w:w="60"/>
              <w:right w:type="dxa" w:w="100"/>
            </w:tcMar>
          </w:tcPr>
          <w:p>
            <w:pPr>
              <w:spacing w:after="0" w:line="260"/>
            </w:pPr>
            <w:r>
              <w:rPr>
                <w:b w:val="false"/>
                <w:bCs w:val="false"/>
                <w:sz w:val="20"/>
                <w:szCs w:val="20"/>
              </w:rPr>
              <w:t xml:space="preserve">msg_length by class</w:t>
            </w:r>
          </w:p>
        </w:tc>
        <w:tc>
          <w:tcPr>
            <w:tcW w:type="dxa" w:w="0"/>
            <w:tcMar>
              <w:top w:type="dxa" w:w="60"/>
              <w:left w:type="dxa" w:w="100"/>
              <w:bottom w:type="dxa" w:w="60"/>
              <w:right w:type="dxa" w:w="100"/>
            </w:tcMar>
          </w:tcPr>
          <w:p>
            <w:pPr>
              <w:spacing w:after="0" w:line="260"/>
            </w:pPr>
            <w:r>
              <w:rPr>
                <w:b w:val="false"/>
                <w:bCs w:val="false"/>
                <w:sz w:val="20"/>
                <w:szCs w:val="20"/>
              </w:rPr>
              <w:t xml:space="preserve">Where are the medians, quartiles and outliers?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Violin plot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word_count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How does the full density differ, not just the quartiles?</w:t>
            </w:r>
          </w:p>
        </w:tc>
      </w:tr>
      <w:tr>
        <w:tc>
          <w:tcPr>
            <w:tcW w:type="dxa" w:w="0"/>
            <w:tcMar>
              <w:top w:type="dxa" w:w="60"/>
              <w:left w:type="dxa" w:w="100"/>
              <w:bottom w:type="dxa" w:w="60"/>
              <w:right w:type="dxa" w:w="100"/>
            </w:tcMar>
          </w:tcPr>
          <w:p>
            <w:pPr>
              <w:spacing w:after="0" w:line="260"/>
            </w:pPr>
            <w:r>
              <w:rPr>
                <w:b w:val="false"/>
                <w:bCs w:val="false"/>
                <w:sz w:val="20"/>
                <w:szCs w:val="20"/>
              </w:rPr>
              <w:t xml:space="preserve">05</w:t>
            </w:r>
          </w:p>
        </w:tc>
        <w:tc>
          <w:tcPr>
            <w:tcW w:type="dxa" w:w="0"/>
            <w:tcMar>
              <w:top w:type="dxa" w:w="60"/>
              <w:left w:type="dxa" w:w="100"/>
              <w:bottom w:type="dxa" w:w="60"/>
              <w:right w:type="dxa" w:w="100"/>
            </w:tcMar>
          </w:tcPr>
          <w:p>
            <w:pPr>
              <w:spacing w:after="0" w:line="260"/>
            </w:pPr>
            <w:r>
              <w:rPr>
                <w:b w:val="false"/>
                <w:bCs w:val="false"/>
                <w:sz w:val="20"/>
                <w:szCs w:val="20"/>
              </w:rPr>
              <w:t xml:space="preserve">KDE overlay</w:t>
            </w:r>
          </w:p>
        </w:tc>
        <w:tc>
          <w:tcPr>
            <w:tcW w:type="dxa" w:w="0"/>
            <w:tcMar>
              <w:top w:type="dxa" w:w="60"/>
              <w:left w:type="dxa" w:w="100"/>
              <w:bottom w:type="dxa" w:w="60"/>
              <w:right w:type="dxa" w:w="100"/>
            </w:tcMar>
          </w:tcPr>
          <w:p>
            <w:pPr>
              <w:spacing w:after="0" w:line="260"/>
            </w:pPr>
            <w:r>
              <w:rPr>
                <w:b w:val="false"/>
                <w:bCs w:val="false"/>
                <w:sz w:val="20"/>
                <w:szCs w:val="20"/>
              </w:rPr>
              <w:t xml:space="preserve">digit_ratio by class</w:t>
            </w:r>
          </w:p>
        </w:tc>
        <w:tc>
          <w:tcPr>
            <w:tcW w:type="dxa" w:w="0"/>
            <w:tcMar>
              <w:top w:type="dxa" w:w="60"/>
              <w:left w:type="dxa" w:w="100"/>
              <w:bottom w:type="dxa" w:w="60"/>
              <w:right w:type="dxa" w:w="100"/>
            </w:tcMar>
          </w:tcPr>
          <w:p>
            <w:pPr>
              <w:spacing w:after="0" w:line="260"/>
            </w:pPr>
            <w:r>
              <w:rPr>
                <w:b w:val="false"/>
                <w:bCs w:val="false"/>
                <w:sz w:val="20"/>
                <w:szCs w:val="20"/>
              </w:rPr>
              <w:t xml:space="preserve">Do spam messages contain proportionally more digits?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KDE overlay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upper_ratio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Is "shouting" a genuine spam marker?</w:t>
            </w:r>
          </w:p>
        </w:tc>
      </w:tr>
      <w:tr>
        <w:tc>
          <w:tcPr>
            <w:tcW w:type="dxa" w:w="0"/>
            <w:tcMar>
              <w:top w:type="dxa" w:w="60"/>
              <w:left w:type="dxa" w:w="100"/>
              <w:bottom w:type="dxa" w:w="60"/>
              <w:right w:type="dxa" w:w="100"/>
            </w:tcMar>
          </w:tcPr>
          <w:p>
            <w:pPr>
              <w:spacing w:after="0" w:line="260"/>
            </w:pPr>
            <w:r>
              <w:rPr>
                <w:b w:val="false"/>
                <w:bCs w:val="false"/>
                <w:sz w:val="20"/>
                <w:szCs w:val="20"/>
              </w:rPr>
              <w:t xml:space="preserve">07</w:t>
            </w:r>
          </w:p>
        </w:tc>
        <w:tc>
          <w:tcPr>
            <w:tcW w:type="dxa" w:w="0"/>
            <w:tcMar>
              <w:top w:type="dxa" w:w="60"/>
              <w:left w:type="dxa" w:w="100"/>
              <w:bottom w:type="dxa" w:w="60"/>
              <w:right w:type="dxa" w:w="100"/>
            </w:tcMar>
          </w:tcPr>
          <w:p>
            <w:pPr>
              <w:spacing w:after="0" w:line="260"/>
            </w:pPr>
            <w:r>
              <w:rPr>
                <w:b w:val="false"/>
                <w:bCs w:val="false"/>
                <w:sz w:val="20"/>
                <w:szCs w:val="20"/>
              </w:rPr>
              <w:t xml:space="preserve">Bar chart</w:t>
            </w:r>
          </w:p>
        </w:tc>
        <w:tc>
          <w:tcPr>
            <w:tcW w:type="dxa" w:w="0"/>
            <w:tcMar>
              <w:top w:type="dxa" w:w="60"/>
              <w:left w:type="dxa" w:w="100"/>
              <w:bottom w:type="dxa" w:w="60"/>
              <w:right w:type="dxa" w:w="100"/>
            </w:tcMar>
          </w:tcPr>
          <w:p>
            <w:pPr>
              <w:spacing w:after="0" w:line="260"/>
            </w:pPr>
            <w:r>
              <w:rPr>
                <w:b w:val="false"/>
                <w:bCs w:val="false"/>
                <w:sz w:val="20"/>
                <w:szCs w:val="20"/>
              </w:rPr>
              <w:t xml:space="preserve">has_url by class</w:t>
            </w:r>
          </w:p>
        </w:tc>
        <w:tc>
          <w:tcPr>
            <w:tcW w:type="dxa" w:w="0"/>
            <w:tcMar>
              <w:top w:type="dxa" w:w="60"/>
              <w:left w:type="dxa" w:w="100"/>
              <w:bottom w:type="dxa" w:w="60"/>
              <w:right w:type="dxa" w:w="100"/>
            </w:tcMar>
          </w:tcPr>
          <w:p>
            <w:pPr>
              <w:spacing w:after="0" w:line="260"/>
            </w:pPr>
            <w:r>
              <w:rPr>
                <w:b w:val="false"/>
                <w:bCs w:val="false"/>
                <w:sz w:val="20"/>
                <w:szCs w:val="20"/>
              </w:rPr>
              <w:t xml:space="preserve">What proportion of each class contains a link?</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Bar chart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mean currency_count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Are currency symbols class-specific?</w:t>
            </w:r>
          </w:p>
        </w:tc>
      </w:tr>
      <w:tr>
        <w:tc>
          <w:tcPr>
            <w:tcW w:type="dxa" w:w="0"/>
            <w:tcMar>
              <w:top w:type="dxa" w:w="60"/>
              <w:left w:type="dxa" w:w="100"/>
              <w:bottom w:type="dxa" w:w="60"/>
              <w:right w:type="dxa" w:w="100"/>
            </w:tcMar>
          </w:tcPr>
          <w:p>
            <w:pPr>
              <w:spacing w:after="0" w:line="260"/>
            </w:pPr>
            <w:r>
              <w:rPr>
                <w:b w:val="false"/>
                <w:bCs w:val="false"/>
                <w:sz w:val="20"/>
                <w:szCs w:val="20"/>
              </w:rPr>
              <w:t xml:space="preserve">09</w:t>
            </w:r>
          </w:p>
        </w:tc>
        <w:tc>
          <w:tcPr>
            <w:tcW w:type="dxa" w:w="0"/>
            <w:tcMar>
              <w:top w:type="dxa" w:w="60"/>
              <w:left w:type="dxa" w:w="100"/>
              <w:bottom w:type="dxa" w:w="60"/>
              <w:right w:type="dxa" w:w="100"/>
            </w:tcMar>
          </w:tcPr>
          <w:p>
            <w:pPr>
              <w:spacing w:after="0" w:line="260"/>
            </w:pPr>
            <w:r>
              <w:rPr>
                <w:b w:val="false"/>
                <w:bCs w:val="false"/>
                <w:sz w:val="20"/>
                <w:szCs w:val="20"/>
              </w:rPr>
              <w:t xml:space="preserve">ECDF</w:t>
            </w:r>
          </w:p>
        </w:tc>
        <w:tc>
          <w:tcPr>
            <w:tcW w:type="dxa" w:w="0"/>
            <w:tcMar>
              <w:top w:type="dxa" w:w="60"/>
              <w:left w:type="dxa" w:w="100"/>
              <w:bottom w:type="dxa" w:w="60"/>
              <w:right w:type="dxa" w:w="100"/>
            </w:tcMar>
          </w:tcPr>
          <w:p>
            <w:pPr>
              <w:spacing w:after="0" w:line="260"/>
            </w:pPr>
            <w:r>
              <w:rPr>
                <w:b w:val="false"/>
                <w:bCs w:val="false"/>
                <w:sz w:val="20"/>
                <w:szCs w:val="20"/>
              </w:rPr>
              <w:t xml:space="preserve">msg_length by class</w:t>
            </w:r>
          </w:p>
        </w:tc>
        <w:tc>
          <w:tcPr>
            <w:tcW w:type="dxa" w:w="0"/>
            <w:tcMar>
              <w:top w:type="dxa" w:w="60"/>
              <w:left w:type="dxa" w:w="100"/>
              <w:bottom w:type="dxa" w:w="60"/>
              <w:right w:type="dxa" w:w="100"/>
            </w:tcMar>
          </w:tcPr>
          <w:p>
            <w:pPr>
              <w:spacing w:after="0" w:line="260"/>
            </w:pPr>
            <w:r>
              <w:rPr>
                <w:b w:val="false"/>
                <w:bCs w:val="false"/>
                <w:sz w:val="20"/>
                <w:szCs w:val="20"/>
              </w:rPr>
              <w:t xml:space="preserve">At what threshold do the two classes diverge?</w:t>
            </w:r>
          </w:p>
        </w:tc>
      </w:tr>
    </w:tbl>
    <w:p>
      <w:pPr>
        <w:spacing w:after="200" w:before="80"/>
        <w:jc w:val="center"/>
      </w:pPr>
      <w:r>
        <w:rPr>
          <w:i/>
          <w:iCs/>
          <w:color w:val="595959"/>
          <w:sz w:val="19"/>
          <w:szCs w:val="19"/>
        </w:rPr>
        <w:t xml:space="preserve">Table 3.1 — Univariate figure catalogue with the question each figure answers.</w:t>
      </w:r>
    </w:p>
    <w:p>
      <w:r>
        <w:br w:type="page"/>
      </w:r>
    </w:p>
    <w:p>
      <w:pPr>
        <w:pStyle w:val="Heading1"/>
        <w:pBdr>
          <w:bottom w:val="single" w:color="1F4E79" w:sz="8" w:space="4"/>
        </w:pBdr>
        <w:spacing w:after="180" w:before="320"/>
      </w:pPr>
      <w:r>
        <w:rPr>
          <w:b/>
          <w:bCs/>
          <w:color w:val="1F4E79"/>
          <w:sz w:val="32"/>
          <w:szCs w:val="32"/>
        </w:rPr>
        <w:t xml:space="preserve">4. Layer 3 — Bivariate Analysis Against the Target</w:t>
      </w:r>
    </w:p>
    <w:p>
      <w:pPr>
        <w:spacing w:after="140" w:line="300"/>
      </w:pPr>
      <w:r>
        <w:rPr>
          <w:sz w:val="22"/>
          <w:szCs w:val="22"/>
        </w:rPr>
        <w:t xml:space="preserve">Univariate plots describe features. Bivariate plots test them. The question in this layer is always the same: given only this feature, how well could I guess the class?</w:t>
      </w:r>
    </w:p>
    <w:p>
      <w:pPr>
        <w:pStyle w:val="Heading2"/>
        <w:spacing w:after="120" w:before="260"/>
      </w:pPr>
      <w:r>
        <w:rPr>
          <w:b/>
          <w:bCs/>
          <w:color w:val="2E74B5"/>
          <w:sz w:val="26"/>
          <w:szCs w:val="26"/>
        </w:rPr>
        <w:t xml:space="preserve">4.1 Box and Violin Plots</w:t>
      </w:r>
    </w:p>
    <w:p>
      <w:pPr>
        <w:spacing w:after="140" w:line="300"/>
      </w:pPr>
      <w:r>
        <w:rPr>
          <w:sz w:val="22"/>
          <w:szCs w:val="22"/>
        </w:rPr>
        <w:t xml:space="preserve">A box plot compresses a distribution into five numbers and makes outliers explicit. A violin plot shows the full density and reveals multi-modality that a box plot hides. Both are produced, because they answer slightly different questions.</w:t>
      </w:r>
    </w:p>
    <w:p>
      <w:pPr>
        <w:shd w:fill="F2F2F2" w:val="clear"/>
        <w:spacing w:after="0" w:line="260"/>
        <w:ind w:left="288"/>
      </w:pPr>
      <w:r>
        <w:rPr>
          <w:rFonts w:ascii="Consolas" w:cs="Consolas" w:eastAsia="Consolas" w:hAnsi="Consolas"/>
          <w:sz w:val="19"/>
          <w:szCs w:val="19"/>
        </w:rPr>
        <w:t xml:space="preserve">NUMERIC = ["msg_length", "word_count", "digit_ratio", "upper_ratio",</w:t>
      </w:r>
    </w:p>
    <w:p>
      <w:pPr>
        <w:shd w:fill="F2F2F2" w:val="clear"/>
        <w:spacing w:after="0" w:line="260"/>
        <w:ind w:left="288"/>
      </w:pPr>
      <w:r>
        <w:rPr>
          <w:rFonts w:ascii="Consolas" w:cs="Consolas" w:eastAsia="Consolas" w:hAnsi="Consolas"/>
          <w:sz w:val="19"/>
          <w:szCs w:val="19"/>
        </w:rPr>
        <w:t xml:space="preserve">           "punct_ratio", "exclam_count", "currency_count", "avg_word_len"]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fig, axes = plt.subplots(2, 4, figsize=(18, 9))</w:t>
      </w:r>
    </w:p>
    <w:p>
      <w:pPr>
        <w:shd w:fill="F2F2F2" w:val="clear"/>
        <w:spacing w:after="0" w:line="260"/>
        <w:ind w:left="288"/>
      </w:pPr>
      <w:r>
        <w:rPr>
          <w:rFonts w:ascii="Consolas" w:cs="Consolas" w:eastAsia="Consolas" w:hAnsi="Consolas"/>
          <w:sz w:val="19"/>
          <w:szCs w:val="19"/>
        </w:rPr>
        <w:t xml:space="preserve">for ax, col in zip(axes.flat, NUMERIC):</w:t>
      </w:r>
    </w:p>
    <w:p>
      <w:pPr>
        <w:shd w:fill="F2F2F2" w:val="clear"/>
        <w:spacing w:after="0" w:line="260"/>
        <w:ind w:left="288"/>
      </w:pPr>
      <w:r>
        <w:rPr>
          <w:rFonts w:ascii="Consolas" w:cs="Consolas" w:eastAsia="Consolas" w:hAnsi="Consolas"/>
          <w:sz w:val="19"/>
          <w:szCs w:val="19"/>
        </w:rPr>
        <w:t xml:space="preserve">    sns.boxplot(data=df, x="label", y=col, palette=PALETTE,</w:t>
      </w:r>
    </w:p>
    <w:p>
      <w:pPr>
        <w:shd w:fill="F2F2F2" w:val="clear"/>
        <w:spacing w:after="0" w:line="260"/>
        <w:ind w:left="288"/>
      </w:pPr>
      <w:r>
        <w:rPr>
          <w:rFonts w:ascii="Consolas" w:cs="Consolas" w:eastAsia="Consolas" w:hAnsi="Consolas"/>
          <w:sz w:val="19"/>
          <w:szCs w:val="19"/>
        </w:rPr>
        <w:t xml:space="preserve">                order=["ham", "spam"], ax=ax, showfliers=True)</w:t>
      </w:r>
    </w:p>
    <w:p>
      <w:pPr>
        <w:shd w:fill="F2F2F2" w:val="clear"/>
        <w:spacing w:after="0" w:line="260"/>
        <w:ind w:left="288"/>
      </w:pPr>
      <w:r>
        <w:rPr>
          <w:rFonts w:ascii="Consolas" w:cs="Consolas" w:eastAsia="Consolas" w:hAnsi="Consolas"/>
          <w:sz w:val="19"/>
          <w:szCs w:val="19"/>
        </w:rPr>
        <w:t xml:space="preserve">    ax.set_title(col, fontsize=11)</w:t>
      </w:r>
    </w:p>
    <w:p>
      <w:pPr>
        <w:shd w:fill="F2F2F2" w:val="clear"/>
        <w:spacing w:after="0" w:line="260"/>
        <w:ind w:left="288"/>
      </w:pPr>
      <w:r>
        <w:rPr>
          <w:rFonts w:ascii="Consolas" w:cs="Consolas" w:eastAsia="Consolas" w:hAnsi="Consolas"/>
          <w:sz w:val="19"/>
          <w:szCs w:val="19"/>
        </w:rPr>
        <w:t xml:space="preserve">    ax.set_xlabel("")</w:t>
      </w:r>
    </w:p>
    <w:p>
      <w:pPr>
        <w:shd w:fill="F2F2F2" w:val="clear"/>
        <w:spacing w:after="0" w:line="260"/>
        <w:ind w:left="288"/>
      </w:pPr>
      <w:r>
        <w:rPr>
          <w:rFonts w:ascii="Consolas" w:cs="Consolas" w:eastAsia="Consolas" w:hAnsi="Consolas"/>
          <w:sz w:val="19"/>
          <w:szCs w:val="19"/>
        </w:rPr>
        <w:t xml:space="preserve">fig.suptitle("Structural features by class: which ones separate?", fontsize=15)</w:t>
      </w:r>
    </w:p>
    <w:p>
      <w:pPr>
        <w:shd w:fill="F2F2F2" w:val="clear"/>
        <w:spacing w:after="160" w:line="260"/>
        <w:ind w:left="288"/>
      </w:pPr>
      <w:r>
        <w:rPr>
          <w:rFonts w:ascii="Consolas" w:cs="Consolas" w:eastAsia="Consolas" w:hAnsi="Consolas"/>
          <w:sz w:val="19"/>
          <w:szCs w:val="19"/>
        </w:rPr>
        <w:t xml:space="preserve">save_fig("10_feature_boxplot_grid")</w:t>
      </w:r>
    </w:p>
    <w:p>
      <w:pPr>
        <w:spacing w:after="140" w:line="300"/>
      </w:pPr>
      <w:r>
        <w:rPr>
          <w:sz w:val="22"/>
          <w:szCs w:val="22"/>
        </w:rPr>
        <w:t xml:space="preserve">Reading guidance applied to each panel: if the two boxes barely overlap, the feature is strongly discriminative and should be retained. If the boxes sit on top of one another, the feature carries little independent signal and is a candidate for removal. A panel where spam shows a very wide box and ham a very narrow one indicates that spam is heterogeneous — several distinct campaign templates rather than one uniform style.</w:t>
      </w:r>
    </w:p>
    <w:p>
      <w:pPr>
        <w:pStyle w:val="Heading2"/>
        <w:spacing w:after="120" w:before="260"/>
      </w:pPr>
      <w:r>
        <w:rPr>
          <w:b/>
          <w:bCs/>
          <w:color w:val="2E74B5"/>
          <w:sz w:val="26"/>
          <w:szCs w:val="26"/>
        </w:rPr>
        <w:t xml:space="preserve">4.2 Quantifying Separation</w:t>
      </w:r>
    </w:p>
    <w:p>
      <w:pPr>
        <w:spacing w:after="140" w:line="300"/>
      </w:pPr>
      <w:r>
        <w:rPr>
          <w:sz w:val="22"/>
          <w:szCs w:val="22"/>
        </w:rPr>
        <w:t xml:space="preserve">Visual separation is persuasive but subjective. Each feature is therefore also scored numerically, so that feature retention is an evidence-based decision.</w:t>
      </w:r>
    </w:p>
    <w:p>
      <w:pPr>
        <w:shd w:fill="F2F2F2" w:val="clear"/>
        <w:spacing w:after="0" w:line="260"/>
        <w:ind w:left="288"/>
      </w:pPr>
      <w:r>
        <w:rPr>
          <w:rFonts w:ascii="Consolas" w:cs="Consolas" w:eastAsia="Consolas" w:hAnsi="Consolas"/>
          <w:sz w:val="19"/>
          <w:szCs w:val="19"/>
        </w:rPr>
        <w:t xml:space="preserve">from scipy.stats import mannwhitneyu</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rows = []</w:t>
      </w:r>
    </w:p>
    <w:p>
      <w:pPr>
        <w:shd w:fill="F2F2F2" w:val="clear"/>
        <w:spacing w:after="0" w:line="260"/>
        <w:ind w:left="288"/>
      </w:pPr>
      <w:r>
        <w:rPr>
          <w:rFonts w:ascii="Consolas" w:cs="Consolas" w:eastAsia="Consolas" w:hAnsi="Consolas"/>
          <w:sz w:val="19"/>
          <w:szCs w:val="19"/>
        </w:rPr>
        <w:t xml:space="preserve">for col in NUMERIC:</w:t>
      </w:r>
    </w:p>
    <w:p>
      <w:pPr>
        <w:shd w:fill="F2F2F2" w:val="clear"/>
        <w:spacing w:after="0" w:line="260"/>
        <w:ind w:left="288"/>
      </w:pPr>
      <w:r>
        <w:rPr>
          <w:rFonts w:ascii="Consolas" w:cs="Consolas" w:eastAsia="Consolas" w:hAnsi="Consolas"/>
          <w:sz w:val="19"/>
          <w:szCs w:val="19"/>
        </w:rPr>
        <w:t xml:space="preserve">    ham  = df.loc[df["target"] == 0, col]</w:t>
      </w:r>
    </w:p>
    <w:p>
      <w:pPr>
        <w:shd w:fill="F2F2F2" w:val="clear"/>
        <w:spacing w:after="0" w:line="260"/>
        <w:ind w:left="288"/>
      </w:pPr>
      <w:r>
        <w:rPr>
          <w:rFonts w:ascii="Consolas" w:cs="Consolas" w:eastAsia="Consolas" w:hAnsi="Consolas"/>
          <w:sz w:val="19"/>
          <w:szCs w:val="19"/>
        </w:rPr>
        <w:t xml:space="preserve">    spam = df.loc[df["target"] == 1, col]</w:t>
      </w:r>
    </w:p>
    <w:p>
      <w:pPr>
        <w:shd w:fill="F2F2F2" w:val="clear"/>
        <w:spacing w:after="0" w:line="260"/>
        <w:ind w:left="288"/>
      </w:pPr>
      <w:r>
        <w:rPr>
          <w:rFonts w:ascii="Consolas" w:cs="Consolas" w:eastAsia="Consolas" w:hAnsi="Consolas"/>
          <w:sz w:val="19"/>
          <w:szCs w:val="19"/>
        </w:rPr>
        <w:t xml:space="preserve">    u, p = mannwhitneyu(spam, ham, alternative="two-sided")</w:t>
      </w:r>
    </w:p>
    <w:p>
      <w:pPr>
        <w:shd w:fill="F2F2F2" w:val="clear"/>
        <w:spacing w:after="0" w:line="260"/>
        <w:ind w:left="288"/>
      </w:pPr>
      <w:r>
        <w:rPr>
          <w:rFonts w:ascii="Consolas" w:cs="Consolas" w:eastAsia="Consolas" w:hAnsi="Consolas"/>
          <w:sz w:val="19"/>
          <w:szCs w:val="19"/>
        </w:rPr>
        <w:t xml:space="preserve">    # Rank-biserial correlation: a scale-free effect size in [-1, 1]</w:t>
      </w:r>
    </w:p>
    <w:p>
      <w:pPr>
        <w:shd w:fill="F2F2F2" w:val="clear"/>
        <w:spacing w:after="0" w:line="260"/>
        <w:ind w:left="288"/>
      </w:pPr>
      <w:r>
        <w:rPr>
          <w:rFonts w:ascii="Consolas" w:cs="Consolas" w:eastAsia="Consolas" w:hAnsi="Consolas"/>
          <w:sz w:val="19"/>
          <w:szCs w:val="19"/>
        </w:rPr>
        <w:t xml:space="preserve">    effect = 1 - (2 * u) / (len(ham) * len(spam))</w:t>
      </w:r>
    </w:p>
    <w:p>
      <w:pPr>
        <w:shd w:fill="F2F2F2" w:val="clear"/>
        <w:spacing w:after="0" w:line="260"/>
        <w:ind w:left="288"/>
      </w:pPr>
      <w:r>
        <w:rPr>
          <w:rFonts w:ascii="Consolas" w:cs="Consolas" w:eastAsia="Consolas" w:hAnsi="Consolas"/>
          <w:sz w:val="19"/>
          <w:szCs w:val="19"/>
        </w:rPr>
        <w:t xml:space="preserve">    rows.append({"feature": col,</w:t>
      </w:r>
    </w:p>
    <w:p>
      <w:pPr>
        <w:shd w:fill="F2F2F2" w:val="clear"/>
        <w:spacing w:after="0" w:line="260"/>
        <w:ind w:left="288"/>
      </w:pPr>
      <w:r>
        <w:rPr>
          <w:rFonts w:ascii="Consolas" w:cs="Consolas" w:eastAsia="Consolas" w:hAnsi="Consolas"/>
          <w:sz w:val="19"/>
          <w:szCs w:val="19"/>
        </w:rPr>
        <w:t xml:space="preserve">                 "ham_median": ham.median(),</w:t>
      </w:r>
    </w:p>
    <w:p>
      <w:pPr>
        <w:shd w:fill="F2F2F2" w:val="clear"/>
        <w:spacing w:after="0" w:line="260"/>
        <w:ind w:left="288"/>
      </w:pPr>
      <w:r>
        <w:rPr>
          <w:rFonts w:ascii="Consolas" w:cs="Consolas" w:eastAsia="Consolas" w:hAnsi="Consolas"/>
          <w:sz w:val="19"/>
          <w:szCs w:val="19"/>
        </w:rPr>
        <w:t xml:space="preserve">                 "spam_median": spam.median(),</w:t>
      </w:r>
    </w:p>
    <w:p>
      <w:pPr>
        <w:shd w:fill="F2F2F2" w:val="clear"/>
        <w:spacing w:after="0" w:line="260"/>
        <w:ind w:left="288"/>
      </w:pPr>
      <w:r>
        <w:rPr>
          <w:rFonts w:ascii="Consolas" w:cs="Consolas" w:eastAsia="Consolas" w:hAnsi="Consolas"/>
          <w:sz w:val="19"/>
          <w:szCs w:val="19"/>
        </w:rPr>
        <w:t xml:space="preserve">                 "p_value": p,</w:t>
      </w:r>
    </w:p>
    <w:p>
      <w:pPr>
        <w:shd w:fill="F2F2F2" w:val="clear"/>
        <w:spacing w:after="0" w:line="260"/>
        <w:ind w:left="288"/>
      </w:pPr>
      <w:r>
        <w:rPr>
          <w:rFonts w:ascii="Consolas" w:cs="Consolas" w:eastAsia="Consolas" w:hAnsi="Consolas"/>
          <w:sz w:val="19"/>
          <w:szCs w:val="19"/>
        </w:rPr>
        <w:t xml:space="preserve">                 "effect_size": abs(effect)})</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sep = pd.DataFrame(rows).sort_values("effect_size", ascending=False)</w:t>
      </w:r>
    </w:p>
    <w:p>
      <w:pPr>
        <w:shd w:fill="F2F2F2" w:val="clear"/>
        <w:spacing w:after="160" w:line="260"/>
        <w:ind w:left="288"/>
      </w:pPr>
      <w:r>
        <w:rPr>
          <w:rFonts w:ascii="Consolas" w:cs="Consolas" w:eastAsia="Consolas" w:hAnsi="Consolas"/>
          <w:sz w:val="19"/>
          <w:szCs w:val="19"/>
        </w:rPr>
        <w:t xml:space="preserve">print(sep)</w:t>
      </w:r>
    </w:p>
    <w:p>
      <w:pPr>
        <w:spacing w:after="140" w:line="300"/>
      </w:pPr>
      <w:r>
        <w:rPr>
          <w:sz w:val="22"/>
          <w:szCs w:val="22"/>
        </w:rPr>
        <w:t xml:space="preserve">The Mann–Whitney U test is chosen over a t-test because these features are strongly right-skewed and non-normal, which violates the t-test’s assumptions. The test is non-parametric and therefore valid here. The p-value alone is insufficient — with thousands of rows almost any difference becomes statistically significant — so the effect size is reported alongside it and is the figure actually used for ranking.</w:t>
      </w:r>
    </w:p>
    <w:p>
      <w:pPr>
        <w:pStyle w:val="Heading2"/>
        <w:spacing w:after="120" w:before="260"/>
      </w:pPr>
      <w:r>
        <w:rPr>
          <w:b/>
          <w:bCs/>
          <w:color w:val="2E74B5"/>
          <w:sz w:val="26"/>
          <w:szCs w:val="26"/>
        </w:rPr>
        <w:t xml:space="preserve">4.3 Expected Feature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872"/>
        <w:gridCol w:w="243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Rank</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Feature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Expected Direction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Anticipated Strength</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Retention Decision</w:t>
            </w:r>
          </w:p>
        </w:tc>
      </w:tr>
      <w:tr>
        <w:tc>
          <w:tcPr>
            <w:tcW w:type="dxa" w:w="0"/>
            <w:tcMar>
              <w:top w:type="dxa" w:w="60"/>
              <w:left w:type="dxa" w:w="100"/>
              <w:bottom w:type="dxa" w:w="60"/>
              <w:right w:type="dxa" w:w="100"/>
            </w:tcMar>
          </w:tcPr>
          <w:p>
            <w:pPr>
              <w:spacing w:after="0" w:line="260"/>
            </w:pPr>
            <w:r>
              <w:rPr>
                <w:b w:val="false"/>
                <w:bCs w:val="false"/>
                <w:sz w:val="20"/>
                <w:szCs w:val="20"/>
              </w:rPr>
              <w:t xml:space="preserve">1</w:t>
            </w:r>
          </w:p>
        </w:tc>
        <w:tc>
          <w:tcPr>
            <w:tcW w:type="dxa" w:w="0"/>
            <w:tcMar>
              <w:top w:type="dxa" w:w="60"/>
              <w:left w:type="dxa" w:w="100"/>
              <w:bottom w:type="dxa" w:w="60"/>
              <w:right w:type="dxa" w:w="100"/>
            </w:tcMar>
          </w:tcPr>
          <w:p>
            <w:pPr>
              <w:spacing w:after="0" w:line="260"/>
            </w:pPr>
            <w:r>
              <w:rPr>
                <w:b w:val="false"/>
                <w:bCs w:val="false"/>
                <w:sz w:val="20"/>
                <w:szCs w:val="20"/>
              </w:rPr>
              <w:t xml:space="preserve">msg_length</w:t>
            </w:r>
          </w:p>
        </w:tc>
        <w:tc>
          <w:tcPr>
            <w:tcW w:type="dxa" w:w="0"/>
            <w:tcMar>
              <w:top w:type="dxa" w:w="60"/>
              <w:left w:type="dxa" w:w="100"/>
              <w:bottom w:type="dxa" w:w="60"/>
              <w:right w:type="dxa" w:w="100"/>
            </w:tcMar>
          </w:tcPr>
          <w:p>
            <w:pPr>
              <w:spacing w:after="0" w:line="260"/>
            </w:pPr>
            <w:r>
              <w:rPr>
                <w:b w:val="false"/>
                <w:bCs w:val="false"/>
                <w:sz w:val="20"/>
                <w:szCs w:val="20"/>
              </w:rPr>
              <w:t xml:space="preserve">Spam substantially longer</w:t>
            </w:r>
          </w:p>
        </w:tc>
        <w:tc>
          <w:tcPr>
            <w:tcW w:type="dxa" w:w="0"/>
            <w:tcMar>
              <w:top w:type="dxa" w:w="60"/>
              <w:left w:type="dxa" w:w="100"/>
              <w:bottom w:type="dxa" w:w="60"/>
              <w:right w:type="dxa" w:w="100"/>
            </w:tcMar>
          </w:tcPr>
          <w:p>
            <w:pPr>
              <w:spacing w:after="0" w:line="260"/>
            </w:pPr>
            <w:r>
              <w:rPr>
                <w:b w:val="false"/>
                <w:bCs w:val="false"/>
                <w:sz w:val="20"/>
                <w:szCs w:val="20"/>
              </w:rPr>
              <w:t xml:space="preserve">Strong</w:t>
            </w:r>
          </w:p>
        </w:tc>
        <w:tc>
          <w:tcPr>
            <w:tcW w:type="dxa" w:w="0"/>
            <w:tcMar>
              <w:top w:type="dxa" w:w="60"/>
              <w:left w:type="dxa" w:w="100"/>
              <w:bottom w:type="dxa" w:w="60"/>
              <w:right w:type="dxa" w:w="100"/>
            </w:tcMar>
          </w:tcPr>
          <w:p>
            <w:pPr>
              <w:spacing w:after="0" w:line="260"/>
            </w:pPr>
            <w:r>
              <w:rPr>
                <w:b w:val="false"/>
                <w:bCs w:val="false"/>
                <w:sz w:val="20"/>
                <w:szCs w:val="20"/>
              </w:rPr>
              <w:t xml:space="preserve">Retain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word_count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Spam has more words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Strong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Retain, but check redundancy with msg_length</w:t>
            </w:r>
          </w:p>
        </w:tc>
      </w:tr>
      <w:tr>
        <w:tc>
          <w:tcPr>
            <w:tcW w:type="dxa" w:w="0"/>
            <w:tcMar>
              <w:top w:type="dxa" w:w="60"/>
              <w:left w:type="dxa" w:w="100"/>
              <w:bottom w:type="dxa" w:w="60"/>
              <w:right w:type="dxa" w:w="100"/>
            </w:tcMar>
          </w:tcPr>
          <w:p>
            <w:pPr>
              <w:spacing w:after="0" w:line="260"/>
            </w:pPr>
            <w:r>
              <w:rPr>
                <w:b w:val="false"/>
                <w:bCs w:val="false"/>
                <w:sz w:val="20"/>
                <w:szCs w:val="20"/>
              </w:rPr>
              <w:t xml:space="preserve">3</w:t>
            </w:r>
          </w:p>
        </w:tc>
        <w:tc>
          <w:tcPr>
            <w:tcW w:type="dxa" w:w="0"/>
            <w:tcMar>
              <w:top w:type="dxa" w:w="60"/>
              <w:left w:type="dxa" w:w="100"/>
              <w:bottom w:type="dxa" w:w="60"/>
              <w:right w:type="dxa" w:w="100"/>
            </w:tcMar>
          </w:tcPr>
          <w:p>
            <w:pPr>
              <w:spacing w:after="0" w:line="260"/>
            </w:pPr>
            <w:r>
              <w:rPr>
                <w:b w:val="false"/>
                <w:bCs w:val="false"/>
                <w:sz w:val="20"/>
                <w:szCs w:val="20"/>
              </w:rPr>
              <w:t xml:space="preserve">digit_ratio</w:t>
            </w:r>
          </w:p>
        </w:tc>
        <w:tc>
          <w:tcPr>
            <w:tcW w:type="dxa" w:w="0"/>
            <w:tcMar>
              <w:top w:type="dxa" w:w="60"/>
              <w:left w:type="dxa" w:w="100"/>
              <w:bottom w:type="dxa" w:w="60"/>
              <w:right w:type="dxa" w:w="100"/>
            </w:tcMar>
          </w:tcPr>
          <w:p>
            <w:pPr>
              <w:spacing w:after="0" w:line="260"/>
            </w:pPr>
            <w:r>
              <w:rPr>
                <w:b w:val="false"/>
                <w:bCs w:val="false"/>
                <w:sz w:val="20"/>
                <w:szCs w:val="20"/>
              </w:rPr>
              <w:t xml:space="preserve">Spam has more digits</w:t>
            </w:r>
          </w:p>
        </w:tc>
        <w:tc>
          <w:tcPr>
            <w:tcW w:type="dxa" w:w="0"/>
            <w:tcMar>
              <w:top w:type="dxa" w:w="60"/>
              <w:left w:type="dxa" w:w="100"/>
              <w:bottom w:type="dxa" w:w="60"/>
              <w:right w:type="dxa" w:w="100"/>
            </w:tcMar>
          </w:tcPr>
          <w:p>
            <w:pPr>
              <w:spacing w:after="0" w:line="260"/>
            </w:pPr>
            <w:r>
              <w:rPr>
                <w:b w:val="false"/>
                <w:bCs w:val="false"/>
                <w:sz w:val="20"/>
                <w:szCs w:val="20"/>
              </w:rPr>
              <w:t xml:space="preserve">Strong</w:t>
            </w:r>
          </w:p>
        </w:tc>
        <w:tc>
          <w:tcPr>
            <w:tcW w:type="dxa" w:w="0"/>
            <w:tcMar>
              <w:top w:type="dxa" w:w="60"/>
              <w:left w:type="dxa" w:w="100"/>
              <w:bottom w:type="dxa" w:w="60"/>
              <w:right w:type="dxa" w:w="100"/>
            </w:tcMar>
          </w:tcPr>
          <w:p>
            <w:pPr>
              <w:spacing w:after="0" w:line="260"/>
            </w:pPr>
            <w:r>
              <w:rPr>
                <w:b w:val="false"/>
                <w:bCs w:val="false"/>
                <w:sz w:val="20"/>
                <w:szCs w:val="20"/>
              </w:rPr>
              <w:t xml:space="preserve">Retain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currency_count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Almost exclusive to spam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Strong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Retain</w:t>
            </w:r>
          </w:p>
        </w:tc>
      </w:tr>
      <w:tr>
        <w:tc>
          <w:tcPr>
            <w:tcW w:type="dxa" w:w="0"/>
            <w:tcMar>
              <w:top w:type="dxa" w:w="60"/>
              <w:left w:type="dxa" w:w="100"/>
              <w:bottom w:type="dxa" w:w="60"/>
              <w:right w:type="dxa" w:w="100"/>
            </w:tcMar>
          </w:tcPr>
          <w:p>
            <w:pPr>
              <w:spacing w:after="0" w:line="260"/>
            </w:pPr>
            <w:r>
              <w:rPr>
                <w:b w:val="false"/>
                <w:bCs w:val="false"/>
                <w:sz w:val="20"/>
                <w:szCs w:val="20"/>
              </w:rPr>
              <w:t xml:space="preserve">5</w:t>
            </w:r>
          </w:p>
        </w:tc>
        <w:tc>
          <w:tcPr>
            <w:tcW w:type="dxa" w:w="0"/>
            <w:tcMar>
              <w:top w:type="dxa" w:w="60"/>
              <w:left w:type="dxa" w:w="100"/>
              <w:bottom w:type="dxa" w:w="60"/>
              <w:right w:type="dxa" w:w="100"/>
            </w:tcMar>
          </w:tcPr>
          <w:p>
            <w:pPr>
              <w:spacing w:after="0" w:line="260"/>
            </w:pPr>
            <w:r>
              <w:rPr>
                <w:b w:val="false"/>
                <w:bCs w:val="false"/>
                <w:sz w:val="20"/>
                <w:szCs w:val="20"/>
              </w:rPr>
              <w:t xml:space="preserve">has_url</w:t>
            </w:r>
          </w:p>
        </w:tc>
        <w:tc>
          <w:tcPr>
            <w:tcW w:type="dxa" w:w="0"/>
            <w:tcMar>
              <w:top w:type="dxa" w:w="60"/>
              <w:left w:type="dxa" w:w="100"/>
              <w:bottom w:type="dxa" w:w="60"/>
              <w:right w:type="dxa" w:w="100"/>
            </w:tcMar>
          </w:tcPr>
          <w:p>
            <w:pPr>
              <w:spacing w:after="0" w:line="260"/>
            </w:pPr>
            <w:r>
              <w:rPr>
                <w:b w:val="false"/>
                <w:bCs w:val="false"/>
                <w:sz w:val="20"/>
                <w:szCs w:val="20"/>
              </w:rPr>
              <w:t xml:space="preserve">Far more common in spam</w:t>
            </w:r>
          </w:p>
        </w:tc>
        <w:tc>
          <w:tcPr>
            <w:tcW w:type="dxa" w:w="0"/>
            <w:tcMar>
              <w:top w:type="dxa" w:w="60"/>
              <w:left w:type="dxa" w:w="100"/>
              <w:bottom w:type="dxa" w:w="60"/>
              <w:right w:type="dxa" w:w="100"/>
            </w:tcMar>
          </w:tcPr>
          <w:p>
            <w:pPr>
              <w:spacing w:after="0" w:line="260"/>
            </w:pPr>
            <w:r>
              <w:rPr>
                <w:b w:val="false"/>
                <w:bCs w:val="false"/>
                <w:sz w:val="20"/>
                <w:szCs w:val="20"/>
              </w:rPr>
              <w:t xml:space="preserve">Moderate–strong</w:t>
            </w:r>
          </w:p>
        </w:tc>
        <w:tc>
          <w:tcPr>
            <w:tcW w:type="dxa" w:w="0"/>
            <w:tcMar>
              <w:top w:type="dxa" w:w="60"/>
              <w:left w:type="dxa" w:w="100"/>
              <w:bottom w:type="dxa" w:w="60"/>
              <w:right w:type="dxa" w:w="100"/>
            </w:tcMar>
          </w:tcPr>
          <w:p>
            <w:pPr>
              <w:spacing w:after="0" w:line="260"/>
            </w:pPr>
            <w:r>
              <w:rPr>
                <w:b w:val="false"/>
                <w:bCs w:val="false"/>
                <w:sz w:val="20"/>
                <w:szCs w:val="20"/>
              </w:rPr>
              <w:t xml:space="preserve">Retain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upper_ratio</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Spam uses more capitals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Moderate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Retain</w:t>
            </w:r>
          </w:p>
        </w:tc>
      </w:tr>
      <w:tr>
        <w:tc>
          <w:tcPr>
            <w:tcW w:type="dxa" w:w="0"/>
            <w:tcMar>
              <w:top w:type="dxa" w:w="60"/>
              <w:left w:type="dxa" w:w="100"/>
              <w:bottom w:type="dxa" w:w="60"/>
              <w:right w:type="dxa" w:w="100"/>
            </w:tcMar>
          </w:tcPr>
          <w:p>
            <w:pPr>
              <w:spacing w:after="0" w:line="260"/>
            </w:pPr>
            <w:r>
              <w:rPr>
                <w:b w:val="false"/>
                <w:bCs w:val="false"/>
                <w:sz w:val="20"/>
                <w:szCs w:val="20"/>
              </w:rPr>
              <w:t xml:space="preserve">7</w:t>
            </w:r>
          </w:p>
        </w:tc>
        <w:tc>
          <w:tcPr>
            <w:tcW w:type="dxa" w:w="0"/>
            <w:tcMar>
              <w:top w:type="dxa" w:w="60"/>
              <w:left w:type="dxa" w:w="100"/>
              <w:bottom w:type="dxa" w:w="60"/>
              <w:right w:type="dxa" w:w="100"/>
            </w:tcMar>
          </w:tcPr>
          <w:p>
            <w:pPr>
              <w:spacing w:after="0" w:line="260"/>
            </w:pPr>
            <w:r>
              <w:rPr>
                <w:b w:val="false"/>
                <w:bCs w:val="false"/>
                <w:sz w:val="20"/>
                <w:szCs w:val="20"/>
              </w:rPr>
              <w:t xml:space="preserve">exclam_count</w:t>
            </w:r>
          </w:p>
        </w:tc>
        <w:tc>
          <w:tcPr>
            <w:tcW w:type="dxa" w:w="0"/>
            <w:tcMar>
              <w:top w:type="dxa" w:w="60"/>
              <w:left w:type="dxa" w:w="100"/>
              <w:bottom w:type="dxa" w:w="60"/>
              <w:right w:type="dxa" w:w="100"/>
            </w:tcMar>
          </w:tcPr>
          <w:p>
            <w:pPr>
              <w:spacing w:after="0" w:line="260"/>
            </w:pPr>
            <w:r>
              <w:rPr>
                <w:b w:val="false"/>
                <w:bCs w:val="false"/>
                <w:sz w:val="20"/>
                <w:szCs w:val="20"/>
              </w:rPr>
              <w:t xml:space="preserve">Spam more emphatic</w:t>
            </w:r>
          </w:p>
        </w:tc>
        <w:tc>
          <w:tcPr>
            <w:tcW w:type="dxa" w:w="0"/>
            <w:tcMar>
              <w:top w:type="dxa" w:w="60"/>
              <w:left w:type="dxa" w:w="100"/>
              <w:bottom w:type="dxa" w:w="60"/>
              <w:right w:type="dxa" w:w="100"/>
            </w:tcMar>
          </w:tcPr>
          <w:p>
            <w:pPr>
              <w:spacing w:after="0" w:line="260"/>
            </w:pPr>
            <w:r>
              <w:rPr>
                <w:b w:val="false"/>
                <w:bCs w:val="false"/>
                <w:sz w:val="20"/>
                <w:szCs w:val="20"/>
              </w:rPr>
              <w:t xml:space="preserve">Moderate</w:t>
            </w:r>
          </w:p>
        </w:tc>
        <w:tc>
          <w:tcPr>
            <w:tcW w:type="dxa" w:w="0"/>
            <w:tcMar>
              <w:top w:type="dxa" w:w="60"/>
              <w:left w:type="dxa" w:w="100"/>
              <w:bottom w:type="dxa" w:w="60"/>
              <w:right w:type="dxa" w:w="100"/>
            </w:tcMar>
          </w:tcPr>
          <w:p>
            <w:pPr>
              <w:spacing w:after="0" w:line="260"/>
            </w:pPr>
            <w:r>
              <w:rPr>
                <w:b w:val="false"/>
                <w:bCs w:val="false"/>
                <w:sz w:val="20"/>
                <w:szCs w:val="20"/>
              </w:rPr>
              <w:t xml:space="preserve">Retain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punct_ratio</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Weak, inconsistent direction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Weak</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Review — drop if effect size is negligible</w:t>
            </w:r>
          </w:p>
        </w:tc>
      </w:tr>
      <w:tr>
        <w:tc>
          <w:tcPr>
            <w:tcW w:type="dxa" w:w="0"/>
            <w:tcMar>
              <w:top w:type="dxa" w:w="60"/>
              <w:left w:type="dxa" w:w="100"/>
              <w:bottom w:type="dxa" w:w="60"/>
              <w:right w:type="dxa" w:w="100"/>
            </w:tcMar>
          </w:tcPr>
          <w:p>
            <w:pPr>
              <w:spacing w:after="0" w:line="260"/>
            </w:pPr>
            <w:r>
              <w:rPr>
                <w:b w:val="false"/>
                <w:bCs w:val="false"/>
                <w:sz w:val="20"/>
                <w:szCs w:val="20"/>
              </w:rPr>
              <w:t xml:space="preserve">9</w:t>
            </w:r>
          </w:p>
        </w:tc>
        <w:tc>
          <w:tcPr>
            <w:tcW w:type="dxa" w:w="0"/>
            <w:tcMar>
              <w:top w:type="dxa" w:w="60"/>
              <w:left w:type="dxa" w:w="100"/>
              <w:bottom w:type="dxa" w:w="60"/>
              <w:right w:type="dxa" w:w="100"/>
            </w:tcMar>
          </w:tcPr>
          <w:p>
            <w:pPr>
              <w:spacing w:after="0" w:line="260"/>
            </w:pPr>
            <w:r>
              <w:rPr>
                <w:b w:val="false"/>
                <w:bCs w:val="false"/>
                <w:sz w:val="20"/>
                <w:szCs w:val="20"/>
              </w:rPr>
              <w:t xml:space="preserve">avg_word_len</w:t>
            </w:r>
          </w:p>
        </w:tc>
        <w:tc>
          <w:tcPr>
            <w:tcW w:type="dxa" w:w="0"/>
            <w:tcMar>
              <w:top w:type="dxa" w:w="60"/>
              <w:left w:type="dxa" w:w="100"/>
              <w:bottom w:type="dxa" w:w="60"/>
              <w:right w:type="dxa" w:w="100"/>
            </w:tcMar>
          </w:tcPr>
          <w:p>
            <w:pPr>
              <w:spacing w:after="0" w:line="260"/>
            </w:pPr>
            <w:r>
              <w:rPr>
                <w:b w:val="false"/>
                <w:bCs w:val="false"/>
                <w:sz w:val="20"/>
                <w:szCs w:val="20"/>
              </w:rPr>
              <w:t xml:space="preserve">Marginal difference</w:t>
            </w:r>
          </w:p>
        </w:tc>
        <w:tc>
          <w:tcPr>
            <w:tcW w:type="dxa" w:w="0"/>
            <w:tcMar>
              <w:top w:type="dxa" w:w="60"/>
              <w:left w:type="dxa" w:w="100"/>
              <w:bottom w:type="dxa" w:w="60"/>
              <w:right w:type="dxa" w:w="100"/>
            </w:tcMar>
          </w:tcPr>
          <w:p>
            <w:pPr>
              <w:spacing w:after="0" w:line="260"/>
            </w:pPr>
            <w:r>
              <w:rPr>
                <w:b w:val="false"/>
                <w:bCs w:val="false"/>
                <w:sz w:val="20"/>
                <w:szCs w:val="20"/>
              </w:rPr>
              <w:t xml:space="preserve">Weak</w:t>
            </w:r>
          </w:p>
        </w:tc>
        <w:tc>
          <w:tcPr>
            <w:tcW w:type="dxa" w:w="0"/>
            <w:tcMar>
              <w:top w:type="dxa" w:w="60"/>
              <w:left w:type="dxa" w:w="100"/>
              <w:bottom w:type="dxa" w:w="60"/>
              <w:right w:type="dxa" w:w="100"/>
            </w:tcMar>
          </w:tcPr>
          <w:p>
            <w:pPr>
              <w:spacing w:after="0" w:line="260"/>
            </w:pPr>
            <w:r>
              <w:rPr>
                <w:b w:val="false"/>
                <w:bCs w:val="false"/>
                <w:sz w:val="20"/>
                <w:szCs w:val="20"/>
              </w:rPr>
              <w:t xml:space="preserve">Review — likely redundant</w:t>
            </w:r>
          </w:p>
        </w:tc>
      </w:tr>
    </w:tbl>
    <w:p>
      <w:pPr>
        <w:spacing w:after="200" w:before="80"/>
        <w:jc w:val="center"/>
      </w:pPr>
      <w:r>
        <w:rPr>
          <w:i/>
          <w:iCs/>
          <w:color w:val="595959"/>
          <w:sz w:val="19"/>
          <w:szCs w:val="19"/>
        </w:rPr>
        <w:t xml:space="preserve">Table 4.1 — Anticipated feature ranking and retention decisions, to be confirmed empirically.</w:t>
      </w:r>
    </w:p>
    <w:p>
      <w:r>
        <w:br w:type="page"/>
      </w:r>
    </w:p>
    <w:p>
      <w:pPr>
        <w:pStyle w:val="Heading1"/>
        <w:pBdr>
          <w:bottom w:val="single" w:color="1F4E79" w:sz="8" w:space="4"/>
        </w:pBdr>
        <w:spacing w:after="180" w:before="320"/>
      </w:pPr>
      <w:r>
        <w:rPr>
          <w:b/>
          <w:bCs/>
          <w:color w:val="1F4E79"/>
          <w:sz w:val="32"/>
          <w:szCs w:val="32"/>
        </w:rPr>
        <w:t xml:space="preserve">5. Layer 4 — Text-Specific Analysis</w:t>
      </w:r>
    </w:p>
    <w:p>
      <w:pPr>
        <w:spacing w:after="140" w:line="300"/>
      </w:pPr>
      <w:r>
        <w:rPr>
          <w:sz w:val="22"/>
          <w:szCs w:val="22"/>
        </w:rPr>
        <w:t xml:space="preserve">The structural features describe the shape of a message. This layer examines its content, which is where the majority of the predictive signal resides.</w:t>
      </w:r>
    </w:p>
    <w:p>
      <w:pPr>
        <w:pStyle w:val="Heading2"/>
        <w:spacing w:after="120" w:before="260"/>
      </w:pPr>
      <w:r>
        <w:rPr>
          <w:b/>
          <w:bCs/>
          <w:color w:val="2E74B5"/>
          <w:sz w:val="26"/>
          <w:szCs w:val="26"/>
        </w:rPr>
        <w:t xml:space="preserve">5.1 Token Frequency by Class</w:t>
      </w:r>
    </w:p>
    <w:p>
      <w:pPr>
        <w:shd w:fill="F2F2F2" w:val="clear"/>
        <w:spacing w:after="0" w:line="260"/>
        <w:ind w:left="288"/>
      </w:pPr>
      <w:r>
        <w:rPr>
          <w:rFonts w:ascii="Consolas" w:cs="Consolas" w:eastAsia="Consolas" w:hAnsi="Consolas"/>
          <w:sz w:val="19"/>
          <w:szCs w:val="19"/>
        </w:rPr>
        <w:t xml:space="preserve">from collections import Counter</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top_tokens(series, n=20):</w:t>
      </w:r>
    </w:p>
    <w:p>
      <w:pPr>
        <w:shd w:fill="F2F2F2" w:val="clear"/>
        <w:spacing w:after="0" w:line="260"/>
        <w:ind w:left="288"/>
      </w:pPr>
      <w:r>
        <w:rPr>
          <w:rFonts w:ascii="Consolas" w:cs="Consolas" w:eastAsia="Consolas" w:hAnsi="Consolas"/>
          <w:sz w:val="19"/>
          <w:szCs w:val="19"/>
        </w:rPr>
        <w:t xml:space="preserve">    tokens = " ".join(series).split()</w:t>
      </w:r>
    </w:p>
    <w:p>
      <w:pPr>
        <w:shd w:fill="F2F2F2" w:val="clear"/>
        <w:spacing w:after="0" w:line="260"/>
        <w:ind w:left="288"/>
      </w:pPr>
      <w:r>
        <w:rPr>
          <w:rFonts w:ascii="Consolas" w:cs="Consolas" w:eastAsia="Consolas" w:hAnsi="Consolas"/>
          <w:sz w:val="19"/>
          <w:szCs w:val="19"/>
        </w:rPr>
        <w:t xml:space="preserve">    return Counter(tokens).most_common(n)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ham_top  = top_tokens(df.loc[df["target"] == 0, "clean_text"])</w:t>
      </w:r>
    </w:p>
    <w:p>
      <w:pPr>
        <w:shd w:fill="F2F2F2" w:val="clear"/>
        <w:spacing w:after="0" w:line="260"/>
        <w:ind w:left="288"/>
      </w:pPr>
      <w:r>
        <w:rPr>
          <w:rFonts w:ascii="Consolas" w:cs="Consolas" w:eastAsia="Consolas" w:hAnsi="Consolas"/>
          <w:sz w:val="19"/>
          <w:szCs w:val="19"/>
        </w:rPr>
        <w:t xml:space="preserve">spam_top = top_tokens(df.loc[df["target"] == 1, "clean_text"])</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fig, axes = plt.subplots(1, 2, figsize=(14, 6))</w:t>
      </w:r>
    </w:p>
    <w:p>
      <w:pPr>
        <w:shd w:fill="F2F2F2" w:val="clear"/>
        <w:spacing w:after="0" w:line="260"/>
        <w:ind w:left="288"/>
      </w:pPr>
      <w:r>
        <w:rPr>
          <w:rFonts w:ascii="Consolas" w:cs="Consolas" w:eastAsia="Consolas" w:hAnsi="Consolas"/>
          <w:sz w:val="19"/>
          <w:szCs w:val="19"/>
        </w:rPr>
        <w:t xml:space="preserve">for ax, data, name, colour in [(axes[0], ham_top, "Ham", PALETTE["ham"]),</w:t>
      </w:r>
    </w:p>
    <w:p>
      <w:pPr>
        <w:shd w:fill="F2F2F2" w:val="clear"/>
        <w:spacing w:after="0" w:line="260"/>
        <w:ind w:left="288"/>
      </w:pPr>
      <w:r>
        <w:rPr>
          <w:rFonts w:ascii="Consolas" w:cs="Consolas" w:eastAsia="Consolas" w:hAnsi="Consolas"/>
          <w:sz w:val="19"/>
          <w:szCs w:val="19"/>
        </w:rPr>
        <w:t xml:space="preserve">                               (axes[1], spam_top, "Spam", PALETTE["spam"])]:</w:t>
      </w:r>
    </w:p>
    <w:p>
      <w:pPr>
        <w:shd w:fill="F2F2F2" w:val="clear"/>
        <w:spacing w:after="0" w:line="260"/>
        <w:ind w:left="288"/>
      </w:pPr>
      <w:r>
        <w:rPr>
          <w:rFonts w:ascii="Consolas" w:cs="Consolas" w:eastAsia="Consolas" w:hAnsi="Consolas"/>
          <w:sz w:val="19"/>
          <w:szCs w:val="19"/>
        </w:rPr>
        <w:t xml:space="preserve">    words, counts = zip(*data)</w:t>
      </w:r>
    </w:p>
    <w:p>
      <w:pPr>
        <w:shd w:fill="F2F2F2" w:val="clear"/>
        <w:spacing w:after="0" w:line="260"/>
        <w:ind w:left="288"/>
      </w:pPr>
      <w:r>
        <w:rPr>
          <w:rFonts w:ascii="Consolas" w:cs="Consolas" w:eastAsia="Consolas" w:hAnsi="Consolas"/>
          <w:sz w:val="19"/>
          <w:szCs w:val="19"/>
        </w:rPr>
        <w:t xml:space="preserve">    sns.barplot(x=list(counts), y=list(words), color=colour, ax=ax)</w:t>
      </w:r>
    </w:p>
    <w:p>
      <w:pPr>
        <w:shd w:fill="F2F2F2" w:val="clear"/>
        <w:spacing w:after="0" w:line="260"/>
        <w:ind w:left="288"/>
      </w:pPr>
      <w:r>
        <w:rPr>
          <w:rFonts w:ascii="Consolas" w:cs="Consolas" w:eastAsia="Consolas" w:hAnsi="Consolas"/>
          <w:sz w:val="19"/>
          <w:szCs w:val="19"/>
        </w:rPr>
        <w:t xml:space="preserve">    ax.set_title(f"Top 20 tokens — {name}")</w:t>
      </w:r>
    </w:p>
    <w:p>
      <w:pPr>
        <w:shd w:fill="F2F2F2" w:val="clear"/>
        <w:spacing w:after="0" w:line="260"/>
        <w:ind w:left="288"/>
      </w:pPr>
      <w:r>
        <w:rPr>
          <w:rFonts w:ascii="Consolas" w:cs="Consolas" w:eastAsia="Consolas" w:hAnsi="Consolas"/>
          <w:sz w:val="19"/>
          <w:szCs w:val="19"/>
        </w:rPr>
        <w:t xml:space="preserve">    ax.set_xlabel("Frequency")</w:t>
      </w:r>
    </w:p>
    <w:p>
      <w:pPr>
        <w:shd w:fill="F2F2F2" w:val="clear"/>
        <w:spacing w:after="160" w:line="260"/>
        <w:ind w:left="288"/>
      </w:pPr>
      <w:r>
        <w:rPr>
          <w:rFonts w:ascii="Consolas" w:cs="Consolas" w:eastAsia="Consolas" w:hAnsi="Consolas"/>
          <w:sz w:val="19"/>
          <w:szCs w:val="19"/>
        </w:rPr>
        <w:t xml:space="preserve">save_fig("11_top_tokens_by_class")</w:t>
      </w:r>
    </w:p>
    <w:p>
      <w:pPr>
        <w:spacing w:after="140" w:line="300"/>
      </w:pPr>
      <w:r>
        <w:rPr>
          <w:sz w:val="22"/>
          <w:szCs w:val="22"/>
        </w:rPr>
        <w:t xml:space="preserve">Expected contrast: ham vocabulary is dominated by conversational terms — personal pronouns, everyday verbs, time references. Spam vocabulary is dominated by transactional and urgency terms: free, call, claim, win, prize, urgent, txt, mobile, along with the masking tokens introduced in Week 2 (numtoken, currencytoken, phonetoken). The prominence of those masking tokens in the spam list is itself a validation that the Week 2 masking strategy captured real signal rather than discarding it.</w:t>
      </w:r>
    </w:p>
    <w:p>
      <w:pPr>
        <w:pStyle w:val="Heading2"/>
        <w:spacing w:after="120" w:before="260"/>
      </w:pPr>
      <w:r>
        <w:rPr>
          <w:b/>
          <w:bCs/>
          <w:color w:val="2E74B5"/>
          <w:sz w:val="26"/>
          <w:szCs w:val="26"/>
        </w:rPr>
        <w:t xml:space="preserve">5.2 Bigram Analysis</w:t>
      </w:r>
    </w:p>
    <w:p>
      <w:pPr>
        <w:spacing w:after="140" w:line="300"/>
      </w:pPr>
      <w:r>
        <w:rPr>
          <w:sz w:val="22"/>
          <w:szCs w:val="22"/>
        </w:rPr>
        <w:t xml:space="preserve">Individual words can mislead. The word "free" appears in "free time" as readily as in "free entry". Bigrams disambiguate by preserving local context, and they are the reason ngram_range was set to (1, 2) in the Week 2 vectoriser.</w:t>
      </w:r>
    </w:p>
    <w:p>
      <w:pPr>
        <w:shd w:fill="F2F2F2" w:val="clear"/>
        <w:spacing w:after="0" w:line="260"/>
        <w:ind w:left="288"/>
      </w:pPr>
      <w:r>
        <w:rPr>
          <w:rFonts w:ascii="Consolas" w:cs="Consolas" w:eastAsia="Consolas" w:hAnsi="Consolas"/>
          <w:sz w:val="19"/>
          <w:szCs w:val="19"/>
        </w:rPr>
        <w:t xml:space="preserve">from sklearn.feature_extraction.text import CountVectorizer</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top_ngrams(corpus, ngram=(2, 2), n=15):</w:t>
      </w:r>
    </w:p>
    <w:p>
      <w:pPr>
        <w:shd w:fill="F2F2F2" w:val="clear"/>
        <w:spacing w:after="0" w:line="260"/>
        <w:ind w:left="288"/>
      </w:pPr>
      <w:r>
        <w:rPr>
          <w:rFonts w:ascii="Consolas" w:cs="Consolas" w:eastAsia="Consolas" w:hAnsi="Consolas"/>
          <w:sz w:val="19"/>
          <w:szCs w:val="19"/>
        </w:rPr>
        <w:t xml:space="preserve">    vec = CountVectorizer(ngram_range=ngram).fit(corpus)</w:t>
      </w:r>
    </w:p>
    <w:p>
      <w:pPr>
        <w:shd w:fill="F2F2F2" w:val="clear"/>
        <w:spacing w:after="0" w:line="260"/>
        <w:ind w:left="288"/>
      </w:pPr>
      <w:r>
        <w:rPr>
          <w:rFonts w:ascii="Consolas" w:cs="Consolas" w:eastAsia="Consolas" w:hAnsi="Consolas"/>
          <w:sz w:val="19"/>
          <w:szCs w:val="19"/>
        </w:rPr>
        <w:t xml:space="preserve">    bag = vec.transform(corpus)</w:t>
      </w:r>
    </w:p>
    <w:p>
      <w:pPr>
        <w:shd w:fill="F2F2F2" w:val="clear"/>
        <w:spacing w:after="0" w:line="260"/>
        <w:ind w:left="288"/>
      </w:pPr>
      <w:r>
        <w:rPr>
          <w:rFonts w:ascii="Consolas" w:cs="Consolas" w:eastAsia="Consolas" w:hAnsi="Consolas"/>
          <w:sz w:val="19"/>
          <w:szCs w:val="19"/>
        </w:rPr>
        <w:t xml:space="preserve">    sums = bag.sum(axis=0)</w:t>
      </w:r>
    </w:p>
    <w:p>
      <w:pPr>
        <w:shd w:fill="F2F2F2" w:val="clear"/>
        <w:spacing w:after="0" w:line="260"/>
        <w:ind w:left="288"/>
      </w:pPr>
      <w:r>
        <w:rPr>
          <w:rFonts w:ascii="Consolas" w:cs="Consolas" w:eastAsia="Consolas" w:hAnsi="Consolas"/>
          <w:sz w:val="19"/>
          <w:szCs w:val="19"/>
        </w:rPr>
        <w:t xml:space="preserve">    freq = [(w, sums[0, i]) for w, i in vec.vocabulary_.items()]</w:t>
      </w:r>
    </w:p>
    <w:p>
      <w:pPr>
        <w:shd w:fill="F2F2F2" w:val="clear"/>
        <w:spacing w:after="0" w:line="260"/>
        <w:ind w:left="288"/>
      </w:pPr>
      <w:r>
        <w:rPr>
          <w:rFonts w:ascii="Consolas" w:cs="Consolas" w:eastAsia="Consolas" w:hAnsi="Consolas"/>
          <w:sz w:val="19"/>
          <w:szCs w:val="19"/>
        </w:rPr>
        <w:t xml:space="preserve">    return sorted(freq, key=lambda x: x[1], reverse=True)[:n]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spam_bigrams = top_ngrams(df.loc[df["target"] == 1, "clean_text"])</w:t>
      </w:r>
    </w:p>
    <w:p>
      <w:pPr>
        <w:shd w:fill="F2F2F2" w:val="clear"/>
        <w:spacing w:after="160" w:line="260"/>
        <w:ind w:left="288"/>
      </w:pPr>
      <w:r>
        <w:rPr>
          <w:rFonts w:ascii="Consolas" w:cs="Consolas" w:eastAsia="Consolas" w:hAnsi="Consolas"/>
          <w:sz w:val="19"/>
          <w:szCs w:val="19"/>
        </w:rPr>
        <w:t xml:space="preserve">ham_bigrams  = top_ngrams(df.loc[df["target"] == 0, "clean_text"])</w:t>
      </w:r>
    </w:p>
    <w:p>
      <w:pPr>
        <w:pStyle w:val="Heading2"/>
        <w:spacing w:after="120" w:before="260"/>
      </w:pPr>
      <w:r>
        <w:rPr>
          <w:b/>
          <w:bCs/>
          <w:color w:val="2E74B5"/>
          <w:sz w:val="26"/>
          <w:szCs w:val="26"/>
        </w:rPr>
        <w:t xml:space="preserve">5.3 Word Clouds</w:t>
      </w:r>
    </w:p>
    <w:p>
      <w:pPr>
        <w:spacing w:after="140" w:line="300"/>
      </w:pPr>
      <w:r>
        <w:rPr>
          <w:sz w:val="22"/>
          <w:szCs w:val="22"/>
        </w:rPr>
        <w:t xml:space="preserve">Word clouds are qualitatively useful and quantitatively imprecise. They are included because they communicate the character of each class to a non-technical reader instantly, but they are always presented alongside the ranked bar charts of Section 5.1, which carry the actual numbers. A word cloud is never the sole evidence for a claim in this report.</w:t>
      </w:r>
    </w:p>
    <w:p>
      <w:pPr>
        <w:shd w:fill="F2F2F2" w:val="clear"/>
        <w:spacing w:after="0" w:line="260"/>
        <w:ind w:left="288"/>
      </w:pPr>
      <w:r>
        <w:rPr>
          <w:rFonts w:ascii="Consolas" w:cs="Consolas" w:eastAsia="Consolas" w:hAnsi="Consolas"/>
          <w:sz w:val="19"/>
          <w:szCs w:val="19"/>
        </w:rPr>
        <w:t xml:space="preserve">from wordcloud import WordCloud</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fig, axes = plt.subplots(1, 2, figsize=(15, 6))</w:t>
      </w:r>
    </w:p>
    <w:p>
      <w:pPr>
        <w:shd w:fill="F2F2F2" w:val="clear"/>
        <w:spacing w:after="0" w:line="260"/>
        <w:ind w:left="288"/>
      </w:pPr>
      <w:r>
        <w:rPr>
          <w:rFonts w:ascii="Consolas" w:cs="Consolas" w:eastAsia="Consolas" w:hAnsi="Consolas"/>
          <w:sz w:val="19"/>
          <w:szCs w:val="19"/>
        </w:rPr>
        <w:t xml:space="preserve">for ax, target, name, cmap in [(axes[0], 0, "Ham", "Blues"),</w:t>
      </w:r>
    </w:p>
    <w:p>
      <w:pPr>
        <w:shd w:fill="F2F2F2" w:val="clear"/>
        <w:spacing w:after="0" w:line="260"/>
        <w:ind w:left="288"/>
      </w:pPr>
      <w:r>
        <w:rPr>
          <w:rFonts w:ascii="Consolas" w:cs="Consolas" w:eastAsia="Consolas" w:hAnsi="Consolas"/>
          <w:sz w:val="19"/>
          <w:szCs w:val="19"/>
        </w:rPr>
        <w:t xml:space="preserve">                               (axes[1], 1, "Spam", "Reds")]:</w:t>
      </w:r>
    </w:p>
    <w:p>
      <w:pPr>
        <w:shd w:fill="F2F2F2" w:val="clear"/>
        <w:spacing w:after="0" w:line="260"/>
        <w:ind w:left="288"/>
      </w:pPr>
      <w:r>
        <w:rPr>
          <w:rFonts w:ascii="Consolas" w:cs="Consolas" w:eastAsia="Consolas" w:hAnsi="Consolas"/>
          <w:sz w:val="19"/>
          <w:szCs w:val="19"/>
        </w:rPr>
        <w:t xml:space="preserve">    text = " ".join(df.loc[df["target"] == target, "clean_text"])</w:t>
      </w:r>
    </w:p>
    <w:p>
      <w:pPr>
        <w:shd w:fill="F2F2F2" w:val="clear"/>
        <w:spacing w:after="0" w:line="260"/>
        <w:ind w:left="288"/>
      </w:pPr>
      <w:r>
        <w:rPr>
          <w:rFonts w:ascii="Consolas" w:cs="Consolas" w:eastAsia="Consolas" w:hAnsi="Consolas"/>
          <w:sz w:val="19"/>
          <w:szCs w:val="19"/>
        </w:rPr>
        <w:t xml:space="preserve">    wc = WordCloud(width=800, height=450, background_color="white",</w:t>
      </w:r>
    </w:p>
    <w:p>
      <w:pPr>
        <w:shd w:fill="F2F2F2" w:val="clear"/>
        <w:spacing w:after="0" w:line="260"/>
        <w:ind w:left="288"/>
      </w:pPr>
      <w:r>
        <w:rPr>
          <w:rFonts w:ascii="Consolas" w:cs="Consolas" w:eastAsia="Consolas" w:hAnsi="Consolas"/>
          <w:sz w:val="19"/>
          <w:szCs w:val="19"/>
        </w:rPr>
        <w:t xml:space="preserve">                   colormap=cmap, max_words=120,</w:t>
      </w:r>
    </w:p>
    <w:p>
      <w:pPr>
        <w:shd w:fill="F2F2F2" w:val="clear"/>
        <w:spacing w:after="0" w:line="260"/>
        <w:ind w:left="288"/>
      </w:pPr>
      <w:r>
        <w:rPr>
          <w:rFonts w:ascii="Consolas" w:cs="Consolas" w:eastAsia="Consolas" w:hAnsi="Consolas"/>
          <w:sz w:val="19"/>
          <w:szCs w:val="19"/>
        </w:rPr>
        <w:t xml:space="preserve">                   random_state=42).generate(text)</w:t>
      </w:r>
    </w:p>
    <w:p>
      <w:pPr>
        <w:shd w:fill="F2F2F2" w:val="clear"/>
        <w:spacing w:after="0" w:line="260"/>
        <w:ind w:left="288"/>
      </w:pPr>
      <w:r>
        <w:rPr>
          <w:rFonts w:ascii="Consolas" w:cs="Consolas" w:eastAsia="Consolas" w:hAnsi="Consolas"/>
          <w:sz w:val="19"/>
          <w:szCs w:val="19"/>
        </w:rPr>
        <w:t xml:space="preserve">    ax.imshow(wc, interpolation="bilinear")</w:t>
      </w:r>
    </w:p>
    <w:p>
      <w:pPr>
        <w:shd w:fill="F2F2F2" w:val="clear"/>
        <w:spacing w:after="0" w:line="260"/>
        <w:ind w:left="288"/>
      </w:pPr>
      <w:r>
        <w:rPr>
          <w:rFonts w:ascii="Consolas" w:cs="Consolas" w:eastAsia="Consolas" w:hAnsi="Consolas"/>
          <w:sz w:val="19"/>
          <w:szCs w:val="19"/>
        </w:rPr>
        <w:t xml:space="preserve">    ax.axis("off")</w:t>
      </w:r>
    </w:p>
    <w:p>
      <w:pPr>
        <w:shd w:fill="F2F2F2" w:val="clear"/>
        <w:spacing w:after="0" w:line="260"/>
        <w:ind w:left="288"/>
      </w:pPr>
      <w:r>
        <w:rPr>
          <w:rFonts w:ascii="Consolas" w:cs="Consolas" w:eastAsia="Consolas" w:hAnsi="Consolas"/>
          <w:sz w:val="19"/>
          <w:szCs w:val="19"/>
        </w:rPr>
        <w:t xml:space="preserve">    ax.set_title(f"{name} vocabulary", fontsize=14, fontweight="bold")</w:t>
      </w:r>
    </w:p>
    <w:p>
      <w:pPr>
        <w:shd w:fill="F2F2F2" w:val="clear"/>
        <w:spacing w:after="160" w:line="260"/>
        <w:ind w:left="288"/>
      </w:pPr>
      <w:r>
        <w:rPr>
          <w:rFonts w:ascii="Consolas" w:cs="Consolas" w:eastAsia="Consolas" w:hAnsi="Consolas"/>
          <w:sz w:val="19"/>
          <w:szCs w:val="19"/>
        </w:rPr>
        <w:t xml:space="preserve">save_fig("12_wordclouds")</w:t>
      </w:r>
    </w:p>
    <w:p>
      <w:pPr>
        <w:pStyle w:val="Heading2"/>
        <w:spacing w:after="120" w:before="260"/>
      </w:pPr>
      <w:r>
        <w:rPr>
          <w:b/>
          <w:bCs/>
          <w:color w:val="2E74B5"/>
          <w:sz w:val="26"/>
          <w:szCs w:val="26"/>
        </w:rPr>
        <w:t xml:space="preserve">5.4 Most Discriminative Terms</w:t>
      </w:r>
    </w:p>
    <w:p>
      <w:pPr>
        <w:spacing w:after="140" w:line="300"/>
      </w:pPr>
      <w:r>
        <w:rPr>
          <w:sz w:val="22"/>
          <w:szCs w:val="22"/>
        </w:rPr>
        <w:t xml:space="preserve">Frequency alone identifies common words, not useful ones. A term appearing 500 times in each class is frequent but worthless. The discriminative power of a token is better captured by the ratio of its rate of occurrence between classes.</w:t>
      </w:r>
    </w:p>
    <w:p>
      <w:pPr>
        <w:shd w:fill="F2F2F2" w:val="clear"/>
        <w:spacing w:after="0" w:line="260"/>
        <w:ind w:left="288"/>
      </w:pPr>
      <w:r>
        <w:rPr>
          <w:rFonts w:ascii="Consolas" w:cs="Consolas" w:eastAsia="Consolas" w:hAnsi="Consolas"/>
          <w:sz w:val="19"/>
          <w:szCs w:val="19"/>
        </w:rPr>
        <w:t xml:space="preserve">def discriminative_terms(df, n=20, min_count=10):</w:t>
      </w:r>
    </w:p>
    <w:p>
      <w:pPr>
        <w:shd w:fill="F2F2F2" w:val="clear"/>
        <w:spacing w:after="0" w:line="260"/>
        <w:ind w:left="288"/>
      </w:pPr>
      <w:r>
        <w:rPr>
          <w:rFonts w:ascii="Consolas" w:cs="Consolas" w:eastAsia="Consolas" w:hAnsi="Consolas"/>
          <w:sz w:val="19"/>
          <w:szCs w:val="19"/>
        </w:rPr>
        <w:t xml:space="preserve">    spam_tok = Counter(" ".join(df.loc[df.target == 1, "clean_text"]).split())</w:t>
      </w:r>
    </w:p>
    <w:p>
      <w:pPr>
        <w:shd w:fill="F2F2F2" w:val="clear"/>
        <w:spacing w:after="0" w:line="260"/>
        <w:ind w:left="288"/>
      </w:pPr>
      <w:r>
        <w:rPr>
          <w:rFonts w:ascii="Consolas" w:cs="Consolas" w:eastAsia="Consolas" w:hAnsi="Consolas"/>
          <w:sz w:val="19"/>
          <w:szCs w:val="19"/>
        </w:rPr>
        <w:t xml:space="preserve">    ham_tok  = Counter(" ".join(df.loc[df.target == 0, "clean_text"]).split())</w:t>
      </w:r>
    </w:p>
    <w:p>
      <w:pPr>
        <w:shd w:fill="F2F2F2" w:val="clear"/>
        <w:spacing w:after="0" w:line="260"/>
        <w:ind w:left="288"/>
      </w:pPr>
      <w:r>
        <w:rPr>
          <w:rFonts w:ascii="Consolas" w:cs="Consolas" w:eastAsia="Consolas" w:hAnsi="Consolas"/>
          <w:sz w:val="19"/>
          <w:szCs w:val="19"/>
        </w:rPr>
        <w:t xml:space="preserve">    n_spam, n_ham = sum(spam_tok.values()), sum(ham_tok.values())</w:t>
      </w:r>
    </w:p>
    <w:p>
      <w:pPr>
        <w:shd w:fill="F2F2F2" w:val="clear"/>
        <w:spacing w:after="0" w:line="260"/>
        <w:ind w:left="288"/>
      </w:pPr>
      <w:r>
        <w:rPr>
          <w:rFonts w:ascii="Consolas" w:cs="Consolas" w:eastAsia="Consolas" w:hAnsi="Consolas"/>
          <w:sz w:val="19"/>
          <w:szCs w:val="19"/>
        </w:rPr>
        <w:t xml:space="preserve">    rows = []</w:t>
      </w:r>
    </w:p>
    <w:p>
      <w:pPr>
        <w:shd w:fill="F2F2F2" w:val="clear"/>
        <w:spacing w:after="0" w:line="260"/>
        <w:ind w:left="288"/>
      </w:pPr>
      <w:r>
        <w:rPr>
          <w:rFonts w:ascii="Consolas" w:cs="Consolas" w:eastAsia="Consolas" w:hAnsi="Consolas"/>
          <w:sz w:val="19"/>
          <w:szCs w:val="19"/>
        </w:rPr>
        <w:t xml:space="preserve">    for term in set(spam_tok) | set(ham_tok):</w:t>
      </w:r>
    </w:p>
    <w:p>
      <w:pPr>
        <w:shd w:fill="F2F2F2" w:val="clear"/>
        <w:spacing w:after="0" w:line="260"/>
        <w:ind w:left="288"/>
      </w:pPr>
      <w:r>
        <w:rPr>
          <w:rFonts w:ascii="Consolas" w:cs="Consolas" w:eastAsia="Consolas" w:hAnsi="Consolas"/>
          <w:sz w:val="19"/>
          <w:szCs w:val="19"/>
        </w:rPr>
        <w:t xml:space="preserve">        s, h = spam_tok[term], ham_tok[term]</w:t>
      </w:r>
    </w:p>
    <w:p>
      <w:pPr>
        <w:shd w:fill="F2F2F2" w:val="clear"/>
        <w:spacing w:after="0" w:line="260"/>
        <w:ind w:left="288"/>
      </w:pPr>
      <w:r>
        <w:rPr>
          <w:rFonts w:ascii="Consolas" w:cs="Consolas" w:eastAsia="Consolas" w:hAnsi="Consolas"/>
          <w:sz w:val="19"/>
          <w:szCs w:val="19"/>
        </w:rPr>
        <w:t xml:space="preserve">        if s + h &lt; min_count:</w:t>
      </w:r>
    </w:p>
    <w:p>
      <w:pPr>
        <w:shd w:fill="F2F2F2" w:val="clear"/>
        <w:spacing w:after="0" w:line="260"/>
        <w:ind w:left="288"/>
      </w:pPr>
      <w:r>
        <w:rPr>
          <w:rFonts w:ascii="Consolas" w:cs="Consolas" w:eastAsia="Consolas" w:hAnsi="Consolas"/>
          <w:sz w:val="19"/>
          <w:szCs w:val="19"/>
        </w:rPr>
        <w:t xml:space="preserve">            continue</w:t>
      </w:r>
    </w:p>
    <w:p>
      <w:pPr>
        <w:shd w:fill="F2F2F2" w:val="clear"/>
        <w:spacing w:after="0" w:line="260"/>
        <w:ind w:left="288"/>
      </w:pPr>
      <w:r>
        <w:rPr>
          <w:rFonts w:ascii="Consolas" w:cs="Consolas" w:eastAsia="Consolas" w:hAnsi="Consolas"/>
          <w:sz w:val="19"/>
          <w:szCs w:val="19"/>
        </w:rPr>
        <w:t xml:space="preserve">        # Laplace smoothing prevents division by zero for class-exclusive terms</w:t>
      </w:r>
    </w:p>
    <w:p>
      <w:pPr>
        <w:shd w:fill="F2F2F2" w:val="clear"/>
        <w:spacing w:after="0" w:line="260"/>
        <w:ind w:left="288"/>
      </w:pPr>
      <w:r>
        <w:rPr>
          <w:rFonts w:ascii="Consolas" w:cs="Consolas" w:eastAsia="Consolas" w:hAnsi="Consolas"/>
          <w:sz w:val="19"/>
          <w:szCs w:val="19"/>
        </w:rPr>
        <w:t xml:space="preserve">        ratio = ((s + 1) / (n_spam + 1)) / ((h + 1) / (n_ham + 1))</w:t>
      </w:r>
    </w:p>
    <w:p>
      <w:pPr>
        <w:shd w:fill="F2F2F2" w:val="clear"/>
        <w:spacing w:after="0" w:line="260"/>
        <w:ind w:left="288"/>
      </w:pPr>
      <w:r>
        <w:rPr>
          <w:rFonts w:ascii="Consolas" w:cs="Consolas" w:eastAsia="Consolas" w:hAnsi="Consolas"/>
          <w:sz w:val="19"/>
          <w:szCs w:val="19"/>
        </w:rPr>
        <w:t xml:space="preserve">        rows.append({"term": term, "spam_n": s, "ham_n": h, "spam_lift": ratio})</w:t>
      </w:r>
    </w:p>
    <w:p>
      <w:pPr>
        <w:shd w:fill="F2F2F2" w:val="clear"/>
        <w:spacing w:after="0" w:line="260"/>
        <w:ind w:left="288"/>
      </w:pPr>
      <w:r>
        <w:rPr>
          <w:rFonts w:ascii="Consolas" w:cs="Consolas" w:eastAsia="Consolas" w:hAnsi="Consolas"/>
          <w:sz w:val="19"/>
          <w:szCs w:val="19"/>
        </w:rPr>
        <w:t xml:space="preserve">    out = pd.DataFrame(rows)</w:t>
      </w:r>
    </w:p>
    <w:p>
      <w:pPr>
        <w:shd w:fill="F2F2F2" w:val="clear"/>
        <w:spacing w:after="160" w:line="260"/>
        <w:ind w:left="288"/>
      </w:pPr>
      <w:r>
        <w:rPr>
          <w:rFonts w:ascii="Consolas" w:cs="Consolas" w:eastAsia="Consolas" w:hAnsi="Consolas"/>
          <w:sz w:val="19"/>
          <w:szCs w:val="19"/>
        </w:rPr>
        <w:t xml:space="preserve">    return out.nlargest(n, "spam_lift"), out.nsmallest(n, "spam_lift")</w:t>
      </w:r>
    </w:p>
    <w:p>
      <w:pPr>
        <w:spacing w:after="140" w:line="300"/>
      </w:pPr>
      <w:r>
        <w:rPr>
          <w:sz w:val="22"/>
          <w:szCs w:val="22"/>
        </w:rPr>
        <w:t xml:space="preserve">This produces two ranked lists: terms that strongly indicate spam, and terms that strongly indicate legitimate mail. The second list is as valuable as the first, because a high-confidence ham signal is what protects against the false positives identified in Week 1 as the most costly error type.</w:t>
      </w:r>
    </w:p>
    <w:p>
      <w:pPr>
        <w:pStyle w:val="Heading2"/>
        <w:spacing w:after="120" w:before="260"/>
      </w:pPr>
      <w:r>
        <w:rPr>
          <w:b/>
          <w:bCs/>
          <w:color w:val="2E74B5"/>
          <w:sz w:val="26"/>
          <w:szCs w:val="26"/>
        </w:rPr>
        <w:t xml:space="preserve">5.5 Text Analysis Figure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Figure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Plot 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Purpose</w:t>
            </w:r>
          </w:p>
        </w:tc>
      </w:tr>
      <w:tr>
        <w:tc>
          <w:tcPr>
            <w:tcW w:type="dxa" w:w="0"/>
            <w:tcMar>
              <w:top w:type="dxa" w:w="60"/>
              <w:left w:type="dxa" w:w="100"/>
              <w:bottom w:type="dxa" w:w="60"/>
              <w:right w:type="dxa" w:w="100"/>
            </w:tcMar>
          </w:tcPr>
          <w:p>
            <w:pPr>
              <w:spacing w:after="0" w:line="260"/>
            </w:pPr>
            <w:r>
              <w:rPr>
                <w:b w:val="false"/>
                <w:bCs w:val="false"/>
                <w:sz w:val="20"/>
                <w:szCs w:val="20"/>
              </w:rPr>
              <w:t xml:space="preserve">11</w:t>
            </w:r>
          </w:p>
        </w:tc>
        <w:tc>
          <w:tcPr>
            <w:tcW w:type="dxa" w:w="0"/>
            <w:tcMar>
              <w:top w:type="dxa" w:w="60"/>
              <w:left w:type="dxa" w:w="100"/>
              <w:bottom w:type="dxa" w:w="60"/>
              <w:right w:type="dxa" w:w="100"/>
            </w:tcMar>
          </w:tcPr>
          <w:p>
            <w:pPr>
              <w:spacing w:after="0" w:line="260"/>
            </w:pPr>
            <w:r>
              <w:rPr>
                <w:b w:val="false"/>
                <w:bCs w:val="false"/>
                <w:sz w:val="20"/>
                <w:szCs w:val="20"/>
              </w:rPr>
              <w:t xml:space="preserve">Horizontal bar charts, side by side</w:t>
            </w:r>
          </w:p>
        </w:tc>
        <w:tc>
          <w:tcPr>
            <w:tcW w:type="dxa" w:w="0"/>
            <w:tcMar>
              <w:top w:type="dxa" w:w="60"/>
              <w:left w:type="dxa" w:w="100"/>
              <w:bottom w:type="dxa" w:w="60"/>
              <w:right w:type="dxa" w:w="100"/>
            </w:tcMar>
          </w:tcPr>
          <w:p>
            <w:pPr>
              <w:spacing w:after="0" w:line="260"/>
            </w:pPr>
            <w:r>
              <w:rPr>
                <w:b w:val="false"/>
                <w:bCs w:val="false"/>
                <w:sz w:val="20"/>
                <w:szCs w:val="20"/>
              </w:rPr>
              <w:t xml:space="preserve">Top 20 tokens in each class, with counts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 cloud pair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Qualitative vocabulary character of each class</w:t>
            </w:r>
          </w:p>
        </w:tc>
      </w:tr>
      <w:tr>
        <w:tc>
          <w:tcPr>
            <w:tcW w:type="dxa" w:w="0"/>
            <w:tcMar>
              <w:top w:type="dxa" w:w="60"/>
              <w:left w:type="dxa" w:w="100"/>
              <w:bottom w:type="dxa" w:w="60"/>
              <w:right w:type="dxa" w:w="100"/>
            </w:tcMar>
          </w:tcPr>
          <w:p>
            <w:pPr>
              <w:spacing w:after="0" w:line="260"/>
            </w:pPr>
            <w:r>
              <w:rPr>
                <w:b w:val="false"/>
                <w:bCs w:val="false"/>
                <w:sz w:val="20"/>
                <w:szCs w:val="20"/>
              </w:rPr>
              <w:t xml:space="preserve">13</w:t>
            </w:r>
          </w:p>
        </w:tc>
        <w:tc>
          <w:tcPr>
            <w:tcW w:type="dxa" w:w="0"/>
            <w:tcMar>
              <w:top w:type="dxa" w:w="60"/>
              <w:left w:type="dxa" w:w="100"/>
              <w:bottom w:type="dxa" w:w="60"/>
              <w:right w:type="dxa" w:w="100"/>
            </w:tcMar>
          </w:tcPr>
          <w:p>
            <w:pPr>
              <w:spacing w:after="0" w:line="260"/>
            </w:pPr>
            <w:r>
              <w:rPr>
                <w:b w:val="false"/>
                <w:bCs w:val="false"/>
                <w:sz w:val="20"/>
                <w:szCs w:val="20"/>
              </w:rPr>
              <w:t xml:space="preserve">Horizontal bar chart</w:t>
            </w:r>
          </w:p>
        </w:tc>
        <w:tc>
          <w:tcPr>
            <w:tcW w:type="dxa" w:w="0"/>
            <w:tcMar>
              <w:top w:type="dxa" w:w="60"/>
              <w:left w:type="dxa" w:w="100"/>
              <w:bottom w:type="dxa" w:w="60"/>
              <w:right w:type="dxa" w:w="100"/>
            </w:tcMar>
          </w:tcPr>
          <w:p>
            <w:pPr>
              <w:spacing w:after="0" w:line="260"/>
            </w:pPr>
            <w:r>
              <w:rPr>
                <w:b w:val="false"/>
                <w:bCs w:val="false"/>
                <w:sz w:val="20"/>
                <w:szCs w:val="20"/>
              </w:rPr>
              <w:t xml:space="preserve">Top 15 spam bigrams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Horizontal bar chart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Top 15 ham bigrams</w:t>
            </w:r>
          </w:p>
        </w:tc>
      </w:tr>
      <w:tr>
        <w:tc>
          <w:tcPr>
            <w:tcW w:type="dxa" w:w="0"/>
            <w:tcMar>
              <w:top w:type="dxa" w:w="60"/>
              <w:left w:type="dxa" w:w="100"/>
              <w:bottom w:type="dxa" w:w="60"/>
              <w:right w:type="dxa" w:w="100"/>
            </w:tcMar>
          </w:tcPr>
          <w:p>
            <w:pPr>
              <w:spacing w:after="0" w:line="260"/>
            </w:pPr>
            <w:r>
              <w:rPr>
                <w:b w:val="false"/>
                <w:bCs w:val="false"/>
                <w:sz w:val="20"/>
                <w:szCs w:val="20"/>
              </w:rPr>
              <w:t xml:space="preserve">15</w:t>
            </w:r>
          </w:p>
        </w:tc>
        <w:tc>
          <w:tcPr>
            <w:tcW w:type="dxa" w:w="0"/>
            <w:tcMar>
              <w:top w:type="dxa" w:w="60"/>
              <w:left w:type="dxa" w:w="100"/>
              <w:bottom w:type="dxa" w:w="60"/>
              <w:right w:type="dxa" w:w="100"/>
            </w:tcMar>
          </w:tcPr>
          <w:p>
            <w:pPr>
              <w:spacing w:after="0" w:line="260"/>
            </w:pPr>
            <w:r>
              <w:rPr>
                <w:b w:val="false"/>
                <w:bCs w:val="false"/>
                <w:sz w:val="20"/>
                <w:szCs w:val="20"/>
              </w:rPr>
              <w:t xml:space="preserve">Diverging bar chart</w:t>
            </w:r>
          </w:p>
        </w:tc>
        <w:tc>
          <w:tcPr>
            <w:tcW w:type="dxa" w:w="0"/>
            <w:tcMar>
              <w:top w:type="dxa" w:w="60"/>
              <w:left w:type="dxa" w:w="100"/>
              <w:bottom w:type="dxa" w:w="60"/>
              <w:right w:type="dxa" w:w="100"/>
            </w:tcMar>
          </w:tcPr>
          <w:p>
            <w:pPr>
              <w:spacing w:after="0" w:line="260"/>
            </w:pPr>
            <w:r>
              <w:rPr>
                <w:b w:val="false"/>
                <w:bCs w:val="false"/>
                <w:sz w:val="20"/>
                <w:szCs w:val="20"/>
              </w:rPr>
              <w:t xml:space="preserve">Most discriminative terms, spam lift versus ham lift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Histogram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Distribution of unique-token count per message</w:t>
            </w:r>
          </w:p>
        </w:tc>
      </w:tr>
      <w:tr>
        <w:tc>
          <w:tcPr>
            <w:tcW w:type="dxa" w:w="0"/>
            <w:tcMar>
              <w:top w:type="dxa" w:w="60"/>
              <w:left w:type="dxa" w:w="100"/>
              <w:bottom w:type="dxa" w:w="60"/>
              <w:right w:type="dxa" w:w="100"/>
            </w:tcMar>
          </w:tcPr>
          <w:p>
            <w:pPr>
              <w:spacing w:after="0" w:line="260"/>
            </w:pPr>
            <w:r>
              <w:rPr>
                <w:b w:val="false"/>
                <w:bCs w:val="false"/>
                <w:sz w:val="20"/>
                <w:szCs w:val="20"/>
              </w:rPr>
              <w:t xml:space="preserve">17</w:t>
            </w:r>
          </w:p>
        </w:tc>
        <w:tc>
          <w:tcPr>
            <w:tcW w:type="dxa" w:w="0"/>
            <w:tcMar>
              <w:top w:type="dxa" w:w="60"/>
              <w:left w:type="dxa" w:w="100"/>
              <w:bottom w:type="dxa" w:w="60"/>
              <w:right w:type="dxa" w:w="100"/>
            </w:tcMar>
          </w:tcPr>
          <w:p>
            <w:pPr>
              <w:spacing w:after="0" w:line="260"/>
            </w:pPr>
            <w:r>
              <w:rPr>
                <w:b w:val="false"/>
                <w:bCs w:val="false"/>
                <w:sz w:val="20"/>
                <w:szCs w:val="20"/>
              </w:rPr>
              <w:t xml:space="preserve">Bar chart</w:t>
            </w:r>
          </w:p>
        </w:tc>
        <w:tc>
          <w:tcPr>
            <w:tcW w:type="dxa" w:w="0"/>
            <w:tcMar>
              <w:top w:type="dxa" w:w="60"/>
              <w:left w:type="dxa" w:w="100"/>
              <w:bottom w:type="dxa" w:w="60"/>
              <w:right w:type="dxa" w:w="100"/>
            </w:tcMar>
          </w:tcPr>
          <w:p>
            <w:pPr>
              <w:spacing w:after="0" w:line="260"/>
            </w:pPr>
            <w:r>
              <w:rPr>
                <w:b w:val="false"/>
                <w:bCs w:val="false"/>
                <w:sz w:val="20"/>
                <w:szCs w:val="20"/>
              </w:rPr>
              <w:t xml:space="preserve">Frequency of Week 2 masking tokens by class</w:t>
            </w:r>
          </w:p>
        </w:tc>
      </w:tr>
    </w:tbl>
    <w:p>
      <w:pPr>
        <w:spacing w:after="200" w:before="80"/>
        <w:jc w:val="center"/>
      </w:pPr>
      <w:r>
        <w:rPr>
          <w:i/>
          <w:iCs/>
          <w:color w:val="595959"/>
          <w:sz w:val="19"/>
          <w:szCs w:val="19"/>
        </w:rPr>
        <w:t xml:space="preserve">Table 5.1 — Text-specific figure catalogue.</w:t>
      </w:r>
    </w:p>
    <w:p>
      <w:r>
        <w:br w:type="page"/>
      </w:r>
    </w:p>
    <w:p>
      <w:pPr>
        <w:pStyle w:val="Heading1"/>
        <w:pBdr>
          <w:bottom w:val="single" w:color="1F4E79" w:sz="8" w:space="4"/>
        </w:pBdr>
        <w:spacing w:after="180" w:before="320"/>
      </w:pPr>
      <w:r>
        <w:rPr>
          <w:b/>
          <w:bCs/>
          <w:color w:val="1F4E79"/>
          <w:sz w:val="32"/>
          <w:szCs w:val="32"/>
        </w:rPr>
        <w:t xml:space="preserve">6. Layer 5 — Multivariate Analysis and Hypothesis Testing</w:t>
      </w:r>
    </w:p>
    <w:p>
      <w:pPr>
        <w:pStyle w:val="Heading2"/>
        <w:spacing w:after="120" w:before="260"/>
      </w:pPr>
      <w:r>
        <w:rPr>
          <w:b/>
          <w:bCs/>
          <w:color w:val="2E74B5"/>
          <w:sz w:val="26"/>
          <w:szCs w:val="26"/>
        </w:rPr>
        <w:t xml:space="preserve">6.1 Correlation Heat Map</w:t>
      </w:r>
    </w:p>
    <w:p>
      <w:pPr>
        <w:spacing w:after="140" w:line="300"/>
      </w:pPr>
      <w:r>
        <w:rPr>
          <w:sz w:val="22"/>
          <w:szCs w:val="22"/>
        </w:rPr>
        <w:t xml:space="preserve">Highly correlated features are redundant. They inflate dimensionality, destabilise linear model coefficients, and make feature importance impossible to interpret because the two features split the credit for the same underlying signal.</w:t>
      </w:r>
    </w:p>
    <w:p>
      <w:pPr>
        <w:shd w:fill="F2F2F2" w:val="clear"/>
        <w:spacing w:after="0" w:line="260"/>
        <w:ind w:left="288"/>
      </w:pPr>
      <w:r>
        <w:rPr>
          <w:rFonts w:ascii="Consolas" w:cs="Consolas" w:eastAsia="Consolas" w:hAnsi="Consolas"/>
          <w:sz w:val="19"/>
          <w:szCs w:val="19"/>
        </w:rPr>
        <w:t xml:space="preserve">corr = df[NUMERIC + ["target"]].corr(method="spearman")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mask = np.triu(np.ones_like(corr, dtype=bool))</w:t>
      </w:r>
    </w:p>
    <w:p>
      <w:pPr>
        <w:shd w:fill="F2F2F2" w:val="clear"/>
        <w:spacing w:after="0" w:line="260"/>
        <w:ind w:left="288"/>
      </w:pPr>
      <w:r>
        <w:rPr>
          <w:rFonts w:ascii="Consolas" w:cs="Consolas" w:eastAsia="Consolas" w:hAnsi="Consolas"/>
          <w:sz w:val="19"/>
          <w:szCs w:val="19"/>
        </w:rPr>
        <w:t xml:space="preserve">sns.heatmap(corr, mask=mask, annot=True, fmt=".2f", cmap="coolwarm",</w:t>
      </w:r>
    </w:p>
    <w:p>
      <w:pPr>
        <w:shd w:fill="F2F2F2" w:val="clear"/>
        <w:spacing w:after="0" w:line="260"/>
        <w:ind w:left="288"/>
      </w:pPr>
      <w:r>
        <w:rPr>
          <w:rFonts w:ascii="Consolas" w:cs="Consolas" w:eastAsia="Consolas" w:hAnsi="Consolas"/>
          <w:sz w:val="19"/>
          <w:szCs w:val="19"/>
        </w:rPr>
        <w:t xml:space="preserve">            center=0, vmin=-1, vmax=1, square=True, linewidths=0.5,</w:t>
      </w:r>
    </w:p>
    <w:p>
      <w:pPr>
        <w:shd w:fill="F2F2F2" w:val="clear"/>
        <w:spacing w:after="0" w:line="260"/>
        <w:ind w:left="288"/>
      </w:pPr>
      <w:r>
        <w:rPr>
          <w:rFonts w:ascii="Consolas" w:cs="Consolas" w:eastAsia="Consolas" w:hAnsi="Consolas"/>
          <w:sz w:val="19"/>
          <w:szCs w:val="19"/>
        </w:rPr>
        <w:t xml:space="preserve">            cbar_kws={"shrink": 0.8})</w:t>
      </w:r>
    </w:p>
    <w:p>
      <w:pPr>
        <w:shd w:fill="F2F2F2" w:val="clear"/>
        <w:spacing w:after="0" w:line="260"/>
        <w:ind w:left="288"/>
      </w:pPr>
      <w:r>
        <w:rPr>
          <w:rFonts w:ascii="Consolas" w:cs="Consolas" w:eastAsia="Consolas" w:hAnsi="Consolas"/>
          <w:sz w:val="19"/>
          <w:szCs w:val="19"/>
        </w:rPr>
        <w:t xml:space="preserve">plt.title("Spearman correlation: features and target")</w:t>
      </w:r>
    </w:p>
    <w:p>
      <w:pPr>
        <w:shd w:fill="F2F2F2" w:val="clear"/>
        <w:spacing w:after="160" w:line="260"/>
        <w:ind w:left="288"/>
      </w:pPr>
      <w:r>
        <w:rPr>
          <w:rFonts w:ascii="Consolas" w:cs="Consolas" w:eastAsia="Consolas" w:hAnsi="Consolas"/>
          <w:sz w:val="19"/>
          <w:szCs w:val="19"/>
        </w:rPr>
        <w:t xml:space="preserve">save_fig("18_correlation_heatmap")</w:t>
      </w:r>
    </w:p>
    <w:p>
      <w:pPr>
        <w:spacing w:after="140" w:line="300"/>
      </w:pPr>
      <w:r>
        <w:rPr>
          <w:sz w:val="22"/>
          <w:szCs w:val="22"/>
        </w:rPr>
        <w:t xml:space="preserve">Spearman rank correlation is used rather than Pearson because the features are non-normal and several relationships are monotonic but not linear. The bottom row, showing each feature’s correlation with the target, is a compact summary of univariate predictive power. Any feature pair exceeding an absolute correlation of 0.85 is flagged, and the member with the weaker target correlation is dropped. msg_length and word_count are the expected candidates.</w:t>
      </w:r>
    </w:p>
    <w:p>
      <w:pPr>
        <w:pStyle w:val="Heading2"/>
        <w:spacing w:after="120" w:before="260"/>
      </w:pPr>
      <w:r>
        <w:rPr>
          <w:b/>
          <w:bCs/>
          <w:color w:val="2E74B5"/>
          <w:sz w:val="26"/>
          <w:szCs w:val="26"/>
        </w:rPr>
        <w:t xml:space="preserve">6.2 Two-Dimensional Projection</w:t>
      </w:r>
    </w:p>
    <w:p>
      <w:pPr>
        <w:spacing w:after="140" w:line="300"/>
      </w:pPr>
      <w:r>
        <w:rPr>
          <w:sz w:val="22"/>
          <w:szCs w:val="22"/>
        </w:rPr>
        <w:t xml:space="preserve">A single scatter plot of the entire corpus reduced to two dimensions gives an immediate visual answer to the most important question in the project: are the classes separable at all?</w:t>
      </w:r>
    </w:p>
    <w:p>
      <w:pPr>
        <w:shd w:fill="F2F2F2" w:val="clear"/>
        <w:spacing w:after="0" w:line="260"/>
        <w:ind w:left="288"/>
      </w:pPr>
      <w:r>
        <w:rPr>
          <w:rFonts w:ascii="Consolas" w:cs="Consolas" w:eastAsia="Consolas" w:hAnsi="Consolas"/>
          <w:sz w:val="19"/>
          <w:szCs w:val="19"/>
        </w:rPr>
        <w:t xml:space="preserve">from sklearn.decomposition import TruncatedSVD</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TruncatedSVD, not PCA — it operates directly on sparse matrices</w:t>
      </w:r>
    </w:p>
    <w:p>
      <w:pPr>
        <w:shd w:fill="F2F2F2" w:val="clear"/>
        <w:spacing w:after="0" w:line="260"/>
        <w:ind w:left="288"/>
      </w:pPr>
      <w:r>
        <w:rPr>
          <w:rFonts w:ascii="Consolas" w:cs="Consolas" w:eastAsia="Consolas" w:hAnsi="Consolas"/>
          <w:sz w:val="19"/>
          <w:szCs w:val="19"/>
        </w:rPr>
        <w:t xml:space="preserve">svd = TruncatedSVD(n_components=2, random_state=42)</w:t>
      </w:r>
    </w:p>
    <w:p>
      <w:pPr>
        <w:shd w:fill="F2F2F2" w:val="clear"/>
        <w:spacing w:after="0" w:line="260"/>
        <w:ind w:left="288"/>
      </w:pPr>
      <w:r>
        <w:rPr>
          <w:rFonts w:ascii="Consolas" w:cs="Consolas" w:eastAsia="Consolas" w:hAnsi="Consolas"/>
          <w:sz w:val="19"/>
          <w:szCs w:val="19"/>
        </w:rPr>
        <w:t xml:space="preserve">coords = svd.fit_transform(X_tfidf)</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plt.figure(figsize=(9, 7))</w:t>
      </w:r>
    </w:p>
    <w:p>
      <w:pPr>
        <w:shd w:fill="F2F2F2" w:val="clear"/>
        <w:spacing w:after="0" w:line="260"/>
        <w:ind w:left="288"/>
      </w:pPr>
      <w:r>
        <w:rPr>
          <w:rFonts w:ascii="Consolas" w:cs="Consolas" w:eastAsia="Consolas" w:hAnsi="Consolas"/>
          <w:sz w:val="19"/>
          <w:szCs w:val="19"/>
        </w:rPr>
        <w:t xml:space="preserve">for target, name in [(0, "ham"), (1, "spam")]:</w:t>
      </w:r>
    </w:p>
    <w:p>
      <w:pPr>
        <w:shd w:fill="F2F2F2" w:val="clear"/>
        <w:spacing w:after="0" w:line="260"/>
        <w:ind w:left="288"/>
      </w:pPr>
      <w:r>
        <w:rPr>
          <w:rFonts w:ascii="Consolas" w:cs="Consolas" w:eastAsia="Consolas" w:hAnsi="Consolas"/>
          <w:sz w:val="19"/>
          <w:szCs w:val="19"/>
        </w:rPr>
        <w:t xml:space="preserve">    m = (y == target)</w:t>
      </w:r>
    </w:p>
    <w:p>
      <w:pPr>
        <w:shd w:fill="F2F2F2" w:val="clear"/>
        <w:spacing w:after="0" w:line="260"/>
        <w:ind w:left="288"/>
      </w:pPr>
      <w:r>
        <w:rPr>
          <w:rFonts w:ascii="Consolas" w:cs="Consolas" w:eastAsia="Consolas" w:hAnsi="Consolas"/>
          <w:sz w:val="19"/>
          <w:szCs w:val="19"/>
        </w:rPr>
        <w:t xml:space="preserve">    plt.scatter(coords[m, 0], coords[m, 1], s=8, alpha=0.45,</w:t>
      </w:r>
    </w:p>
    <w:p>
      <w:pPr>
        <w:shd w:fill="F2F2F2" w:val="clear"/>
        <w:spacing w:after="0" w:line="260"/>
        <w:ind w:left="288"/>
      </w:pPr>
      <w:r>
        <w:rPr>
          <w:rFonts w:ascii="Consolas" w:cs="Consolas" w:eastAsia="Consolas" w:hAnsi="Consolas"/>
          <w:sz w:val="19"/>
          <w:szCs w:val="19"/>
        </w:rPr>
        <w:t xml:space="preserve">                c=PALETTE[name], label=name)</w:t>
      </w:r>
    </w:p>
    <w:p>
      <w:pPr>
        <w:shd w:fill="F2F2F2" w:val="clear"/>
        <w:spacing w:after="0" w:line="260"/>
        <w:ind w:left="288"/>
      </w:pPr>
      <w:r>
        <w:rPr>
          <w:rFonts w:ascii="Consolas" w:cs="Consolas" w:eastAsia="Consolas" w:hAnsi="Consolas"/>
          <w:sz w:val="19"/>
          <w:szCs w:val="19"/>
        </w:rPr>
        <w:t xml:space="preserve">plt.legend(markerscale=3)</w:t>
      </w:r>
    </w:p>
    <w:p>
      <w:pPr>
        <w:shd w:fill="F2F2F2" w:val="clear"/>
        <w:spacing w:after="0" w:line="260"/>
        <w:ind w:left="288"/>
      </w:pPr>
      <w:r>
        <w:rPr>
          <w:rFonts w:ascii="Consolas" w:cs="Consolas" w:eastAsia="Consolas" w:hAnsi="Consolas"/>
          <w:sz w:val="19"/>
          <w:szCs w:val="19"/>
        </w:rPr>
        <w:t xml:space="preserve">plt.title(f"TF-IDF projected to 2-D via SVD "</w:t>
      </w:r>
    </w:p>
    <w:p>
      <w:pPr>
        <w:shd w:fill="F2F2F2" w:val="clear"/>
        <w:spacing w:after="0" w:line="260"/>
        <w:ind w:left="288"/>
      </w:pPr>
      <w:r>
        <w:rPr>
          <w:rFonts w:ascii="Consolas" w:cs="Consolas" w:eastAsia="Consolas" w:hAnsi="Consolas"/>
          <w:sz w:val="19"/>
          <w:szCs w:val="19"/>
        </w:rPr>
        <w:t xml:space="preserve">          f"({svd.explained_variance_ratio_.sum():.1%} variance retained)")</w:t>
      </w:r>
    </w:p>
    <w:p>
      <w:pPr>
        <w:shd w:fill="F2F2F2" w:val="clear"/>
        <w:spacing w:after="160" w:line="260"/>
        <w:ind w:left="288"/>
      </w:pPr>
      <w:r>
        <w:rPr>
          <w:rFonts w:ascii="Consolas" w:cs="Consolas" w:eastAsia="Consolas" w:hAnsi="Consolas"/>
          <w:sz w:val="19"/>
          <w:szCs w:val="19"/>
        </w:rPr>
        <w:t xml:space="preserve">save_fig("19_svd_projection")</w:t>
      </w:r>
    </w:p>
    <w:p>
      <w:pPr>
        <w:spacing w:after="140" w:line="300"/>
      </w:pPr>
      <w:r>
        <w:rPr>
          <w:sz w:val="22"/>
          <w:szCs w:val="22"/>
        </w:rPr>
        <w:t xml:space="preserve">An important caveat is recorded alongside this figure: two components typically retain only a small fraction of the variance in a 5,000-dimensional TF-IDF matrix, so apparent overlap in the projection does not prove the classes are inseparable in the full space. The plot is suggestive, not conclusive, and is interpreted accordingly.</w:t>
      </w:r>
    </w:p>
    <w:p>
      <w:pPr>
        <w:pStyle w:val="Heading2"/>
        <w:spacing w:after="120" w:before="260"/>
      </w:pPr>
      <w:r>
        <w:rPr>
          <w:b/>
          <w:bCs/>
          <w:color w:val="2E74B5"/>
          <w:sz w:val="26"/>
          <w:szCs w:val="26"/>
        </w:rPr>
        <w:t xml:space="preserve">6.3 Formal Hypothesis Checks</w:t>
      </w:r>
    </w:p>
    <w:p>
      <w:pPr>
        <w:spacing w:after="140" w:line="300"/>
      </w:pPr>
      <w:r>
        <w:rPr>
          <w:sz w:val="22"/>
          <w:szCs w:val="22"/>
        </w:rPr>
        <w:t xml:space="preserve">Four hypotheses implicit in the Week 2 design are stated explicitly and tested, so that feature engineering decisions rest on evidence rather than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182"/>
        <w:gridCol w:w="2995"/>
        <w:gridCol w:w="2621"/>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ID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Hypothesis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Test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Consequence If Rejected</w:t>
            </w:r>
          </w:p>
        </w:tc>
      </w:tr>
      <w:tr>
        <w:tc>
          <w:tcPr>
            <w:tcW w:type="dxa" w:w="0"/>
            <w:tcMar>
              <w:top w:type="dxa" w:w="60"/>
              <w:left w:type="dxa" w:w="100"/>
              <w:bottom w:type="dxa" w:w="60"/>
              <w:right w:type="dxa" w:w="100"/>
            </w:tcMar>
          </w:tcPr>
          <w:p>
            <w:pPr>
              <w:spacing w:after="0" w:line="260"/>
            </w:pPr>
            <w:r>
              <w:rPr>
                <w:b w:val="false"/>
                <w:bCs w:val="false"/>
                <w:sz w:val="20"/>
                <w:szCs w:val="20"/>
              </w:rPr>
              <w:t xml:space="preserve">H-1</w:t>
            </w:r>
          </w:p>
        </w:tc>
        <w:tc>
          <w:tcPr>
            <w:tcW w:type="dxa" w:w="0"/>
            <w:tcMar>
              <w:top w:type="dxa" w:w="60"/>
              <w:left w:type="dxa" w:w="100"/>
              <w:bottom w:type="dxa" w:w="60"/>
              <w:right w:type="dxa" w:w="100"/>
            </w:tcMar>
          </w:tcPr>
          <w:p>
            <w:pPr>
              <w:spacing w:after="0" w:line="260"/>
            </w:pPr>
            <w:r>
              <w:rPr>
                <w:b w:val="false"/>
                <w:bCs w:val="false"/>
                <w:sz w:val="20"/>
                <w:szCs w:val="20"/>
              </w:rPr>
              <w:t xml:space="preserve">Spam messages are longer than ham messages</w:t>
            </w:r>
          </w:p>
        </w:tc>
        <w:tc>
          <w:tcPr>
            <w:tcW w:type="dxa" w:w="0"/>
            <w:tcMar>
              <w:top w:type="dxa" w:w="60"/>
              <w:left w:type="dxa" w:w="100"/>
              <w:bottom w:type="dxa" w:w="60"/>
              <w:right w:type="dxa" w:w="100"/>
            </w:tcMar>
          </w:tcPr>
          <w:p>
            <w:pPr>
              <w:spacing w:after="0" w:line="260"/>
            </w:pPr>
            <w:r>
              <w:rPr>
                <w:b w:val="false"/>
                <w:bCs w:val="false"/>
                <w:sz w:val="20"/>
                <w:szCs w:val="20"/>
              </w:rPr>
              <w:t xml:space="preserve">Mann–Whitney U on msg_length, with rank-biserial effect size</w:t>
            </w:r>
          </w:p>
        </w:tc>
        <w:tc>
          <w:tcPr>
            <w:tcW w:type="dxa" w:w="0"/>
            <w:tcMar>
              <w:top w:type="dxa" w:w="60"/>
              <w:left w:type="dxa" w:w="100"/>
              <w:bottom w:type="dxa" w:w="60"/>
              <w:right w:type="dxa" w:w="100"/>
            </w:tcMar>
          </w:tcPr>
          <w:p>
            <w:pPr>
              <w:spacing w:after="0" w:line="260"/>
            </w:pPr>
            <w:r>
              <w:rPr>
                <w:b w:val="false"/>
                <w:bCs w:val="false"/>
                <w:sz w:val="20"/>
                <w:szCs w:val="20"/>
              </w:rPr>
              <w:t xml:space="preserve">Drop msg_length; reconsider word_count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Spam messages contain proportionally more digits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Mann–Whitney U on digit_ratio</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Drop digit_ratio; masking of numbers may need revisiting</w:t>
            </w:r>
          </w:p>
        </w:tc>
      </w:tr>
      <w:tr>
        <w:tc>
          <w:tcPr>
            <w:tcW w:type="dxa" w:w="0"/>
            <w:tcMar>
              <w:top w:type="dxa" w:w="60"/>
              <w:left w:type="dxa" w:w="100"/>
              <w:bottom w:type="dxa" w:w="60"/>
              <w:right w:type="dxa" w:w="100"/>
            </w:tcMar>
          </w:tcPr>
          <w:p>
            <w:pPr>
              <w:spacing w:after="0" w:line="260"/>
            </w:pPr>
            <w:r>
              <w:rPr>
                <w:b w:val="false"/>
                <w:bCs w:val="false"/>
                <w:sz w:val="20"/>
                <w:szCs w:val="20"/>
              </w:rPr>
              <w:t xml:space="preserve">H-3</w:t>
            </w:r>
          </w:p>
        </w:tc>
        <w:tc>
          <w:tcPr>
            <w:tcW w:type="dxa" w:w="0"/>
            <w:tcMar>
              <w:top w:type="dxa" w:w="60"/>
              <w:left w:type="dxa" w:w="100"/>
              <w:bottom w:type="dxa" w:w="60"/>
              <w:right w:type="dxa" w:w="100"/>
            </w:tcMar>
          </w:tcPr>
          <w:p>
            <w:pPr>
              <w:spacing w:after="0" w:line="260"/>
            </w:pPr>
            <w:r>
              <w:rPr>
                <w:b w:val="false"/>
                <w:bCs w:val="false"/>
                <w:sz w:val="20"/>
                <w:szCs w:val="20"/>
              </w:rPr>
              <w:t xml:space="preserve">The presence of a URL is associated with the class label</w:t>
            </w:r>
          </w:p>
        </w:tc>
        <w:tc>
          <w:tcPr>
            <w:tcW w:type="dxa" w:w="0"/>
            <w:tcMar>
              <w:top w:type="dxa" w:w="60"/>
              <w:left w:type="dxa" w:w="100"/>
              <w:bottom w:type="dxa" w:w="60"/>
              <w:right w:type="dxa" w:w="100"/>
            </w:tcMar>
          </w:tcPr>
          <w:p>
            <w:pPr>
              <w:spacing w:after="0" w:line="260"/>
            </w:pPr>
            <w:r>
              <w:rPr>
                <w:b w:val="false"/>
                <w:bCs w:val="false"/>
                <w:sz w:val="20"/>
                <w:szCs w:val="20"/>
              </w:rPr>
              <w:t xml:space="preserve">Chi-square test of independence on has_url × target</w:t>
            </w:r>
          </w:p>
        </w:tc>
        <w:tc>
          <w:tcPr>
            <w:tcW w:type="dxa" w:w="0"/>
            <w:tcMar>
              <w:top w:type="dxa" w:w="60"/>
              <w:left w:type="dxa" w:w="100"/>
              <w:bottom w:type="dxa" w:w="60"/>
              <w:right w:type="dxa" w:w="100"/>
            </w:tcMar>
          </w:tcPr>
          <w:p>
            <w:pPr>
              <w:spacing w:after="0" w:line="260"/>
            </w:pPr>
            <w:r>
              <w:rPr>
                <w:b w:val="false"/>
                <w:bCs w:val="false"/>
                <w:sz w:val="20"/>
                <w:szCs w:val="20"/>
              </w:rPr>
              <w:t xml:space="preserve">Drop has_url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Currency symbols occur disproportionately in spam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Chi-square on currency present/absent × target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Drop currency_count; reconsider currency masking</w:t>
            </w:r>
          </w:p>
        </w:tc>
      </w:tr>
    </w:tbl>
    <w:p>
      <w:pPr>
        <w:spacing w:after="200" w:before="80"/>
        <w:jc w:val="center"/>
      </w:pPr>
      <w:r>
        <w:rPr>
          <w:i/>
          <w:iCs/>
          <w:color w:val="595959"/>
          <w:sz w:val="19"/>
          <w:szCs w:val="19"/>
        </w:rPr>
        <w:t xml:space="preserve">Table 6.1 — Hypotheses, tests and the action taken if each is rejected.</w:t>
      </w:r>
    </w:p>
    <w:p>
      <w:pPr>
        <w:shd w:fill="F2F2F2" w:val="clear"/>
        <w:spacing w:after="0" w:line="260"/>
        <w:ind w:left="288"/>
      </w:pPr>
      <w:r>
        <w:rPr>
          <w:rFonts w:ascii="Consolas" w:cs="Consolas" w:eastAsia="Consolas" w:hAnsi="Consolas"/>
          <w:sz w:val="19"/>
          <w:szCs w:val="19"/>
        </w:rPr>
        <w:t xml:space="preserve">from scipy.stats import chi2_contingency</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ct = pd.crosstab(df["has_url"], df["target"])</w:t>
      </w:r>
    </w:p>
    <w:p>
      <w:pPr>
        <w:shd w:fill="F2F2F2" w:val="clear"/>
        <w:spacing w:after="0" w:line="260"/>
        <w:ind w:left="288"/>
      </w:pPr>
      <w:r>
        <w:rPr>
          <w:rFonts w:ascii="Consolas" w:cs="Consolas" w:eastAsia="Consolas" w:hAnsi="Consolas"/>
          <w:sz w:val="19"/>
          <w:szCs w:val="19"/>
        </w:rPr>
        <w:t xml:space="preserve">chi2, p, dof, expected = chi2_contingency(ct)</w:t>
      </w:r>
    </w:p>
    <w:p>
      <w:pPr>
        <w:shd w:fill="F2F2F2" w:val="clear"/>
        <w:spacing w:after="0" w:line="260"/>
        <w:ind w:left="288"/>
      </w:pPr>
      <w:r>
        <w:rPr>
          <w:rFonts w:ascii="Consolas" w:cs="Consolas" w:eastAsia="Consolas" w:hAnsi="Consolas"/>
          <w:sz w:val="19"/>
          <w:szCs w:val="19"/>
        </w:rPr>
        <w:t xml:space="preserve">print(ct)</w:t>
      </w:r>
    </w:p>
    <w:p>
      <w:pPr>
        <w:shd w:fill="F2F2F2" w:val="clear"/>
        <w:spacing w:after="0" w:line="260"/>
        <w:ind w:left="288"/>
      </w:pPr>
      <w:r>
        <w:rPr>
          <w:rFonts w:ascii="Consolas" w:cs="Consolas" w:eastAsia="Consolas" w:hAnsi="Consolas"/>
          <w:sz w:val="19"/>
          <w:szCs w:val="19"/>
        </w:rPr>
        <w:t xml:space="preserve">print(f"chi2 = {chi2:.2f},  p = {p:.3e},  dof = {dof}")</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Cramer's V — effect size for a chi-square test, in [0, 1]</w:t>
      </w:r>
    </w:p>
    <w:p>
      <w:pPr>
        <w:shd w:fill="F2F2F2" w:val="clear"/>
        <w:spacing w:after="0" w:line="260"/>
        <w:ind w:left="288"/>
      </w:pPr>
      <w:r>
        <w:rPr>
          <w:rFonts w:ascii="Consolas" w:cs="Consolas" w:eastAsia="Consolas" w:hAnsi="Consolas"/>
          <w:sz w:val="19"/>
          <w:szCs w:val="19"/>
        </w:rPr>
        <w:t xml:space="preserve">v = np.sqrt(chi2 / (ct.values.sum() * (min(ct.shape) - 1)))</w:t>
      </w:r>
    </w:p>
    <w:p>
      <w:pPr>
        <w:shd w:fill="F2F2F2" w:val="clear"/>
        <w:spacing w:after="160" w:line="260"/>
        <w:ind w:left="288"/>
      </w:pPr>
      <w:r>
        <w:rPr>
          <w:rFonts w:ascii="Consolas" w:cs="Consolas" w:eastAsia="Consolas" w:hAnsi="Consolas"/>
          <w:sz w:val="19"/>
          <w:szCs w:val="19"/>
        </w:rPr>
        <w:t xml:space="preserve">print(f"Cramer's V = {v:.3f}")</w:t>
      </w:r>
    </w:p>
    <w:p>
      <w:r>
        <w:br w:type="page"/>
      </w:r>
    </w:p>
    <w:p>
      <w:pPr>
        <w:pStyle w:val="Heading1"/>
        <w:pBdr>
          <w:bottom w:val="single" w:color="1F4E79" w:sz="8" w:space="4"/>
        </w:pBdr>
        <w:spacing w:after="180" w:before="320"/>
      </w:pPr>
      <w:r>
        <w:rPr>
          <w:b/>
          <w:bCs/>
          <w:color w:val="1F4E79"/>
          <w:sz w:val="32"/>
          <w:szCs w:val="32"/>
        </w:rPr>
        <w:t xml:space="preserve">7. Documenting and Interpreting Findings</w:t>
      </w:r>
    </w:p>
    <w:p>
      <w:pPr>
        <w:spacing w:after="140" w:line="300"/>
      </w:pPr>
      <w:r>
        <w:rPr>
          <w:sz w:val="22"/>
          <w:szCs w:val="22"/>
        </w:rPr>
        <w:t xml:space="preserve">An EDA whose conclusions live only in notebook cells has failed. Findings are recorded in a structured insight log, maintained as a markdown table in the repository, with one row per confirmed insight.</w:t>
      </w:r>
    </w:p>
    <w:p>
      <w:pPr>
        <w:pStyle w:val="Heading2"/>
        <w:spacing w:after="120" w:before="260"/>
      </w:pPr>
      <w:r>
        <w:rPr>
          <w:b/>
          <w:bCs/>
          <w:color w:val="2E74B5"/>
          <w:sz w:val="26"/>
          <w:szCs w:val="26"/>
        </w:rPr>
        <w:t xml:space="preserve">7.1 Insight Log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Field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Content</w:t>
            </w:r>
          </w:p>
        </w:tc>
      </w:tr>
      <w:tr>
        <w:tc>
          <w:tcPr>
            <w:tcW w:type="dxa" w:w="0"/>
            <w:tcMar>
              <w:top w:type="dxa" w:w="60"/>
              <w:left w:type="dxa" w:w="100"/>
              <w:bottom w:type="dxa" w:w="60"/>
              <w:right w:type="dxa" w:w="100"/>
            </w:tcMar>
          </w:tcPr>
          <w:p>
            <w:pPr>
              <w:spacing w:after="0" w:line="260"/>
            </w:pPr>
            <w:r>
              <w:rPr>
                <w:b w:val="false"/>
                <w:bCs w:val="false"/>
                <w:sz w:val="20"/>
                <w:szCs w:val="20"/>
              </w:rPr>
              <w:t xml:space="preserve">Insight ID</w:t>
            </w:r>
          </w:p>
        </w:tc>
        <w:tc>
          <w:tcPr>
            <w:tcW w:type="dxa" w:w="0"/>
            <w:tcMar>
              <w:top w:type="dxa" w:w="60"/>
              <w:left w:type="dxa" w:w="100"/>
              <w:bottom w:type="dxa" w:w="60"/>
              <w:right w:type="dxa" w:w="100"/>
            </w:tcMar>
          </w:tcPr>
          <w:p>
            <w:pPr>
              <w:spacing w:after="0" w:line="260"/>
            </w:pPr>
            <w:r>
              <w:rPr>
                <w:b w:val="false"/>
                <w:bCs w:val="false"/>
                <w:sz w:val="20"/>
                <w:szCs w:val="20"/>
              </w:rPr>
              <w:t xml:space="preserve">Sequential identifier, e.g. I-04</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Finding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One sentence stating what is true, in plain language</w:t>
            </w:r>
          </w:p>
        </w:tc>
      </w:tr>
      <w:tr>
        <w:tc>
          <w:tcPr>
            <w:tcW w:type="dxa" w:w="0"/>
            <w:tcMar>
              <w:top w:type="dxa" w:w="60"/>
              <w:left w:type="dxa" w:w="100"/>
              <w:bottom w:type="dxa" w:w="60"/>
              <w:right w:type="dxa" w:w="100"/>
            </w:tcMar>
          </w:tcPr>
          <w:p>
            <w:pPr>
              <w:spacing w:after="0" w:line="260"/>
            </w:pPr>
            <w:r>
              <w:rPr>
                <w:b w:val="false"/>
                <w:bCs w:val="false"/>
                <w:sz w:val="20"/>
                <w:szCs w:val="20"/>
              </w:rPr>
              <w:t xml:space="preserve">Evidence</w:t>
            </w:r>
          </w:p>
        </w:tc>
        <w:tc>
          <w:tcPr>
            <w:tcW w:type="dxa" w:w="0"/>
            <w:tcMar>
              <w:top w:type="dxa" w:w="60"/>
              <w:left w:type="dxa" w:w="100"/>
              <w:bottom w:type="dxa" w:w="60"/>
              <w:right w:type="dxa" w:w="100"/>
            </w:tcMar>
          </w:tcPr>
          <w:p>
            <w:pPr>
              <w:spacing w:after="0" w:line="260"/>
            </w:pPr>
            <w:r>
              <w:rPr>
                <w:b w:val="false"/>
                <w:bCs w:val="false"/>
                <w:sz w:val="20"/>
                <w:szCs w:val="20"/>
              </w:rPr>
              <w:t xml:space="preserve">Figure number and any supporting statistic, including effect size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Confidence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High / Medium / Low, with the reason for anything below High</w:t>
            </w:r>
          </w:p>
        </w:tc>
      </w:tr>
      <w:tr>
        <w:tc>
          <w:tcPr>
            <w:tcW w:type="dxa" w:w="0"/>
            <w:tcMar>
              <w:top w:type="dxa" w:w="60"/>
              <w:left w:type="dxa" w:w="100"/>
              <w:bottom w:type="dxa" w:w="60"/>
              <w:right w:type="dxa" w:w="100"/>
            </w:tcMar>
          </w:tcPr>
          <w:p>
            <w:pPr>
              <w:spacing w:after="0" w:line="260"/>
            </w:pPr>
            <w:r>
              <w:rPr>
                <w:b w:val="false"/>
                <w:bCs w:val="false"/>
                <w:sz w:val="20"/>
                <w:szCs w:val="20"/>
              </w:rPr>
              <w:t xml:space="preserve">Implication</w:t>
            </w:r>
          </w:p>
        </w:tc>
        <w:tc>
          <w:tcPr>
            <w:tcW w:type="dxa" w:w="0"/>
            <w:tcMar>
              <w:top w:type="dxa" w:w="60"/>
              <w:left w:type="dxa" w:w="100"/>
              <w:bottom w:type="dxa" w:w="60"/>
              <w:right w:type="dxa" w:w="100"/>
            </w:tcMar>
          </w:tcPr>
          <w:p>
            <w:pPr>
              <w:spacing w:after="0" w:line="260"/>
            </w:pPr>
            <w:r>
              <w:rPr>
                <w:b w:val="false"/>
                <w:bCs w:val="false"/>
                <w:sz w:val="20"/>
                <w:szCs w:val="20"/>
              </w:rPr>
              <w:t xml:space="preserve">What this changes about the modelling approach</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Action taken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The concrete change made, or "none — informational only"</w:t>
            </w:r>
          </w:p>
        </w:tc>
      </w:tr>
    </w:tbl>
    <w:p>
      <w:pPr>
        <w:spacing w:after="200" w:before="80"/>
        <w:jc w:val="center"/>
      </w:pPr>
      <w:r>
        <w:rPr>
          <w:i/>
          <w:iCs/>
          <w:color w:val="595959"/>
          <w:sz w:val="19"/>
          <w:szCs w:val="19"/>
        </w:rPr>
        <w:t xml:space="preserve">Table 7.1 — Insight log schema.</w:t>
      </w:r>
    </w:p>
    <w:p>
      <w:pPr>
        <w:pStyle w:val="Heading2"/>
        <w:spacing w:after="120" w:before="260"/>
      </w:pPr>
      <w:r>
        <w:rPr>
          <w:b/>
          <w:bCs/>
          <w:color w:val="2E74B5"/>
          <w:sz w:val="26"/>
          <w:szCs w:val="26"/>
        </w:rPr>
        <w:t xml:space="preserve">7.2 Worked Example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Field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Example Content</w:t>
            </w:r>
          </w:p>
        </w:tc>
      </w:tr>
      <w:tr>
        <w:tc>
          <w:tcPr>
            <w:tcW w:type="dxa" w:w="0"/>
            <w:tcMar>
              <w:top w:type="dxa" w:w="60"/>
              <w:left w:type="dxa" w:w="100"/>
              <w:bottom w:type="dxa" w:w="60"/>
              <w:right w:type="dxa" w:w="100"/>
            </w:tcMar>
          </w:tcPr>
          <w:p>
            <w:pPr>
              <w:spacing w:after="0" w:line="260"/>
            </w:pPr>
            <w:r>
              <w:rPr>
                <w:b w:val="false"/>
                <w:bCs w:val="false"/>
                <w:sz w:val="20"/>
                <w:szCs w:val="20"/>
              </w:rPr>
              <w:t xml:space="preserve">Insight ID</w:t>
            </w:r>
          </w:p>
        </w:tc>
        <w:tc>
          <w:tcPr>
            <w:tcW w:type="dxa" w:w="0"/>
            <w:tcMar>
              <w:top w:type="dxa" w:w="60"/>
              <w:left w:type="dxa" w:w="100"/>
              <w:bottom w:type="dxa" w:w="60"/>
              <w:right w:type="dxa" w:w="100"/>
            </w:tcMar>
          </w:tcPr>
          <w:p>
            <w:pPr>
              <w:spacing w:after="0" w:line="260"/>
            </w:pPr>
            <w:r>
              <w:rPr>
                <w:b w:val="false"/>
                <w:bCs w:val="false"/>
                <w:sz w:val="20"/>
                <w:szCs w:val="20"/>
              </w:rPr>
              <w:t xml:space="preserve">I-01</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Finding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Spam messages are approximately twice as long as ham messages.</w:t>
            </w:r>
          </w:p>
        </w:tc>
      </w:tr>
      <w:tr>
        <w:tc>
          <w:tcPr>
            <w:tcW w:type="dxa" w:w="0"/>
            <w:tcMar>
              <w:top w:type="dxa" w:w="60"/>
              <w:left w:type="dxa" w:w="100"/>
              <w:bottom w:type="dxa" w:w="60"/>
              <w:right w:type="dxa" w:w="100"/>
            </w:tcMar>
          </w:tcPr>
          <w:p>
            <w:pPr>
              <w:spacing w:after="0" w:line="260"/>
            </w:pPr>
            <w:r>
              <w:rPr>
                <w:b w:val="false"/>
                <w:bCs w:val="false"/>
                <w:sz w:val="20"/>
                <w:szCs w:val="20"/>
              </w:rPr>
              <w:t xml:space="preserve">Evidence</w:t>
            </w:r>
          </w:p>
        </w:tc>
        <w:tc>
          <w:tcPr>
            <w:tcW w:type="dxa" w:w="0"/>
            <w:tcMar>
              <w:top w:type="dxa" w:w="60"/>
              <w:left w:type="dxa" w:w="100"/>
              <w:bottom w:type="dxa" w:w="60"/>
              <w:right w:type="dxa" w:w="100"/>
            </w:tcMar>
          </w:tcPr>
          <w:p>
            <w:pPr>
              <w:spacing w:after="0" w:line="260"/>
            </w:pPr>
            <w:r>
              <w:rPr>
                <w:b w:val="false"/>
                <w:bCs w:val="false"/>
                <w:sz w:val="20"/>
                <w:szCs w:val="20"/>
              </w:rPr>
              <w:t xml:space="preserve">Figure 03; ham median 52 characters versus spam median 149; Mann–Whitney p &lt; 0.001 with a large rank-biserial effect size.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Confidence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High — large sample, large effect size, and the pattern is visible in the raw distributions as well as the summary statistics.</w:t>
            </w:r>
          </w:p>
        </w:tc>
      </w:tr>
      <w:tr>
        <w:tc>
          <w:tcPr>
            <w:tcW w:type="dxa" w:w="0"/>
            <w:tcMar>
              <w:top w:type="dxa" w:w="60"/>
              <w:left w:type="dxa" w:w="100"/>
              <w:bottom w:type="dxa" w:w="60"/>
              <w:right w:type="dxa" w:w="100"/>
            </w:tcMar>
          </w:tcPr>
          <w:p>
            <w:pPr>
              <w:spacing w:after="0" w:line="260"/>
            </w:pPr>
            <w:r>
              <w:rPr>
                <w:b w:val="false"/>
                <w:bCs w:val="false"/>
                <w:sz w:val="20"/>
                <w:szCs w:val="20"/>
              </w:rPr>
              <w:t xml:space="preserve">Implication</w:t>
            </w:r>
          </w:p>
        </w:tc>
        <w:tc>
          <w:tcPr>
            <w:tcW w:type="dxa" w:w="0"/>
            <w:tcMar>
              <w:top w:type="dxa" w:w="60"/>
              <w:left w:type="dxa" w:w="100"/>
              <w:bottom w:type="dxa" w:w="60"/>
              <w:right w:type="dxa" w:w="100"/>
            </w:tcMar>
          </w:tcPr>
          <w:p>
            <w:pPr>
              <w:spacing w:after="0" w:line="260"/>
            </w:pPr>
            <w:r>
              <w:rPr>
                <w:b w:val="false"/>
                <w:bCs w:val="false"/>
                <w:sz w:val="20"/>
                <w:szCs w:val="20"/>
              </w:rPr>
              <w:t xml:space="preserve">msg_length is a genuinely predictive feature and should be retained in the numeric block.</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Action taken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Feature retained. Because the distribution is strongly right-skewed, a log1p transform is applied before standardisation.</w:t>
            </w:r>
          </w:p>
        </w:tc>
      </w:tr>
    </w:tbl>
    <w:p>
      <w:pPr>
        <w:spacing w:after="200" w:before="80"/>
        <w:jc w:val="center"/>
      </w:pPr>
      <w:r>
        <w:rPr>
          <w:i/>
          <w:iCs/>
          <w:color w:val="595959"/>
          <w:sz w:val="19"/>
          <w:szCs w:val="19"/>
        </w:rPr>
        <w:t xml:space="preserve">Table 7.2 — A worked insight log entry.</w:t>
      </w:r>
    </w:p>
    <w:p>
      <w:pPr>
        <w:pStyle w:val="Heading2"/>
        <w:spacing w:after="120" w:before="260"/>
      </w:pPr>
      <w:r>
        <w:rPr>
          <w:b/>
          <w:bCs/>
          <w:color w:val="2E74B5"/>
          <w:sz w:val="26"/>
          <w:szCs w:val="26"/>
        </w:rPr>
        <w:t xml:space="preserve">7.3 Interpretation Discipline</w:t>
      </w:r>
    </w:p>
    <w:p>
      <w:pPr>
        <w:pStyle w:val="ListParagraph"/>
        <w:numPr>
          <w:ilvl w:val="0"/>
          <w:numId w:val="2"/>
        </w:numPr>
        <w:spacing w:after="70" w:line="290"/>
      </w:pPr>
      <w:r>
        <w:rPr>
          <w:sz w:val="22"/>
          <w:szCs w:val="22"/>
        </w:rPr>
        <w:t xml:space="preserve">Correlation is reported as correlation. The analysis never claims that message length causes a message to be spam; the honest statement is that spammers write longer messages because their objective requires more content.</w:t>
      </w:r>
    </w:p>
    <w:p>
      <w:pPr>
        <w:pStyle w:val="ListParagraph"/>
        <w:numPr>
          <w:ilvl w:val="0"/>
          <w:numId w:val="2"/>
        </w:numPr>
        <w:spacing w:after="70" w:line="290"/>
      </w:pPr>
      <w:r>
        <w:rPr>
          <w:sz w:val="22"/>
          <w:szCs w:val="22"/>
        </w:rPr>
        <w:t xml:space="preserve">Effect sizes accompany every p-value. With more than five thousand rows, statistical significance is cheap and practical significance is what matters.</w:t>
      </w:r>
    </w:p>
    <w:p>
      <w:pPr>
        <w:pStyle w:val="ListParagraph"/>
        <w:numPr>
          <w:ilvl w:val="0"/>
          <w:numId w:val="2"/>
        </w:numPr>
        <w:spacing w:after="70" w:line="290"/>
      </w:pPr>
      <w:r>
        <w:rPr>
          <w:sz w:val="22"/>
          <w:szCs w:val="22"/>
        </w:rPr>
        <w:t xml:space="preserve">Negative findings are documented with the same weight as positive ones. A feature that fails to separate the classes is a real result and prevents wasted effort in Week 4.</w:t>
      </w:r>
    </w:p>
    <w:p>
      <w:pPr>
        <w:pStyle w:val="ListParagraph"/>
        <w:numPr>
          <w:ilvl w:val="0"/>
          <w:numId w:val="2"/>
        </w:numPr>
        <w:spacing w:after="70" w:line="290"/>
      </w:pPr>
      <w:r>
        <w:rPr>
          <w:sz w:val="22"/>
          <w:szCs w:val="22"/>
        </w:rPr>
        <w:t xml:space="preserve">Every figure in the final report carries a one-sentence interpretation immediately beneath it. A figure without an interpretation is removed.</w:t>
      </w:r>
    </w:p>
    <w:p>
      <w:pPr>
        <w:pStyle w:val="ListParagraph"/>
        <w:numPr>
          <w:ilvl w:val="0"/>
          <w:numId w:val="2"/>
        </w:numPr>
        <w:spacing w:after="70" w:line="290"/>
      </w:pPr>
      <w:r>
        <w:rPr>
          <w:sz w:val="22"/>
          <w:szCs w:val="22"/>
        </w:rPr>
        <w:t xml:space="preserve">Anomalies are investigated before they are explained away. A cluster of near-identical spam messages is a finding about campaign templates, not a data error.</w:t>
      </w:r>
    </w:p>
    <w:p>
      <w:r>
        <w:br w:type="page"/>
      </w:r>
    </w:p>
    <w:p>
      <w:pPr>
        <w:pStyle w:val="Heading1"/>
        <w:pBdr>
          <w:bottom w:val="single" w:color="1F4E79" w:sz="8" w:space="4"/>
        </w:pBdr>
        <w:spacing w:after="180" w:before="320"/>
      </w:pPr>
      <w:r>
        <w:rPr>
          <w:b/>
          <w:bCs/>
          <w:color w:val="1F4E79"/>
          <w:sz w:val="32"/>
          <w:szCs w:val="32"/>
        </w:rPr>
        <w:t xml:space="preserve">8. Complete Figure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3838"/>
        <w:gridCol w:w="2059"/>
        <w:gridCol w:w="1498"/>
        <w:gridCol w:w="1310"/>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Figure Title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Library</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Layer</w:t>
            </w:r>
          </w:p>
        </w:tc>
      </w:tr>
      <w:tr>
        <w:tc>
          <w:tcPr>
            <w:tcW w:type="dxa" w:w="0"/>
            <w:tcMar>
              <w:top w:type="dxa" w:w="60"/>
              <w:left w:type="dxa" w:w="100"/>
              <w:bottom w:type="dxa" w:w="60"/>
              <w:right w:type="dxa" w:w="100"/>
            </w:tcMar>
          </w:tcPr>
          <w:p>
            <w:pPr>
              <w:spacing w:after="0" w:line="260"/>
            </w:pPr>
            <w:r>
              <w:rPr>
                <w:b w:val="false"/>
                <w:bCs w:val="false"/>
                <w:sz w:val="20"/>
                <w:szCs w:val="20"/>
              </w:rPr>
              <w:t xml:space="preserve">01</w:t>
            </w:r>
          </w:p>
        </w:tc>
        <w:tc>
          <w:tcPr>
            <w:tcW w:type="dxa" w:w="0"/>
            <w:tcMar>
              <w:top w:type="dxa" w:w="60"/>
              <w:left w:type="dxa" w:w="100"/>
              <w:bottom w:type="dxa" w:w="60"/>
              <w:right w:type="dxa" w:w="100"/>
            </w:tcMar>
          </w:tcPr>
          <w:p>
            <w:pPr>
              <w:spacing w:after="0" w:line="260"/>
            </w:pPr>
            <w:r>
              <w:rPr>
                <w:b w:val="false"/>
                <w:bCs w:val="false"/>
                <w:sz w:val="20"/>
                <w:szCs w:val="20"/>
              </w:rPr>
              <w:t xml:space="preserve">Class distribution with percentages</w:t>
            </w:r>
          </w:p>
        </w:tc>
        <w:tc>
          <w:tcPr>
            <w:tcW w:type="dxa" w:w="0"/>
            <w:tcMar>
              <w:top w:type="dxa" w:w="60"/>
              <w:left w:type="dxa" w:w="100"/>
              <w:bottom w:type="dxa" w:w="60"/>
              <w:right w:type="dxa" w:w="100"/>
            </w:tcMar>
          </w:tcPr>
          <w:p>
            <w:pPr>
              <w:spacing w:after="0" w:line="260"/>
            </w:pPr>
            <w:r>
              <w:rPr>
                <w:b w:val="false"/>
                <w:bCs w:val="false"/>
                <w:sz w:val="20"/>
                <w:szCs w:val="20"/>
              </w:rPr>
              <w:t xml:space="preserve">Count plot</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1</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Message length and word count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Histogram + KDE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w:t>
            </w:r>
          </w:p>
        </w:tc>
      </w:tr>
      <w:tr>
        <w:tc>
          <w:tcPr>
            <w:tcW w:type="dxa" w:w="0"/>
            <w:tcMar>
              <w:top w:type="dxa" w:w="60"/>
              <w:left w:type="dxa" w:w="100"/>
              <w:bottom w:type="dxa" w:w="60"/>
              <w:right w:type="dxa" w:w="100"/>
            </w:tcMar>
          </w:tcPr>
          <w:p>
            <w:pPr>
              <w:spacing w:after="0" w:line="260"/>
            </w:pPr>
            <w:r>
              <w:rPr>
                <w:b w:val="false"/>
                <w:bCs w:val="false"/>
                <w:sz w:val="20"/>
                <w:szCs w:val="20"/>
              </w:rPr>
              <w:t xml:space="preserve">03</w:t>
            </w:r>
          </w:p>
        </w:tc>
        <w:tc>
          <w:tcPr>
            <w:tcW w:type="dxa" w:w="0"/>
            <w:tcMar>
              <w:top w:type="dxa" w:w="60"/>
              <w:left w:type="dxa" w:w="100"/>
              <w:bottom w:type="dxa" w:w="60"/>
              <w:right w:type="dxa" w:w="100"/>
            </w:tcMar>
          </w:tcPr>
          <w:p>
            <w:pPr>
              <w:spacing w:after="0" w:line="260"/>
            </w:pPr>
            <w:r>
              <w:rPr>
                <w:b w:val="false"/>
                <w:bCs w:val="false"/>
                <w:sz w:val="20"/>
                <w:szCs w:val="20"/>
              </w:rPr>
              <w:t xml:space="preserve">Message length by class</w:t>
            </w:r>
          </w:p>
        </w:tc>
        <w:tc>
          <w:tcPr>
            <w:tcW w:type="dxa" w:w="0"/>
            <w:tcMar>
              <w:top w:type="dxa" w:w="60"/>
              <w:left w:type="dxa" w:w="100"/>
              <w:bottom w:type="dxa" w:w="60"/>
              <w:right w:type="dxa" w:w="100"/>
            </w:tcMar>
          </w:tcPr>
          <w:p>
            <w:pPr>
              <w:spacing w:after="0" w:line="260"/>
            </w:pPr>
            <w:r>
              <w:rPr>
                <w:b w:val="false"/>
                <w:bCs w:val="false"/>
                <w:sz w:val="20"/>
                <w:szCs w:val="20"/>
              </w:rPr>
              <w:t xml:space="preserve">Box plot</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3</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 count density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Violin plot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3</w:t>
            </w:r>
          </w:p>
        </w:tc>
      </w:tr>
      <w:tr>
        <w:tc>
          <w:tcPr>
            <w:tcW w:type="dxa" w:w="0"/>
            <w:tcMar>
              <w:top w:type="dxa" w:w="60"/>
              <w:left w:type="dxa" w:w="100"/>
              <w:bottom w:type="dxa" w:w="60"/>
              <w:right w:type="dxa" w:w="100"/>
            </w:tcMar>
          </w:tcPr>
          <w:p>
            <w:pPr>
              <w:spacing w:after="0" w:line="260"/>
            </w:pPr>
            <w:r>
              <w:rPr>
                <w:b w:val="false"/>
                <w:bCs w:val="false"/>
                <w:sz w:val="20"/>
                <w:szCs w:val="20"/>
              </w:rPr>
              <w:t xml:space="preserve">05</w:t>
            </w:r>
          </w:p>
        </w:tc>
        <w:tc>
          <w:tcPr>
            <w:tcW w:type="dxa" w:w="0"/>
            <w:tcMar>
              <w:top w:type="dxa" w:w="60"/>
              <w:left w:type="dxa" w:w="100"/>
              <w:bottom w:type="dxa" w:w="60"/>
              <w:right w:type="dxa" w:w="100"/>
            </w:tcMar>
          </w:tcPr>
          <w:p>
            <w:pPr>
              <w:spacing w:after="0" w:line="260"/>
            </w:pPr>
            <w:r>
              <w:rPr>
                <w:b w:val="false"/>
                <w:bCs w:val="false"/>
                <w:sz w:val="20"/>
                <w:szCs w:val="20"/>
              </w:rPr>
              <w:t xml:space="preserve">Digit ratio by class</w:t>
            </w:r>
          </w:p>
        </w:tc>
        <w:tc>
          <w:tcPr>
            <w:tcW w:type="dxa" w:w="0"/>
            <w:tcMar>
              <w:top w:type="dxa" w:w="60"/>
              <w:left w:type="dxa" w:w="100"/>
              <w:bottom w:type="dxa" w:w="60"/>
              <w:right w:type="dxa" w:w="100"/>
            </w:tcMar>
          </w:tcPr>
          <w:p>
            <w:pPr>
              <w:spacing w:after="0" w:line="260"/>
            </w:pPr>
            <w:r>
              <w:rPr>
                <w:b w:val="false"/>
                <w:bCs w:val="false"/>
                <w:sz w:val="20"/>
                <w:szCs w:val="20"/>
              </w:rPr>
              <w:t xml:space="preserve">KDE overlay</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3</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Capitalisation ratio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KDE overlay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3</w:t>
            </w:r>
          </w:p>
        </w:tc>
      </w:tr>
      <w:tr>
        <w:tc>
          <w:tcPr>
            <w:tcW w:type="dxa" w:w="0"/>
            <w:tcMar>
              <w:top w:type="dxa" w:w="60"/>
              <w:left w:type="dxa" w:w="100"/>
              <w:bottom w:type="dxa" w:w="60"/>
              <w:right w:type="dxa" w:w="100"/>
            </w:tcMar>
          </w:tcPr>
          <w:p>
            <w:pPr>
              <w:spacing w:after="0" w:line="260"/>
            </w:pPr>
            <w:r>
              <w:rPr>
                <w:b w:val="false"/>
                <w:bCs w:val="false"/>
                <w:sz w:val="20"/>
                <w:szCs w:val="20"/>
              </w:rPr>
              <w:t xml:space="preserve">07</w:t>
            </w:r>
          </w:p>
        </w:tc>
        <w:tc>
          <w:tcPr>
            <w:tcW w:type="dxa" w:w="0"/>
            <w:tcMar>
              <w:top w:type="dxa" w:w="60"/>
              <w:left w:type="dxa" w:w="100"/>
              <w:bottom w:type="dxa" w:w="60"/>
              <w:right w:type="dxa" w:w="100"/>
            </w:tcMar>
          </w:tcPr>
          <w:p>
            <w:pPr>
              <w:spacing w:after="0" w:line="260"/>
            </w:pPr>
            <w:r>
              <w:rPr>
                <w:b w:val="false"/>
                <w:bCs w:val="false"/>
                <w:sz w:val="20"/>
                <w:szCs w:val="20"/>
              </w:rPr>
              <w:t xml:space="preserve">URL presence by class</w:t>
            </w:r>
          </w:p>
        </w:tc>
        <w:tc>
          <w:tcPr>
            <w:tcW w:type="dxa" w:w="0"/>
            <w:tcMar>
              <w:top w:type="dxa" w:w="60"/>
              <w:left w:type="dxa" w:w="100"/>
              <w:bottom w:type="dxa" w:w="60"/>
              <w:right w:type="dxa" w:w="100"/>
            </w:tcMar>
          </w:tcPr>
          <w:p>
            <w:pPr>
              <w:spacing w:after="0" w:line="260"/>
            </w:pPr>
            <w:r>
              <w:rPr>
                <w:b w:val="false"/>
                <w:bCs w:val="false"/>
                <w:sz w:val="20"/>
                <w:szCs w:val="20"/>
              </w:rPr>
              <w:t xml:space="preserve">Grouped bar</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3</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Mean currency symbol count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Bar chart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3</w:t>
            </w:r>
          </w:p>
        </w:tc>
      </w:tr>
      <w:tr>
        <w:tc>
          <w:tcPr>
            <w:tcW w:type="dxa" w:w="0"/>
            <w:tcMar>
              <w:top w:type="dxa" w:w="60"/>
              <w:left w:type="dxa" w:w="100"/>
              <w:bottom w:type="dxa" w:w="60"/>
              <w:right w:type="dxa" w:w="100"/>
            </w:tcMar>
          </w:tcPr>
          <w:p>
            <w:pPr>
              <w:spacing w:after="0" w:line="260"/>
            </w:pPr>
            <w:r>
              <w:rPr>
                <w:b w:val="false"/>
                <w:bCs w:val="false"/>
                <w:sz w:val="20"/>
                <w:szCs w:val="20"/>
              </w:rPr>
              <w:t xml:space="preserve">09</w:t>
            </w:r>
          </w:p>
        </w:tc>
        <w:tc>
          <w:tcPr>
            <w:tcW w:type="dxa" w:w="0"/>
            <w:tcMar>
              <w:top w:type="dxa" w:w="60"/>
              <w:left w:type="dxa" w:w="100"/>
              <w:bottom w:type="dxa" w:w="60"/>
              <w:right w:type="dxa" w:w="100"/>
            </w:tcMar>
          </w:tcPr>
          <w:p>
            <w:pPr>
              <w:spacing w:after="0" w:line="260"/>
            </w:pPr>
            <w:r>
              <w:rPr>
                <w:b w:val="false"/>
                <w:bCs w:val="false"/>
                <w:sz w:val="20"/>
                <w:szCs w:val="20"/>
              </w:rPr>
              <w:t xml:space="preserve">Empirical CDF of message length</w:t>
            </w:r>
          </w:p>
        </w:tc>
        <w:tc>
          <w:tcPr>
            <w:tcW w:type="dxa" w:w="0"/>
            <w:tcMar>
              <w:top w:type="dxa" w:w="60"/>
              <w:left w:type="dxa" w:w="100"/>
              <w:bottom w:type="dxa" w:w="60"/>
              <w:right w:type="dxa" w:w="100"/>
            </w:tcMar>
          </w:tcPr>
          <w:p>
            <w:pPr>
              <w:spacing w:after="0" w:line="260"/>
            </w:pPr>
            <w:r>
              <w:rPr>
                <w:b w:val="false"/>
                <w:bCs w:val="false"/>
                <w:sz w:val="20"/>
                <w:szCs w:val="20"/>
              </w:rPr>
              <w:t xml:space="preserve">ECDF plot</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2</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All structural features by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Box plot grid (2×4)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3</w:t>
            </w:r>
          </w:p>
        </w:tc>
      </w:tr>
      <w:tr>
        <w:tc>
          <w:tcPr>
            <w:tcW w:type="dxa" w:w="0"/>
            <w:tcMar>
              <w:top w:type="dxa" w:w="60"/>
              <w:left w:type="dxa" w:w="100"/>
              <w:bottom w:type="dxa" w:w="60"/>
              <w:right w:type="dxa" w:w="100"/>
            </w:tcMar>
          </w:tcPr>
          <w:p>
            <w:pPr>
              <w:spacing w:after="0" w:line="260"/>
            </w:pPr>
            <w:r>
              <w:rPr>
                <w:b w:val="false"/>
                <w:bCs w:val="false"/>
                <w:sz w:val="20"/>
                <w:szCs w:val="20"/>
              </w:rPr>
              <w:t xml:space="preserve">11</w:t>
            </w:r>
          </w:p>
        </w:tc>
        <w:tc>
          <w:tcPr>
            <w:tcW w:type="dxa" w:w="0"/>
            <w:tcMar>
              <w:top w:type="dxa" w:w="60"/>
              <w:left w:type="dxa" w:w="100"/>
              <w:bottom w:type="dxa" w:w="60"/>
              <w:right w:type="dxa" w:w="100"/>
            </w:tcMar>
          </w:tcPr>
          <w:p>
            <w:pPr>
              <w:spacing w:after="0" w:line="260"/>
            </w:pPr>
            <w:r>
              <w:rPr>
                <w:b w:val="false"/>
                <w:bCs w:val="false"/>
                <w:sz w:val="20"/>
                <w:szCs w:val="20"/>
              </w:rPr>
              <w:t xml:space="preserve">Top 20 tokens per class</w:t>
            </w:r>
          </w:p>
        </w:tc>
        <w:tc>
          <w:tcPr>
            <w:tcW w:type="dxa" w:w="0"/>
            <w:tcMar>
              <w:top w:type="dxa" w:w="60"/>
              <w:left w:type="dxa" w:w="100"/>
              <w:bottom w:type="dxa" w:w="60"/>
              <w:right w:type="dxa" w:w="100"/>
            </w:tcMar>
          </w:tcPr>
          <w:p>
            <w:pPr>
              <w:spacing w:after="0" w:line="260"/>
            </w:pPr>
            <w:r>
              <w:rPr>
                <w:b w:val="false"/>
                <w:bCs w:val="false"/>
                <w:sz w:val="20"/>
                <w:szCs w:val="20"/>
              </w:rPr>
              <w:t xml:space="preserve">Horizontal bars</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4</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Ham and spam word clouds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 cloud pair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wordcloud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w:t>
            </w:r>
          </w:p>
        </w:tc>
      </w:tr>
      <w:tr>
        <w:tc>
          <w:tcPr>
            <w:tcW w:type="dxa" w:w="0"/>
            <w:tcMar>
              <w:top w:type="dxa" w:w="60"/>
              <w:left w:type="dxa" w:w="100"/>
              <w:bottom w:type="dxa" w:w="60"/>
              <w:right w:type="dxa" w:w="100"/>
            </w:tcMar>
          </w:tcPr>
          <w:p>
            <w:pPr>
              <w:spacing w:after="0" w:line="260"/>
            </w:pPr>
            <w:r>
              <w:rPr>
                <w:b w:val="false"/>
                <w:bCs w:val="false"/>
                <w:sz w:val="20"/>
                <w:szCs w:val="20"/>
              </w:rPr>
              <w:t xml:space="preserve">13</w:t>
            </w:r>
          </w:p>
        </w:tc>
        <w:tc>
          <w:tcPr>
            <w:tcW w:type="dxa" w:w="0"/>
            <w:tcMar>
              <w:top w:type="dxa" w:w="60"/>
              <w:left w:type="dxa" w:w="100"/>
              <w:bottom w:type="dxa" w:w="60"/>
              <w:right w:type="dxa" w:w="100"/>
            </w:tcMar>
          </w:tcPr>
          <w:p>
            <w:pPr>
              <w:spacing w:after="0" w:line="260"/>
            </w:pPr>
            <w:r>
              <w:rPr>
                <w:b w:val="false"/>
                <w:bCs w:val="false"/>
                <w:sz w:val="20"/>
                <w:szCs w:val="20"/>
              </w:rPr>
              <w:t xml:space="preserve">Top 15 spam bigrams</w:t>
            </w:r>
          </w:p>
        </w:tc>
        <w:tc>
          <w:tcPr>
            <w:tcW w:type="dxa" w:w="0"/>
            <w:tcMar>
              <w:top w:type="dxa" w:w="60"/>
              <w:left w:type="dxa" w:w="100"/>
              <w:bottom w:type="dxa" w:w="60"/>
              <w:right w:type="dxa" w:w="100"/>
            </w:tcMar>
          </w:tcPr>
          <w:p>
            <w:pPr>
              <w:spacing w:after="0" w:line="260"/>
            </w:pPr>
            <w:r>
              <w:rPr>
                <w:b w:val="false"/>
                <w:bCs w:val="false"/>
                <w:sz w:val="20"/>
                <w:szCs w:val="20"/>
              </w:rPr>
              <w:t xml:space="preserve">Horizontal bars</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4</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Top 15 ham bigrams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Horizontal bars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w:t>
            </w:r>
          </w:p>
        </w:tc>
      </w:tr>
      <w:tr>
        <w:tc>
          <w:tcPr>
            <w:tcW w:type="dxa" w:w="0"/>
            <w:tcMar>
              <w:top w:type="dxa" w:w="60"/>
              <w:left w:type="dxa" w:w="100"/>
              <w:bottom w:type="dxa" w:w="60"/>
              <w:right w:type="dxa" w:w="100"/>
            </w:tcMar>
          </w:tcPr>
          <w:p>
            <w:pPr>
              <w:spacing w:after="0" w:line="260"/>
            </w:pPr>
            <w:r>
              <w:rPr>
                <w:b w:val="false"/>
                <w:bCs w:val="false"/>
                <w:sz w:val="20"/>
                <w:szCs w:val="20"/>
              </w:rPr>
              <w:t xml:space="preserve">15</w:t>
            </w:r>
          </w:p>
        </w:tc>
        <w:tc>
          <w:tcPr>
            <w:tcW w:type="dxa" w:w="0"/>
            <w:tcMar>
              <w:top w:type="dxa" w:w="60"/>
              <w:left w:type="dxa" w:w="100"/>
              <w:bottom w:type="dxa" w:w="60"/>
              <w:right w:type="dxa" w:w="100"/>
            </w:tcMar>
          </w:tcPr>
          <w:p>
            <w:pPr>
              <w:spacing w:after="0" w:line="260"/>
            </w:pPr>
            <w:r>
              <w:rPr>
                <w:b w:val="false"/>
                <w:bCs w:val="false"/>
                <w:sz w:val="20"/>
                <w:szCs w:val="20"/>
              </w:rPr>
              <w:t xml:space="preserve">Most discriminative terms by lift</w:t>
            </w:r>
          </w:p>
        </w:tc>
        <w:tc>
          <w:tcPr>
            <w:tcW w:type="dxa" w:w="0"/>
            <w:tcMar>
              <w:top w:type="dxa" w:w="60"/>
              <w:left w:type="dxa" w:w="100"/>
              <w:bottom w:type="dxa" w:w="60"/>
              <w:right w:type="dxa" w:w="100"/>
            </w:tcMar>
          </w:tcPr>
          <w:p>
            <w:pPr>
              <w:spacing w:after="0" w:line="260"/>
            </w:pPr>
            <w:r>
              <w:rPr>
                <w:b w:val="false"/>
                <w:bCs w:val="false"/>
                <w:sz w:val="20"/>
                <w:szCs w:val="20"/>
              </w:rPr>
              <w:t xml:space="preserve">Diverging bars</w:t>
            </w:r>
          </w:p>
        </w:tc>
        <w:tc>
          <w:tcPr>
            <w:tcW w:type="dxa" w:w="0"/>
            <w:tcMar>
              <w:top w:type="dxa" w:w="60"/>
              <w:left w:type="dxa" w:w="100"/>
              <w:bottom w:type="dxa" w:w="60"/>
              <w:right w:type="dxa" w:w="100"/>
            </w:tcMar>
          </w:tcPr>
          <w:p>
            <w:pPr>
              <w:spacing w:after="0" w:line="260"/>
            </w:pPr>
            <w:r>
              <w:rPr>
                <w:b w:val="false"/>
                <w:bCs w:val="false"/>
                <w:sz w:val="20"/>
                <w:szCs w:val="20"/>
              </w:rPr>
              <w:t xml:space="preserve">matplotlib</w:t>
            </w:r>
          </w:p>
        </w:tc>
        <w:tc>
          <w:tcPr>
            <w:tcW w:type="dxa" w:w="0"/>
            <w:tcMar>
              <w:top w:type="dxa" w:w="60"/>
              <w:left w:type="dxa" w:w="100"/>
              <w:bottom w:type="dxa" w:w="60"/>
              <w:right w:type="dxa" w:w="100"/>
            </w:tcMar>
          </w:tcPr>
          <w:p>
            <w:pPr>
              <w:spacing w:after="0" w:line="260"/>
            </w:pPr>
            <w:r>
              <w:rPr>
                <w:b w:val="false"/>
                <w:bCs w:val="false"/>
                <w:sz w:val="20"/>
                <w:szCs w:val="20"/>
              </w:rPr>
              <w:t xml:space="preserve">4</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Unique tokens per message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Histogram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w:t>
            </w:r>
          </w:p>
        </w:tc>
      </w:tr>
      <w:tr>
        <w:tc>
          <w:tcPr>
            <w:tcW w:type="dxa" w:w="0"/>
            <w:tcMar>
              <w:top w:type="dxa" w:w="60"/>
              <w:left w:type="dxa" w:w="100"/>
              <w:bottom w:type="dxa" w:w="60"/>
              <w:right w:type="dxa" w:w="100"/>
            </w:tcMar>
          </w:tcPr>
          <w:p>
            <w:pPr>
              <w:spacing w:after="0" w:line="260"/>
            </w:pPr>
            <w:r>
              <w:rPr>
                <w:b w:val="false"/>
                <w:bCs w:val="false"/>
                <w:sz w:val="20"/>
                <w:szCs w:val="20"/>
              </w:rPr>
              <w:t xml:space="preserve">17</w:t>
            </w:r>
          </w:p>
        </w:tc>
        <w:tc>
          <w:tcPr>
            <w:tcW w:type="dxa" w:w="0"/>
            <w:tcMar>
              <w:top w:type="dxa" w:w="60"/>
              <w:left w:type="dxa" w:w="100"/>
              <w:bottom w:type="dxa" w:w="60"/>
              <w:right w:type="dxa" w:w="100"/>
            </w:tcMar>
          </w:tcPr>
          <w:p>
            <w:pPr>
              <w:spacing w:after="0" w:line="260"/>
            </w:pPr>
            <w:r>
              <w:rPr>
                <w:b w:val="false"/>
                <w:bCs w:val="false"/>
                <w:sz w:val="20"/>
                <w:szCs w:val="20"/>
              </w:rPr>
              <w:t xml:space="preserve">Masking token frequency by class</w:t>
            </w:r>
          </w:p>
        </w:tc>
        <w:tc>
          <w:tcPr>
            <w:tcW w:type="dxa" w:w="0"/>
            <w:tcMar>
              <w:top w:type="dxa" w:w="60"/>
              <w:left w:type="dxa" w:w="100"/>
              <w:bottom w:type="dxa" w:w="60"/>
              <w:right w:type="dxa" w:w="100"/>
            </w:tcMar>
          </w:tcPr>
          <w:p>
            <w:pPr>
              <w:spacing w:after="0" w:line="260"/>
            </w:pPr>
            <w:r>
              <w:rPr>
                <w:b w:val="false"/>
                <w:bCs w:val="false"/>
                <w:sz w:val="20"/>
                <w:szCs w:val="20"/>
              </w:rPr>
              <w:t xml:space="preserve">Bar chart</w:t>
            </w:r>
          </w:p>
        </w:tc>
        <w:tc>
          <w:tcPr>
            <w:tcW w:type="dxa" w:w="0"/>
            <w:tcMar>
              <w:top w:type="dxa" w:w="60"/>
              <w:left w:type="dxa" w:w="100"/>
              <w:bottom w:type="dxa" w:w="60"/>
              <w:right w:type="dxa" w:w="100"/>
            </w:tcMar>
          </w:tcPr>
          <w:p>
            <w:pPr>
              <w:spacing w:after="0" w:line="260"/>
            </w:pPr>
            <w:r>
              <w:rPr>
                <w:b w:val="false"/>
                <w:bCs w:val="false"/>
                <w:sz w:val="20"/>
                <w:szCs w:val="20"/>
              </w:rPr>
              <w:t xml:space="preserve">seaborn</w:t>
            </w:r>
          </w:p>
        </w:tc>
        <w:tc>
          <w:tcPr>
            <w:tcW w:type="dxa" w:w="0"/>
            <w:tcMar>
              <w:top w:type="dxa" w:w="60"/>
              <w:left w:type="dxa" w:w="100"/>
              <w:bottom w:type="dxa" w:w="60"/>
              <w:right w:type="dxa" w:w="100"/>
            </w:tcMar>
          </w:tcPr>
          <w:p>
            <w:pPr>
              <w:spacing w:after="0" w:line="260"/>
            </w:pPr>
            <w:r>
              <w:rPr>
                <w:b w:val="false"/>
                <w:bCs w:val="false"/>
                <w:sz w:val="20"/>
                <w:szCs w:val="20"/>
              </w:rPr>
              <w:t xml:space="preserve">4</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Feature correlation matrix</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Heat map</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5</w:t>
            </w:r>
          </w:p>
        </w:tc>
      </w:tr>
      <w:tr>
        <w:tc>
          <w:tcPr>
            <w:tcW w:type="dxa" w:w="0"/>
            <w:tcMar>
              <w:top w:type="dxa" w:w="60"/>
              <w:left w:type="dxa" w:w="100"/>
              <w:bottom w:type="dxa" w:w="60"/>
              <w:right w:type="dxa" w:w="100"/>
            </w:tcMar>
          </w:tcPr>
          <w:p>
            <w:pPr>
              <w:spacing w:after="0" w:line="260"/>
            </w:pPr>
            <w:r>
              <w:rPr>
                <w:b w:val="false"/>
                <w:bCs w:val="false"/>
                <w:sz w:val="20"/>
                <w:szCs w:val="20"/>
              </w:rPr>
              <w:t xml:space="preserve">19</w:t>
            </w:r>
          </w:p>
        </w:tc>
        <w:tc>
          <w:tcPr>
            <w:tcW w:type="dxa" w:w="0"/>
            <w:tcMar>
              <w:top w:type="dxa" w:w="60"/>
              <w:left w:type="dxa" w:w="100"/>
              <w:bottom w:type="dxa" w:w="60"/>
              <w:right w:type="dxa" w:w="100"/>
            </w:tcMar>
          </w:tcPr>
          <w:p>
            <w:pPr>
              <w:spacing w:after="0" w:line="260"/>
            </w:pPr>
            <w:r>
              <w:rPr>
                <w:b w:val="false"/>
                <w:bCs w:val="false"/>
                <w:sz w:val="20"/>
                <w:szCs w:val="20"/>
              </w:rPr>
              <w:t xml:space="preserve">TF-IDF 2-D SVD projection</w:t>
            </w:r>
          </w:p>
        </w:tc>
        <w:tc>
          <w:tcPr>
            <w:tcW w:type="dxa" w:w="0"/>
            <w:tcMar>
              <w:top w:type="dxa" w:w="60"/>
              <w:left w:type="dxa" w:w="100"/>
              <w:bottom w:type="dxa" w:w="60"/>
              <w:right w:type="dxa" w:w="100"/>
            </w:tcMar>
          </w:tcPr>
          <w:p>
            <w:pPr>
              <w:spacing w:after="0" w:line="260"/>
            </w:pPr>
            <w:r>
              <w:rPr>
                <w:b w:val="false"/>
                <w:bCs w:val="false"/>
                <w:sz w:val="20"/>
                <w:szCs w:val="20"/>
              </w:rPr>
              <w:t xml:space="preserve">Scatter plot</w:t>
            </w:r>
          </w:p>
        </w:tc>
        <w:tc>
          <w:tcPr>
            <w:tcW w:type="dxa" w:w="0"/>
            <w:tcMar>
              <w:top w:type="dxa" w:w="60"/>
              <w:left w:type="dxa" w:w="100"/>
              <w:bottom w:type="dxa" w:w="60"/>
              <w:right w:type="dxa" w:w="100"/>
            </w:tcMar>
          </w:tcPr>
          <w:p>
            <w:pPr>
              <w:spacing w:after="0" w:line="260"/>
            </w:pPr>
            <w:r>
              <w:rPr>
                <w:b w:val="false"/>
                <w:bCs w:val="false"/>
                <w:sz w:val="20"/>
                <w:szCs w:val="20"/>
              </w:rPr>
              <w:t xml:space="preserve">matplotlib</w:t>
            </w:r>
          </w:p>
        </w:tc>
        <w:tc>
          <w:tcPr>
            <w:tcW w:type="dxa" w:w="0"/>
            <w:tcMar>
              <w:top w:type="dxa" w:w="60"/>
              <w:left w:type="dxa" w:w="100"/>
              <w:bottom w:type="dxa" w:w="60"/>
              <w:right w:type="dxa" w:w="100"/>
            </w:tcMar>
          </w:tcPr>
          <w:p>
            <w:pPr>
              <w:spacing w:after="0" w:line="260"/>
            </w:pPr>
            <w:r>
              <w:rPr>
                <w:b w:val="false"/>
                <w:bCs w:val="false"/>
                <w:sz w:val="20"/>
                <w:szCs w:val="20"/>
              </w:rPr>
              <w:t xml:space="preserve">5</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Pair plot of top four features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Pair plot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5</w:t>
            </w:r>
          </w:p>
        </w:tc>
      </w:tr>
    </w:tbl>
    <w:p>
      <w:pPr>
        <w:spacing w:after="200" w:before="80"/>
        <w:jc w:val="center"/>
      </w:pPr>
      <w:r>
        <w:rPr>
          <w:i/>
          <w:iCs/>
          <w:color w:val="595959"/>
          <w:sz w:val="19"/>
          <w:szCs w:val="19"/>
        </w:rPr>
        <w:t xml:space="preserve">Table 8.1 — Complete inventory of twenty planned figures.</w:t>
      </w:r>
    </w:p>
    <w:p>
      <w:pPr>
        <w:pStyle w:val="Heading2"/>
        <w:spacing w:after="120" w:before="260"/>
      </w:pPr>
      <w:r>
        <w:rPr>
          <w:b/>
          <w:bCs/>
          <w:color w:val="2E74B5"/>
          <w:sz w:val="26"/>
          <w:szCs w:val="26"/>
        </w:rPr>
        <w:t xml:space="preserve">8.1 Deliverables from This Stage</w:t>
      </w:r>
    </w:p>
    <w:p>
      <w:pPr>
        <w:pStyle w:val="ListParagraph"/>
        <w:numPr>
          <w:ilvl w:val="0"/>
          <w:numId w:val="2"/>
        </w:numPr>
        <w:spacing w:after="70" w:line="290"/>
      </w:pPr>
      <w:r>
        <w:rPr>
          <w:sz w:val="22"/>
          <w:szCs w:val="22"/>
        </w:rPr>
        <w:t xml:space="preserve">notebooks/03_exploratory_analysis.ipynb — the executed analysis with narrative commentary</w:t>
      </w:r>
    </w:p>
    <w:p>
      <w:pPr>
        <w:pStyle w:val="ListParagraph"/>
        <w:numPr>
          <w:ilvl w:val="0"/>
          <w:numId w:val="2"/>
        </w:numPr>
        <w:spacing w:after="70" w:line="290"/>
      </w:pPr>
      <w:r>
        <w:rPr>
          <w:sz w:val="22"/>
          <w:szCs w:val="22"/>
        </w:rPr>
        <w:t xml:space="preserve">figures/ — twenty exported PNG files at 300 dpi</w:t>
      </w:r>
    </w:p>
    <w:p>
      <w:pPr>
        <w:pStyle w:val="ListParagraph"/>
        <w:numPr>
          <w:ilvl w:val="0"/>
          <w:numId w:val="2"/>
        </w:numPr>
        <w:spacing w:after="70" w:line="290"/>
      </w:pPr>
      <w:r>
        <w:rPr>
          <w:sz w:val="22"/>
          <w:szCs w:val="22"/>
        </w:rPr>
        <w:t xml:space="preserve">reports/insight_log.md — the structured findings table</w:t>
      </w:r>
    </w:p>
    <w:p>
      <w:pPr>
        <w:pStyle w:val="ListParagraph"/>
        <w:numPr>
          <w:ilvl w:val="0"/>
          <w:numId w:val="2"/>
        </w:numPr>
        <w:spacing w:after="70" w:line="290"/>
      </w:pPr>
      <w:r>
        <w:rPr>
          <w:sz w:val="22"/>
          <w:szCs w:val="22"/>
        </w:rPr>
        <w:t xml:space="preserve">An updated feature list recording which features survived the Section 4.3 retention review and why</w:t>
      </w:r>
    </w:p>
    <w:p>
      <w:pPr>
        <w:pStyle w:val="ListParagraph"/>
        <w:numPr>
          <w:ilvl w:val="0"/>
          <w:numId w:val="2"/>
        </w:numPr>
        <w:spacing w:after="70" w:line="290"/>
      </w:pPr>
      <w:r>
        <w:rPr>
          <w:sz w:val="22"/>
          <w:szCs w:val="22"/>
        </w:rPr>
        <w:t xml:space="preserve">A short EDA summary section suitable for inclusion in the Week 4 report</w:t>
      </w:r>
    </w:p>
    <w:p>
      <w:pPr>
        <w:pStyle w:val="Heading1"/>
        <w:pBdr>
          <w:bottom w:val="single" w:color="1F4E79" w:sz="8" w:space="4"/>
        </w:pBdr>
        <w:spacing w:after="180" w:before="320"/>
      </w:pPr>
      <w:r>
        <w:rPr>
          <w:b/>
          <w:bCs/>
          <w:color w:val="1F4E79"/>
          <w:sz w:val="32"/>
          <w:szCs w:val="32"/>
        </w:rPr>
        <w:t xml:space="preserve">9. Conclusion</w:t>
      </w:r>
    </w:p>
    <w:p>
      <w:pPr>
        <w:spacing w:after="140" w:line="300"/>
      </w:pPr>
      <w:r>
        <w:rPr>
          <w:sz w:val="22"/>
          <w:szCs w:val="22"/>
        </w:rPr>
        <w:t xml:space="preserve">This report has defined a structured, five-layer exploratory analysis strategy for the spam email prediction project. It progresses from a dataset overview through univariate distributions, class-conditional comparisons, text-specific content analysis, and finally multivariate structure, with twenty planned figures each tied to a stated question and a downstream decision.</w:t>
      </w:r>
    </w:p>
    <w:p>
      <w:pPr>
        <w:spacing w:after="140" w:line="300"/>
      </w:pPr>
      <w:r>
        <w:rPr>
          <w:sz w:val="22"/>
          <w:szCs w:val="22"/>
        </w:rPr>
        <w:t xml:space="preserve">Three principles distinguish this plan from a generic plotting exercise. First, every visualisation exists to answer a question that changes a decision, so no figure is decorative. Second, visual impressions are always paired with a numeric test and an effect size, so the conclusions are defensible rather than merely persuasive. Third, findings are recorded in a structured insight log with explicit implications and actions, which turns exploration into an auditable input to modelling rather than a detour.</w:t>
      </w:r>
    </w:p>
    <w:p>
      <w:pPr>
        <w:spacing w:after="140" w:line="300"/>
      </w:pPr>
      <w:r>
        <w:rPr>
          <w:sz w:val="22"/>
          <w:szCs w:val="22"/>
        </w:rPr>
        <w:t xml:space="preserve">The output of this stage — a validated, pruned feature set together with a qualitative understanding of how the two classes actually differ in language — is the direct input to Week 4, where model selection, evaluation metrics and error analysis are addressed.</w:t>
      </w:r>
    </w:p>
    <w:p>
      <w:pPr>
        <w:pStyle w:val="Heading1"/>
        <w:pBdr>
          <w:bottom w:val="single" w:color="1F4E79" w:sz="8" w:space="4"/>
        </w:pBdr>
        <w:spacing w:after="180" w:before="320"/>
      </w:pPr>
      <w:r>
        <w:rPr>
          <w:b/>
          <w:bCs/>
          <w:color w:val="1F4E79"/>
          <w:sz w:val="32"/>
          <w:szCs w:val="32"/>
        </w:rPr>
        <w:t xml:space="preserve">10. References</w:t>
      </w:r>
    </w:p>
    <w:p>
      <w:pPr>
        <w:pStyle w:val="ListParagraph"/>
        <w:numPr>
          <w:ilvl w:val="0"/>
          <w:numId w:val="2"/>
        </w:numPr>
        <w:spacing w:after="70" w:line="290"/>
      </w:pPr>
      <w:r>
        <w:rPr>
          <w:sz w:val="22"/>
          <w:szCs w:val="22"/>
        </w:rPr>
        <w:t xml:space="preserve">Tukey, J.W. (1977). Exploratory Data Analysis. Addison-Wesley.</w:t>
      </w:r>
    </w:p>
    <w:p>
      <w:pPr>
        <w:pStyle w:val="ListParagraph"/>
        <w:numPr>
          <w:ilvl w:val="0"/>
          <w:numId w:val="2"/>
        </w:numPr>
        <w:spacing w:after="70" w:line="290"/>
      </w:pPr>
      <w:r>
        <w:rPr>
          <w:sz w:val="22"/>
          <w:szCs w:val="22"/>
        </w:rPr>
        <w:t xml:space="preserve">Waskom, M.L. (2021). seaborn: statistical data visualization. Journal of Open Source Software, 6(60), 3021.</w:t>
      </w:r>
    </w:p>
    <w:p>
      <w:pPr>
        <w:pStyle w:val="ListParagraph"/>
        <w:numPr>
          <w:ilvl w:val="0"/>
          <w:numId w:val="2"/>
        </w:numPr>
        <w:spacing w:after="70" w:line="290"/>
      </w:pPr>
      <w:r>
        <w:rPr>
          <w:sz w:val="22"/>
          <w:szCs w:val="22"/>
        </w:rPr>
        <w:t xml:space="preserve">Hunter, J.D. (2007). Matplotlib: A 2D Graphics Environment. Computing in Science &amp; Engineering, 9(3), pp. 90–95.</w:t>
      </w:r>
    </w:p>
    <w:p>
      <w:pPr>
        <w:pStyle w:val="ListParagraph"/>
        <w:numPr>
          <w:ilvl w:val="0"/>
          <w:numId w:val="2"/>
        </w:numPr>
        <w:spacing w:after="70" w:line="290"/>
      </w:pPr>
      <w:r>
        <w:rPr>
          <w:sz w:val="22"/>
          <w:szCs w:val="22"/>
        </w:rPr>
        <w:t xml:space="preserve">Wickham, H. (2010). A Layered Grammar of Graphics. Journal of Computational and Graphical Statistics, 19(1).</w:t>
      </w:r>
    </w:p>
    <w:p>
      <w:pPr>
        <w:pStyle w:val="ListParagraph"/>
        <w:numPr>
          <w:ilvl w:val="0"/>
          <w:numId w:val="2"/>
        </w:numPr>
        <w:spacing w:after="70" w:line="290"/>
      </w:pPr>
      <w:r>
        <w:rPr>
          <w:sz w:val="22"/>
          <w:szCs w:val="22"/>
        </w:rPr>
        <w:t xml:space="preserve">Few, S. (2012). Show Me the Numbers: Designing Tables and Graphs to Enlighten, 2nd Edition. Analytics Press.</w:t>
      </w:r>
    </w:p>
    <w:p>
      <w:pPr>
        <w:pStyle w:val="ListParagraph"/>
        <w:numPr>
          <w:ilvl w:val="0"/>
          <w:numId w:val="2"/>
        </w:numPr>
        <w:spacing w:after="70" w:line="290"/>
      </w:pPr>
      <w:r>
        <w:rPr>
          <w:sz w:val="22"/>
          <w:szCs w:val="22"/>
        </w:rPr>
        <w:t xml:space="preserve">Manning, C.D., Raghavan, P. and Schütze, H. (2008). Introduction to Information Retrieval. Cambridge University Press.</w:t>
      </w:r>
    </w:p>
    <w:p>
      <w:pPr>
        <w:pStyle w:val="ListParagraph"/>
        <w:numPr>
          <w:ilvl w:val="0"/>
          <w:numId w:val="2"/>
        </w:numPr>
        <w:spacing w:after="70" w:line="290"/>
      </w:pPr>
      <w:r>
        <w:rPr>
          <w:sz w:val="22"/>
          <w:szCs w:val="22"/>
        </w:rPr>
        <w:t xml:space="preserve">Virtanen, P. et al. (2020). SciPy 1.0: Fundamental Algorithms for Scientific Computing in Python. Nature Methods, 17, pp. 261–272.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color w:val="7F7F7F"/>
        <w:sz w:val="18"/>
        <w:szCs w:val="18"/>
      </w:rPr>
      <w:t xml:space="preserve">Spam Email Prediction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Visualization Strategy</dc:title>
  <dc:creator>[Your Name]</dc:creator>
  <dc:description>Spam Email Prediction – Week 3</dc:description>
  <cp:lastModifiedBy>Un-named</cp:lastModifiedBy>
  <cp:revision>1</cp:revision>
  <dcterms:created xsi:type="dcterms:W3CDTF">2026-09-16T17:37:08.746Z</dcterms:created>
  <dcterms:modified xsi:type="dcterms:W3CDTF">2026-09-16T17:37:08.746Z</dcterms:modified>
</cp:coreProperties>
</file>

<file path=docProps/custom.xml><?xml version="1.0" encoding="utf-8"?>
<Properties xmlns="http://schemas.openxmlformats.org/officeDocument/2006/custom-properties" xmlns:vt="http://schemas.openxmlformats.org/officeDocument/2006/docPropsVTypes"/>
</file>