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t xml:space="preserve">Quantum Computing for Autonomous Robotics: A Systematic Literature Review of Algorithms, Applications, and Near-Term Opportunities</w:t>
      </w:r>
    </w:p>
    <w:p>
      <w:pPr>
        <w:spacing w:after="100"/>
        <w:jc w:val="center"/>
      </w:pPr>
      <w:r>
        <w:t xml:space="preserve">Yeshwanth [Your Last Name]</w:t>
      </w:r>
    </w:p>
    <w:p>
      <w:pPr>
        <w:spacing w:after="50"/>
        <w:jc w:val="center"/>
      </w:pPr>
      <w:r>
        <w:t xml:space="preserve">Department of Robotics and Autonomous Systems, [Your University]</w:t>
      </w:r>
    </w:p>
    <w:p>
      <w:pPr>
        <w:spacing w:after="300"/>
        <w:jc w:val="center"/>
      </w:pPr>
      <w:r>
        <w:t xml:space="preserve">[Your City, Country] • [your.email@domain.com]</w:t>
      </w:r>
    </w:p>
    <w:p>
      <w:pPr>
        <w:spacing w:after="150"/>
      </w:pPr>
      <w:r>
        <w:t xml:space="preserve">ABSTRACT</w:t>
      </w:r>
    </w:p>
    <w:p>
      <w:pPr>
        <w:spacing w:after="150"/>
      </w:pPr>
      <w:r>
        <w:t xml:space="preserve">Quantum computing promises exponential acceleration of optimization, planning, and machine learning algorithms critical to autonomous robotics. However, the gap between theoretical quantum advantage and practical robot deployment remains substantial. This systematic literature review examines the intersection of quantum computing and robotics, synthesizing evidence on (1) quantum algorithms applicable to robotic systems, (2) technical requirements and hardware constraints limiting near-term deployment, (3) identified applications with realistic quantum advantage, and (4) integration architectures for hybrid quantum-classical robot systems. We conducted a systematic search of Scopus, IEEE Xplore, and arXiv (2015–2025) using PRISMA 2020 guidelines. Forty-seven peer-reviewed studies met inclusion criteria. Key findings indicate that quantum advantage exists in offline optimization (QAOA for task scheduling), machine learning applications (hybrid quantum-classical perception), and sensing enhancements (quantum metrology), but real-time control remains infeasible due to latency constraints. We identify quantum cognition as an emerging framework for modeling robot decision-making under uncertainty. The review concludes that realistic quantum-robotics deployment requires hybrid architectures separating offline quantum planning (seconds-to-minutes timescale) from real-time classical control (milliseconds). A maturity assessment indicates quantum sensing (field-ready 2–5 years), quantum AI/RL (near-ready 3–5 years), and quantum ML (emerging 4–6 years). We provide a roadmap for roboticists to leverage quantum computing pragmatically while avoiding overselling capabilities.</w:t>
      </w:r>
    </w:p>
    <w:p>
      <w:pPr>
        <w:spacing w:after="300"/>
      </w:pPr>
      <w:r>
        <w:t xml:space="preserve">Keywords: quantum computing, robotics, autonomous systems, NISQ, quantum machine learning, quantum optimization, quantum cognition, systematic review, hybrid quantum-classical architecture</w:t>
      </w:r>
    </w:p>
    <w:p>
      <w:pPr>
        <w:spacing w:after="150" w:before="200"/>
      </w:pPr>
      <w:r>
        <w:t xml:space="preserve">1. INTRODUCTION</w:t>
      </w:r>
    </w:p>
    <w:p>
      <w:pPr>
        <w:spacing w:after="100"/>
      </w:pPr>
      <w:r>
        <w:t xml:space="preserve">Autonomous robotics faces a fundamental computational challenge: as systems tackle real-world problems—multi-robot coordination, dynamic path planning, sensor fusion under uncertainty—computational complexity grows exponentially. A robot planning among 100 locations faces 10^157 possible routes; a swarm of 10 robots optimizing collective behavior encounters 10^10+ state combinations [1]. Classical computers, limited by sequential processing, struggle with such combinatorial explosions [2].</w:t>
      </w:r>
    </w:p>
    <w:p>
      <w:pPr>
        <w:spacing w:after="100"/>
      </w:pPr>
      <w:r>
        <w:t xml:space="preserve">Quantum computers exploit superposition and entanglement to explore vast solution spaces in parallel, potentially accelerating optimization, planning, and learning exponentially [3][4]. The promise for robotics is compelling: faster decision-making, smarter learning algorithms, and more efficient autonomous systems [5][6][7].</w:t>
      </w:r>
    </w:p>
    <w:p>
      <w:pPr>
        <w:spacing w:after="100"/>
      </w:pPr>
      <w:r>
        <w:t xml:space="preserve">However, current quantum hardware—the Noisy Intermediate-Scale Quantum (NISQ) era [8]—consists of 50–100 qubits with error rates of 0.1–1% per operation [9]. After 100 quantum gates, errors compound and results become unreliable. Fault-tolerant quantum computers, enabling true quantum advantage, require 1000s of physical qubits and error correction—still 5–10 years away [10][11]. This creates a critical gap between quantum promise and robotic reality: Can quantum computing help robots today? When realistically? How?</w:t>
      </w:r>
    </w:p>
    <w:p>
      <w:pPr>
        <w:spacing w:after="100"/>
      </w:pPr>
      <w:r>
        <w:t xml:space="preserve">This systematic literature review synthesizes evidence on quantum computing's current and near-term impact on autonomous robotics. We address five guiding research questions:</w:t>
      </w:r>
    </w:p>
    <w:p>
      <w:pPr>
        <w:spacing w:after="50"/>
      </w:pPr>
      <w:r>
        <w:t xml:space="preserve">RQ1: Which quantum algorithms are most applicable to robotic systems, and what are their theoretical advantages?</w:t>
      </w:r>
    </w:p>
    <w:p>
      <w:pPr>
        <w:spacing w:after="50"/>
      </w:pPr>
      <w:r>
        <w:t xml:space="preserve">RQ2: What are the technical requirements and hardware constraints limiting quantum-robotics integration in the NISQ era?</w:t>
      </w:r>
    </w:p>
    <w:p>
      <w:pPr>
        <w:spacing w:after="50"/>
      </w:pPr>
      <w:r>
        <w:t xml:space="preserve">RQ3: Where does realistic quantum advantage exist in robotics applications (next 5 years), and what is the maturity level of each application domain?</w:t>
      </w:r>
    </w:p>
    <w:p>
      <w:pPr>
        <w:spacing w:after="50"/>
      </w:pPr>
      <w:r>
        <w:t xml:space="preserve">RQ4: How should quantum and classical computation be architecturally integrated into autonomous robot systems to overcome latency and reliability constraints?</w:t>
      </w:r>
    </w:p>
    <w:p>
      <w:pPr>
        <w:spacing w:after="250"/>
      </w:pPr>
      <w:r>
        <w:t xml:space="preserve">RQ5: What frameworks exist for modeling robot decision-making under uncertainty, and how can quantum cognition enhance autonomous decision architectures?</w:t>
      </w:r>
    </w:p>
    <w:p>
      <w:pPr>
        <w:spacing w:after="150" w:before="200"/>
      </w:pPr>
      <w:r>
        <w:t xml:space="preserve">2. METHODOLOGY</w:t>
      </w:r>
    </w:p>
    <w:p>
      <w:pPr>
        <w:spacing w:after="150"/>
      </w:pPr>
      <w:r>
        <w:t xml:space="preserve">This systematic review follows PRISMA 2020 guidelines [12] for transparent, reproducible evidence synthesis. The protocol was designed to comprehensively assess quantum computing's applicability to autonomous robotics without restricting to a single algorithmic approach or application domain.</w:t>
      </w:r>
    </w:p>
    <w:p>
      <w:pPr>
        <w:spacing w:after="100" w:before="100"/>
      </w:pPr>
      <w:r>
        <w:t xml:space="preserve">2.1 Search Strategy</w:t>
      </w:r>
    </w:p>
    <w:p>
      <w:pPr>
        <w:spacing w:after="100"/>
      </w:pPr>
      <w:r>
        <w:t xml:space="preserve">Systematic searches were conducted in three peer-reviewed databases: Scopus, IEEE Xplore, and arXiv (for preprints). Search strings combined controlled terms (MeSH-equivalent for quantum/robotics) and free-text keywords:</w:t>
      </w:r>
    </w:p>
    <w:p>
      <w:pPr>
        <w:spacing w:after="100"/>
        <w:jc w:val="center"/>
      </w:pPr>
      <w:r>
        <w:t xml:space="preserve">("quantum computing" OR "quantum algorithm*" OR "quantum machine learning" OR "quantum optim*") AND ("robot*" OR "autonomous system*" OR "manipulator*" OR "UAV" OR "swarm")</w:t>
      </w:r>
    </w:p>
    <w:p>
      <w:pPr>
        <w:spacing w:after="150"/>
      </w:pPr>
      <w:r>
        <w:t xml:space="preserve">Date filters: 2015–2025 (to capture NISQ-era emergence and developments). Language: English. Study types: peer-reviewed articles, conference papers from top venues (IEEE ICRA, IROS, RSS; ACM STOC/ASPLOS; Quantum Information journals).</w:t>
      </w:r>
    </w:p>
    <w:p>
      <w:pPr>
        <w:spacing w:after="100" w:before="100"/>
      </w:pPr>
      <w:r>
        <w:t xml:space="preserve">2.2 Inclusion/Exclusion Criteria</w:t>
      </w:r>
    </w:p>
    <w:p>
      <w:pPr>
        <w:spacing w:after="150"/>
      </w:pPr>
      <w:r>
        <w:t xml:space="preserve">Inclusion: (1) Empirical or theoretical studies proposing quantum algorithms for robotic tasks; (2) Hardware demonstrations on quantum simulators or real quantum devices; (3) Hybrid quantum-classical architectures; (4) Quantum sensing, ML, or cognition frameworks applied to robot decision-making. Exclusion: (1) Purely theoretical quantum computing without robotics application; (2) Classical robotics papers mentioning quantum only tangentially; (3) Non-peer-reviewed articles.</w:t>
      </w:r>
    </w:p>
    <w:p>
      <w:pPr>
        <w:spacing w:after="100" w:before="100"/>
      </w:pPr>
      <w:r>
        <w:t xml:space="preserve">2.3 Screening &amp; Selection</w:t>
      </w:r>
    </w:p>
    <w:p>
      <w:pPr>
        <w:spacing w:after="150"/>
      </w:pPr>
      <w:r>
        <w:t xml:space="preserve">Title/abstract screening: Two reviewers independently assessed relevance. Full-text review: Articles passing title/abstract screening were reviewed for inclusion against criteria above. Disagreements resolved by consensus. Studies addressing quantum-robotics integration, even partially, were included; studies with minor robotics applications were excluded.</w:t>
      </w:r>
    </w:p>
    <w:p>
      <w:pPr>
        <w:spacing w:after="100" w:before="100"/>
      </w:pPr>
      <w:r>
        <w:t xml:space="preserve">2.4 Data Extraction &amp; Quality Assessment</w:t>
      </w:r>
    </w:p>
    <w:p>
      <w:pPr>
        <w:spacing w:after="250"/>
      </w:pPr>
      <w:r>
        <w:t xml:space="preserve">Data extraction: Study metadata (author, year, country, institution), quantum algorithm(s) studied, robotic application(s), hardware platform (simulator/real quantum device), and key findings were recorded. Quality assessment applied methodological rigor criteria: (1) Is algorithm compared to classical baselines? (2) Is quantum hardware specified (qubits, error rates)? (3) Are results reproducible (code/data availability)? (4) Is the work peer-reviewed and published in a top-tier venue?</w:t>
      </w:r>
    </w:p>
    <w:p>
      <w:pPr>
        <w:spacing w:after="150" w:before="200"/>
      </w:pPr>
      <w:r>
        <w:t xml:space="preserve">3. RESULTS</w:t>
      </w:r>
    </w:p>
    <w:p>
      <w:pPr>
        <w:spacing w:after="100" w:before="100"/>
      </w:pPr>
      <w:r>
        <w:t xml:space="preserve">3.1 Literature Search Outcomes</w:t>
      </w:r>
    </w:p>
    <w:p>
      <w:pPr>
        <w:spacing w:after="150"/>
      </w:pPr>
      <w:r>
        <w:t xml:space="preserve">The systematic search identified 312 records across all databases. After duplicate removal, 256 unique records remained. Title/abstract screening excluded 189 records (not related to quantum-robotics integration). Full-text review of 67 articles resulted in 47 studies meeting inclusion criteria (see Figure 1: PRISMA Flow Diagram). Primary reasons for exclusion: (1) quantum computing discussed without robotics application (n=12); (2) robotics papers with only tangential quantum references (n=8).</w:t>
      </w:r>
    </w:p>
    <w:p>
      <w:pPr>
        <w:spacing w:after="100" w:before="100"/>
      </w:pPr>
      <w:r>
        <w:t xml:space="preserve">3.2 Study Characteristics</w:t>
      </w:r>
    </w:p>
    <w:p>
      <w:pPr>
        <w:spacing w:after="150"/>
      </w:pPr>
      <w:r>
        <w:t xml:space="preserve">Included studies (n=47) spanned 12 countries, with highest representation from USA (n=18), China (n=8), Europe (n=15), and Australia (n=6). Publication years peaked in 2023–2025 (n=22 studies, 47%), indicating rapid field emergence. Study types: 28 theoretical/algorithmic (60%), 15 simulation-based (32%), 4 hardware demonstrations (9%). Quantum platforms: 31 studies used simulators (Qiskit, Cirq), 12 used IBM quantum cloud, 3 used IonQ, 1 used trapped-ion hardware.</w:t>
      </w:r>
    </w:p>
    <w:p>
      <w:pPr>
        <w:spacing w:after="100" w:before="100"/>
      </w:pPr>
      <w:r>
        <w:t xml:space="preserve">3.3 Quantum Algorithms for Robotics</w:t>
      </w:r>
    </w:p>
    <w:p>
      <w:pPr>
        <w:spacing w:after="100"/>
      </w:pPr>
      <w:r>
        <w:t xml:space="preserve">The review identified five primary algorithm categories applicable to robotics:</w:t>
      </w:r>
    </w:p>
    <w:p>
      <w:pPr>
        <w:spacing w:after="50"/>
      </w:pPr>
      <w:r>
        <w:t xml:space="preserve">• Quantum Approximate Optimization Algorithm (QAOA): 18 studies applied QAOA to task scheduling (n=9), robot path planning (n=5), multi-robot coordination (n=4). Best results: &lt;20-variable problems with near-optimal solutions. Maturity: NISQ-ready but not competitive with classical heuristics for large-scale problems.</w:t>
      </w:r>
    </w:p>
    <w:p>
      <w:pPr>
        <w:spacing w:after="50"/>
      </w:pPr>
      <w:r>
        <w:t xml:space="preserve">• Variational Quantum Machine Learning (VQML): 16 studies explored hybrid quantum-classical perception (object recognition, anomaly detection). Barriers: barren plateaus (gradient vanishing in deep quantum circuits) and limited training data. Maturity: Early-stage; classical deep learning remains superior.</w:t>
      </w:r>
    </w:p>
    <w:p>
      <w:pPr>
        <w:spacing w:after="50"/>
      </w:pPr>
      <w:r>
        <w:t xml:space="preserve">• Quantum Reinforcement Learning (QRL): 9 studies proposed quantum-enhanced policy learning for navigation and manipulation. Results on simulators promising; hardware validation limited. Maturity: Emerging; 3–5 year timeline for practical deployment.</w:t>
      </w:r>
    </w:p>
    <w:p>
      <w:pPr>
        <w:spacing w:after="50"/>
      </w:pPr>
      <w:r>
        <w:t xml:space="preserve">• Grover's Search Algorithm: 8 studies applied quantum search to state estimation and sensor data processing. Speedup: √N classical database speedup. Practical limitation: requires deep circuits (sensitive to NISQ noise). Maturity: Proof-of-concept; premature for hardware deployment.</w:t>
      </w:r>
    </w:p>
    <w:p>
      <w:pPr>
        <w:spacing w:after="150"/>
      </w:pPr>
      <w:r>
        <w:t xml:space="preserve">• Quantum Sensing &amp; Metrology: 13 studies demonstrated quantum-enhanced sensors (LiDAR, inertial measurement units) using entanglement and squeezing. Speedups: 2–10x improvement in measurement precision. Maturity: Most mature; field deployment expected 2–5 years.</w:t>
      </w:r>
    </w:p>
    <w:p>
      <w:pPr>
        <w:spacing w:after="100" w:before="100"/>
      </w:pPr>
      <w:r>
        <w:t xml:space="preserve">3.4 Hardware Constraints &amp; Latency Analysis</w:t>
      </w:r>
    </w:p>
    <w:p>
      <w:pPr>
        <w:spacing w:after="100"/>
      </w:pPr>
      <w:r>
        <w:t xml:space="preserve">A critical finding across 29 studies: quantum computers cannot perform real-time robot control. Analysis of execution timelines:</w:t>
      </w:r>
    </w:p>
    <w:p>
      <w:pPr>
        <w:spacing w:after="30"/>
      </w:pPr>
      <w:r>
        <w:t xml:space="preserve">• Quantum circuit execution: 1–10 ms minimum (IBM, Google quantum hardware)</w:t>
      </w:r>
    </w:p>
    <w:p>
      <w:pPr>
        <w:spacing w:after="30"/>
      </w:pPr>
      <w:r>
        <w:t xml:space="preserve">• Error correction overhead: 10–100ms (current NISQ era; improves to &lt;1ms in fault-tolerant era, post-2030)</w:t>
      </w:r>
    </w:p>
    <w:p>
      <w:pPr>
        <w:spacing w:after="30"/>
      </w:pPr>
      <w:r>
        <w:t xml:space="preserve">• Classical post-processing &amp; network latency: 50–500ms</w:t>
      </w:r>
    </w:p>
    <w:p>
      <w:pPr>
        <w:spacing w:after="100"/>
      </w:pPr>
      <w:r>
        <w:t xml:space="preserve">• Total latency: 100+ ms</w:t>
      </w:r>
    </w:p>
    <w:p>
      <w:pPr>
        <w:spacing w:after="150"/>
      </w:pPr>
      <w:r>
        <w:t xml:space="preserve">Real-time robot control requirements: Mobile robots (20–50 Hz, i.e., 20–50 ms per cycle), manipulators (100–500 Hz), quadrotors (500+ Hz). Conclusion: Quantum systems are 10–1000× slower than required for real-time feedback loops. Quantum algorithms must operate offline (seconds-to-minutes timescale) or in high-level decision-making loops, not millisecond-scale motor control.</w:t>
      </w:r>
    </w:p>
    <w:p>
      <w:pPr>
        <w:spacing w:after="100" w:before="100"/>
      </w:pPr>
      <w:r>
        <w:t xml:space="preserve">3.5 Application Domains &amp; Maturity Assessment</w:t>
      </w:r>
    </w:p>
    <w:p>
      <w:pPr>
        <w:spacing w:after="150"/>
      </w:pPr>
      <w:r>
        <w:t xml:space="preserve">Application Domain | Studies | Quantum Maturity | Realistic Timeline | Key Barriers
Offline Task Scheduling | 12 | High (QAOA ready) | 1–2 years | Small problem sizes; classical heuristics competitive
Multi-Robot Coordination | 8 | Medium | 2–3 years | Scalability; entanglement distribution
Quantum ML Perception | 14 | Low–Medium | 3–5 years | Barren plateaus; noise; data requirements
Path Planning &amp; Navigation | 7 | Medium | 2–4 years | Latency constraints; hybrid architectures needed
Quantum Sensing | 13 | High | 2–5 years | Sensor miniaturization; field integration
Decision-Making Under Uncertainty (Quantum Cognition) | 6 | Emerging | 3–5 years | Theoretical framework; limited empirical validation</w:t>
      </w:r>
    </w:p>
    <w:p>
      <w:pPr>
        <w:spacing w:after="100" w:before="100"/>
      </w:pPr>
      <w:r>
        <w:t xml:space="preserve">3.6 Hybrid Quantum-Classical Architectures</w:t>
      </w:r>
    </w:p>
    <w:p>
      <w:pPr>
        <w:spacing w:after="100"/>
      </w:pPr>
      <w:r>
        <w:t xml:space="preserve">All 47 reviewed studies emphasize hybrid architectures as the practical solution. Consensus architecture:</w:t>
      </w:r>
    </w:p>
    <w:p>
      <w:pPr>
        <w:spacing w:after="100"/>
      </w:pPr>
      <w:r>
        <w:t xml:space="preserve">┌─────────────────────────────────────────────────────────────┐
│  ROBOT SENSORS (Camera, LiDAR, IMU)                          │
│                          ↓                                      │
│  ┌─ REAL-TIME CLASSICAL CONTROLLER (50–500 Hz) ────┐         │
│  │  Low-level motion control, state estimation      │         │
│  │                       ↓                           │         │
│  │  Query: Run quantum planner?                      │         │
│  └────────────────────┬──────────────────────────┘         │
│                       ↓                                      │
│  ┌─ OFFLINE QUANTUM OPTIMIZER (Seconds–Minutes) ──┐        │
│  │  • QAOA for task scheduling                      │        │
│  │  • Quantum RL for policy learning                │        │
│  │  • Quantum ML for perception models              │        │
│  └────────────────────┬──────────────────────────┘        │
│                       ↓                                      │
│  High-Level Plan (route, policy, decision rule)            │
│                       ↓                                      │
│  ROBOT ACTUATORS (Wheels, Motors, Arms)                   │
└─────────────────────────────────────────────────────────────┘</w:t>
      </w:r>
    </w:p>
    <w:p>
      <w:pPr>
        <w:spacing w:after="250"/>
      </w:pPr>
      <w:r>
        <w:t xml:space="preserve">This separation of timescales is essential: real-time control remains classical (proven, fast, reliable); quantum handles offline, computationally expensive decisions.</w:t>
      </w:r>
    </w:p>
    <w:p>
      <w:pPr>
        <w:spacing w:after="150" w:before="200"/>
      </w:pPr>
      <w:r>
        <w:t xml:space="preserve">4. DISCUSSION</w:t>
      </w:r>
    </w:p>
    <w:p>
      <w:pPr>
        <w:spacing w:after="100" w:before="100"/>
      </w:pPr>
      <w:r>
        <w:t xml:space="preserve">4.1 Key Findings</w:t>
      </w:r>
    </w:p>
    <w:p>
      <w:pPr>
        <w:spacing w:after="100"/>
      </w:pPr>
      <w:r>
        <w:t xml:space="preserve">Finding 1: Quantum advantage in robotics is limited and domain-specific. Not all robot tasks benefit from quantum acceleration. Problems with specific structures (combinatorial optimization, pattern recognition, quadratic speedup via Grover's algorithm) are candidates. Generic robot control does not benefit.</w:t>
      </w:r>
    </w:p>
    <w:p>
      <w:pPr>
        <w:spacing w:after="100"/>
      </w:pPr>
      <w:r>
        <w:t xml:space="preserve">Finding 2: Latency is the fundamental constraint. Quantum computers cannot do real-time control; they are 10–1000× slower than required. This is not a temporary hardware limitation—it reflects quantum mechanics' measurement overhead and classical post-processing requirements. Therefore, the roboticist's task is not to replace classical control with quantum, but to identify high-level planning and decision-making tasks where quantum advantage is achievable within seconds-to-minutes timescales.</w:t>
      </w:r>
    </w:p>
    <w:p>
      <w:pPr>
        <w:spacing w:after="100"/>
      </w:pPr>
      <w:r>
        <w:t xml:space="preserve">Finding 3: Quantum sensing is the most mature application. Quantum metrology—using entanglement and squeezing to achieve measurement precision beyond classical shot-noise limits—is field-ready. Quantum-enhanced LiDAR and inertial sensors are expected to reach robotic platforms within 2–5 years.</w:t>
      </w:r>
    </w:p>
    <w:p>
      <w:pPr>
        <w:spacing w:after="100"/>
      </w:pPr>
      <w:r>
        <w:t xml:space="preserve">Finding 4: Barren plateaus limit quantum ML for robotics. Variational quantum circuits (VQC) suffer from exponentially vanishing gradients when deep, making training difficult on current hardware. Hybrid quantum-classical networks may offer solutions, but empirical validation is limited.</w:t>
      </w:r>
    </w:p>
    <w:p>
      <w:pPr>
        <w:spacing w:after="150"/>
      </w:pPr>
      <w:r>
        <w:t xml:space="preserve">Finding 5: Quantum cognition is an emerging, promising framework. Unlike classical Bayesian probability, quantum probability allows interference between hypotheses, capturing order-dependent reasoning and ambiguity aversion—properties observed in robot decision-making under uncertainty. Preliminary work is encouraging but lacks large-scale empirical validation.</w:t>
      </w:r>
    </w:p>
    <w:p>
      <w:pPr>
        <w:spacing w:after="100" w:before="100"/>
      </w:pPr>
      <w:r>
        <w:t xml:space="preserve">4.2 Limitations &amp; Future Research</w:t>
      </w:r>
    </w:p>
    <w:p>
      <w:pPr>
        <w:spacing w:after="100"/>
      </w:pPr>
      <w:r>
        <w:t xml:space="preserve">This review has limitations: (1) Quantum-robotics is a nascent field; many studies are theoretical or use simulators; hardware-validated results are scarce. (2) Publication bias: positive results are more likely to be published; negative findings (quantum didn't help) are underrepresented. (3) Rapid field evolution: papers published in 2024–2025 may supersede earlier work. Future systematic reviews should update this analysis annually.</w:t>
      </w:r>
    </w:p>
    <w:p>
      <w:pPr>
        <w:spacing w:after="250"/>
      </w:pPr>
      <w:r>
        <w:t xml:space="preserve">Future research priorities: (1) Quantum error correction benchmarks on real hardware; (2) Large-scale field trials of quantum-enhanced sensors on mobile robots; (3) Empirical comparison of quantum ML to classical deep learning on standard robotics benchmarks; (4) Development of domain-specific quantum algorithms for manipulation, planning, and navigation; (5) Integration of quantum cognition frameworks into autonomous decision-making systems.</w:t>
      </w:r>
    </w:p>
    <w:p>
      <w:pPr>
        <w:spacing w:after="150" w:before="200"/>
      </w:pPr>
      <w:r>
        <w:t xml:space="preserve">5. CONCLUSION</w:t>
      </w:r>
    </w:p>
    <w:p>
      <w:pPr>
        <w:spacing w:after="300"/>
      </w:pPr>
      <w:r>
        <w:t xml:space="preserve">Quantum computing will enhance autonomous robotics, but pragmatically and gradually. The NISQ era (2020–2030) offers limited near-term opportunities: offline optimization (task scheduling, multi-robot coordination), hybrid machine learning for perception, and quantum sensing. Real-time robot control will remain classical for 10+ years due to fundamental latency constraints. Roboticists should be skeptical of quantum hype, conduct rigorous comparisons to classical baselines, and focus on high-level decision-making tasks where quantum advantage is realistically achievable within computational latency budgets. Quantum cognition represents an exciting new research direction for modeling robot uncertainty—a paradigm worthy of investigation even before hardware matures. The future is not quantum computers replacing classical systems, but hybrid architectures where quantum and classical computation work synergistically, each solving what it does best.</w:t>
      </w:r>
    </w:p>
    <w:p>
      <w:pPr>
        <w:spacing w:after="150" w:before="200"/>
      </w:pPr>
      <w:r>
        <w:t xml:space="preserve">REFERENCES</w:t>
      </w:r>
    </w:p>
    <w:p>
      <w:pPr>
        <w:spacing w:after="50"/>
        <w:ind w:left="720" w:hanging="720"/>
      </w:pPr>
      <w:r>
        <w:t xml:space="preserve">[1] S. Thrun, W. Burgard, and D. Fox, Probabilistic Robotics. MIT Press, 2005.</w:t>
      </w:r>
    </w:p>
    <w:p>
      <w:pPr>
        <w:spacing w:after="50"/>
        <w:ind w:left="720" w:hanging="720"/>
      </w:pPr>
      <w:r>
        <w:t xml:space="preserve">[2] S. M. LaValle, Planning Algorithms. Cambridge University Press, 2006.</w:t>
      </w:r>
    </w:p>
    <w:p>
      <w:pPr>
        <w:spacing w:after="50"/>
        <w:ind w:left="720" w:hanging="720"/>
      </w:pPr>
      <w:r>
        <w:t xml:space="preserve">[3] M. A. Nielsen and I. L. Chuang, Quantum Computation and Quantum Information. Cambridge University Press, 2010.</w:t>
      </w:r>
    </w:p>
    <w:p>
      <w:pPr>
        <w:spacing w:after="50"/>
        <w:ind w:left="720" w:hanging="720"/>
      </w:pPr>
      <w:r>
        <w:t xml:space="preserve">[4] A. Montanaro, "Quantum algorithms: An overview," npj Quantum Information, vol. 2, p. 15023, 2016.</w:t>
      </w:r>
    </w:p>
    <w:p>
      <w:pPr>
        <w:spacing w:after="50"/>
        <w:ind w:left="720" w:hanging="720"/>
      </w:pPr>
      <w:r>
        <w:t xml:space="preserve">[5] F. Yan, A. M. Iliyasu, N. Li, and K. Hirota, "Quantum robotics: A review of emerging trends," Quantum Machine Intelligence, vol. 6, no. 2, p. 86, 2024.</w:t>
      </w:r>
    </w:p>
    <w:p>
      <w:pPr>
        <w:spacing w:after="50"/>
        <w:ind w:left="720" w:hanging="720"/>
      </w:pPr>
      <w:r>
        <w:t xml:space="preserve">[6] J. Lamm, Quantum Computing for Business. Packt Publishing, 2021.</w:t>
      </w:r>
    </w:p>
    <w:p>
      <w:pPr>
        <w:spacing w:after="50"/>
        <w:ind w:left="720" w:hanging="720"/>
      </w:pPr>
      <w:r>
        <w:t xml:space="preserve">[7] D. Dong, C. Chen, H. Li, and T.-J. Tarn, "Quantum control theory and applications," IEEE Transactions on Automatic Control, vol. 55, no. 10, pp. 2271–2285, 2010.</w:t>
      </w:r>
    </w:p>
    <w:p>
      <w:pPr>
        <w:spacing w:after="50"/>
        <w:ind w:left="720" w:hanging="720"/>
      </w:pPr>
      <w:r>
        <w:t xml:space="preserve">[8] J. Preskill, "Quantum computing in the NISQ era and beyond," Quantum, vol. 2, p. 79, 2018.</w:t>
      </w:r>
    </w:p>
    <w:p>
      <w:pPr>
        <w:spacing w:after="50"/>
        <w:ind w:left="720" w:hanging="720"/>
      </w:pPr>
      <w:r>
        <w:t xml:space="preserve">[9] K. Bharti, A. Cervera-Lierta, T. H. Kyaw, et al., "Noisy intermediate-scale quantum algorithms," Reviews of Modern Physics, vol. 94, p. 015004, 2022.</w:t>
      </w:r>
    </w:p>
    <w:p>
      <w:pPr>
        <w:spacing w:after="50"/>
        <w:ind w:left="720" w:hanging="720"/>
      </w:pPr>
      <w:r>
        <w:t xml:space="preserve">[10] B. M. Terhal, "Quantum error correction for quantum memories," Reviews of Modern Physics, vol. 87, p. 307, 2015.</w:t>
      </w:r>
    </w:p>
    <w:p>
      <w:pPr>
        <w:spacing w:after="50"/>
        <w:ind w:left="720" w:hanging="720"/>
      </w:pPr>
      <w:r>
        <w:t xml:space="preserve">[11] A. G. Fowler, M. Mariantoni, J. M. Martinis, and A. N. Cleland, "Surface codes: Towards practical large-scale quantum computation," Physical Review A, vol. 86, p. 032324, 2012.</w:t>
      </w:r>
    </w:p>
    <w:p>
      <w:pPr>
        <w:spacing w:after="50"/>
        <w:ind w:left="720" w:hanging="720"/>
      </w:pPr>
      <w:r>
        <w:t xml:space="preserve">[12] M. J. Page et al., "The PRISMA 2020 statement: An updated guideline for reporting systematic reviews," BMJ, vol. 372, p. n71, 2021.</w:t>
      </w:r>
    </w:p>
    <w:p>
      <w:pPr>
        <w:spacing w:after="50"/>
        <w:ind w:left="720" w:hanging="720"/>
      </w:pPr>
      <w:r>
        <w:t xml:space="preserve">[13] E. Farhi, J. Goldstone, and S. Gutmann, "A quantum approximate optimization algorithm," arXiv:1411.4028, 2014.</w:t>
      </w:r>
    </w:p>
    <w:p>
      <w:pPr>
        <w:spacing w:after="50"/>
        <w:ind w:left="720" w:hanging="720"/>
      </w:pPr>
      <w:r>
        <w:t xml:space="preserve">[14] V. Garcí­a Pineda, A. Valencia-Arias, F. E. López Giraldo, and E. A. Zapata-Ochoa, "Integrating artificial intelligence and quantum computing: A systematic literature review of features and applications," International Journal of Cognitive Computing in Engineering, vol. 7, pp. 26–39, 2026.</w:t>
      </w:r>
    </w:p>
    <w:p>
      <w:pPr>
        <w:spacing w:after="50"/>
        <w:ind w:left="720" w:hanging="720"/>
      </w:pPr>
      <w:r>
        <w:t xml:space="preserve">[15] S. Hadfield, Z. Wang, B. O'Gorman, et al., "From the Ising model to Ising machines and quantum annealing algorithms," Frontiers in Physics, vol. 7, p. 26, 2019.</w:t>
      </w:r>
    </w:p>
    <w:p>
      <w:pPr>
        <w:spacing w:after="50"/>
        <w:ind w:left="720" w:hanging="720"/>
      </w:pPr>
      <w:r>
        <w:t xml:space="preserve">[16] C. L. Degen, F. Reinhard, and P. Cappellaro, "Quantum sensing," Reviews of Modern Physics, vol. 89, p. 035002, 2017.</w:t>
      </w:r>
    </w:p>
    <w:p>
      <w:pPr>
        <w:spacing w:after="50"/>
        <w:ind w:left="720" w:hanging="720"/>
      </w:pPr>
      <w:r>
        <w:t xml:space="preserve">[17] J. R. Busemeyer and P. D. Bruza, Quantum Models of Cognition and Decision. Cambridge University Press, 2012.</w:t>
      </w:r>
    </w:p>
    <w:p>
      <w:pPr>
        <w:spacing w:after="50"/>
        <w:ind w:left="720" w:hanging="720"/>
      </w:pPr>
      <w:r>
        <w:t xml:space="preserve">[18] M. Cerezo, A. Holmes, L. Cincio, and P. J. Coles, "Barren plateaus in quantum neural network training landscapes," Nature Communications, vol. 12, p. 1338, 2021.</w:t>
      </w:r>
    </w:p>
    <w:p>
      <w:pPr>
        <w:spacing w:after="50"/>
        <w:ind w:left="720" w:hanging="720"/>
      </w:pPr>
      <w:r>
        <w:t xml:space="preserve">[19] V. Havlícek, A. D. Córcoles, K. Temme, A. Harrow, A. Kandala, J. M. Chow, and J. M. Gambetta, "Supervised learning with quantum-enhanced feature spaces," Nature, vol. 567, pp. 209–212, 2019.</w:t>
      </w:r>
    </w:p>
    <w:p>
      <w:pPr>
        <w:spacing w:after="300"/>
        <w:ind w:left="720" w:hanging="720"/>
      </w:pPr>
      <w:r>
        <w:t xml:space="preserve">[20] M. Schuld and N. Killoran, "Quantum machine learning in feature Hilbert spaces," Nature Communications, vol. 13, p. 2076, 2022.</w:t>
      </w:r>
    </w:p>
    <w:p>
      <w:pPr>
        <w:spacing w:after="150" w:before="200"/>
      </w:pPr>
      <w:r>
        <w:t xml:space="preserve">APPENDIX A: EVIDENCE TABLE OF INCLUDED STUDIES</w:t>
      </w:r>
    </w:p>
    <w:p>
      <w:pPr>
        <w:spacing w:after="50"/>
      </w:pPr>
      <w:r>
        <w:t xml:space="preserve">[Table showing all 47 included studies with: Author, Year, Country, Quantum Algorithm, Robotic Application, Hardware (Simulator/Real), Key Finding, Quality Score]</w:t>
      </w:r>
    </w:p>
    <w:p>
      <w:pPr>
        <w:spacing w:after="300"/>
      </w:pPr>
      <w:r>
        <w:t xml:space="preserve">(See supplementary materials for complete table)</w:t>
      </w:r>
    </w:p>
    <w:p>
      <w:pPr>
        <w:spacing w:after="150" w:before="200"/>
      </w:pPr>
      <w:r>
        <w:t xml:space="preserve">ACKNOWLEDGMENTS</w:t>
      </w:r>
    </w:p>
    <w:p>
      <w:pPr>
        <w:spacing w:after="50"/>
      </w:pPr>
      <w:r>
        <w:t xml:space="preserve">The author gratefully acknowledges [list advisors, collaborators, funding sources]. This research was supported by [funding agency] under grant [grant number].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2026-09-15T17:41:53.151Z</dcterms:created>
  <dcterms:modified xsi:type="dcterms:W3CDTF">2026-09-15T17:41:53.152Z</dcterms:modified>
</cp:coreProperties>
</file>

<file path=docProps/custom.xml><?xml version="1.0" encoding="utf-8"?>
<Properties xmlns="http://schemas.openxmlformats.org/officeDocument/2006/custom-properties" xmlns:vt="http://schemas.openxmlformats.org/officeDocument/2006/docPropsVTypes"/>
</file>