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1F3864"/>
          <w:sz w:val="32"/>
          <w:szCs w:val="32"/>
        </w:rPr>
        <w:t xml:space="preserve">Quantum Computing for Autonomous Robotics: A Comprehensive Systematic Literature Review of Algorithms, Applications, Hardware Constraints, and Near-Term Deployment Opportunities</w:t>
      </w:r>
    </w:p>
    <w:p>
      <w:pPr>
        <w:spacing w:after="60"/>
        <w:jc w:val="center"/>
      </w:pPr>
      <w:r>
        <w:rPr>
          <w:sz w:val="22"/>
          <w:szCs w:val="22"/>
          <w:highlight w:val="cyan"/>
          <w:highlightCs w:val="cyan"/>
        </w:rPr>
        <w:t xml:space="preserve">[FILL: Author name(s)]</w:t>
      </w:r>
    </w:p>
    <w:p>
      <w:pPr>
        <w:spacing w:after="360"/>
        <w:jc w:val="center"/>
      </w:pPr>
      <w:r>
        <w:rPr>
          <w:i/>
          <w:iCs/>
          <w:sz w:val="20"/>
          <w:szCs w:val="20"/>
          <w:highlight w:val="cyan"/>
          <w:highlightCs w:val="cyan"/>
        </w:rPr>
        <w:t xml:space="preserve">[FILL: Department, Institution, City, Country · corresponding e-mail]</w:t>
      </w:r>
    </w:p>
    <w:p>
      <w:pPr>
        <w:pBdr>
          <w:top w:val="single" w:color="E07B00" w:sz="8" w:space="4"/>
          <w:left w:val="single" w:color="E07B00" w:sz="8" w:space="4"/>
          <w:right w:val="single" w:color="E07B00" w:sz="8" w:space="4"/>
        </w:pBdr>
        <w:shd w:fill="FFF4E5" w:color="auto" w:val="clear"/>
        <w:spacing w:after="60"/>
        <w:ind w:left="120" w:right="120"/>
      </w:pPr>
      <w:r>
        <w:rPr>
          <w:b/>
          <w:bCs/>
          <w:color w:val="B35900"/>
          <w:sz w:val="20"/>
          <w:szCs w:val="20"/>
        </w:rPr>
        <w:t xml:space="preserve">BEFORE SUBMISSION: author checklist (delete this box before submitting)</w:t>
      </w:r>
    </w:p>
    <w:p>
      <w:pPr>
        <w:pBdr>
          <w:left w:val="single" w:color="E07B00" w:sz="8" w:space="4"/>
          <w:right w:val="single" w:color="E07B00" w:sz="8" w:space="4"/>
        </w:pBdr>
        <w:shd w:fill="FFF4E5" w:color="auto" w:val="clear"/>
        <w:spacing w:after="60"/>
        <w:ind w:left="120" w:right="120"/>
      </w:pPr>
      <w:r>
        <w:rPr>
          <w:b/>
          <w:bCs/>
          <w:sz w:val="19"/>
          <w:szCs w:val="19"/>
        </w:rPr>
        <w:t xml:space="preserve">☐  1. </w:t>
      </w:r>
      <w:r>
        <w:rPr>
          <w:b/>
          <w:bCs/>
          <w:sz w:val="19"/>
          <w:szCs w:val="19"/>
        </w:rPr>
        <w:t xml:space="preserve">Run the PRISMA search yourself.</w:t>
      </w:r>
      <w:r>
        <w:rPr>
          <w:sz w:val="19"/>
          <w:szCs w:val="19"/>
        </w:rPr>
        <w:t xml:space="preserve"> Search the databases listed in Section 2 (IEEE Xplore, ACM Digital Library, Scopus, Web of Science, SpringerLink, ScienceDirect, arXiv) with the strings in Appendix D. Record the real search dates and the counts at each stage (records identified, duplicates removed, screened, excluded with reasons, included) and enter them in the blue [FILL] fields in Section 2 and Appendix B. A systematic review without a real, reproducible search will be rejected.</w:t>
      </w:r>
    </w:p>
    <w:p>
      <w:pPr>
        <w:pBdr>
          <w:left w:val="single" w:color="E07B00" w:sz="8" w:space="4"/>
          <w:right w:val="single" w:color="E07B00" w:sz="8" w:space="4"/>
        </w:pBdr>
        <w:shd w:fill="FFF4E5" w:color="auto" w:val="clear"/>
        <w:spacing w:after="60"/>
        <w:ind w:left="120" w:right="120"/>
      </w:pPr>
      <w:r>
        <w:rPr>
          <w:b/>
          <w:bCs/>
          <w:sz w:val="19"/>
          <w:szCs w:val="19"/>
        </w:rPr>
        <w:t xml:space="preserve">☐  2. </w:t>
      </w:r>
      <w:r>
        <w:rPr>
          <w:b/>
          <w:bCs/>
          <w:sz w:val="19"/>
          <w:szCs w:val="19"/>
        </w:rPr>
        <w:t xml:space="preserve">Read the 6 missing primary papers in full.</w:t>
      </w:r>
      <w:r>
        <w:rPr>
          <w:sz w:val="19"/>
          <w:szCs w:val="19"/>
        </w:rPr>
        <w:t xml:space="preserve"> Yan 2024, Clark 2019, Otani 2025, Drăgan 2025, Mannone 2023 and Mannone 2025 are currently described from their abstracts only. Check their method, results and evidence level (Appendix A) against the full text.</w:t>
      </w:r>
    </w:p>
    <w:p>
      <w:pPr>
        <w:pBdr>
          <w:left w:val="single" w:color="E07B00" w:sz="8" w:space="4"/>
          <w:right w:val="single" w:color="E07B00" w:sz="8" w:space="4"/>
        </w:pBdr>
        <w:shd w:fill="FFF4E5" w:color="auto" w:val="clear"/>
        <w:spacing w:after="60"/>
        <w:ind w:left="120" w:right="120"/>
      </w:pPr>
      <w:r>
        <w:rPr>
          <w:b/>
          <w:bCs/>
          <w:sz w:val="19"/>
          <w:szCs w:val="19"/>
        </w:rPr>
        <w:t xml:space="preserve">☐  3. </w:t>
      </w:r>
      <w:r>
        <w:rPr>
          <w:b/>
          <w:bCs/>
          <w:sz w:val="19"/>
          <w:szCs w:val="19"/>
        </w:rPr>
        <w:t xml:space="preserve">Verify every claim against the source papers.</w:t>
      </w:r>
      <w:r>
        <w:rPr>
          <w:sz w:val="19"/>
          <w:szCs w:val="19"/>
        </w:rPr>
        <w:t xml:space="preserve"> You are the author and responsible for every statement, number and citation. Check the target journal's policy on disclosing AI assistance and add the required statement.</w:t>
      </w:r>
    </w:p>
    <w:p>
      <w:pPr>
        <w:pBdr>
          <w:left w:val="single" w:color="E07B00" w:sz="8" w:space="4"/>
          <w:right w:val="single" w:color="E07B00" w:sz="8" w:space="4"/>
        </w:pBdr>
        <w:shd w:fill="FFF4E5" w:color="auto" w:val="clear"/>
        <w:spacing w:after="60"/>
        <w:ind w:left="120" w:right="120"/>
      </w:pPr>
      <w:r>
        <w:rPr>
          <w:b/>
          <w:bCs/>
          <w:sz w:val="19"/>
          <w:szCs w:val="19"/>
        </w:rPr>
        <w:t xml:space="preserve">☐  4. </w:t>
      </w:r>
      <w:r>
        <w:rPr>
          <w:b/>
          <w:bCs/>
          <w:sz w:val="19"/>
          <w:szCs w:val="19"/>
        </w:rPr>
        <w:t xml:space="preserve">Add your own voice.</w:t>
      </w:r>
      <w:r>
        <w:rPr>
          <w:sz w:val="19"/>
          <w:szCs w:val="19"/>
        </w:rPr>
        <w:t xml:space="preserve"> Rewrite the Discussion (Section 4, especially 4.3, 4.7 and 4.9) and the Conclusion (Sections 5.4–5.5) in your own words, adding your own interpretation and research perspective. This is where reviewers judge your contribution.</w:t>
      </w:r>
    </w:p>
    <w:p>
      <w:pPr>
        <w:pBdr>
          <w:left w:val="single" w:color="E07B00" w:sz="8" w:space="4"/>
          <w:right w:val="single" w:color="E07B00" w:sz="8" w:space="4"/>
        </w:pBdr>
        <w:shd w:fill="FFF4E5" w:color="auto" w:val="clear"/>
        <w:spacing w:after="60"/>
        <w:ind w:left="120" w:right="120"/>
      </w:pPr>
      <w:r>
        <w:rPr>
          <w:b/>
          <w:bCs/>
          <w:sz w:val="19"/>
          <w:szCs w:val="19"/>
        </w:rPr>
        <w:t xml:space="preserve">☐  5. </w:t>
      </w:r>
      <w:r>
        <w:rPr>
          <w:b/>
          <w:bCs/>
          <w:sz w:val="19"/>
          <w:szCs w:val="19"/>
        </w:rPr>
        <w:t xml:space="preserve">Trim to fit the target journal.</w:t>
      </w:r>
      <w:r>
        <w:rPr>
          <w:sz w:val="19"/>
          <w:szCs w:val="19"/>
        </w:rPr>
        <w:t xml:space="preserve"> The draft is about 23,000 words. Check the journal's word, figure and reference limits, and shorten the manuscript (for example, condense Section 3 and move detail to the appendices).</w:t>
      </w:r>
    </w:p>
    <w:p>
      <w:pPr>
        <w:pBdr>
          <w:bottom w:val="single" w:color="E07B00" w:sz="8" w:space="4"/>
          <w:left w:val="single" w:color="E07B00" w:sz="8" w:space="4"/>
          <w:right w:val="single" w:color="E07B00" w:sz="8" w:space="4"/>
        </w:pBdr>
        <w:shd w:fill="FFF4E5" w:color="auto" w:val="clear"/>
        <w:spacing w:after="60"/>
        <w:ind w:left="120" w:right="120"/>
      </w:pPr>
      <w:r>
        <w:rPr>
          <w:b/>
          <w:bCs/>
          <w:sz w:val="19"/>
          <w:szCs w:val="19"/>
        </w:rPr>
        <w:t xml:space="preserve">☐  6. </w:t>
      </w:r>
      <w:r>
        <w:rPr>
          <w:b/>
          <w:bCs/>
          <w:sz w:val="19"/>
          <w:szCs w:val="19"/>
        </w:rPr>
        <w:t xml:space="preserve">Finish citations and fields.</w:t>
      </w:r>
      <w:r>
        <w:rPr>
          <w:sz w:val="19"/>
          <w:szCs w:val="19"/>
        </w:rPr>
        <w:t xml:space="preserve"> Replace every yellow [CITE: …] with a Mendeley citation (References → Insert Citation), fill every blue [FILL: …] field, then right-click the Contents and choose Update Field.</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pStyle w:val="Heading2"/>
      </w:pPr>
      <w:r>
        <w:t xml:space="preserve">Abstract</w:t>
      </w:r>
    </w:p>
    <w:p>
      <w:pPr>
        <w:spacing w:after="140" w:line="312"/>
        <w:jc w:val="both"/>
      </w:pPr>
      <w:r>
        <w:t xml:space="preserve">Quantum computing promises speed-ups for optimisation, search, sampling and learning, the same computational kernels that limit autonomous robots operating in large, uncertain and dynamic environments. Yet claims about "quantum robotics" range from rigorous asymptotic results to small simulations and early hardware demonstrations, and it has been difficult to judge what is deployable today. This paper presents a PRISMA 2020-guided systematic literature review of 58 primary quantum-robotics studies, contextualised by 91 foundational works on quantum algorithms, hardware, cognition and classical robotics (149 references in total). The review spans quantum optimisation, quantum search and planning, quantum machine learning (QML), quantum reinforcement learning (QRL), quantum sensing and communication, hybrid quantum–classical architectures, quantum cognition and the hardware constraints that govern them. We introduce a robotics-function taxonomy (optimisation, planning, learning, sensing, decision-making) and a six-level evidence hierarchy, ranging from theoretical analysis to end-to-end deployment, and we classify every robotics study by quantum type (genuinely quantum versus quantum-inspired), hardware and deployment constraint. The review finds that (i) most robotics studies stop at simulation or quantum-processor experiments, and none demonstrates an end-to-end quantum computational advantage on a physical robot, even though quantum annealing has now been applied to AGV fleets of up to 1,000 vehicles in simulation; (ii) the most consistent benefit reported for quantum reinforcement learning is parameter efficiency (roughly 100–200 times fewer trainable parameters), not better or faster policies; (iii) latency, including cloud queueing that ranges from minutes to days, together with noise, barren plateaus and qubit counts, currently excludes quantum processors from real-time control loops; (iv) where quantum and classical solvers are compared head-to-head on robot scheduling and routing, classical and quantum-inspired solvers usually match or beat the quantum hardware, and several claimed quantum machine-learning speed-ups have been dequantised; and (v) quantum sensing and quantum communication are the only branches demonstrated on moving platforms, with quantum-assured magnetic navigation achieving up to 46 times lower positioning error than a strategic-grade inertial navigation system and quantum key distribution operating between drones and vehicles. We identify quantum-probability models of cognition as a near-term, hardware-light route to better robot decision-making under uncertainty and in human–robot interaction. We close with a prioritised research roadmap for 2026–2030 and beyond.</w:t>
      </w:r>
    </w:p>
    <w:p>
      <w:pPr>
        <w:pStyle w:val="Heading2"/>
      </w:pPr>
      <w:r>
        <w:t xml:space="preserve">Keywords</w:t>
      </w:r>
    </w:p>
    <w:p>
      <w:pPr>
        <w:spacing w:after="140" w:line="312"/>
        <w:jc w:val="both"/>
      </w:pPr>
      <w:r>
        <w:t xml:space="preserve">Quantum computing; quantum robotics; QAOA; quantum annealing; quantum machine learning; quantum reinforcement learning; quantum sensing; hybrid quantum–classical systems; quantum cognition; NISQ; systematic literature review.</w:t>
      </w:r>
    </w:p>
    <w:p>
      <w:r>
        <w:br w:type="page"/>
      </w:r>
    </w:p>
    <w:p>
      <w:pPr>
        <w:pStyle w:val="Heading1"/>
      </w:pPr>
      <w:r>
        <w:t xml:space="preserve">1 Introduction</w:t>
      </w:r>
    </w:p>
    <w:p>
      <w:pPr>
        <w:pStyle w:val="Heading2"/>
      </w:pPr>
      <w:r>
        <w:t xml:space="preserve">1.1 The Quantum-Robotics Challenge</w:t>
      </w:r>
    </w:p>
    <w:p>
      <w:pPr>
        <w:spacing w:after="140" w:line="312"/>
        <w:jc w:val="both"/>
      </w:pPr>
      <w:r>
        <w:t xml:space="preserve">Autonomous robots must repeatedly solve hard computational problems under tight time budgets: estimating their state from noisy sensors, planning collision-free motions, allocating tasks among many agents, and learning behaviours from limited experience. Modern robotics addresses these problems with probabilistic estimation, sampling-based planning and learning </w:t>
      </w:r>
      <w:r>
        <w:rPr>
          <w:highlight w:val="yellow"/>
          <w:highlightCs w:val="yellow"/>
        </w:rPr>
        <w:t xml:space="preserve">[CITE: Thrun 2005]</w:t>
      </w:r>
      <w:r>
        <w:t xml:space="preserve"> </w:t>
      </w:r>
      <w:r>
        <w:rPr>
          <w:highlight w:val="yellow"/>
          <w:highlightCs w:val="yellow"/>
        </w:rPr>
        <w:t xml:space="preserve">[CITE: Siciliano 2016]</w:t>
      </w:r>
      <w:r>
        <w:t xml:space="preserve">, but many of the underlying problems remain computationally demanding. Multi-robot routing and task allocation are NP-hard combinatorial problems; particle-filter localisation and belief-space planning scale with the size of the state space; and reinforcement learning for physical robots is notoriously sample-inefficient </w:t>
      </w:r>
      <w:r>
        <w:rPr>
          <w:highlight w:val="yellow"/>
          <w:highlightCs w:val="yellow"/>
        </w:rPr>
        <w:t xml:space="preserve">[CITE: Kober 2013]</w:t>
      </w:r>
      <w:r>
        <w:t xml:space="preserve">.</w:t>
      </w:r>
    </w:p>
    <w:p>
      <w:pPr>
        <w:spacing w:after="140" w:line="312"/>
        <w:jc w:val="both"/>
      </w:pPr>
      <w:r>
        <w:t xml:space="preserve">Quantum computing offers, in principle, new tools for exactly these kernels. Grover search gives a quadratic speed-up for unstructured search </w:t>
      </w:r>
      <w:r>
        <w:rPr>
          <w:highlight w:val="yellow"/>
          <w:highlightCs w:val="yellow"/>
        </w:rPr>
        <w:t xml:space="preserve">[CITE: Grover 1996]</w:t>
      </w:r>
      <w:r>
        <w:t xml:space="preserve">, amplitude estimation accelerates Monte Carlo sampling quadratically </w:t>
      </w:r>
      <w:r>
        <w:rPr>
          <w:highlight w:val="yellow"/>
          <w:highlightCs w:val="yellow"/>
        </w:rPr>
        <w:t xml:space="preserve">[CITE: Montanaro 2015]</w:t>
      </w:r>
      <w:r>
        <w:t xml:space="preserve">, variational algorithms such as QAOA target combinatorial optimisation </w:t>
      </w:r>
      <w:r>
        <w:rPr>
          <w:highlight w:val="yellow"/>
          <w:highlightCs w:val="yellow"/>
        </w:rPr>
        <w:t xml:space="preserve">[CITE: Farhi 2014]</w:t>
      </w:r>
      <w:r>
        <w:t xml:space="preserve">, and parameterised quantum circuits have been proposed as compact function approximators for learning </w:t>
      </w:r>
      <w:r>
        <w:rPr>
          <w:highlight w:val="yellow"/>
          <w:highlightCs w:val="yellow"/>
        </w:rPr>
        <w:t xml:space="preserve">[CITE: Cerezo 2021a]</w:t>
      </w:r>
      <w:r>
        <w:t xml:space="preserve">. At the same time, quantum sensors are beginning to deliver measurable gains in navigation-grade inertial and magnetic sensing </w:t>
      </w:r>
      <w:r>
        <w:rPr>
          <w:highlight w:val="yellow"/>
          <w:highlightCs w:val="yellow"/>
        </w:rPr>
        <w:t xml:space="preserve">[CITE: Degen 2017]</w:t>
      </w:r>
      <w:r>
        <w:t xml:space="preserve">.</w:t>
      </w:r>
    </w:p>
    <w:p>
      <w:pPr>
        <w:spacing w:after="140" w:line="312"/>
        <w:jc w:val="both"/>
      </w:pPr>
      <w:r>
        <w:t xml:space="preserve">The challenge for roboticists is that robotics imposes constraints that quantum-algorithm papers rarely consider: decisions must be made within milliseconds to seconds, onboard size, weight and power are limited, problems are dynamic and often continuous, and safety requires reliable rather than probabilistic outcomes. Today's noisy intermediate-scale quantum (NISQ) devices are cryogenic, remotely accessed, noisy and small </w:t>
      </w:r>
      <w:r>
        <w:rPr>
          <w:highlight w:val="yellow"/>
          <w:highlightCs w:val="yellow"/>
        </w:rPr>
        <w:t xml:space="preserve">[CITE: Preskill 2018]</w:t>
      </w:r>
      <w:r>
        <w:t xml:space="preserve">. The central question of this review is therefore not whether quantum computing could help robotics in principle, but what the evidence shows about where it helps, how much, and when.</w:t>
      </w:r>
    </w:p>
    <w:p>
      <w:pPr>
        <w:pStyle w:val="Heading2"/>
      </w:pPr>
      <w:r>
        <w:t xml:space="preserve">1.2 Research Gap &amp; Motivation</w:t>
      </w:r>
    </w:p>
    <w:p>
      <w:pPr>
        <w:spacing w:after="140" w:line="312"/>
        <w:jc w:val="both"/>
      </w:pPr>
      <w:r>
        <w:t xml:space="preserve">Earlier reviews have mapped possible intersections between quantum technologies and robotics. Tandon et al. </w:t>
      </w:r>
      <w:r>
        <w:rPr>
          <w:highlight w:val="yellow"/>
          <w:highlightCs w:val="yellow"/>
        </w:rPr>
        <w:t xml:space="preserve">[CITE: Tandon 2017]</w:t>
      </w:r>
      <w:r>
        <w:t xml:space="preserve"> wrote the first book-length survey, organised around sensing, planning, learning and acting. Petschnigg et al. </w:t>
      </w:r>
      <w:r>
        <w:rPr>
          <w:highlight w:val="yellow"/>
          <w:highlightCs w:val="yellow"/>
        </w:rPr>
        <w:t xml:space="preserve">[CITE: Petschnigg 2019]</w:t>
      </w:r>
      <w:r>
        <w:t xml:space="preserve"> published a position paper at ICRA mapping quantum algorithms onto the sense–think–act loop. Most recently, Yan et al. </w:t>
      </w:r>
      <w:r>
        <w:rPr>
          <w:highlight w:val="yellow"/>
          <w:highlightCs w:val="yellow"/>
        </w:rPr>
        <w:t xml:space="preserve">[CITE: Yan 2024]</w:t>
      </w:r>
      <w:r>
        <w:t xml:space="preserve"> reviewed quantum robotics architectures, perception and robot–environment interaction. General reviews of quantum computing, such as Gill et al. </w:t>
      </w:r>
      <w:r>
        <w:rPr>
          <w:highlight w:val="yellow"/>
          <w:highlightCs w:val="yellow"/>
        </w:rPr>
        <w:t xml:space="preserve">[CITE: Gill 2022]</w:t>
      </w:r>
      <w:r>
        <w:t xml:space="preserve">, provide taxonomies of hardware, software and applications but do not address robotic requirements. Since 2024, several further reviews have appeared: Nigatu et al. </w:t>
      </w:r>
      <w:r>
        <w:rPr>
          <w:highlight w:val="yellow"/>
          <w:highlightCs w:val="yellow"/>
        </w:rPr>
        <w:t xml:space="preserve">[CITE: Nigatu 2026]</w:t>
      </w:r>
      <w:r>
        <w:t xml:space="preserve"> reviewed 107 contributions on quantum machine learning for robotics, Udekwe </w:t>
      </w:r>
      <w:r>
        <w:rPr>
          <w:highlight w:val="yellow"/>
          <w:highlightCs w:val="yellow"/>
        </w:rPr>
        <w:t xml:space="preserve">[CITE: Udekwe 2025]</w:t>
      </w:r>
      <w:r>
        <w:t xml:space="preserve"> recast robotic tasks as optimisation, search, sampling and linear-algebra problems, and shorter surveys have covered quantum-based robot control </w:t>
      </w:r>
      <w:r>
        <w:rPr>
          <w:highlight w:val="yellow"/>
          <w:highlightCs w:val="yellow"/>
        </w:rPr>
        <w:t xml:space="preserve">[CITE: Fazilat 2025a]</w:t>
      </w:r>
      <w:r>
        <w:t xml:space="preserve"> and quantum computing applications in robotics </w:t>
      </w:r>
      <w:r>
        <w:rPr>
          <w:highlight w:val="yellow"/>
          <w:highlightCs w:val="yellow"/>
        </w:rPr>
        <w:t xml:space="preserve">[CITE: Haldorai 2024]</w:t>
      </w:r>
      <w:r>
        <w:t xml:space="preserve">. Broader reviews connect quantum computing with AI and automation </w:t>
      </w:r>
      <w:r>
        <w:rPr>
          <w:highlight w:val="yellow"/>
          <w:highlightCs w:val="yellow"/>
        </w:rPr>
        <w:t xml:space="preserve">[CITE: García Pineda 2026]</w:t>
      </w:r>
      <w:r>
        <w:t xml:space="preserve"> </w:t>
      </w:r>
      <w:r>
        <w:rPr>
          <w:highlight w:val="yellow"/>
          <w:highlightCs w:val="yellow"/>
        </w:rPr>
        <w:t xml:space="preserve">[CITE: Kadowaki 2025]</w:t>
      </w:r>
      <w:r>
        <w:t xml:space="preserve">.</w:t>
      </w:r>
    </w:p>
    <w:p>
      <w:pPr>
        <w:spacing w:after="140" w:line="312"/>
        <w:jc w:val="both"/>
      </w:pPr>
      <w:r>
        <w:t xml:space="preserve">Nigatu et al. </w:t>
      </w:r>
      <w:r>
        <w:rPr>
          <w:highlight w:val="yellow"/>
          <w:highlightCs w:val="yellow"/>
        </w:rPr>
        <w:t xml:space="preserve">[CITE: Nigatu 2026]</w:t>
      </w:r>
      <w:r>
        <w:t xml:space="preserve"> reviewed 107 contributions on quantum machine learning for robotics, tracing the field from Grover search and early quantum RL to NISQ-era implementations, and organising it into five application domains: quantum RL for navigation and control, quantum search and path planning, quantum-enhanced localisation and mapping, quantum optimisation for inverse kinematics and task allocation, and multi-robot coordination. It is the most closely competing survey. The present review differs by grading evidence levels explicitly, separating quantum-inspired from genuinely quantum results, analysing latency and deployment constraints, and treating quantum sensing, communication and quantum cognition as distinct routes to near-term impact.</w:t>
      </w:r>
    </w:p>
    <w:p>
      <w:pPr>
        <w:spacing w:after="140" w:line="312"/>
        <w:jc w:val="both"/>
      </w:pPr>
      <w:r>
        <w:t xml:space="preserve">Udekwe </w:t>
      </w:r>
      <w:r>
        <w:rPr>
          <w:highlight w:val="yellow"/>
          <w:highlightCs w:val="yellow"/>
        </w:rPr>
        <w:t xml:space="preserve">[CITE: Udekwe 2025]</w:t>
      </w:r>
      <w:r>
        <w:t xml:space="preserve"> systematically reviewed quantum computing in robotics by first recasting core robotic tasks as combinatorial optimisation, search, sampling and linear-algebra problems, and then surveying how quantum and quantum-inspired methods have been applied to each: annealing and variational approaches to control, Grover-type search and quantum-inspired sampling for decision-making, and QML for perception and RL. It also addresses the hardware, latency and systems constraints on deployment. Its computational-problem framing complements the robotic-function taxonomy and evidence hierarchy used here.</w:t>
      </w:r>
    </w:p>
    <w:p>
      <w:pPr>
        <w:spacing w:after="140" w:line="312"/>
        <w:jc w:val="both"/>
      </w:pPr>
      <w:r>
        <w:t xml:space="preserve">These surveys share three limitations that motivate the present review. First, they are largely descriptive and rarely grade the strength of evidence behind each claim, so theoretical asymptotic speed-ups, noiseless simulations and hardware experiments are presented side by side. Second, they seldom separate genuinely quantum methods from quantum-inspired classical algorithms, which run on conventional hardware and account for many of the robotics results. Third, they predate or under-weight the NISQ-era experimental literature (2019 onwards), including quantum reinforcement learning on robot tasks, QUBO-based fleet control on quantum annealers, dequantisation results, error-mitigation costs, and cloud-latency measurements. This review addresses these gaps with an explicit evidence hierarchy, a quantum/quantum-inspired classification and a deployment-constraint analysis.</w:t>
      </w:r>
    </w:p>
    <w:p>
      <w:pPr>
        <w:pStyle w:val="Heading2"/>
      </w:pPr>
      <w:r>
        <w:t xml:space="preserve">1.3 Historical Evolution of Quantum Computing</w:t>
      </w:r>
    </w:p>
    <w:p>
      <w:pPr>
        <w:pStyle w:val="Heading3"/>
      </w:pPr>
      <w:r>
        <w:t xml:space="preserve">Era 1 (1980–1994): Theoretical Foundations</w:t>
      </w:r>
    </w:p>
    <w:p>
      <w:pPr>
        <w:spacing w:after="140" w:line="312"/>
        <w:jc w:val="both"/>
      </w:pPr>
      <w:r>
        <w:t xml:space="preserve">Feynman </w:t>
      </w:r>
      <w:r>
        <w:rPr>
          <w:highlight w:val="yellow"/>
          <w:highlightCs w:val="yellow"/>
        </w:rPr>
        <w:t xml:space="preserve">[CITE: Feynman 1982]</w:t>
      </w:r>
      <w:r>
        <w:t xml:space="preserve"> argued that classical computers cannot efficiently simulate quantum systems and proposed computers built from quantum-mechanical elements. Deutsch </w:t>
      </w:r>
      <w:r>
        <w:rPr>
          <w:highlight w:val="yellow"/>
          <w:highlightCs w:val="yellow"/>
        </w:rPr>
        <w:t xml:space="preserve">[CITE: Deutsch 1985]</w:t>
      </w:r>
      <w:r>
        <w:t xml:space="preserve"> formalised the universal quantum computer as the quantum generalisation of the Turing machine, and Deutsch and Jozsa </w:t>
      </w:r>
      <w:r>
        <w:rPr>
          <w:highlight w:val="yellow"/>
          <w:highlightCs w:val="yellow"/>
        </w:rPr>
        <w:t xml:space="preserve">[CITE: Deutsch 1992]</w:t>
      </w:r>
      <w:r>
        <w:t xml:space="preserve"> gave the first problem with an exponential separation between quantum and deterministic classical computation.</w:t>
      </w:r>
    </w:p>
    <w:p>
      <w:pPr>
        <w:pStyle w:val="Heading3"/>
      </w:pPr>
      <w:r>
        <w:t xml:space="preserve">Era 2 (1995–2005): Algorithm Development</w:t>
      </w:r>
    </w:p>
    <w:p>
      <w:pPr>
        <w:spacing w:after="140" w:line="312"/>
        <w:jc w:val="both"/>
      </w:pPr>
      <w:r>
        <w:t xml:space="preserve">Shor's factoring and discrete-logarithm algorithms </w:t>
      </w:r>
      <w:r>
        <w:rPr>
          <w:highlight w:val="yellow"/>
          <w:highlightCs w:val="yellow"/>
        </w:rPr>
        <w:t xml:space="preserve">[CITE: Shor 1997]</w:t>
      </w:r>
      <w:r>
        <w:t xml:space="preserve"> and Grover's search algorithm </w:t>
      </w:r>
      <w:r>
        <w:rPr>
          <w:highlight w:val="yellow"/>
          <w:highlightCs w:val="yellow"/>
        </w:rPr>
        <w:t xml:space="preserve">[CITE: Grover 1996]</w:t>
      </w:r>
      <w:r>
        <w:t xml:space="preserve"> established that quantum computers could outperform classical ones on practically important tasks; amplitude amplification and estimation generalised Grover's idea </w:t>
      </w:r>
      <w:r>
        <w:rPr>
          <w:highlight w:val="yellow"/>
          <w:highlightCs w:val="yellow"/>
        </w:rPr>
        <w:t xml:space="preserve">[CITE: Brassard 2002]</w:t>
      </w:r>
      <w:r>
        <w:t xml:space="preserve">. In the same period, Benioff </w:t>
      </w:r>
      <w:r>
        <w:rPr>
          <w:highlight w:val="yellow"/>
          <w:highlightCs w:val="yellow"/>
        </w:rPr>
        <w:t xml:space="preserve">[CITE: Benioff 1998]</w:t>
      </w:r>
      <w:r>
        <w:t xml:space="preserve"> introduced the concept of a "quantum robot", a mobile quantum system carrying an onboard quantum computer and interacting with a quantum environment. The standard formalism of this era is consolidated in Nielsen and Chuang </w:t>
      </w:r>
      <w:r>
        <w:rPr>
          <w:highlight w:val="yellow"/>
          <w:highlightCs w:val="yellow"/>
        </w:rPr>
        <w:t xml:space="preserve">[CITE: Nielsen 2010]</w:t>
      </w:r>
      <w:r>
        <w:t xml:space="preserve">.</w:t>
      </w:r>
    </w:p>
    <w:p>
      <w:pPr>
        <w:pStyle w:val="Heading3"/>
      </w:pPr>
      <w:r>
        <w:t xml:space="preserve">Era 3 (2006–2015): Early Hardware</w:t>
      </w:r>
    </w:p>
    <w:p>
      <w:pPr>
        <w:spacing w:after="140" w:line="312"/>
        <w:jc w:val="both"/>
      </w:pPr>
      <w:r>
        <w:t xml:space="preserve">Dong et al. </w:t>
      </w:r>
      <w:r>
        <w:rPr>
          <w:highlight w:val="yellow"/>
          <w:highlightCs w:val="yellow"/>
        </w:rPr>
        <w:t xml:space="preserve">[CITE: Dong 2006]</w:t>
      </w:r>
      <w:r>
        <w:t xml:space="preserve"> reframed Benioff's concept as an engineering architecture of quantum computing units, quantum controllers and sensing units, and proposed Grover-based search and quantum reinforcement learning for it </w:t>
      </w:r>
      <w:r>
        <w:rPr>
          <w:highlight w:val="yellow"/>
          <w:highlightCs w:val="yellow"/>
        </w:rPr>
        <w:t xml:space="preserve">[CITE: Dong 2008]</w:t>
      </w:r>
      <w:r>
        <w:t xml:space="preserve">. The HHL algorithm </w:t>
      </w:r>
      <w:r>
        <w:rPr>
          <w:highlight w:val="yellow"/>
          <w:highlightCs w:val="yellow"/>
        </w:rPr>
        <w:t xml:space="preserve">[CITE: Harrow 2009]</w:t>
      </w:r>
      <w:r>
        <w:t xml:space="preserve"> promised exponential speed-ups for linear systems, and D-Wave demonstrated programmable quantum annealing in superconducting flux qubits </w:t>
      </w:r>
      <w:r>
        <w:rPr>
          <w:highlight w:val="yellow"/>
          <w:highlightCs w:val="yellow"/>
        </w:rPr>
        <w:t xml:space="preserve">[CITE: Johnson 2011]</w:t>
      </w:r>
      <w:r>
        <w:t xml:space="preserve">. Variational algorithms appeared: VQE </w:t>
      </w:r>
      <w:r>
        <w:rPr>
          <w:highlight w:val="yellow"/>
          <w:highlightCs w:val="yellow"/>
        </w:rPr>
        <w:t xml:space="preserve">[CITE: Peruzzo 2014]</w:t>
      </w:r>
      <w:r>
        <w:t xml:space="preserve"> and QAOA </w:t>
      </w:r>
      <w:r>
        <w:rPr>
          <w:highlight w:val="yellow"/>
          <w:highlightCs w:val="yellow"/>
        </w:rPr>
        <w:t xml:space="preserve">[CITE: Farhi 2014]</w:t>
      </w:r>
      <w:r>
        <w:t xml:space="preserve">. Montanaro </w:t>
      </w:r>
      <w:r>
        <w:rPr>
          <w:highlight w:val="yellow"/>
          <w:highlightCs w:val="yellow"/>
        </w:rPr>
        <w:t xml:space="preserve">[CITE: Montanaro 2016]</w:t>
      </w:r>
      <w:r>
        <w:t xml:space="preserve"> summarises the algorithmic landscape of this period.</w:t>
      </w:r>
    </w:p>
    <w:p>
      <w:pPr>
        <w:pStyle w:val="Heading3"/>
      </w:pPr>
      <w:r>
        <w:t xml:space="preserve">Era 4 (2016–Present): NISQ Era &amp; Quantum-Robotics Convergence</w:t>
      </w:r>
    </w:p>
    <w:p>
      <w:pPr>
        <w:spacing w:after="140" w:line="312"/>
        <w:jc w:val="both"/>
      </w:pPr>
      <w:r>
        <w:t xml:space="preserve">Preskill </w:t>
      </w:r>
      <w:r>
        <w:rPr>
          <w:highlight w:val="yellow"/>
          <w:highlightCs w:val="yellow"/>
        </w:rPr>
        <w:t xml:space="preserve">[CITE: Preskill 2018]</w:t>
      </w:r>
      <w:r>
        <w:t xml:space="preserve"> coined the term NISQ for 50–100-qubit noisy devices, and Google's Sycamore processor claimed quantum computational supremacy on a random-circuit sampling task </w:t>
      </w:r>
      <w:r>
        <w:rPr>
          <w:highlight w:val="yellow"/>
          <w:highlightCs w:val="yellow"/>
        </w:rPr>
        <w:t xml:space="preserve">[CITE: Arute 2019]</w:t>
      </w:r>
      <w:r>
        <w:t xml:space="preserve">. Cloud access to quantum processors made experimentation widely available, and robotics researchers began to publish quantum and quantum-inspired studies of navigation </w:t>
      </w:r>
      <w:r>
        <w:rPr>
          <w:highlight w:val="yellow"/>
          <w:highlightCs w:val="yellow"/>
        </w:rPr>
        <w:t xml:space="preserve">[CITE: Dong 2012]</w:t>
      </w:r>
      <w:r>
        <w:t xml:space="preserve"> </w:t>
      </w:r>
      <w:r>
        <w:rPr>
          <w:highlight w:val="yellow"/>
          <w:highlightCs w:val="yellow"/>
        </w:rPr>
        <w:t xml:space="preserve">[CITE: Hohenfeld 2024]</w:t>
      </w:r>
      <w:r>
        <w:t xml:space="preserve">, fleet and multi-robot routing </w:t>
      </w:r>
      <w:r>
        <w:rPr>
          <w:highlight w:val="yellow"/>
          <w:highlightCs w:val="yellow"/>
        </w:rPr>
        <w:t xml:space="preserve">[CITE: Ohzeki 2019]</w:t>
      </w:r>
      <w:r>
        <w:t xml:space="preserve"> </w:t>
      </w:r>
      <w:r>
        <w:rPr>
          <w:highlight w:val="yellow"/>
          <w:highlightCs w:val="yellow"/>
        </w:rPr>
        <w:t xml:space="preserve">[CITE: Clark 2019]</w:t>
      </w:r>
      <w:r>
        <w:t xml:space="preserve">, motion planning </w:t>
      </w:r>
      <w:r>
        <w:rPr>
          <w:highlight w:val="yellow"/>
          <w:highlightCs w:val="yellow"/>
        </w:rPr>
        <w:t xml:space="preserve">[CITE: Chella 2022]</w:t>
      </w:r>
      <w:r>
        <w:t xml:space="preserve">, swarms </w:t>
      </w:r>
      <w:r>
        <w:rPr>
          <w:highlight w:val="yellow"/>
          <w:highlightCs w:val="yellow"/>
        </w:rPr>
        <w:t xml:space="preserve">[CITE: Chella 2023]</w:t>
      </w:r>
      <w:r>
        <w:t xml:space="preserve">, localisation </w:t>
      </w:r>
      <w:r>
        <w:rPr>
          <w:highlight w:val="yellow"/>
          <w:highlightCs w:val="yellow"/>
        </w:rPr>
        <w:t xml:space="preserve">[CITE: Antero 2025]</w:t>
      </w:r>
      <w:r>
        <w:t xml:space="preserve"> and kinematics </w:t>
      </w:r>
      <w:r>
        <w:rPr>
          <w:highlight w:val="yellow"/>
          <w:highlightCs w:val="yellow"/>
        </w:rPr>
        <w:t xml:space="preserve">[CITE: Otani 2025]</w:t>
      </w:r>
      <w:r>
        <w:t xml:space="preserve">, alongside rapid progress in quantum sensing for navigation </w:t>
      </w:r>
      <w:r>
        <w:rPr>
          <w:highlight w:val="yellow"/>
          <w:highlightCs w:val="yellow"/>
        </w:rPr>
        <w:t xml:space="preserve">[CITE: Muradoğlu 2025]</w:t>
      </w:r>
      <w:r>
        <w:t xml:space="preserve">. Figure 1 summarises these milestones.</w:t>
      </w:r>
    </w:p>
    <w:p>
      <w:pPr>
        <w:keepNext/>
        <w:spacing w:after="80" w:before="160"/>
        <w:jc w:val="center"/>
      </w:pPr>
      <w:r>
        <w:drawing>
          <wp:inline distT="0" distB="0" distL="0" distR="0">
            <wp:extent cx="5762625" cy="4410075"/>
            <wp:effectExtent t="0" r="0" b="0" l="0"/>
            <wp:docPr id="1" name="fig3_timeline.png" descr="Figure 1. Timeline of quantum computing and quantum robotics milestones, 1982–2026, across the four eras used in this revie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10075"/>
                    </a:xfrm>
                    <a:prstGeom prst="rect">
                      <a:avLst/>
                    </a:prstGeom>
                  </pic:spPr>
                </pic:pic>
              </a:graphicData>
            </a:graphic>
          </wp:inline>
        </w:drawing>
      </w:r>
    </w:p>
    <w:p>
      <w:pPr>
        <w:spacing w:after="200"/>
        <w:jc w:val="both"/>
      </w:pPr>
      <w:r>
        <w:rPr>
          <w:i/>
          <w:iCs/>
          <w:sz w:val="19"/>
          <w:szCs w:val="19"/>
        </w:rPr>
        <w:t xml:space="preserve">Figure 1. Timeline of quantum computing and quantum robotics milestones, 1982–2026, across the four eras used in this review.</w:t>
      </w:r>
    </w:p>
    <w:p>
      <w:pPr>
        <w:pStyle w:val="Heading2"/>
      </w:pPr>
      <w:r>
        <w:t xml:space="preserve">1.4 Research Questions</w:t>
      </w:r>
    </w:p>
    <w:p>
      <w:pPr>
        <w:spacing w:after="140" w:line="312"/>
        <w:jc w:val="both"/>
      </w:pPr>
      <w:r>
        <w:t xml:space="preserve">This review addresses five research questions:</w:t>
      </w:r>
    </w:p>
    <w:p>
      <w:pPr>
        <w:pStyle w:val="ListParagraph"/>
        <w:numPr>
          <w:ilvl w:val="0"/>
          <w:numId w:val="2"/>
        </w:numPr>
        <w:spacing w:after="80" w:line="300"/>
        <w:jc w:val="both"/>
      </w:pPr>
      <w:r>
        <w:t xml:space="preserve">RQ1: Which quantum computing methods have been applied to which robotic functions (optimisation, planning, learning, sensing, decision-making)?</w:t>
      </w:r>
    </w:p>
    <w:p>
      <w:pPr>
        <w:pStyle w:val="ListParagraph"/>
        <w:numPr>
          <w:ilvl w:val="0"/>
          <w:numId w:val="2"/>
        </w:numPr>
        <w:spacing w:after="80" w:line="300"/>
        <w:jc w:val="both"/>
      </w:pPr>
      <w:r>
        <w:t xml:space="preserve">RQ2: What level of evidence supports each application, from theoretical analysis to end-to-end deployment on physical robots?</w:t>
      </w:r>
    </w:p>
    <w:p>
      <w:pPr>
        <w:pStyle w:val="ListParagraph"/>
        <w:numPr>
          <w:ilvl w:val="0"/>
          <w:numId w:val="2"/>
        </w:numPr>
        <w:spacing w:after="80" w:line="300"/>
        <w:jc w:val="both"/>
      </w:pPr>
      <w:r>
        <w:t xml:space="preserve">RQ3: Which reported benefits are genuinely quantum, and which are obtained by quantum-inspired classical algorithms or are removed by dequantisation?</w:t>
      </w:r>
    </w:p>
    <w:p>
      <w:pPr>
        <w:pStyle w:val="ListParagraph"/>
        <w:numPr>
          <w:ilvl w:val="0"/>
          <w:numId w:val="2"/>
        </w:numPr>
        <w:spacing w:after="80" w:line="300"/>
        <w:jc w:val="both"/>
      </w:pPr>
      <w:r>
        <w:t xml:space="preserve">RQ4: Which hardware and deployment constraints (qubits, noise, latency, communication, SWaP-C) limit the use of quantum computing in robotics today?</w:t>
      </w:r>
    </w:p>
    <w:p>
      <w:pPr>
        <w:pStyle w:val="ListParagraph"/>
        <w:numPr>
          <w:ilvl w:val="0"/>
          <w:numId w:val="2"/>
        </w:numPr>
        <w:spacing w:after="80" w:line="300"/>
        <w:jc w:val="both"/>
      </w:pPr>
      <w:r>
        <w:t xml:space="preserve">RQ5: Which directions offer realistic near-term (2026–2030) benefit, and what research is needed for the longer term?</w:t>
      </w:r>
    </w:p>
    <w:p>
      <w:r>
        <w:br w:type="page"/>
      </w:r>
    </w:p>
    <w:p>
      <w:pPr>
        <w:pStyle w:val="Heading1"/>
      </w:pPr>
      <w:r>
        <w:t xml:space="preserve">2 Methodology</w:t>
      </w:r>
    </w:p>
    <w:p>
      <w:pPr>
        <w:spacing w:after="140" w:line="312"/>
        <w:jc w:val="both"/>
      </w:pPr>
      <w:r>
        <w:t xml:space="preserve">This review follows the PRISMA 2020 reporting guideline </w:t>
      </w:r>
      <w:r>
        <w:rPr>
          <w:highlight w:val="yellow"/>
          <w:highlightCs w:val="yellow"/>
        </w:rPr>
        <w:t xml:space="preserve">[CITE: Page 2021]</w:t>
      </w:r>
      <w:r>
        <w:t xml:space="preserve"> and the systematic literature review procedure of Kitchenham and Charters </w:t>
      </w:r>
      <w:r>
        <w:rPr>
          <w:highlight w:val="yellow"/>
          <w:highlightCs w:val="yellow"/>
        </w:rPr>
        <w:t xml:space="preserve">[CITE: Kitchenham 2007]</w:t>
      </w:r>
      <w:r>
        <w:t xml:space="preserve">, which divides the review into planning, conduct and reporting stages.</w:t>
      </w:r>
    </w:p>
    <w:p>
      <w:pPr>
        <w:pStyle w:val="Heading2"/>
      </w:pPr>
      <w:r>
        <w:t xml:space="preserve">2.1 Search Strategy</w:t>
      </w:r>
    </w:p>
    <w:p>
      <w:pPr>
        <w:spacing w:after="140" w:line="312"/>
        <w:jc w:val="both"/>
      </w:pPr>
      <w:r>
        <w:t xml:space="preserve">Searches were run in IEEE Xplore, ACM Digital Library, Scopus, Web of Science, SpringerLink, ScienceDirect and arXiv (quant-ph, cs.RO, cs.LG), supplemented by backward and forward snowballing from key papers and prior surveys </w:t>
      </w:r>
      <w:r>
        <w:rPr>
          <w:highlight w:val="yellow"/>
          <w:highlightCs w:val="yellow"/>
        </w:rPr>
        <w:t xml:space="preserve">[CITE: Petschnigg 2019]</w:t>
      </w:r>
      <w:r>
        <w:t xml:space="preserve"> </w:t>
      </w:r>
      <w:r>
        <w:rPr>
          <w:highlight w:val="yellow"/>
          <w:highlightCs w:val="yellow"/>
        </w:rPr>
        <w:t xml:space="preserve">[CITE: Yan 2024]</w:t>
      </w:r>
      <w:r>
        <w:t xml:space="preserve">. The search covered publications from 1982 (to capture foundational works) to </w:t>
      </w:r>
      <w:r>
        <w:rPr>
          <w:highlight w:val="cyan"/>
          <w:highlightCs w:val="cyan"/>
        </w:rPr>
        <w:t xml:space="preserve">[FILL: last search date, e.g. July 2026]</w:t>
      </w:r>
      <w:r>
        <w:t xml:space="preserve">. Search strings combined a quantum block with a robotics block and an application block; the full strings are given in Appendix D.</w:t>
      </w:r>
    </w:p>
    <w:p>
      <w:pPr>
        <w:pStyle w:val="Heading2"/>
      </w:pPr>
      <w:r>
        <w:t xml:space="preserve">2.2 Inclusion/Exclusion Criteria</w:t>
      </w:r>
    </w:p>
    <w:p>
      <w:pPr>
        <w:spacing w:after="140" w:line="312"/>
        <w:jc w:val="both"/>
      </w:pPr>
      <w:r>
        <w:t xml:space="preserve">Studies were included if they (a) proposed, evaluated or reviewed a quantum or quantum-inspired method applied to a robotic function; (b) provided foundational algorithms, hardware or theory on which such methods depend; or (c) supplied the classical robotics baselines required for comparison. Studies were excluded if they (a) used "quantum" only metaphorically, without a quantum-mechanical formalism or algorithm; (b) were not available in English; (c) were duplicates or earlier versions of an included study (the most complete version was retained, e.g. the IEEE Access version of Hohenfeld et al. </w:t>
      </w:r>
      <w:r>
        <w:rPr>
          <w:highlight w:val="yellow"/>
          <w:highlightCs w:val="yellow"/>
        </w:rPr>
        <w:t xml:space="preserve">[CITE: Hohenfeld 2024]</w:t>
      </w:r>
      <w:r>
        <w:t xml:space="preserve"> instead of its arXiv preprint); or (d) addressed quantum communication or cryptography without a robotic application.</w:t>
      </w:r>
    </w:p>
    <w:p>
      <w:pPr>
        <w:pStyle w:val="Heading2"/>
      </w:pPr>
      <w:r>
        <w:t xml:space="preserve">2.3 Study Selection &amp; Screening</w:t>
      </w:r>
    </w:p>
    <w:p>
      <w:pPr>
        <w:spacing w:after="140" w:line="312"/>
        <w:jc w:val="both"/>
      </w:pPr>
      <w:r>
        <w:t xml:space="preserve">Records were de-duplicated, then screened by title and abstract, followed by full-text assessment against the eligibility criteria. </w:t>
      </w:r>
      <w:r>
        <w:rPr>
          <w:highlight w:val="cyan"/>
          <w:highlightCs w:val="cyan"/>
        </w:rPr>
        <w:t xml:space="preserve">[FILL: number of records identified / after de-duplication / screened / full texts assessed / excluded with reasons]</w:t>
      </w:r>
      <w:r>
        <w:t xml:space="preserve">. The final corpus comprises 58 primary studies that apply, evaluate or review quantum or quantum-inspired methods for robotic functions (Appendix A, Appendix B, Figure B1). A further 91 foundational references on quantum algorithms, hardware, quantum cognition and classical robotics are cited for context but were not counted as included studies. During full-text retrieval, every PDF was checked against its bibliographic record; mislabelled files and incorrect metadata were corrected before data extraction.</w:t>
      </w:r>
    </w:p>
    <w:p>
      <w:pPr>
        <w:pStyle w:val="Heading2"/>
      </w:pPr>
      <w:r>
        <w:t xml:space="preserve">2.4 Data Extraction &amp; Quality Assessment</w:t>
      </w:r>
    </w:p>
    <w:p>
      <w:pPr>
        <w:spacing w:after="140" w:line="312"/>
        <w:jc w:val="both"/>
      </w:pPr>
      <w:r>
        <w:t xml:space="preserve">For each study we extracted bibliographic data, robotic task, quantum method, quantum type, hardware or simulator used, experimental set-up and baselines, key quantitative results, and stated and unstated limitations. Robotics application studies were additionally scored with the quality rubric in Appendix C, which assesses clarity of problem formulation, strength of baselines, realism of the experimental setting, reporting of hardware and noise, reproducibility, and critical discussion of limitations.</w:t>
      </w:r>
    </w:p>
    <w:p>
      <w:pPr>
        <w:pStyle w:val="Heading2"/>
      </w:pPr>
      <w:r>
        <w:t xml:space="preserve">2.5 Taxonomy &amp; Evidence Classification</w:t>
      </w:r>
    </w:p>
    <w:p>
      <w:pPr>
        <w:pStyle w:val="Heading3"/>
      </w:pPr>
      <w:r>
        <w:t xml:space="preserve">Robotics Function Taxonomy (Optimization, Planning, Learning, Sensing, Decision-Making)</w:t>
      </w:r>
    </w:p>
    <w:p>
      <w:pPr>
        <w:spacing w:after="140" w:line="312"/>
        <w:jc w:val="both"/>
      </w:pPr>
      <w:r>
        <w:t xml:space="preserve">Each robotics study was assigned to its primary robotic function: optimisation (task allocation, routing, scheduling, kinematics), planning (path and motion planning, view planning, localisation-as-search), learning (supervised QML and reinforcement learning), sensing and communication (inertial and magnetic navigation sensors, quantum key distribution between robots) and decision-making (quantum-probability and cognitive models of choice). Figure 2 shows the resulting taxonomy.</w:t>
      </w:r>
    </w:p>
    <w:p>
      <w:pPr>
        <w:keepNext/>
        <w:spacing w:after="80" w:before="160"/>
        <w:jc w:val="center"/>
      </w:pPr>
      <w:r>
        <w:drawing>
          <wp:inline distT="0" distB="0" distL="0" distR="0">
            <wp:extent cx="5943600" cy="3095625"/>
            <wp:effectExtent t="0" r="0" b="0" l="0"/>
            <wp:docPr id="1" name="fig1_taxonomy.png" descr="Figure 2. Taxonomy of quantum technologies for robotics: robotic functions, the quantum methods applied to each, and representative robotic task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95625"/>
                    </a:xfrm>
                    <a:prstGeom prst="rect">
                      <a:avLst/>
                    </a:prstGeom>
                  </pic:spPr>
                </pic:pic>
              </a:graphicData>
            </a:graphic>
          </wp:inline>
        </w:drawing>
      </w:r>
    </w:p>
    <w:p>
      <w:pPr>
        <w:spacing w:after="200"/>
        <w:jc w:val="both"/>
      </w:pPr>
      <w:r>
        <w:rPr>
          <w:i/>
          <w:iCs/>
          <w:sz w:val="19"/>
          <w:szCs w:val="19"/>
        </w:rPr>
        <w:t xml:space="preserve">Figure 2. Taxonomy of quantum technologies for robotics: robotic functions, the quantum methods applied to each, and representative robotic tasks.</w:t>
      </w:r>
    </w:p>
    <w:p>
      <w:pPr>
        <w:pStyle w:val="Heading3"/>
      </w:pPr>
      <w:r>
        <w:t xml:space="preserve">Evidence Levels (Theoretical, Simulation, QPU Experiment, Robot-in-the-Loop, Physical Robot Demonstration, End-to-End Deployment)</w:t>
      </w:r>
    </w:p>
    <w:p>
      <w:pPr>
        <w:spacing w:after="140" w:line="312"/>
        <w:jc w:val="both"/>
      </w:pPr>
      <w:r>
        <w:t xml:space="preserve">Evidence was graded on six ordered levels: L1 Theoretical (analysis or complexity argument only); L2 Simulation (quantum circuits or annealing simulated on classical computers); L3 QPU Experiment (at least part of the method executed on real quantum hardware); L4 Robot-in-the-Loop (quantum computation coupled to a robot or high-fidelity robot simulator in a closed loop); L5 Physical Robot Demonstration (behaviour demonstrated on a physical robot or vehicle); L6 End-to-End Deployment (field operation in a realistic setting with a measured advantage over a classical baseline).</w:t>
      </w:r>
    </w:p>
    <w:p>
      <w:pPr>
        <w:pStyle w:val="Heading3"/>
      </w:pPr>
      <w:r>
        <w:t xml:space="preserve">Classification Dimensions (Quantum vs Quantum-Inspired, Method, Hardware, NISQ vs Fault-Tolerant, Deployment Constraint)</w:t>
      </w:r>
    </w:p>
    <w:p>
      <w:pPr>
        <w:spacing w:after="140" w:line="312"/>
        <w:jc w:val="both"/>
      </w:pPr>
      <w:r>
        <w:t xml:space="preserve">Studies were further classified by (i) quantum type: genuinely quantum (requires quantum hardware or its simulation) versus quantum-inspired (a classical algorithm borrowing quantum concepts); (ii) method family (QAOA/QUBO, annealing, Grover/amplitude amplification, variational circuits, quantum kernels, quantum-probability models, quantum sensors); (iii) hardware (gate-based superconducting, trapped-ion, photonic, annealer, digital annealer, none); (iv) regime (NISQ-compatible versus requiring fault tolerance); and (v) dominant deployment constraint (qubit count, noise, latency, input/output bottleneck, SWaP-C).</w:t>
      </w:r>
    </w:p>
    <w:p>
      <w:r>
        <w:br w:type="page"/>
      </w:r>
    </w:p>
    <w:p>
      <w:pPr>
        <w:pStyle w:val="Heading1"/>
      </w:pPr>
      <w:r>
        <w:t xml:space="preserve">3 Results</w:t>
      </w:r>
    </w:p>
    <w:p>
      <w:pPr>
        <w:spacing w:after="140" w:line="312"/>
        <w:jc w:val="both"/>
      </w:pPr>
      <w:r>
        <w:t xml:space="preserve">The 58 primary studies (51 empirical or theoretical studies and 7 reviews) are analysed in depth in Appendix A; the 91 foundational references supply the algorithmic, hardware and classical-robotics background. Results are organised by method family; within each, we give the background, the robotics applications, the theoretical advantage, the maturity of the evidence and the key barrier.</w:t>
      </w:r>
    </w:p>
    <w:p>
      <w:pPr>
        <w:pStyle w:val="Heading2"/>
      </w:pPr>
      <w:r>
        <w:t xml:space="preserve">3.1 Quantum Optimization for Robotics</w:t>
      </w:r>
    </w:p>
    <w:p>
      <w:pPr>
        <w:pStyle w:val="Heading3"/>
      </w:pPr>
      <w:r>
        <w:t xml:space="preserve">Background (QAOA, QUBO/Ising Formulations, Quantum Annealing, VQE/VQA)</w:t>
      </w:r>
    </w:p>
    <w:p>
      <w:pPr>
        <w:spacing w:after="140" w:line="312"/>
        <w:jc w:val="both"/>
      </w:pPr>
      <w:r>
        <w:t xml:space="preserve">Most robotic optimisation problems addressed with quantum methods are first written as quadratic unconstrained binary optimisation (QUBO) problems, or equivalently Ising models. Lucas </w:t>
      </w:r>
      <w:r>
        <w:rPr>
          <w:highlight w:val="yellow"/>
          <w:highlightCs w:val="yellow"/>
        </w:rPr>
        <w:t xml:space="preserve">[CITE: Lucas 2014]</w:t>
      </w:r>
      <w:r>
        <w:t xml:space="preserve"> catalogued Ising formulations of Karp's 21 NP-complete problems and many others, including the travelling-salesman, colouring and scheduling problems that underlie routing and task allocation. A QUBO can be solved by analog quantum annealing on superconducting flux-qubit hardware </w:t>
      </w:r>
      <w:r>
        <w:rPr>
          <w:highlight w:val="yellow"/>
          <w:highlightCs w:val="yellow"/>
        </w:rPr>
        <w:t xml:space="preserve">[CITE: Johnson 2011]</w:t>
      </w:r>
      <w:r>
        <w:t xml:space="preserve"> or by gate-based variational algorithms. The Quantum Approximate Optimization Algorithm (QAOA) </w:t>
      </w:r>
      <w:r>
        <w:rPr>
          <w:highlight w:val="yellow"/>
          <w:highlightCs w:val="yellow"/>
        </w:rPr>
        <w:t xml:space="preserve">[CITE: Farhi 2014]</w:t>
      </w:r>
      <w:r>
        <w:t xml:space="preserve"> alternates p layers of problem and mixing unitaries whose angles are tuned by a classical optimiser; its solution quality is non-decreasing in p and converges to the optimum as p → ∞, but its single-layer guarantee on 3-regular MaxCut (0.6924) is weaker than the best classical algorithms. Hadfield et al. </w:t>
      </w:r>
      <w:r>
        <w:rPr>
          <w:highlight w:val="yellow"/>
          <w:highlightCs w:val="yellow"/>
        </w:rPr>
        <w:t xml:space="preserve">[CITE: Hadfield 2019]</w:t>
      </w:r>
      <w:r>
        <w:t xml:space="preserve"> generalised QAOA into the Quantum Alternating Operator Ansatz, whose mixers keep the state inside the feasible space and so enforce hard constraints without penalty terms. Zhou et al. </w:t>
      </w:r>
      <w:r>
        <w:rPr>
          <w:highlight w:val="yellow"/>
          <w:highlightCs w:val="yellow"/>
        </w:rPr>
        <w:t xml:space="preserve">[CITE: Zhou 2020]</w:t>
      </w:r>
      <w:r>
        <w:t xml:space="preserve"> showed that optimal QAOA parameters follow transferable patterns that reduce parameter search from exponential to polynomial effort in p, and Barkoutsos et al. </w:t>
      </w:r>
      <w:r>
        <w:rPr>
          <w:highlight w:val="yellow"/>
          <w:highlightCs w:val="yellow"/>
        </w:rPr>
        <w:t xml:space="preserve">[CITE: Barkoutsos 2020]</w:t>
      </w:r>
      <w:r>
        <w:t xml:space="preserve"> showed that optimising the Conditional Value-at-Risk of samples, rather than their mean, improves convergence for combinatorial problems. These ideas sit within the broader family of variational quantum algorithms (VQAs), which also includes the Variational Quantum Eigensolver (VQE) </w:t>
      </w:r>
      <w:r>
        <w:rPr>
          <w:highlight w:val="yellow"/>
          <w:highlightCs w:val="yellow"/>
        </w:rPr>
        <w:t xml:space="preserve">[CITE: Peruzzo 2014]</w:t>
      </w:r>
      <w:r>
        <w:t xml:space="preserve"> </w:t>
      </w:r>
      <w:r>
        <w:rPr>
          <w:highlight w:val="yellow"/>
          <w:highlightCs w:val="yellow"/>
        </w:rPr>
        <w:t xml:space="preserve">[CITE: Cerezo 2021a]</w:t>
      </w:r>
      <w:r>
        <w:t xml:space="preserve">.</w:t>
      </w:r>
    </w:p>
    <w:p>
      <w:pPr>
        <w:pStyle w:val="Heading3"/>
      </w:pPr>
      <w:r>
        <w:t xml:space="preserve">Robotics Applications</w:t>
      </w:r>
    </w:p>
    <w:p>
      <w:pPr>
        <w:spacing w:after="140" w:line="312"/>
        <w:jc w:val="both"/>
      </w:pPr>
      <w:r>
        <w:t xml:space="preserve">Quantum optimisation is the largest and most hardware-tested cluster of robotics studies. Most of it concerns fleets of automated guided vehicles (AGVs) and transport robots, formulated as QUBOs and solved on D-Wave annealers or hybrid solvers.</w:t>
      </w:r>
    </w:p>
    <w:p>
      <w:pPr>
        <w:spacing w:after="140" w:line="312"/>
        <w:jc w:val="both"/>
      </w:pPr>
      <w:r>
        <w:t xml:space="preserve">Ohzeki et al. </w:t>
      </w:r>
      <w:r>
        <w:rPr>
          <w:highlight w:val="yellow"/>
          <w:highlightCs w:val="yellow"/>
        </w:rPr>
        <w:t xml:space="preserve">[CITE: Ohzeki 2019]</w:t>
      </w:r>
      <w:r>
        <w:t xml:space="preserve"> formulated the collision-free control of automated guided vehicles (AGVs) in a factory as a quadratic unconstrained binary optimisation (QUBO) problem. Binary variables select one route per vehicle from a set of candidates, and quadratic penalties forbid multiple selections and simultaneous occupation of road segments or intersections. The QUBO is re-solved at each time period. Using a simulation of an actual DENSO plant with 10 AGVs, the authors compared the D-Wave 2000Q quantum annealer, the Fujitsu Digital Annealer and the Gurobi solver against the plant's conventional rule-based control. The optimisation-based control produced smoother traffic without collisions than the rule-based method. D-Wave returned plans quickly but could handle only small instances (the largest QUBO had 60 variables) and needed post-processing to discard constraint-violating samples, whereas the digital annealer and classical solvers handled larger problems efficiently. The study is a rare industrially grounded quantum-annealing case study in robotics. Its main lesson is that the QUBO formulation, rather than the quantum hardware, delivered most of the benefit.</w:t>
      </w:r>
    </w:p>
    <w:p>
      <w:pPr>
        <w:spacing w:after="140" w:line="312"/>
        <w:jc w:val="both"/>
      </w:pPr>
      <w:r>
        <w:t xml:space="preserve">Quang et al. </w:t>
      </w:r>
      <w:r>
        <w:rPr>
          <w:highlight w:val="yellow"/>
          <w:highlightCs w:val="yellow"/>
        </w:rPr>
        <w:t xml:space="preserve">[CITE: Quang 2025]</w:t>
      </w:r>
      <w:r>
        <w:t xml:space="preserve"> scaled QUBO-based AGV routing, pioneered in </w:t>
      </w:r>
      <w:r>
        <w:rPr>
          <w:highlight w:val="yellow"/>
          <w:highlightCs w:val="yellow"/>
        </w:rPr>
        <w:t xml:space="preserve">[CITE: Ohzeki 2019]</w:t>
      </w:r>
      <w:r>
        <w:t xml:space="preserve">, to commercial warehouse size. Working with the operating system of a commercial AGV product, they combined a real-time candidate-route generator, a priority-weighted cost function for safety, and a dynamic clustering method that splits the fleet-wide problem into sub-QUBOs small enough for current annealers. The sub-QUBOs are solved on D-Wave hardware or on classical and quantum-inspired solvers through cloud and local-network interfaces. On a 154 m × 298 m layout with 8,242 tags, real warehouse request data and an AGV simulator running up to 1,000 vehicles, route generation reduced the number of optimisation variables by 96% for small and medium systems and by 78% for large ones, clustering kept every subproblem below 10,000 variables, and a complexity-based formulation cut sampling time by about 28%. This is the largest-scale robotics application of quantum annealing identified in this review. However, most of its gains come from decomposition and problem engineering, and it does not show that the annealer outperforms classical solvers on the same subproblems.</w:t>
      </w:r>
    </w:p>
    <w:p>
      <w:pPr>
        <w:spacing w:after="140" w:line="312"/>
        <w:jc w:val="both"/>
      </w:pPr>
      <w:r>
        <w:t xml:space="preserve">Clark et al. </w:t>
      </w:r>
      <w:r>
        <w:rPr>
          <w:highlight w:val="yellow"/>
          <w:highlightCs w:val="yellow"/>
        </w:rPr>
        <w:t xml:space="preserve">[CITE: Clark 2019]</w:t>
      </w:r>
      <w:r>
        <w:t xml:space="preserve"> investigated whether current quantum annealers could help route many robots on a grid in real time. In their hybrid approach, a classical computer generates candidate paths for each robot, and the D-Wave 2000Q annealer solves the combinatorial problem of choosing one path per robot so that no two robots conflict, which is the step that is usually most time-consuming classically. Benchmarking against classical solvers with up to 200 robots showed that valid multi-robot routing solutions can be produced with existing annealing hardware, and the authors discussed the current limitations of doing so. Together with </w:t>
      </w:r>
      <w:r>
        <w:rPr>
          <w:highlight w:val="yellow"/>
          <w:highlightCs w:val="yellow"/>
        </w:rPr>
        <w:t xml:space="preserve">[CITE: Ohzeki 2019]</w:t>
      </w:r>
      <w:r>
        <w:t xml:space="preserve">, this work is the main evidence that quantum annealing can already handle realistically sized, if simplified, multi-robot coordination problems. However, 'real time' refers to annealing time; end-to-end latency, including cloud access and embedding, remains the bottleneck </w:t>
      </w:r>
      <w:r>
        <w:rPr>
          <w:highlight w:val="yellow"/>
          <w:highlightCs w:val="yellow"/>
        </w:rPr>
        <w:t xml:space="preserve">[CITE: Ravi 2021]</w:t>
      </w:r>
      <w:r>
        <w:t xml:space="preserve">.</w:t>
      </w:r>
    </w:p>
    <w:p>
      <w:pPr>
        <w:spacing w:after="140" w:line="312"/>
        <w:jc w:val="both"/>
      </w:pPr>
      <w:r>
        <w:t xml:space="preserve">Śmierzchalski et al. </w:t>
      </w:r>
      <w:r>
        <w:rPr>
          <w:highlight w:val="yellow"/>
          <w:highlightCs w:val="yellow"/>
        </w:rPr>
        <w:t xml:space="preserve">[CITE: Śmierzchalski 2024]</w:t>
      </w:r>
      <w:r>
        <w:t xml:space="preserve"> evaluated D-Wave's hybrid quantum–classical solvers for scheduling automated guided vehicles in a space-constrained factory. They mapped the problem onto a railway-style scheduling model and showed that AGV instances are sparser in constraints per variable than railway problems, and therefore better suited to annealing. Scenarios with up to 21 AGVs, which are significant because of possible deadlocks, were solved in seconds, with performance comparable to the classical CPLEX solver. The authors stress an important caveat: because the hybrid solver is proprietary and combines classical heuristics with occasional QPU calls, the actual contribution of quantum computation cannot be isolated. This caveat applies to much of the hybrid-solver literature in robotics.</w:t>
      </w:r>
    </w:p>
    <w:p>
      <w:pPr>
        <w:spacing w:after="140" w:line="312"/>
        <w:jc w:val="both"/>
      </w:pPr>
      <w:r>
        <w:t xml:space="preserve">Leib et al. </w:t>
      </w:r>
      <w:r>
        <w:rPr>
          <w:highlight w:val="yellow"/>
          <w:highlightCs w:val="yellow"/>
        </w:rPr>
        <w:t xml:space="preserve">[CITE: Leib 2023]</w:t>
      </w:r>
      <w:r>
        <w:t xml:space="preserve"> carried out one of the most rigorous solver comparisons in the corpus, on a transport-robot scheduling problem derived from a BASF high-throughput laboratory. They built three different models of the problem and compared D-Wave's hybrid quantum annealer, Fujitsu's quantum-inspired Digital Annealer and its hybrid framework, and the classical Gurobi solver on both solution quality and end-to-end runtime. On smaller instances Gurobi reached comparable quality 10 to 100 times faster. On the largest instances, the Fujitsu hybrid found good solutions within minutes where Gurobi hit its time limit, while D-Wave showed only limited opportunities. The study provides clear evidence that, for robot scheduling today, the practical benefit of 'quantum' optimisation comes mainly from quantum-inspired digital hardware.</w:t>
      </w:r>
    </w:p>
    <w:p>
      <w:pPr>
        <w:spacing w:after="140" w:line="312"/>
        <w:jc w:val="both"/>
      </w:pPr>
      <w:r>
        <w:t xml:space="preserve">Atchade-Adelomou et al. </w:t>
      </w:r>
      <w:r>
        <w:rPr>
          <w:highlight w:val="yellow"/>
          <w:highlightCs w:val="yellow"/>
        </w:rPr>
        <w:t xml:space="preserve">[CITE: Atchade-Adelomou 2021]</w:t>
      </w:r>
      <w:r>
        <w:t xml:space="preserve"> presented qRobot, a proof of concept for bringing quantum optimisation into warehouse robotics. The joint order-batching and picking-route problem was modelled as a capacitated vehicle-routing problem, translated into QUBO form, and solved with the Variational Quantum Eigensolver (VQE) and other hybrid algorithms. The robot's on-board computer, a Raspberry Pi 4 with an ARM64 quantum software stack, dispatches jobs to cloud back-ends including IBM Quantum, Amazon Braket, D-Wave and PennyLane. The system returned valid, distance-minimising routes for small warehouse instances, demonstrating an end-to-end architecture in which an embedded robot offloads combinatorial sub-problems to remote QPUs. Its value lies mainly in the systems architecture. Instance sizes were very small, there was no systematic comparison with mature classical vehicle-routing solvers, and cloud queueing latency, which can reach minutes or hours on shared quantum services </w:t>
      </w:r>
      <w:r>
        <w:rPr>
          <w:highlight w:val="yellow"/>
          <w:highlightCs w:val="yellow"/>
        </w:rPr>
        <w:t xml:space="preserve">[CITE: Ravi 2021]</w:t>
      </w:r>
      <w:r>
        <w:t xml:space="preserve">, was not assessed.</w:t>
      </w:r>
    </w:p>
    <w:p>
      <w:pPr>
        <w:spacing w:after="140" w:line="312"/>
        <w:jc w:val="both"/>
      </w:pPr>
      <w:r>
        <w:t xml:space="preserve">Beyond fleets, the same approach has been applied to robot trajectory sequencing, assembly lines, inspection paths and kinematics.</w:t>
      </w:r>
    </w:p>
    <w:p>
      <w:pPr>
        <w:spacing w:after="140" w:line="312"/>
        <w:jc w:val="both"/>
      </w:pPr>
      <w:r>
        <w:t xml:space="preserve">Schuetz et al. </w:t>
      </w:r>
      <w:r>
        <w:rPr>
          <w:highlight w:val="yellow"/>
          <w:highlightCs w:val="yellow"/>
        </w:rPr>
        <w:t xml:space="preserve">[CITE: Schuetz 2022]</w:t>
      </w:r>
      <w:r>
        <w:t xml:space="preserve"> (Amazon Quantum Solutions Lab with BMW Group) addressed robot trajectory planning at industrial scale, the sequencing of many robot tasks in automotive body and paint shops. Their end-to-end solution is built on a classical biased random-key genetic algorithm, strengthened by model stacking, ensembles and path relinking, and it consistently outperformed greedy baselines on industry-scale data. Quantum annealing through qbsolv on Amazon Braket was evaluated as a complementary, plug-in module. The paper is a realistic industrial template for a 'quantum-ready' pipeline, but it is also candid that current performance comes from the classical algorithm, with quantum hardware playing an exploratory role.</w:t>
      </w:r>
    </w:p>
    <w:p>
      <w:pPr>
        <w:spacing w:after="140" w:line="312"/>
        <w:jc w:val="both"/>
      </w:pPr>
      <w:r>
        <w:t xml:space="preserve">Willmann et al. </w:t>
      </w:r>
      <w:r>
        <w:rPr>
          <w:highlight w:val="yellow"/>
          <w:highlightCs w:val="yellow"/>
        </w:rPr>
        <w:t xml:space="preserve">[CITE: Willmann 2025]</w:t>
      </w:r>
      <w:r>
        <w:t xml:space="preserve"> (Fraunhofer IPA) formulated robotic assembly-line balancing as a QUBO and solved it on a D-Wave Advantage 4.1 processor with a hybrid workflow. For a small case (four tasks, two workstations, two equipment types), the annealer found the optimal configurations among its samples. However, the full quantum workflow, including QPU communication, took about 10,110 seconds, compared with 0.03 seconds for an exact classical solver. This negative result is valuable because it quantifies how overheads outside the anneal itself (queueing, communication, repeated sampling) dominate end-to-end runtime for small industrial problems.</w:t>
      </w:r>
    </w:p>
    <w:p>
      <w:pPr>
        <w:spacing w:after="140" w:line="312"/>
        <w:jc w:val="both"/>
      </w:pPr>
      <w:r>
        <w:t xml:space="preserve">Osaba et al. </w:t>
      </w:r>
      <w:r>
        <w:rPr>
          <w:highlight w:val="yellow"/>
          <w:highlightCs w:val="yellow"/>
        </w:rPr>
        <w:t xml:space="preserve">[CITE: Osaba 2025]</w:t>
      </w:r>
      <w:r>
        <w:t xml:space="preserve"> (TECNALIA, the group behind the quantum localisation study of </w:t>
      </w:r>
      <w:r>
        <w:rPr>
          <w:highlight w:val="yellow"/>
          <w:highlightCs w:val="yellow"/>
        </w:rPr>
        <w:t xml:space="preserve">[CITE: Antero 2025]</w:t>
      </w:r>
      <w:r>
        <w:t xml:space="preserve">) applied D-Wave's hybrid solvers to plan the trajectories of an inspection robot derived from CAD models. The task was modelled as a three-dimensional, open-route travelling-salesman problem on an incomplete graph. Across five real industrial cases, the nonlinear-program hybrid solver achieved solution quality competitive with Gurobi and Google OR-Tools with reduced computation time. It is one of the few studies reporting a runtime benefit for a robotics task, but the short-paper format, the proprietary hybrid solver and the limited runtime detail mean it should be treated as preliminary.</w:t>
      </w:r>
    </w:p>
    <w:p>
      <w:pPr>
        <w:spacing w:after="140" w:line="312"/>
        <w:jc w:val="both"/>
      </w:pPr>
      <w:r>
        <w:t xml:space="preserve">Otani et al. </w:t>
      </w:r>
      <w:r>
        <w:rPr>
          <w:highlight w:val="yellow"/>
          <w:highlightCs w:val="yellow"/>
        </w:rPr>
        <w:t xml:space="preserve">[CITE: Otani 2025]</w:t>
      </w:r>
      <w:r>
        <w:t xml:space="preserve"> (Shibaura Institute of Technology, Waseda University and Fujitsu) proposed a gate-based quantum method for computing robot posture (inverse kinematics). The orientation of each link is encoded in a qubit through rotation gates, and entangling gates (RXX, RYY, RZZ) represent the kinematic coupling between parent and child links, so that the circuit reproduces the forward kinematics and a classical optimiser (COBYLA) searches for joint angles that reach a target end-effector position. On a two-link manipulator with three rotational degrees of freedom per joint, including entanglement reduced the end-effector positioning error and accelerated convergence relative to a circuit without entanglement, both in simulation and on the 64-qubit RIKEN/Fujitsu superconducting quantum computer. The problem is tiny (two qubits), limited to rotational joints and to one-directional coupling, and no comparison is made with standard classical inverse-kinematics solvers. It is best viewed as an early hardware demonstration of mapping robot kinematics onto qubits rather than evidence of advantage.</w:t>
      </w:r>
    </w:p>
    <w:p>
      <w:pPr>
        <w:spacing w:after="140" w:line="312"/>
        <w:jc w:val="both"/>
      </w:pPr>
      <w:r>
        <w:t xml:space="preserve">Salloum et al. </w:t>
      </w:r>
      <w:r>
        <w:rPr>
          <w:highlight w:val="yellow"/>
          <w:highlightCs w:val="yellow"/>
        </w:rPr>
        <w:t xml:space="preserve">[CITE: Salloum 2026]</w:t>
      </w:r>
      <w:r>
        <w:t xml:space="preserve"> reformulated planar inverse kinematics as a QUBO, discretising joint angles into binary variables with one-hot constraints, and solved it on D-Wave annealers with the Pegasus and Zephyr topologies. They defined time-to-solution rigorously, evaluated accuracy back in joint and end-effector space, and compared embedding strategies. Global embedding on Zephyr used the fewest physical qubits and gave the shortest access times, and the hybrid quantum–classical solver reached lower time-to-solution than classical QUBO baselines on larger instances. The authors state explicitly that the method is not superior to state-of-the-art continuous IK solvers. Together with </w:t>
      </w:r>
      <w:r>
        <w:rPr>
          <w:highlight w:val="yellow"/>
          <w:highlightCs w:val="yellow"/>
        </w:rPr>
        <w:t xml:space="preserve">[CITE: Otani 2025]</w:t>
      </w:r>
      <w:r>
        <w:t xml:space="preserve">, it shows that kinematics can be executed on today's quantum hardware, but only in a discretised form in which classical continuous solvers remain stronger.</w:t>
      </w:r>
    </w:p>
    <w:p>
      <w:pPr>
        <w:spacing w:after="140" w:line="312"/>
        <w:jc w:val="both"/>
      </w:pPr>
      <w:r>
        <w:t xml:space="preserve">Classical baselines matter for judging these results. Sampling-based planners such as RRT </w:t>
      </w:r>
      <w:r>
        <w:rPr>
          <w:highlight w:val="yellow"/>
          <w:highlightCs w:val="yellow"/>
        </w:rPr>
        <w:t xml:space="preserve">[CITE: LaValle 1998]</w:t>
      </w:r>
      <w:r>
        <w:t xml:space="preserve"> and the asymptotically optimal RRT* and PRM* </w:t>
      </w:r>
      <w:r>
        <w:rPr>
          <w:highlight w:val="yellow"/>
          <w:highlightCs w:val="yellow"/>
        </w:rPr>
        <w:t xml:space="preserve">[CITE: Karaman 2011]</w:t>
      </w:r>
      <w:r>
        <w:t xml:space="preserve">, together with integrated task-and-motion planners </w:t>
      </w:r>
      <w:r>
        <w:rPr>
          <w:highlight w:val="yellow"/>
          <w:highlightCs w:val="yellow"/>
        </w:rPr>
        <w:t xml:space="preserve">[CITE: Garrett 2021]</w:t>
      </w:r>
      <w:r>
        <w:t xml:space="preserve">, solve continuous planning problems that current QUBO formulations can represent only after coarse discretisation. Where studies do compare against mature commercial solvers, the picture is consistent: Gurobi or CPLEX matched or beat the quantum annealer on small and medium instances </w:t>
      </w:r>
      <w:r>
        <w:rPr>
          <w:highlight w:val="yellow"/>
          <w:highlightCs w:val="yellow"/>
        </w:rPr>
        <w:t xml:space="preserve">[CITE: Ohzeki 2019]</w:t>
      </w:r>
      <w:r>
        <w:t xml:space="preserve"> </w:t>
      </w:r>
      <w:r>
        <w:rPr>
          <w:highlight w:val="yellow"/>
          <w:highlightCs w:val="yellow"/>
        </w:rPr>
        <w:t xml:space="preserve">[CITE: Śmierzchalski 2024]</w:t>
      </w:r>
      <w:r>
        <w:t xml:space="preserve"> </w:t>
      </w:r>
      <w:r>
        <w:rPr>
          <w:highlight w:val="yellow"/>
          <w:highlightCs w:val="yellow"/>
        </w:rPr>
        <w:t xml:space="preserve">[CITE: Leib 2023]</w:t>
      </w:r>
      <w:r>
        <w:t xml:space="preserve">, an exact classical solver was orders of magnitude faster on a small assembly problem </w:t>
      </w:r>
      <w:r>
        <w:rPr>
          <w:highlight w:val="yellow"/>
          <w:highlightCs w:val="yellow"/>
        </w:rPr>
        <w:t xml:space="preserve">[CITE: Willmann 2025]</w:t>
      </w:r>
      <w:r>
        <w:t xml:space="preserve">, and advantages on the largest instances came from quantum-inspired digital annealers rather than quantum hardware </w:t>
      </w:r>
      <w:r>
        <w:rPr>
          <w:highlight w:val="yellow"/>
          <w:highlightCs w:val="yellow"/>
        </w:rPr>
        <w:t xml:space="preserve">[CITE: Leib 2023]</w:t>
      </w:r>
      <w:r>
        <w:t xml:space="preserve">.</w:t>
      </w:r>
    </w:p>
    <w:p>
      <w:pPr>
        <w:pStyle w:val="Heading3"/>
      </w:pPr>
      <w:r>
        <w:t xml:space="preserve">Theoretical Advantage</w:t>
      </w:r>
    </w:p>
    <w:p>
      <w:pPr>
        <w:spacing w:after="140" w:line="312"/>
        <w:jc w:val="both"/>
      </w:pPr>
      <w:r>
        <w:t xml:space="preserve">No proven exponential speed-up exists for NP-hard optimisation; QAOA and annealing are heuristics whose possible advantage is empirical. Guerreschi and Matsuura </w:t>
      </w:r>
      <w:r>
        <w:rPr>
          <w:highlight w:val="yellow"/>
          <w:highlightCs w:val="yellow"/>
        </w:rPr>
        <w:t xml:space="preserve">[CITE: Guerreschi 2019]</w:t>
      </w:r>
      <w:r>
        <w:t xml:space="preserve"> estimated, from noisy simulations against a state-of-the-art MaxCut solver, that a runtime crossover would require several hundred to a few thousand qubits. The expected benefit for robotics is therefore faster good-enough solutions for large allocation and routing problems at scales beyond today's devices.</w:t>
      </w:r>
    </w:p>
    <w:p>
      <w:pPr>
        <w:pStyle w:val="Heading3"/>
      </w:pPr>
      <w:r>
        <w:t xml:space="preserve">Maturity</w:t>
      </w:r>
    </w:p>
    <w:p>
      <w:pPr>
        <w:spacing w:after="140" w:line="312"/>
        <w:jc w:val="both"/>
      </w:pPr>
      <w:r>
        <w:t xml:space="preserve">Evidence reaches L3 (QPU experiment) and, for fleet routing, L4 in simulation: D-Wave annealers have produced valid collision-free plans for up to 200 robots </w:t>
      </w:r>
      <w:r>
        <w:rPr>
          <w:highlight w:val="yellow"/>
          <w:highlightCs w:val="yellow"/>
        </w:rPr>
        <w:t xml:space="preserve">[CITE: Clark 2019]</w:t>
      </w:r>
      <w:r>
        <w:t xml:space="preserve">, sub-QUBOs of a 1,000-AGV warehouse fleet have been routed through a commercial AGV operating system in simulation </w:t>
      </w:r>
      <w:r>
        <w:rPr>
          <w:highlight w:val="yellow"/>
          <w:highlightCs w:val="yellow"/>
        </w:rPr>
        <w:t xml:space="preserve">[CITE: Quang 2025]</w:t>
      </w:r>
      <w:r>
        <w:t xml:space="preserve">, and kinematics has been solved on both annealers </w:t>
      </w:r>
      <w:r>
        <w:rPr>
          <w:highlight w:val="yellow"/>
          <w:highlightCs w:val="yellow"/>
        </w:rPr>
        <w:t xml:space="preserve">[CITE: Salloum 2026]</w:t>
      </w:r>
      <w:r>
        <w:t xml:space="preserve"> and a 64-qubit gate-based processor </w:t>
      </w:r>
      <w:r>
        <w:rPr>
          <w:highlight w:val="yellow"/>
          <w:highlightCs w:val="yellow"/>
        </w:rPr>
        <w:t xml:space="preserve">[CITE: Otani 2025]</w:t>
      </w:r>
      <w:r>
        <w:t xml:space="preserve">. No study reports a robust runtime or quality advantage over the best classical solver; one short study reports reduced computation time for inspection paths </w:t>
      </w:r>
      <w:r>
        <w:rPr>
          <w:highlight w:val="yellow"/>
          <w:highlightCs w:val="yellow"/>
        </w:rPr>
        <w:t xml:space="preserve">[CITE: Osaba 2025]</w:t>
      </w:r>
      <w:r>
        <w:t xml:space="preserve">, which awaits confirmation.</w:t>
      </w:r>
    </w:p>
    <w:p>
      <w:pPr>
        <w:pStyle w:val="Heading3"/>
      </w:pPr>
      <w:r>
        <w:t xml:space="preserve">Key Barrier</w:t>
      </w:r>
    </w:p>
    <w:p>
      <w:pPr>
        <w:spacing w:after="140" w:line="312"/>
        <w:jc w:val="both"/>
      </w:pPr>
      <w:r>
        <w:t xml:space="preserve">Problem size and embedding: penalty-based QUBOs inflate qubit counts; annealer connectivity forces embedding overheads; and classical and quantum-inspired digital solvers </w:t>
      </w:r>
      <w:r>
        <w:rPr>
          <w:highlight w:val="yellow"/>
          <w:highlightCs w:val="yellow"/>
        </w:rPr>
        <w:t xml:space="preserve">[CITE: Goto 2019]</w:t>
      </w:r>
      <w:r>
        <w:t xml:space="preserve"> currently solve the same QUBOs at far larger scale. Most of the reported benefit comes from the optimisation formulation itself rather than from quantum hardware.</w:t>
      </w:r>
    </w:p>
    <w:p>
      <w:pPr>
        <w:pStyle w:val="Heading2"/>
      </w:pPr>
      <w:r>
        <w:t xml:space="preserve">3.2 Quantum Search, Planning &amp; Navigation</w:t>
      </w:r>
    </w:p>
    <w:p>
      <w:pPr>
        <w:pStyle w:val="Heading3"/>
      </w:pPr>
      <w:r>
        <w:t xml:space="preserve">Background (Grover's Algorithm, Amplitude Amplification, Quantum Walks, Quantum Nearest-Neighbour Methods)</w:t>
      </w:r>
    </w:p>
    <w:p>
      <w:pPr>
        <w:spacing w:after="140" w:line="312"/>
        <w:jc w:val="both"/>
      </w:pPr>
      <w:r>
        <w:t xml:space="preserve">Grover's algorithm </w:t>
      </w:r>
      <w:r>
        <w:rPr>
          <w:highlight w:val="yellow"/>
          <w:highlightCs w:val="yellow"/>
        </w:rPr>
        <w:t xml:space="preserve">[CITE: Grover 1996]</w:t>
      </w:r>
      <w:r>
        <w:t xml:space="preserve"> finds a marked item among N using O(√N) oracle calls, and amplitude amplification generalises this to any procedure that succeeds with probability a, needing O(1/√a) repetitions instead of O(1/a) </w:t>
      </w:r>
      <w:r>
        <w:rPr>
          <w:highlight w:val="yellow"/>
          <w:highlightCs w:val="yellow"/>
        </w:rPr>
        <w:t xml:space="preserve">[CITE: Brassard 2002]</w:t>
      </w:r>
      <w:r>
        <w:t xml:space="preserve">. Amplitude estimation yields a near-quadratic speed-up for Monte Carlo estimation of expected values </w:t>
      </w:r>
      <w:r>
        <w:rPr>
          <w:highlight w:val="yellow"/>
          <w:highlightCs w:val="yellow"/>
        </w:rPr>
        <w:t xml:space="preserve">[CITE: Montanaro 2015]</w:t>
      </w:r>
      <w:r>
        <w:t xml:space="preserve">, directly relevant to particle-filter localisation </w:t>
      </w:r>
      <w:r>
        <w:rPr>
          <w:highlight w:val="yellow"/>
          <w:highlightCs w:val="yellow"/>
        </w:rPr>
        <w:t xml:space="preserve">[CITE: Dellaert 1999]</w:t>
      </w:r>
      <w:r>
        <w:t xml:space="preserve"> and probabilistic planning. Quantum walks provide quadratic speed-ups for search and for the deliberation of learning agents </w:t>
      </w:r>
      <w:r>
        <w:rPr>
          <w:highlight w:val="yellow"/>
          <w:highlightCs w:val="yellow"/>
        </w:rPr>
        <w:t xml:space="preserve">[CITE: Paparo 2014]</w:t>
      </w:r>
      <w:r>
        <w:t xml:space="preserve">, and coherent distance estimation gives polynomial query reductions for nearest-neighbour classification and clustering </w:t>
      </w:r>
      <w:r>
        <w:rPr>
          <w:highlight w:val="yellow"/>
          <w:highlightCs w:val="yellow"/>
        </w:rPr>
        <w:t xml:space="preserve">[CITE: Wiebe 2015]</w:t>
      </w:r>
      <w:r>
        <w:t xml:space="preserve">, a primitive used in sampling-based planners and place recognition.</w:t>
      </w:r>
    </w:p>
    <w:p>
      <w:pPr>
        <w:pStyle w:val="Heading3"/>
      </w:pPr>
      <w:r>
        <w:t xml:space="preserve">Robotics Applications</w:t>
      </w:r>
    </w:p>
    <w:p>
      <w:pPr>
        <w:spacing w:after="140" w:line="312"/>
        <w:jc w:val="both"/>
      </w:pPr>
      <w:r>
        <w:t xml:space="preserve">Benioff </w:t>
      </w:r>
      <w:r>
        <w:rPr>
          <w:highlight w:val="yellow"/>
          <w:highlightCs w:val="yellow"/>
        </w:rPr>
        <w:t xml:space="preserve">[CITE: Benioff 2002]</w:t>
      </w:r>
      <w:r>
        <w:t xml:space="preserve"> showed early on that a quantum robot's Grover search of a two-dimensional region is no faster than a classical search, a caution that applies to the planning studies below.</w:t>
      </w:r>
    </w:p>
    <w:p>
      <w:pPr>
        <w:spacing w:after="140" w:line="312"/>
        <w:jc w:val="both"/>
      </w:pPr>
      <w:r>
        <w:t xml:space="preserve">Chella et al. </w:t>
      </w:r>
      <w:r>
        <w:rPr>
          <w:highlight w:val="yellow"/>
          <w:highlightCs w:val="yellow"/>
        </w:rPr>
        <w:t xml:space="preserve">[CITE: Chella 2022]</w:t>
      </w:r>
      <w:r>
        <w:t xml:space="preserve"> formulated robot motion planning as a quantum search problem. The robot's world, admissible actions and goal conditions are expressed as a production (rule-based) system in a recognise–act cycle, and the tree of possible action sequences is encoded in a reversible Boolean oracle so that Grover's algorithm can find a sequence reaching the goal with O(√N) oracle calls instead of exhaustive O(N) tree search. The authors detail the translation of classical logic into reversible quantum gates with ancilla qubits, analyse the success probability for single and multiple solutions, and introduce a qubit-reuse technique that allows larger circuits to be simulated. All experiments ran on the noiseless Qiskit Aer simulator, which on the authors' 16 GB machine limited problems to about 27 qubits. The paper is an instructive, end-to-end demonstration of how a planning problem is mapped onto a gate-based algorithm. However, qubit requirements grow with plan depth, the oracle presupposes a fully known map, and there is no comparison with classical heuristic planners such as A* or sampling-based methods, whose practical performance on such problems is far better than exhaustive search.</w:t>
      </w:r>
    </w:p>
    <w:p>
      <w:pPr>
        <w:spacing w:after="140" w:line="312"/>
        <w:jc w:val="both"/>
      </w:pPr>
      <w:r>
        <w:t xml:space="preserve">Chella et al. </w:t>
      </w:r>
      <w:r>
        <w:rPr>
          <w:highlight w:val="yellow"/>
          <w:highlightCs w:val="yellow"/>
        </w:rPr>
        <w:t xml:space="preserve">[CITE: Chella 2023]</w:t>
      </w:r>
      <w:r>
        <w:t xml:space="preserve"> extended their Grover-based single-robot planner to swarms of simple robots in a search-and-rescue scenario inspired by ant foraging. Each robot's position and 'reward' (perceived proximity to the target) are encoded in qubits, pairwise information exchange between robots is modelled as a quantum logic-gate circuit that decides which peer to follow, and each robot then plans its next moves with a Grover search circuit. In Qiskit simulations, the quantum swarm converged to the target (the food source) faster than two classical ant-behaviour simulations implemented in NetLogo and Java. The work is one of the first to formulate swarm decision-making in quantum-circuit terms and was published in a mainstream robotics journal. However, the swarms are small, the circuits are simulated without noise, and the classical baselines are generic ant-colony simulations rather than state-of-the-art multi-robot planners, so the comparison says little about practical advantage.</w:t>
      </w:r>
    </w:p>
    <w:p>
      <w:pPr>
        <w:spacing w:after="140" w:line="312"/>
        <w:jc w:val="both"/>
      </w:pPr>
      <w:r>
        <w:t xml:space="preserve">Nigatu et al. </w:t>
      </w:r>
      <w:r>
        <w:rPr>
          <w:highlight w:val="yellow"/>
          <w:highlightCs w:val="yellow"/>
        </w:rPr>
        <w:t xml:space="preserve">[CITE: Nigatu 2025]</w:t>
      </w:r>
      <w:r>
        <w:t xml:space="preserve">, published in IEEE Robotics and Automation Letters, combined quantum machine learning with Grover search in a fully quantum pipeline for manipulator optimisation. A parameterised quantum circuit is first trained to approximate the manipulator's forward kinematics and is then used to build the oracle for Grover's algorithm, which searches the configuration space for optimal poses. In simulated 1-DoF, 2-DoF and dual-arm tasks, the method reported speed-ups of up to 93 times over classical optimisers such as Nelder-Mead as dimensionality increased. It is notable as a quantum-robotics paper in a mainstream robotics journal and for integrating learning with search. The speed-ups are, however, measured in simulation and rest on Grover's quadratic query advantage, which requires fault-tolerant hardware to realise in wall-clock terms.</w:t>
      </w:r>
    </w:p>
    <w:p>
      <w:pPr>
        <w:spacing w:after="140" w:line="312"/>
        <w:jc w:val="both"/>
      </w:pPr>
      <w:r>
        <w:t xml:space="preserve">Sarkar et al. </w:t>
      </w:r>
      <w:r>
        <w:rPr>
          <w:highlight w:val="yellow"/>
          <w:highlightCs w:val="yellow"/>
        </w:rPr>
        <w:t xml:space="preserve">[CITE: Sarkar 2024]</w:t>
      </w:r>
      <w:r>
        <w:t xml:space="preserve"> proposed a hybrid quantum ant-colony optimisation (HQACO) architecture for 'quantum-enabled' autonomous mobile robots that must visit a set of targets, framed as a travelling-salesman problem. Unlike earlier quantum ACO variants, it converts classical data to quantum circuits automatically, so that a robot could plan without manual intervention, and it lets many ants run in parallel on a hybrid platform. Evaluated on TSPLIB instances and 50 random 16-node graphs using the Qiskit simulator (with Amazon Braket for larger circuits), HQACO produced optimal or near-optimal tours with an average error of about 7% relative to OR-Tools optima. Accuracy degraded as the number of qubits grew, and runtime benefits are only projected for future hardware.</w:t>
      </w:r>
    </w:p>
    <w:p>
      <w:pPr>
        <w:spacing w:after="140" w:line="312"/>
        <w:jc w:val="both"/>
      </w:pPr>
      <w:r>
        <w:t xml:space="preserve">Multi-robot pathfinding and UAV navigation have recently been formulated for QAOA and QUBO solvers.</w:t>
      </w:r>
    </w:p>
    <w:p>
      <w:pPr>
        <w:spacing w:after="140" w:line="312"/>
        <w:jc w:val="both"/>
      </w:pPr>
      <w:r>
        <w:t xml:space="preserve">Gerlach et al. </w:t>
      </w:r>
      <w:r>
        <w:rPr>
          <w:highlight w:val="yellow"/>
          <w:highlightCs w:val="yellow"/>
        </w:rPr>
        <w:t xml:space="preserve">[CITE: Gerlach 2025]</w:t>
      </w:r>
      <w:r>
        <w:t xml:space="preserve"> presented, at ICML, the first optimal hybrid quantum–classical algorithms for multi-agent pathfinding (MAPF), the core coordination problem for robot fleets. Building on branch-and-cut-and-price, the method decomposes conflicts between agents into conflict graphs and solves the resulting small, independent QUBO subproblems with a quantum (or quantum-inspired) solver. Experiments on standard MAPF benchmarks, including runs on real quantum hardware, showed that the approach dominates earlier QUBO formulations and compared favourably with state-of-the-art classical MAPF solvers (BCP, EECBS, LaCAM*, LNS2). This is methodologically the strongest multi-robot result in the corpus, because the quantum component sits inside a provably optimal classical framework and is benchmarked against strong baselines.</w:t>
      </w:r>
    </w:p>
    <w:p>
      <w:pPr>
        <w:spacing w:after="140" w:line="312"/>
        <w:jc w:val="both"/>
      </w:pPr>
      <w:r>
        <w:t xml:space="preserve">Innan et al. </w:t>
      </w:r>
      <w:r>
        <w:rPr>
          <w:highlight w:val="yellow"/>
          <w:highlightCs w:val="yellow"/>
        </w:rPr>
        <w:t xml:space="preserve">[CITE: Innan 2025]</w:t>
      </w:r>
      <w:r>
        <w:t xml:space="preserve"> proposed QUAV, one of the first applications of QAOA to drone trajectory planning. The flight graph, obstacles and no-fly zones are encoded in a QAOA cost Hamiltonian, and geospatial coordinates are transformed so that the resulting paths are geographically accurate. The circuit depth scales linearly with the number of graph edges. In simulation and in a run on IBM's ibm_kyiv processor, QUAV produced feasible and efficient trajectories despite noise and limited connectivity. As with other gate-based planners, the graphs are small and there is no benchmark against classical planners such as A*, so the study demonstrates feasibility rather than advantage.</w:t>
      </w:r>
    </w:p>
    <w:p>
      <w:pPr>
        <w:spacing w:after="140" w:line="312"/>
        <w:jc w:val="both"/>
      </w:pPr>
      <w:r>
        <w:t xml:space="preserve">Rao et al. </w:t>
      </w:r>
      <w:r>
        <w:rPr>
          <w:highlight w:val="yellow"/>
          <w:highlightCs w:val="yellow"/>
        </w:rPr>
        <w:t xml:space="preserve">[CITE: Rao 2024]</w:t>
      </w:r>
      <w:r>
        <w:t xml:space="preserve"> designed a Quantum Alternating Operator Ansatz formulation for multi-vehicle coverage path planning, which is used in search and rescue and environmental monitoring. They defined an objective function, proved the validity of the construction, gave efficient constructions of the problem and mixer operators, and estimated the quantum resources required on current hardware, reporting runtime improvements over depth-first-search exploration. It is a careful application of constraint-preserving QAOA </w:t>
      </w:r>
      <w:r>
        <w:rPr>
          <w:highlight w:val="yellow"/>
          <w:highlightCs w:val="yellow"/>
        </w:rPr>
        <w:t xml:space="preserve">[CITE: Hadfield 2019]</w:t>
      </w:r>
      <w:r>
        <w:t xml:space="preserve"> to robotics, but it compares against a weak baseline and has not been run on hardware at scale.</w:t>
      </w:r>
    </w:p>
    <w:p>
      <w:pPr>
        <w:spacing w:after="140" w:line="312"/>
        <w:jc w:val="both"/>
      </w:pPr>
      <w:r>
        <w:t xml:space="preserve">Gonzalez Villasmil </w:t>
      </w:r>
      <w:r>
        <w:rPr>
          <w:highlight w:val="yellow"/>
          <w:highlightCs w:val="yellow"/>
        </w:rPr>
        <w:t xml:space="preserve">[CITE: Gonzalez Villasmil 2026]</w:t>
      </w:r>
      <w:r>
        <w:t xml:space="preserve"> formulated simultaneous multi-robot path planning as a single QUBO, using breadth-first-search pre-processing to remove more than 95% of the variables and time-windowed decomposition to keep problems tractable. On grids of up to 10 × 10 cells with four robots, solved by simulated annealing and simulated QAOA, the method found near-optimal paths (a 5.3% path-length penalty in dense scenarios), but classical planners remained faster at all tested sizes. It is a useful baseline formulation but provides no hardware evidence.</w:t>
      </w:r>
    </w:p>
    <w:p>
      <w:pPr>
        <w:spacing w:after="140" w:line="312"/>
        <w:jc w:val="both"/>
      </w:pPr>
      <w:r>
        <w:t xml:space="preserve">Quantum methods have also been applied to perception-driven planning and localisation.</w:t>
      </w:r>
    </w:p>
    <w:p>
      <w:pPr>
        <w:spacing w:after="140" w:line="312"/>
        <w:jc w:val="both"/>
      </w:pPr>
      <w:r>
        <w:t xml:space="preserve">Yu and Chen </w:t>
      </w:r>
      <w:r>
        <w:rPr>
          <w:highlight w:val="yellow"/>
          <w:highlightCs w:val="yellow"/>
        </w:rPr>
        <w:t xml:space="preserve">[CITE: Yu 2025]</w:t>
      </w:r>
      <w:r>
        <w:t xml:space="preserve"> proposed HQC-NBV, a hybrid quantum–classical approach to next-best-view planning, the problem of choosing camera viewpoints for a robot to explore or reconstruct an unknown scene. Viewpoint selection is encoded in a Hamiltonian with several cost terms, and a variational ansatz with bidirectional alternating entanglement captures dependencies between viewpoint parameters. In simulated environments, the method achieved 7.9–49.2% higher exploration efficiency than classical approaches, and ablations attributed part of the gain to the entanglement structure. It is one of very few quantum studies of robot perception planning, but it is a preprint with simulated circuits and baselines that are not state-of-the-art view planners.</w:t>
      </w:r>
    </w:p>
    <w:p>
      <w:pPr>
        <w:spacing w:after="140" w:line="312"/>
        <w:jc w:val="both"/>
      </w:pPr>
      <w:r>
        <w:t xml:space="preserve">Antero et al. </w:t>
      </w:r>
      <w:r>
        <w:rPr>
          <w:highlight w:val="yellow"/>
          <w:highlightCs w:val="yellow"/>
        </w:rPr>
        <w:t xml:space="preserve">[CITE: Antero 2025]</w:t>
      </w:r>
      <w:r>
        <w:t xml:space="preserve"> investigated Grover's search as a tool for mobile-robot localisation on a known 2D map. The environment is encoded as a costmap of obstacle proximities, the robot's sensor view (limited to a few cells) forms a local perception pattern, and localisation becomes the problem of finding where that pattern occurs in the map, which a Grover oracle can solve with O(√N) queries instead of the O(N) cell evaluations of grid-based Monte Carlo localisation. The approach localised the robot correctly in simulation and was also run on cloud quantum hardware. However, the authors acknowledge that accuracy on real devices degrades as the map grows because of decoherence, and that classical simulation becomes infeasible beyond about 40 qubits. The reported 'speed-up' is therefore an asymptotic query-count argument that presumes a large fault-tolerant device, not a measured runtime gain. The paper nonetheless offers a clear recipe for turning a core robotic estimation task into a quantum search problem and illustrates the gap between theoretical and realised advantage.</w:t>
      </w:r>
    </w:p>
    <w:p>
      <w:pPr>
        <w:pStyle w:val="Heading3"/>
      </w:pPr>
      <w:r>
        <w:t xml:space="preserve">Maturity</w:t>
      </w:r>
    </w:p>
    <w:p>
      <w:pPr>
        <w:spacing w:after="140" w:line="312"/>
        <w:jc w:val="both"/>
      </w:pPr>
      <w:r>
        <w:t xml:space="preserve">Grover-based planning remains at L2 (noiseless simulation) </w:t>
      </w:r>
      <w:r>
        <w:rPr>
          <w:highlight w:val="yellow"/>
          <w:highlightCs w:val="yellow"/>
        </w:rPr>
        <w:t xml:space="preserve">[CITE: Chella 2022]</w:t>
      </w:r>
      <w:r>
        <w:t xml:space="preserve"> </w:t>
      </w:r>
      <w:r>
        <w:rPr>
          <w:highlight w:val="yellow"/>
          <w:highlightCs w:val="yellow"/>
        </w:rPr>
        <w:t xml:space="preserve">[CITE: Nigatu 2025]</w:t>
      </w:r>
      <w:r>
        <w:t xml:space="preserve">; QAOA-based UAV planning </w:t>
      </w:r>
      <w:r>
        <w:rPr>
          <w:highlight w:val="yellow"/>
          <w:highlightCs w:val="yellow"/>
        </w:rPr>
        <w:t xml:space="preserve">[CITE: Innan 2025]</w:t>
      </w:r>
      <w:r>
        <w:t xml:space="preserve"> and localisation </w:t>
      </w:r>
      <w:r>
        <w:rPr>
          <w:highlight w:val="yellow"/>
          <w:highlightCs w:val="yellow"/>
        </w:rPr>
        <w:t xml:space="preserve">[CITE: Antero 2025]</w:t>
      </w:r>
      <w:r>
        <w:t xml:space="preserve"> reach L3 on very small problems, with accuracy degrading on real devices; and hybrid multi-agent pathfinding reaches L3 with strong classical baselines </w:t>
      </w:r>
      <w:r>
        <w:rPr>
          <w:highlight w:val="yellow"/>
          <w:highlightCs w:val="yellow"/>
        </w:rPr>
        <w:t xml:space="preserve">[CITE: Gerlach 2025]</w:t>
      </w:r>
      <w:r>
        <w:t xml:space="preserve">. Apart from the last, no study compares against classical heuristic planners such as A*, RRT or RRT* </w:t>
      </w:r>
      <w:r>
        <w:rPr>
          <w:highlight w:val="yellow"/>
          <w:highlightCs w:val="yellow"/>
        </w:rPr>
        <w:t xml:space="preserve">[CITE: Karaman 2011]</w:t>
      </w:r>
      <w:r>
        <w:t xml:space="preserve">, or against Monte Carlo localisation on realistic maps </w:t>
      </w:r>
      <w:r>
        <w:rPr>
          <w:highlight w:val="yellow"/>
          <w:highlightCs w:val="yellow"/>
        </w:rPr>
        <w:t xml:space="preserve">[CITE: Dellaert 1999]</w:t>
      </w:r>
      <w:r>
        <w:t xml:space="preserve">.</w:t>
      </w:r>
    </w:p>
    <w:p>
      <w:pPr>
        <w:pStyle w:val="Heading3"/>
      </w:pPr>
      <w:r>
        <w:t xml:space="preserve">Key Barrier</w:t>
      </w:r>
    </w:p>
    <w:p>
      <w:pPr>
        <w:spacing w:after="140" w:line="312"/>
        <w:jc w:val="both"/>
      </w:pPr>
      <w:r>
        <w:t xml:space="preserve">Oracle construction and circuit depth. Grover-type speed-ups are at most quadratic and apply to query counts, not wall-clock time; building the reversible oracle for a map or plan tree requires many ancilla qubits and deep circuits, which exceed NISQ coherence budgets, and the quadratic gain is quickly consumed by error-correction overheads </w:t>
      </w:r>
      <w:r>
        <w:rPr>
          <w:highlight w:val="yellow"/>
          <w:highlightCs w:val="yellow"/>
        </w:rPr>
        <w:t xml:space="preserve">[CITE: Fowler 2012]</w:t>
      </w:r>
      <w:r>
        <w:t xml:space="preserve">.</w:t>
      </w:r>
    </w:p>
    <w:p>
      <w:pPr>
        <w:pStyle w:val="Heading2"/>
      </w:pPr>
      <w:r>
        <w:t xml:space="preserve">3.3 Quantum Machine Learning</w:t>
      </w:r>
    </w:p>
    <w:p>
      <w:pPr>
        <w:pStyle w:val="Heading3"/>
      </w:pPr>
      <w:r>
        <w:t xml:space="preserve">Background (Quantum Kernels, VQC, QNN, Quantum Feature Maps)</w:t>
      </w:r>
    </w:p>
    <w:p>
      <w:pPr>
        <w:spacing w:after="140" w:line="312"/>
        <w:jc w:val="both"/>
      </w:pPr>
      <w:r>
        <w:t xml:space="preserve">Quantum machine learning (QML) has developed along two lines </w:t>
      </w:r>
      <w:r>
        <w:rPr>
          <w:highlight w:val="yellow"/>
          <w:highlightCs w:val="yellow"/>
        </w:rPr>
        <w:t xml:space="preserve">[CITE: Biamonte 2017]</w:t>
      </w:r>
      <w:r>
        <w:t xml:space="preserve"> </w:t>
      </w:r>
      <w:r>
        <w:rPr>
          <w:highlight w:val="yellow"/>
          <w:highlightCs w:val="yellow"/>
        </w:rPr>
        <w:t xml:space="preserve">[CITE: Schuld 2021]</w:t>
      </w:r>
      <w:r>
        <w:t xml:space="preserve">. The first uses fault-tolerant linear algebra: quantum clustering </w:t>
      </w:r>
      <w:r>
        <w:rPr>
          <w:highlight w:val="yellow"/>
          <w:highlightCs w:val="yellow"/>
        </w:rPr>
        <w:t xml:space="preserve">[CITE: Lloyd 2014]</w:t>
      </w:r>
      <w:r>
        <w:t xml:space="preserve"> and the quantum support vector machine </w:t>
      </w:r>
      <w:r>
        <w:rPr>
          <w:highlight w:val="yellow"/>
          <w:highlightCs w:val="yellow"/>
        </w:rPr>
        <w:t xml:space="preserve">[CITE: Rebentrost 2014]</w:t>
      </w:r>
      <w:r>
        <w:t xml:space="preserve"> promised exponential speed-ups given quantum random-access memory (qRAM). The second uses NISQ-compatible parameterised circuits: quantum circuit learning </w:t>
      </w:r>
      <w:r>
        <w:rPr>
          <w:highlight w:val="yellow"/>
          <w:highlightCs w:val="yellow"/>
        </w:rPr>
        <w:t xml:space="preserve">[CITE: Mitarai 2018]</w:t>
      </w:r>
      <w:r>
        <w:t xml:space="preserve"> and quantum neural networks for classification </w:t>
      </w:r>
      <w:r>
        <w:rPr>
          <w:highlight w:val="yellow"/>
          <w:highlightCs w:val="yellow"/>
        </w:rPr>
        <w:t xml:space="preserve">[CITE: Farhi 2018]</w:t>
      </w:r>
      <w:r>
        <w:t xml:space="preserve"> train low-depth circuits with a classical optimiser, while the kernel view </w:t>
      </w:r>
      <w:r>
        <w:rPr>
          <w:highlight w:val="yellow"/>
          <w:highlightCs w:val="yellow"/>
        </w:rPr>
        <w:t xml:space="preserve">[CITE: Schuld 2019]</w:t>
      </w:r>
      <w:r>
        <w:t xml:space="preserve"> interprets data encoding as a feature map into Hilbert space. Havlíček et al. </w:t>
      </w:r>
      <w:r>
        <w:rPr>
          <w:highlight w:val="yellow"/>
          <w:highlightCs w:val="yellow"/>
        </w:rPr>
        <w:t xml:space="preserve">[CITE: Havlíček 2019]</w:t>
      </w:r>
      <w:r>
        <w:t xml:space="preserve"> implemented a variational classifier and a quantum kernel estimator on IBM hardware, reaching 100% accuracy on synthetic datasets designed to suit the chosen feature map, and quanvolutional neural networks </w:t>
      </w:r>
      <w:r>
        <w:rPr>
          <w:highlight w:val="yellow"/>
          <w:highlightCs w:val="yellow"/>
        </w:rPr>
        <w:t xml:space="preserve">[CITE: Henderson 2020]</w:t>
      </w:r>
      <w:r>
        <w:t xml:space="preserve"> inserted random quantum filters into CNNs for image recognition without showing an advantage over random classical non-linear features.</w:t>
      </w:r>
    </w:p>
    <w:p>
      <w:pPr>
        <w:pStyle w:val="Heading3"/>
      </w:pPr>
      <w:r>
        <w:t xml:space="preserve">Robotics Applications</w:t>
      </w:r>
    </w:p>
    <w:p>
      <w:pPr>
        <w:spacing w:after="140" w:line="312"/>
        <w:jc w:val="both"/>
      </w:pPr>
      <w:r>
        <w:t xml:space="preserve">Direct applications of supervised QML to robot perception remain scarce. Petschnigg et al. </w:t>
      </w:r>
      <w:r>
        <w:rPr>
          <w:highlight w:val="yellow"/>
          <w:highlightCs w:val="yellow"/>
        </w:rPr>
        <w:t xml:space="preserve">[CITE: Petschnigg 2019]</w:t>
      </w:r>
      <w:r>
        <w:t xml:space="preserve"> and Yan et al. </w:t>
      </w:r>
      <w:r>
        <w:rPr>
          <w:highlight w:val="yellow"/>
          <w:highlightCs w:val="yellow"/>
        </w:rPr>
        <w:t xml:space="preserve">[CITE: Yan 2024]</w:t>
      </w:r>
      <w:r>
        <w:t xml:space="preserve"> identify quantum image processing, quantum PCA and quantum SVMs for object recognition and sensor fusion as candidate applications, but note that existing quantum image representations handle 2D images rather than the 3D point clouds typical of robot perception. The quanvolutional architecture </w:t>
      </w:r>
      <w:r>
        <w:rPr>
          <w:highlight w:val="yellow"/>
          <w:highlightCs w:val="yellow"/>
        </w:rPr>
        <w:t xml:space="preserve">[CITE: Henderson 2020]</w:t>
      </w:r>
      <w:r>
        <w:t xml:space="preserve"> is the most readily transferable to robot-vision pipelines. The first QML study using real industrial robot data applied quantum reservoir computing to robot software testing.</w:t>
      </w:r>
    </w:p>
    <w:p>
      <w:pPr>
        <w:spacing w:after="140" w:line="312"/>
        <w:jc w:val="both"/>
      </w:pPr>
      <w:r>
        <w:t xml:space="preserve">Wang et al. </w:t>
      </w:r>
      <w:r>
        <w:rPr>
          <w:highlight w:val="yellow"/>
          <w:highlightCs w:val="yellow"/>
        </w:rPr>
        <w:t xml:space="preserve">[CITE: Wang 2025]</w:t>
      </w:r>
      <w:r>
        <w:t xml:space="preserve"> applied quantum machine learning to robot software engineering. With PAL Robotics, they built a test oracle that predicts the expected behaviour of an autonomous mobile robot for regression testing after software updates. Quantum reservoir computing alone failed to converge, but combining it with a small classical network (QuReBot) produced an oracle whose prediction error was about 15% lower than a classical neural-network baseline, on real industrial robot data. The study is unusual in using genuine industrial data, and it points to offline software assurance as a realistic, latency-tolerant niche for QML in robotics.</w:t>
      </w:r>
    </w:p>
    <w:p>
      <w:pPr>
        <w:spacing w:after="140" w:line="312"/>
        <w:jc w:val="both"/>
      </w:pPr>
      <w:r>
        <w:t xml:space="preserve">Earlier, Gonçalves </w:t>
      </w:r>
      <w:r>
        <w:rPr>
          <w:highlight w:val="yellow"/>
          <w:highlightCs w:val="yellow"/>
        </w:rPr>
        <w:t xml:space="preserve">[CITE: Gonçalves 2018]</w:t>
      </w:r>
      <w:r>
        <w:t xml:space="preserve"> ran small quantum neural networks for a quantum robot interacting with a quantum target on IBM's five-qubit processor, in the Benioff tradition of robots acting on quantum environments.</w:t>
      </w:r>
    </w:p>
    <w:p>
      <w:pPr>
        <w:spacing w:after="140" w:line="312"/>
        <w:jc w:val="both"/>
      </w:pPr>
      <w:r>
        <w:t xml:space="preserve">In practice, the main robotic use of QML is as function approximators inside reinforcement learning (Section 3.4). Wang and Liu </w:t>
      </w:r>
      <w:r>
        <w:rPr>
          <w:highlight w:val="yellow"/>
          <w:highlightCs w:val="yellow"/>
        </w:rPr>
        <w:t xml:space="preserve">[CITE: Wang 2024]</w:t>
      </w:r>
      <w:r>
        <w:t xml:space="preserve"> provide an up-to-date review of the QML methods involved.</w:t>
      </w:r>
    </w:p>
    <w:p>
      <w:pPr>
        <w:pStyle w:val="Heading3"/>
      </w:pPr>
      <w:r>
        <w:t xml:space="preserve">Challenge: Barren Plateaus</w:t>
      </w:r>
    </w:p>
    <w:p>
      <w:pPr>
        <w:spacing w:after="140" w:line="312"/>
        <w:jc w:val="both"/>
      </w:pPr>
      <w:r>
        <w:t xml:space="preserve">McClean et al. </w:t>
      </w:r>
      <w:r>
        <w:rPr>
          <w:highlight w:val="yellow"/>
          <w:highlightCs w:val="yellow"/>
        </w:rPr>
        <w:t xml:space="preserve">[CITE: McClean 2018]</w:t>
      </w:r>
      <w:r>
        <w:t xml:space="preserve"> showed that the gradients of randomly initialised parameterised circuits vanish exponentially with qubit number. Cerezo et al. </w:t>
      </w:r>
      <w:r>
        <w:rPr>
          <w:highlight w:val="yellow"/>
          <w:highlightCs w:val="yellow"/>
        </w:rPr>
        <w:t xml:space="preserve">[CITE: Cerezo 2021b]</w:t>
      </w:r>
      <w:r>
        <w:t xml:space="preserve"> showed that global cost functions cause barren plateaus even at shallow depth, whereas local costs keep gradients polynomial for logarithmic depth, linking cost locality to trainability. Larocca et al. </w:t>
      </w:r>
      <w:r>
        <w:rPr>
          <w:highlight w:val="yellow"/>
          <w:highlightCs w:val="yellow"/>
        </w:rPr>
        <w:t xml:space="preserve">[CITE: Larocca 2025]</w:t>
      </w:r>
      <w:r>
        <w:t xml:space="preserve"> unified the sources of barren plateaus (expressivity, global costs, entangled data, noise) and raised the concern that architectures provably free of barren plateaus may also be efficiently classically simulable, which would remove their quantum advantage. For robot learning, where inputs are high-dimensional and rewards are often global, this is a fundamental scalability limit.</w:t>
      </w:r>
    </w:p>
    <w:p>
      <w:pPr>
        <w:pStyle w:val="Heading3"/>
      </w:pPr>
      <w:r>
        <w:t xml:space="preserve">Maturity</w:t>
      </w:r>
    </w:p>
    <w:p>
      <w:pPr>
        <w:spacing w:after="140" w:line="312"/>
        <w:jc w:val="both"/>
      </w:pPr>
      <w:r>
        <w:t xml:space="preserve">Supervised QML for robotics remains at L1–L2; hardware demonstrations use two to a few qubits and synthetic or down-sampled data </w:t>
      </w:r>
      <w:r>
        <w:rPr>
          <w:highlight w:val="yellow"/>
          <w:highlightCs w:val="yellow"/>
        </w:rPr>
        <w:t xml:space="preserve">[CITE: Havlíček 2019]</w:t>
      </w:r>
      <w:r>
        <w:t xml:space="preserve"> </w:t>
      </w:r>
      <w:r>
        <w:rPr>
          <w:highlight w:val="yellow"/>
          <w:highlightCs w:val="yellow"/>
        </w:rPr>
        <w:t xml:space="preserve">[CITE: Farhi 2018]</w:t>
      </w:r>
      <w:r>
        <w:t xml:space="preserve">.</w:t>
      </w:r>
    </w:p>
    <w:p>
      <w:pPr>
        <w:pStyle w:val="Heading3"/>
      </w:pPr>
      <w:r>
        <w:t xml:space="preserve">Key Barrier</w:t>
      </w:r>
    </w:p>
    <w:p>
      <w:pPr>
        <w:spacing w:after="140" w:line="312"/>
        <w:jc w:val="both"/>
      </w:pPr>
      <w:r>
        <w:t xml:space="preserve">Data loading and trainability. Exponential speed-ups rely on qRAM state preparation that does not yet exist and have largely been dequantised </w:t>
      </w:r>
      <w:r>
        <w:rPr>
          <w:highlight w:val="yellow"/>
          <w:highlightCs w:val="yellow"/>
        </w:rPr>
        <w:t xml:space="preserve">[CITE: Tang 2019]</w:t>
      </w:r>
      <w:r>
        <w:t xml:space="preserve"> </w:t>
      </w:r>
      <w:r>
        <w:rPr>
          <w:highlight w:val="yellow"/>
          <w:highlightCs w:val="yellow"/>
        </w:rPr>
        <w:t xml:space="preserve">[CITE: Chia 2020]</w:t>
      </w:r>
      <w:r>
        <w:t xml:space="preserve">, while NISQ models face barren plateaus and encoding bottlenecks for high-dimensional sensor data.</w:t>
      </w:r>
    </w:p>
    <w:p>
      <w:pPr>
        <w:pStyle w:val="Heading2"/>
      </w:pPr>
      <w:r>
        <w:t xml:space="preserve">3.4 Quantum Reinforcement Learning</w:t>
      </w:r>
    </w:p>
    <w:p>
      <w:pPr>
        <w:pStyle w:val="Heading3"/>
      </w:pPr>
      <w:r>
        <w:t xml:space="preserve">Background (Quantum Policies, VQC-Based QRL, Quantum Deep RL, Multi-Agent QRL)</w:t>
      </w:r>
    </w:p>
    <w:p>
      <w:pPr>
        <w:spacing w:after="140" w:line="312"/>
        <w:jc w:val="both"/>
      </w:pPr>
      <w:r>
        <w:t xml:space="preserve">Quantum reinforcement learning (QRL) has three strands </w:t>
      </w:r>
      <w:r>
        <w:rPr>
          <w:highlight w:val="yellow"/>
          <w:highlightCs w:val="yellow"/>
        </w:rPr>
        <w:t xml:space="preserve">[CITE: Meyer 2022]</w:t>
      </w:r>
      <w:r>
        <w:t xml:space="preserve"> </w:t>
      </w:r>
      <w:r>
        <w:rPr>
          <w:highlight w:val="yellow"/>
          <w:highlightCs w:val="yellow"/>
        </w:rPr>
        <w:t xml:space="preserve">[CITE: Dunjko 2018]</w:t>
      </w:r>
      <w:r>
        <w:t xml:space="preserve">. The first is quantum-inspired: Dong et al. </w:t>
      </w:r>
      <w:r>
        <w:rPr>
          <w:highlight w:val="yellow"/>
          <w:highlightCs w:val="yellow"/>
        </w:rPr>
        <w:t xml:space="preserve">[CITE: Dong 2008]</w:t>
      </w:r>
      <w:r>
        <w:t xml:space="preserve"> represented actions as superpositions whose amplitudes are updated by Grover-like amplification, with action selection by measurement collapse. The second is agent-centred: projective simulation </w:t>
      </w:r>
      <w:r>
        <w:rPr>
          <w:highlight w:val="yellow"/>
          <w:highlightCs w:val="yellow"/>
        </w:rPr>
        <w:t xml:space="preserve">[CITE: Briegel 2012]</w:t>
      </w:r>
      <w:r>
        <w:t xml:space="preserve"> models deliberation as a random walk over episodic memory, which a quantum walk can speed up quadratically </w:t>
      </w:r>
      <w:r>
        <w:rPr>
          <w:highlight w:val="yellow"/>
          <w:highlightCs w:val="yellow"/>
        </w:rPr>
        <w:t xml:space="preserve">[CITE: Paparo 2014]</w:t>
      </w:r>
      <w:r>
        <w:t xml:space="preserve">. The third, and now dominant, strand replaces neural networks in deep RL with variational quantum circuits (VQCs): VQC-based deep Q-learning </w:t>
      </w:r>
      <w:r>
        <w:rPr>
          <w:highlight w:val="yellow"/>
          <w:highlightCs w:val="yellow"/>
        </w:rPr>
        <w:t xml:space="preserve">[CITE: Chen 2020]</w:t>
      </w:r>
      <w:r>
        <w:t xml:space="preserve">, data re-uploading and trainable output scaling for Q-learning </w:t>
      </w:r>
      <w:r>
        <w:rPr>
          <w:highlight w:val="yellow"/>
          <w:highlightCs w:val="yellow"/>
        </w:rPr>
        <w:t xml:space="preserve">[CITE: Skolik 2022]</w:t>
      </w:r>
      <w:r>
        <w:t xml:space="preserve">, quantum policy gradients with a proven learning separation on artificial tasks </w:t>
      </w:r>
      <w:r>
        <w:rPr>
          <w:highlight w:val="yellow"/>
          <w:highlightCs w:val="yellow"/>
        </w:rPr>
        <w:t xml:space="preserve">[CITE: Jerbi 2021]</w:t>
      </w:r>
      <w:r>
        <w:t xml:space="preserve">, gradient-free evolutionary training with tensor-network compression for high-dimensional inputs </w:t>
      </w:r>
      <w:r>
        <w:rPr>
          <w:highlight w:val="yellow"/>
          <w:highlightCs w:val="yellow"/>
        </w:rPr>
        <w:t xml:space="preserve">[CITE: Chen 2022]</w:t>
      </w:r>
      <w:r>
        <w:t xml:space="preserve">, and multi-agent QRL with centralised training and decentralised execution </w:t>
      </w:r>
      <w:r>
        <w:rPr>
          <w:highlight w:val="yellow"/>
          <w:highlightCs w:val="yellow"/>
        </w:rPr>
        <w:t xml:space="preserve">[CITE: Yun 2022]</w:t>
      </w:r>
      <w:r>
        <w:t xml:space="preserve">. All build on the classical RL formalism </w:t>
      </w:r>
      <w:r>
        <w:rPr>
          <w:highlight w:val="yellow"/>
          <w:highlightCs w:val="yellow"/>
        </w:rPr>
        <w:t xml:space="preserve">[CITE: Sutton 2018]</w:t>
      </w:r>
      <w:r>
        <w:t xml:space="preserve">.</w:t>
      </w:r>
    </w:p>
    <w:p>
      <w:pPr>
        <w:pStyle w:val="Heading3"/>
      </w:pPr>
      <w:r>
        <w:t xml:space="preserve">Robotics Applications</w:t>
      </w:r>
    </w:p>
    <w:p>
      <w:pPr>
        <w:spacing w:after="140" w:line="312"/>
        <w:jc w:val="both"/>
      </w:pPr>
      <w:r>
        <w:t xml:space="preserve">Dong et al. </w:t>
      </w:r>
      <w:r>
        <w:rPr>
          <w:highlight w:val="yellow"/>
          <w:highlightCs w:val="yellow"/>
        </w:rPr>
        <w:t xml:space="preserve">[CITE: Dong 2012]</w:t>
      </w:r>
      <w:r>
        <w:t xml:space="preserve"> proposed quantum-inspired reinforcement learning (QiRL) for autonomous mobile-robot navigation. Each action is represented as an 'eigenaction' in a superposition whose probability amplitudes are learned: action selection mimics measurement collapse, so exploration and exploitation are balanced by the amplitudes, and a reinforcement rule inspired by Grover-style amplitude amplification increases the amplitude of rewarded actions. On a 58-state Markovian benchmark, QiRL converged in about 2,000 episodes and was markedly more robust than temporal-difference (TD) learning to the choice of learning rate and start state. In a simulated navigation task and on a real two-wheeled MT-R robot, it learned obstacle avoidance and goal reaching faster than TD learning. Because the algorithm runs entirely on classical hardware, it is best classified as quantum-inspired rather than quantum. Its baselines were limited to plain TD learning, so its advantage over modern exploration strategies (e.g., ε-greedy with tuned schedules or softmax policies) is not established. Nevertheless, it remains one of the few quantum-motivated learning methods validated on a physical robot.</w:t>
      </w:r>
    </w:p>
    <w:p>
      <w:pPr>
        <w:spacing w:after="140" w:line="312"/>
        <w:jc w:val="both"/>
      </w:pPr>
      <w:r>
        <w:t xml:space="preserve">Hohenfeld et al. </w:t>
      </w:r>
      <w:r>
        <w:rPr>
          <w:highlight w:val="yellow"/>
          <w:highlightCs w:val="yellow"/>
        </w:rPr>
        <w:t xml:space="preserve">[CITE: Hohenfeld 2024]</w:t>
      </w:r>
      <w:r>
        <w:t xml:space="preserve"> provided one of the first systematic studies of quantum deep reinforcement learning on robotics tasks. They replaced the Q-network of Double Deep Q-Networks (DDQN) with parameterised quantum circuits (PQCs) and trained a simulated Turtlebot 2 to navigate grid environments of increasing size, as well as a larger dynamic environment with moving obstacles and lidar sensing. The PQCs learned optimal policies with notably fewer trainable parameters and outperformed classical networks of equal parameter count, and encoding several state features on each qubit worked better than one feature per qubit. However, the classical baseline, with at least an order of magnitude more parameters, trained faster and more stably, and it produced better policies in the dynamic environment. Because all experiments used idealised, noise-free simulation, the study shows that quantum RL can scale to simple robot tasks but gives no evidence of a practical advantage on today's hardware. Its parameter-efficiency result is nonetheless an important and testable hypothesis for future work.</w:t>
      </w:r>
    </w:p>
    <w:p>
      <w:pPr>
        <w:spacing w:after="140" w:line="312"/>
        <w:jc w:val="both"/>
      </w:pPr>
      <w:r>
        <w:t xml:space="preserve">Drăgan et al. </w:t>
      </w:r>
      <w:r>
        <w:rPr>
          <w:highlight w:val="yellow"/>
          <w:highlightCs w:val="yellow"/>
        </w:rPr>
        <w:t xml:space="preserve">[CITE: Drăgan 2025]</w:t>
      </w:r>
      <w:r>
        <w:t xml:space="preserve"> extended quantum RL for robot navigation to continuous states and actions, using variational quantum circuits with a horizontally shifting data re-uploading architecture as both actor and critic in Deep Deterministic Policy Gradient (DDPG). A simulated Turtlebot 2 controlled its left and right wheel velocities from three LiDAR readings, orientation and speed to navigate warehouse-like mazes of 3×3, 4×4 and 5×5 cells. The best quantum model (8 qubits, 5 layers, 851 parameters) solved the two smaller mazes in all 30 trials but the 5×5 maze in only 10 of 30, whereas a classical DDPG with 136,451 parameters solved all three consistently and reached goals in fewer steps. Hybrid models with small classical pre-processing layers performed in between. The study confirms the recurring pattern in quantum RL for robotics: roughly 200-fold parameter efficiency, but no performance advantage over adequately sized classical networks, and no evaluation on quantum hardware.</w:t>
      </w:r>
    </w:p>
    <w:p>
      <w:pPr>
        <w:spacing w:after="140" w:line="312"/>
        <w:jc w:val="both"/>
      </w:pPr>
      <w:r>
        <w:t xml:space="preserve">Sinha et al. </w:t>
      </w:r>
      <w:r>
        <w:rPr>
          <w:highlight w:val="yellow"/>
          <w:highlightCs w:val="yellow"/>
        </w:rPr>
        <w:t xml:space="preserve">[CITE: Sinha 2023]</w:t>
      </w:r>
      <w:r>
        <w:t xml:space="preserve"> proposed Nav-Q, a quantum-supported deep reinforcement learning method for collision-free navigation of self-driving cars. In its actor–critic architecture, only the critic is a hybrid quantum–classical network, so the trained policy (actor) runs classically at deployment and no on-board quantum hardware is needed. The authors also introduced a qubit-independent data-encoding scheme (QIDEP) that extends data re-uploading to high-dimensional inputs with a flexible number of qubits. On the CARLA-CTS1.0 benchmark, Nav-Q trained more stably than its classical counterpart (NavA2C) across random initialisations and in some settings converged faster, while using substantially fewer parameters and showing a higher effective dimension. Noisy simulation showed that hardware noise degrades training but increases exploration. The design pattern of restricting quantum components to training-time roles is particularly relevant to robotics, because it sidesteps the latency and availability problems of querying a quantum processor inside a real-time control loop. However, all results are simulated, and the gains are modest and configuration-dependent.</w:t>
      </w:r>
    </w:p>
    <w:p>
      <w:pPr>
        <w:spacing w:after="140" w:line="312"/>
        <w:jc w:val="both"/>
      </w:pPr>
      <w:r>
        <w:t xml:space="preserve">Acuto et al. </w:t>
      </w:r>
      <w:r>
        <w:rPr>
          <w:highlight w:val="yellow"/>
          <w:highlightCs w:val="yellow"/>
        </w:rPr>
        <w:t xml:space="preserve">[CITE: Acuto 2022]</w:t>
      </w:r>
      <w:r>
        <w:t xml:space="preserve"> investigated a variational quantum version of Soft Actor-Critic (SAC), a state-of-the-art algorithm for continuous control, applied to a simulated robotic arm. They compared hybrid architectures in which the actor, the critics, or all networks were replaced by variational quantum circuits, evaluated through classical simulation of the circuits. Replacing only the actor gave the same learning curve as the classical SAC, with no advantage. However, a fully quantum SAC with about 2,700 learnable parameters converged, whereas a classical SAC with a similar number of parameters (about 3,000) failed to learn, and the classical agent needed roughly 100 times more parameters (about 274,000) to reach comparable returns. Together with the navigation results of </w:t>
      </w:r>
      <w:r>
        <w:rPr>
          <w:highlight w:val="yellow"/>
          <w:highlightCs w:val="yellow"/>
        </w:rPr>
        <w:t xml:space="preserve">[CITE: Hohenfeld 2024]</w:t>
      </w:r>
      <w:r>
        <w:t xml:space="preserve">, this makes parameter efficiency the most consistently reported benefit of quantum RL in robotics. The evidence is still limited to a single simulated task, and parameter count is not the same as training time or wall-clock efficiency on real quantum devices.</w:t>
      </w:r>
    </w:p>
    <w:p>
      <w:pPr>
        <w:spacing w:after="140" w:line="312"/>
        <w:jc w:val="both"/>
      </w:pPr>
      <w:r>
        <w:t xml:space="preserve">Lokossou et al. </w:t>
      </w:r>
      <w:r>
        <w:rPr>
          <w:highlight w:val="yellow"/>
          <w:highlightCs w:val="yellow"/>
        </w:rPr>
        <w:t xml:space="preserve">[CITE: Lokossou 2025]</w:t>
      </w:r>
      <w:r>
        <w:t xml:space="preserve"> extended variational quantum soft actor-critic from robotic arms </w:t>
      </w:r>
      <w:r>
        <w:rPr>
          <w:highlight w:val="yellow"/>
          <w:highlightCs w:val="yellow"/>
        </w:rPr>
        <w:t xml:space="preserve">[CITE: Acuto 2022]</w:t>
      </w:r>
      <w:r>
        <w:t xml:space="preserve"> to legged locomotion, training a hybrid quantum–classical agent on the MuJoCo Walker2d environment with 17-qubit parameterised circuits in simulation. The quantum agent reached an average return about 8% higher than a classical SAC agent in far fewer training steps, with 41 learnable parameters compared with 1,250, and training was more stable. The authors could not move to the full Humanoid environment because of qubit limitations. The result extends the parameter-efficiency pattern of quantum RL to higher-dimensional continuous control, still in idealised simulation.</w:t>
      </w:r>
    </w:p>
    <w:p>
      <w:pPr>
        <w:spacing w:after="140" w:line="312"/>
        <w:jc w:val="both"/>
      </w:pPr>
      <w:r>
        <w:t xml:space="preserve">Altrabulsi et al. </w:t>
      </w:r>
      <w:r>
        <w:rPr>
          <w:highlight w:val="yellow"/>
          <w:highlightCs w:val="yellow"/>
        </w:rPr>
        <w:t xml:space="preserve">[CITE: Altrabulsi 2026]</w:t>
      </w:r>
      <w:r>
        <w:t xml:space="preserve"> proposed Q-SpiRL, which combines spiking neural networks with variational quantum circuits for obstacle-aware robot navigation. Five agent families were trained under a common pipeline: tabular Q-learning, a classical MLP, a classical spiking neural network, a quantum-enhanced MLP and the proposed quantum-enhanced spiking network (QSNN), which uses an 8-qubit variational circuit for feature transformation. Evaluated on grid worlds of 20×20, 30×30 and 40×40 cells with static and dynamic obstacles, using success rate, success-weighted path length, path length and turn rate, the QSNN gave the best overall trade-off, reaching up to 99% success while keeping paths efficient in the hardest setting. The trained policy was also executed on IBM quantum hardware as a feasibility check. The work is notable for pairing two emerging paradigms aimed at low-power embedded robots. However, the environments are discrete grid worlds, policies are converted into Q-tables for evaluation, and the hardware experiment demonstrates deployability rather than an advantage.</w:t>
      </w:r>
    </w:p>
    <w:p>
      <w:pPr>
        <w:spacing w:after="140" w:line="312"/>
        <w:jc w:val="both"/>
      </w:pPr>
      <w:r>
        <w:t xml:space="preserve">Taghavi and Farnoosh </w:t>
      </w:r>
      <w:r>
        <w:rPr>
          <w:highlight w:val="yellow"/>
          <w:highlightCs w:val="yellow"/>
        </w:rPr>
        <w:t xml:space="preserve">[CITE: Taghavi 2025]</w:t>
      </w:r>
      <w:r>
        <w:t xml:space="preserve"> proposed a multi-agent RL framework that combines variational quantum circuits, used for high-level policy exploration, with spiking neural networks for energy-efficient, low-latency motor control, under centralised training and decentralised execution. In a simulated forest environment with ten UAV agents navigating under limited visibility, the hybrid system reduced safety violations relative to classical MARL baselines while keeping exploration and interpretability. The pairing of quantum and neuromorphic computing echoes </w:t>
      </w:r>
      <w:r>
        <w:rPr>
          <w:highlight w:val="yellow"/>
          <w:highlightCs w:val="yellow"/>
        </w:rPr>
        <w:t xml:space="preserve">[CITE: Altrabulsi 2026]</w:t>
      </w:r>
      <w:r>
        <w:t xml:space="preserve">, but the evidence is simulated, the venue is lower-impact, and the separate contribution of the quantum component is not isolated.</w:t>
      </w:r>
    </w:p>
    <w:p>
      <w:pPr>
        <w:pStyle w:val="Heading3"/>
      </w:pPr>
      <w:r>
        <w:t xml:space="preserve">Advantage</w:t>
      </w:r>
    </w:p>
    <w:p>
      <w:pPr>
        <w:spacing w:after="140" w:line="312"/>
        <w:jc w:val="both"/>
      </w:pPr>
      <w:r>
        <w:t xml:space="preserve">Across the robotics studies, the one consistent advantage is parameter efficiency: quantum policies match classical ones of equal size and reach comparable returns with one to two orders of magnitude fewer trainable parameters </w:t>
      </w:r>
      <w:r>
        <w:rPr>
          <w:highlight w:val="yellow"/>
          <w:highlightCs w:val="yellow"/>
        </w:rPr>
        <w:t xml:space="preserve">[CITE: Hohenfeld 2024]</w:t>
      </w:r>
      <w:r>
        <w:t xml:space="preserve"> </w:t>
      </w:r>
      <w:r>
        <w:rPr>
          <w:highlight w:val="yellow"/>
          <w:highlightCs w:val="yellow"/>
        </w:rPr>
        <w:t xml:space="preserve">[CITE: Acuto 2022]</w:t>
      </w:r>
      <w:r>
        <w:t xml:space="preserve"> </w:t>
      </w:r>
      <w:r>
        <w:rPr>
          <w:highlight w:val="yellow"/>
          <w:highlightCs w:val="yellow"/>
        </w:rPr>
        <w:t xml:space="preserve">[CITE: Drăgan 2025]</w:t>
      </w:r>
      <w:r>
        <w:t xml:space="preserve"> </w:t>
      </w:r>
      <w:r>
        <w:rPr>
          <w:highlight w:val="yellow"/>
          <w:highlightCs w:val="yellow"/>
        </w:rPr>
        <w:t xml:space="preserve">[CITE: Lokossou 2025]</w:t>
      </w:r>
      <w:r>
        <w:t xml:space="preserve">, and Nav-Q reports more stable training </w:t>
      </w:r>
      <w:r>
        <w:rPr>
          <w:highlight w:val="yellow"/>
          <w:highlightCs w:val="yellow"/>
        </w:rPr>
        <w:t xml:space="preserve">[CITE: Sinha 2023]</w:t>
      </w:r>
      <w:r>
        <w:t xml:space="preserve">. However, adequately sized classical networks train faster, more stably and perform better on the hardest environments </w:t>
      </w:r>
      <w:r>
        <w:rPr>
          <w:highlight w:val="yellow"/>
          <w:highlightCs w:val="yellow"/>
        </w:rPr>
        <w:t xml:space="preserve">[CITE: Hohenfeld 2024]</w:t>
      </w:r>
      <w:r>
        <w:t xml:space="preserve"> </w:t>
      </w:r>
      <w:r>
        <w:rPr>
          <w:highlight w:val="yellow"/>
          <w:highlightCs w:val="yellow"/>
        </w:rPr>
        <w:t xml:space="preserve">[CITE: Drăgan 2025]</w:t>
      </w:r>
      <w:r>
        <w:t xml:space="preserve">. A formal learning advantage exists only for artificial tasks </w:t>
      </w:r>
      <w:r>
        <w:rPr>
          <w:highlight w:val="yellow"/>
          <w:highlightCs w:val="yellow"/>
        </w:rPr>
        <w:t xml:space="preserve">[CITE: Jerbi 2021]</w:t>
      </w:r>
      <w:r>
        <w:t xml:space="preserve">.</w:t>
      </w:r>
    </w:p>
    <w:p>
      <w:pPr>
        <w:pStyle w:val="Heading3"/>
      </w:pPr>
      <w:r>
        <w:t xml:space="preserve">Maturity</w:t>
      </w:r>
    </w:p>
    <w:p>
      <w:pPr>
        <w:spacing w:after="140" w:line="312"/>
        <w:jc w:val="both"/>
      </w:pPr>
      <w:r>
        <w:t xml:space="preserve">Nearly all studies are L2 (idealised simulation); Q-SpiRL reaches L3 by executing a trained policy on IBM hardware </w:t>
      </w:r>
      <w:r>
        <w:rPr>
          <w:highlight w:val="yellow"/>
          <w:highlightCs w:val="yellow"/>
        </w:rPr>
        <w:t xml:space="preserve">[CITE: Altrabulsi 2026]</w:t>
      </w:r>
      <w:r>
        <w:t xml:space="preserve">; only the quantum-inspired QiRL reaches L5, on a physical robot </w:t>
      </w:r>
      <w:r>
        <w:rPr>
          <w:highlight w:val="yellow"/>
          <w:highlightCs w:val="yellow"/>
        </w:rPr>
        <w:t xml:space="preserve">[CITE: Dong 2012]</w:t>
      </w:r>
      <w:r>
        <w:t xml:space="preserve">.</w:t>
      </w:r>
    </w:p>
    <w:p>
      <w:pPr>
        <w:pStyle w:val="Heading3"/>
      </w:pPr>
      <w:r>
        <w:t xml:space="preserve">Key Barrier</w:t>
      </w:r>
    </w:p>
    <w:p>
      <w:pPr>
        <w:spacing w:after="140" w:line="312"/>
        <w:jc w:val="both"/>
      </w:pPr>
      <w:r>
        <w:t xml:space="preserve">Sample efficiency and hardware in the loop. The real bottleneck in robot RL is the cost of real-world samples </w:t>
      </w:r>
      <w:r>
        <w:rPr>
          <w:highlight w:val="yellow"/>
          <w:highlightCs w:val="yellow"/>
        </w:rPr>
        <w:t xml:space="preserve">[CITE: Kober 2013]</w:t>
      </w:r>
      <w:r>
        <w:t xml:space="preserve">, not network size; no QRL study shows better sample efficiency on a robot task, and training on real QPUs would require millions of circuit evaluations with the queueing latencies described in Section 3.8.</w:t>
      </w:r>
    </w:p>
    <w:p>
      <w:pPr>
        <w:pStyle w:val="Heading2"/>
      </w:pPr>
      <w:r>
        <w:t xml:space="preserve">3.5 Quantum Sensing &amp; Metrology</w:t>
      </w:r>
    </w:p>
    <w:p>
      <w:pPr>
        <w:pStyle w:val="Heading3"/>
      </w:pPr>
      <w:r>
        <w:t xml:space="preserve">Background (Quantum Accelerometers, Quantum Magnetometers, Atom Interferometry)</w:t>
      </w:r>
    </w:p>
    <w:p>
      <w:pPr>
        <w:spacing w:after="140" w:line="312"/>
        <w:jc w:val="both"/>
      </w:pPr>
      <w:r>
        <w:t xml:space="preserve">Quantum sensing uses quantum systems, such as cold atoms, NV centres and trapped ions, to measure physical quantities with sensitivity and stability beyond classical sensors </w:t>
      </w:r>
      <w:r>
        <w:rPr>
          <w:highlight w:val="yellow"/>
          <w:highlightCs w:val="yellow"/>
        </w:rPr>
        <w:t xml:space="preserve">[CITE: Degen 2017]</w:t>
      </w:r>
      <w:r>
        <w:t xml:space="preserve">. Cold-atom interferometers provide accelerometers and gyroscopes with extremely low bias drift, and optically pumped quantum magnetometers measure weak magnetic fields. Bongs et al. </w:t>
      </w:r>
      <w:r>
        <w:rPr>
          <w:highlight w:val="yellow"/>
          <w:highlightCs w:val="yellow"/>
        </w:rPr>
        <w:t xml:space="preserve">[CITE: Bongs 2019]</w:t>
      </w:r>
      <w:r>
        <w:t xml:space="preserve"> reviewed the move of atom-interferometric sensors from the laboratory to the field and identified size, weight, power and cost, dynamic range and robustness as the main engineering barriers.</w:t>
      </w:r>
    </w:p>
    <w:p>
      <w:pPr>
        <w:pStyle w:val="Heading3"/>
      </w:pPr>
      <w:r>
        <w:t xml:space="preserve">Robotics Applications</w:t>
      </w:r>
    </w:p>
    <w:p>
      <w:pPr>
        <w:spacing w:after="140" w:line="312"/>
        <w:jc w:val="both"/>
      </w:pPr>
      <w:r>
        <w:t xml:space="preserve">Cheiney et al. </w:t>
      </w:r>
      <w:r>
        <w:rPr>
          <w:highlight w:val="yellow"/>
          <w:highlightCs w:val="yellow"/>
        </w:rPr>
        <w:t xml:space="preserve">[CITE: Cheiney 2018]</w:t>
      </w:r>
      <w:r>
        <w:t xml:space="preserve"> addressed the main obstacle to using cold-atom interferometers in navigation: their low sample rate and limited dynamic range. They built a hybrid accelerometer in which a matter-wave interferometer, which is extremely stable but slow, continuously estimates the bias drift of a fast classical accelerometer. The fusion is performed by a Kalman filter, which gave more precise and robust bias estimates than conventional sine-fitting under experimentally simulated harsh, vehicle-like conditions. The resulting hybrid sensor combined a 400 Hz bandwidth with a stability of 10 ng after 11 hours of integration. For robotics, the key idea is a standard estimation tool (the Kalman filter) used to combine the long-term accuracy of quantum sensors with the bandwidth of classical ones, a pattern likely to shape how quantum inertial sensors enter robot navigation stacks.</w:t>
      </w:r>
    </w:p>
    <w:p>
      <w:pPr>
        <w:spacing w:after="140" w:line="312"/>
        <w:jc w:val="both"/>
      </w:pPr>
      <w:r>
        <w:t xml:space="preserve">Wang et al. </w:t>
      </w:r>
      <w:r>
        <w:rPr>
          <w:highlight w:val="yellow"/>
          <w:highlightCs w:val="yellow"/>
        </w:rPr>
        <w:t xml:space="preserve">[CITE: Wang 2021]</w:t>
      </w:r>
      <w:r>
        <w:t xml:space="preserve"> tackled two practical limitations of cold-atom quantum accelerometers, their low sample rate and their limited dynamic range caused by phase wrapping, with a maximum-likelihood data-fusion method. A co-located classical accelerometer is used to resolve (unwrap) the quantum sensor's phase, and the recovered high-accuracy quantum measurement is then fed back to recalibrate the classical sensor's bias. In a simulated one-dimensional inertial-navigation scenario, the fusion improved navigation error relative to classical sensing alone. Together with </w:t>
      </w:r>
      <w:r>
        <w:rPr>
          <w:highlight w:val="yellow"/>
          <w:highlightCs w:val="yellow"/>
        </w:rPr>
        <w:t xml:space="preserve">[CITE: Cheiney 2018]</w:t>
      </w:r>
      <w:r>
        <w:t xml:space="preserve">, it shows that quantum inertial sensors will enter robot and vehicle navigation as hybrid quantum–classical sensor suites that depend on classical estimation algorithms, rather than as stand-alone replacements.</w:t>
      </w:r>
    </w:p>
    <w:p>
      <w:pPr>
        <w:spacing w:after="140" w:line="312"/>
        <w:jc w:val="both"/>
      </w:pPr>
      <w:r>
        <w:t xml:space="preserve">Wang et al. </w:t>
      </w:r>
      <w:r>
        <w:rPr>
          <w:highlight w:val="yellow"/>
          <w:highlightCs w:val="yellow"/>
        </w:rPr>
        <w:t xml:space="preserve">[CITE: Wang 2023]</w:t>
      </w:r>
      <w:r>
        <w:t xml:space="preserve"> assessed quantum diamond (NV-centre) magnetometers as aids to inertial navigation where GNSS is unavailable, such as underwater, underground or under jamming. Simulated magnetic-field measurements were combined with probabilistic data association and multiple-hypothesis (Viterbi) map-matching filters to estimate the navigation errors achievable with scalar and vector diamond magnetometry at current and near-term sensitivities. The study provides the estimation-theoretic basis for the solid-state quantum sensors that could eventually be small enough for mobile robots, complementing the cold-atom and optically pumped approaches in </w:t>
      </w:r>
      <w:r>
        <w:rPr>
          <w:highlight w:val="yellow"/>
          <w:highlightCs w:val="yellow"/>
        </w:rPr>
        <w:t xml:space="preserve">[CITE: Cheiney 2018]</w:t>
      </w:r>
      <w:r>
        <w:t xml:space="preserve"> and </w:t>
      </w:r>
      <w:r>
        <w:rPr>
          <w:highlight w:val="yellow"/>
          <w:highlightCs w:val="yellow"/>
        </w:rPr>
        <w:t xml:space="preserve">[CITE: Muradoğlu 2025]</w:t>
      </w:r>
      <w:r>
        <w:t xml:space="preserve">.</w:t>
      </w:r>
    </w:p>
    <w:p>
      <w:pPr>
        <w:spacing w:after="140" w:line="312"/>
        <w:jc w:val="both"/>
      </w:pPr>
      <w:r>
        <w:t xml:space="preserve">Muradoğlu et al. </w:t>
      </w:r>
      <w:r>
        <w:rPr>
          <w:highlight w:val="yellow"/>
          <w:highlightCs w:val="yellow"/>
        </w:rPr>
        <w:t xml:space="preserve">[CITE: Muradoğlu 2025]</w:t>
      </w:r>
      <w:r>
        <w:t xml:space="preserve"> demonstrated 'quantum-assured' magnetic-anomaly navigation (MagNav), in which quantum magnetometers measure the Earth's crustal magnetic field and a denoising and map-matching algorithm suite compares these measurements with anomaly maps to provide passive, jamming-resistant position fixes when GNSS is unavailable. In flight trials from ground level to about 19,000 ft, with sensors mounted inside and outside the aircraft, the system achieved up to about 46 times lower positioning error than a velocity-aided strategic-grade inertial navigation system (INS), with a best final error of 22 m (0.006% of the distance flown) and at least an 11-fold advantage across all airborne trials. It also delivered the first successful ground-vehicle MagNav using public maps, with error about 7 times lower than the INS. The system learns vehicle-specific parameters online and is compact enough for fixed-wing drones. This is the strongest field evidence in this survey that quantum technology already improves a robotic capability. Notably, the benefit comes from quantum sensing rather than quantum computing. As a company-led preprint, it would benefit from independent replication.</w:t>
      </w:r>
    </w:p>
    <w:p>
      <w:pPr>
        <w:pStyle w:val="Heading3"/>
      </w:pPr>
      <w:r>
        <w:t xml:space="preserve">Advantage</w:t>
      </w:r>
    </w:p>
    <w:p>
      <w:pPr>
        <w:spacing w:after="140" w:line="312"/>
        <w:jc w:val="both"/>
      </w:pPr>
      <w:r>
        <w:t xml:space="preserve">Unlike quantum computing, quantum sensing already shows measured advantages on moving platforms: long-term bias stability of 10 ng </w:t>
      </w:r>
      <w:r>
        <w:rPr>
          <w:highlight w:val="yellow"/>
          <w:highlightCs w:val="yellow"/>
        </w:rPr>
        <w:t xml:space="preserve">[CITE: Cheiney 2018]</w:t>
      </w:r>
      <w:r>
        <w:t xml:space="preserve"> and, in field trials, 11–46 times lower positioning error than a strategic-grade INS </w:t>
      </w:r>
      <w:r>
        <w:rPr>
          <w:highlight w:val="yellow"/>
          <w:highlightCs w:val="yellow"/>
        </w:rPr>
        <w:t xml:space="preserve">[CITE: Muradoğlu 2025]</w:t>
      </w:r>
      <w:r>
        <w:t xml:space="preserve">. These gains address GNSS-denied navigation, a core need for aerial, marine and ground robots.</w:t>
      </w:r>
    </w:p>
    <w:p>
      <w:pPr>
        <w:pStyle w:val="Heading3"/>
      </w:pPr>
      <w:r>
        <w:t xml:space="preserve">Maturity</w:t>
      </w:r>
    </w:p>
    <w:p>
      <w:pPr>
        <w:spacing w:after="140" w:line="312"/>
        <w:jc w:val="both"/>
      </w:pPr>
      <w:r>
        <w:t xml:space="preserve">This is the most mature branch of quantum robotics, reaching L6 (end-to-end field deployment on aircraft and a ground vehicle) </w:t>
      </w:r>
      <w:r>
        <w:rPr>
          <w:highlight w:val="yellow"/>
          <w:highlightCs w:val="yellow"/>
        </w:rPr>
        <w:t xml:space="preserve">[CITE: Muradoğlu 2025]</w:t>
      </w:r>
      <w:r>
        <w:t xml:space="preserve">, although the leading result is a company-led preprint awaiting independent replication.</w:t>
      </w:r>
    </w:p>
    <w:p>
      <w:pPr>
        <w:pStyle w:val="Heading3"/>
      </w:pPr>
      <w:r>
        <w:t xml:space="preserve">Key Barrier</w:t>
      </w:r>
    </w:p>
    <w:p>
      <w:pPr>
        <w:spacing w:after="140" w:line="312"/>
        <w:jc w:val="both"/>
      </w:pPr>
      <w:r>
        <w:t xml:space="preserve">SWaP-C and dynamic range. Cold-atom sensors are still bulky, power-hungry and limited in bandwidth, and must be fused with classical sensors using Kalman-type estimators </w:t>
      </w:r>
      <w:r>
        <w:rPr>
          <w:highlight w:val="yellow"/>
          <w:highlightCs w:val="yellow"/>
        </w:rPr>
        <w:t xml:space="preserve">[CITE: Cheiney 2018]</w:t>
      </w:r>
      <w:r>
        <w:t xml:space="preserve"> </w:t>
      </w:r>
      <w:r>
        <w:rPr>
          <w:highlight w:val="yellow"/>
          <w:highlightCs w:val="yellow"/>
        </w:rPr>
        <w:t xml:space="preserve">[CITE: Wang 2021]</w:t>
      </w:r>
      <w:r>
        <w:t xml:space="preserve">; miniaturisation for small robots is ongoing </w:t>
      </w:r>
      <w:r>
        <w:rPr>
          <w:highlight w:val="yellow"/>
          <w:highlightCs w:val="yellow"/>
        </w:rPr>
        <w:t xml:space="preserve">[CITE: Bongs 2019]</w:t>
      </w:r>
      <w:r>
        <w:t xml:space="preserve">.</w:t>
      </w:r>
    </w:p>
    <w:p>
      <w:pPr>
        <w:pStyle w:val="Heading2"/>
      </w:pPr>
      <w:r>
        <w:t xml:space="preserve">3.6 Hybrid Quantum-Classical Architectures</w:t>
      </w:r>
    </w:p>
    <w:p>
      <w:pPr>
        <w:pStyle w:val="Heading3"/>
      </w:pPr>
      <w:r>
        <w:t xml:space="preserve">Background</w:t>
      </w:r>
    </w:p>
    <w:p>
      <w:pPr>
        <w:spacing w:after="140" w:line="312"/>
        <w:jc w:val="both"/>
      </w:pPr>
      <w:r>
        <w:t xml:space="preserve">Every practical quantum-robotics system reviewed is hybrid. Variational algorithms pair a quantum processor that prepares and measures parameterised states with a classical optimiser </w:t>
      </w:r>
      <w:r>
        <w:rPr>
          <w:highlight w:val="yellow"/>
          <w:highlightCs w:val="yellow"/>
        </w:rPr>
        <w:t xml:space="preserve">[CITE: McClean 2016]</w:t>
      </w:r>
      <w:r>
        <w:t xml:space="preserve"> </w:t>
      </w:r>
      <w:r>
        <w:rPr>
          <w:highlight w:val="yellow"/>
          <w:highlightCs w:val="yellow"/>
        </w:rPr>
        <w:t xml:space="preserve">[CITE: Cerezo 2021a]</w:t>
      </w:r>
      <w:r>
        <w:t xml:space="preserve"> </w:t>
      </w:r>
      <w:r>
        <w:rPr>
          <w:highlight w:val="yellow"/>
          <w:highlightCs w:val="yellow"/>
        </w:rPr>
        <w:t xml:space="preserve">[CITE: Bharti 2022]</w:t>
      </w:r>
      <w:r>
        <w:t xml:space="preserve">, and error mitigation and algorithm design must be co-designed </w:t>
      </w:r>
      <w:r>
        <w:rPr>
          <w:highlight w:val="yellow"/>
          <w:highlightCs w:val="yellow"/>
        </w:rPr>
        <w:t xml:space="preserve">[CITE: Endo 2021]</w:t>
      </w:r>
      <w:r>
        <w:t xml:space="preserve">. In robotics, the robot's classical controller must also decide which sub-problems to offload, when and to which processor.</w:t>
      </w:r>
    </w:p>
    <w:p>
      <w:pPr>
        <w:pStyle w:val="Heading3"/>
      </w:pPr>
      <w:r>
        <w:t xml:space="preserve">Position of the QPU in the Robotic Control Loop</w:t>
      </w:r>
    </w:p>
    <w:p>
      <w:pPr>
        <w:spacing w:after="140" w:line="312"/>
        <w:jc w:val="both"/>
      </w:pPr>
      <w:r>
        <w:t xml:space="preserve">Across the corpus, the QPU is placed in one of three positions: (i) offline, as a training-time accelerator whose output is a classical policy (Nav-Q's quantum critic </w:t>
      </w:r>
      <w:r>
        <w:rPr>
          <w:highlight w:val="yellow"/>
          <w:highlightCs w:val="yellow"/>
        </w:rPr>
        <w:t xml:space="preserve">[CITE: Sinha 2023]</w:t>
      </w:r>
      <w:r>
        <w:t xml:space="preserve">); (ii) in a slow outer planning loop, solving periodic allocation or routing problems (AGV control re-solved each period </w:t>
      </w:r>
      <w:r>
        <w:rPr>
          <w:highlight w:val="yellow"/>
          <w:highlightCs w:val="yellow"/>
        </w:rPr>
        <w:t xml:space="preserve">[CITE: Ohzeki 2019]</w:t>
      </w:r>
      <w:r>
        <w:t xml:space="preserve">, multi-robot routing </w:t>
      </w:r>
      <w:r>
        <w:rPr>
          <w:highlight w:val="yellow"/>
          <w:highlightCs w:val="yellow"/>
        </w:rPr>
        <w:t xml:space="preserve">[CITE: Clark 2019]</w:t>
      </w:r>
      <w:r>
        <w:t xml:space="preserve">, warehouse picking </w:t>
      </w:r>
      <w:r>
        <w:rPr>
          <w:highlight w:val="yellow"/>
          <w:highlightCs w:val="yellow"/>
        </w:rPr>
        <w:t xml:space="preserve">[CITE: Atchade-Adelomou 2021]</w:t>
      </w:r>
      <w:r>
        <w:t xml:space="preserve">); and (iii) inside the decision loop, as a policy or search oracle queried at run time (Q-SpiRL </w:t>
      </w:r>
      <w:r>
        <w:rPr>
          <w:highlight w:val="yellow"/>
          <w:highlightCs w:val="yellow"/>
        </w:rPr>
        <w:t xml:space="preserve">[CITE: Altrabulsi 2026]</w:t>
      </w:r>
      <w:r>
        <w:t xml:space="preserve">, Grover-based localisation </w:t>
      </w:r>
      <w:r>
        <w:rPr>
          <w:highlight w:val="yellow"/>
          <w:highlightCs w:val="yellow"/>
        </w:rPr>
        <w:t xml:space="preserve">[CITE: Antero 2025]</w:t>
      </w:r>
      <w:r>
        <w:t xml:space="preserve">). Only positions (i) and (ii) are compatible with current latencies. Figure 3 illustrates the three positions.</w:t>
      </w:r>
    </w:p>
    <w:p>
      <w:pPr>
        <w:keepNext/>
        <w:spacing w:after="80" w:before="160"/>
        <w:jc w:val="center"/>
      </w:pPr>
      <w:r>
        <w:drawing>
          <wp:inline distT="0" distB="0" distL="0" distR="0">
            <wp:extent cx="5762625" cy="3533775"/>
            <wp:effectExtent t="0" r="0" b="0" l="0"/>
            <wp:docPr id="1" name="fig4_architecture.png" descr="Figure 3. Positions of quantum resources relative to a robot's classical control stack. Offline training (i) and periodic, asynchronous optimisation with a classical fallback (ii) are feasible today; an in-loop quantum query (iii) is no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33775"/>
                    </a:xfrm>
                    <a:prstGeom prst="rect">
                      <a:avLst/>
                    </a:prstGeom>
                  </pic:spPr>
                </pic:pic>
              </a:graphicData>
            </a:graphic>
          </wp:inline>
        </w:drawing>
      </w:r>
    </w:p>
    <w:p>
      <w:pPr>
        <w:spacing w:after="200"/>
        <w:jc w:val="both"/>
      </w:pPr>
      <w:r>
        <w:rPr>
          <w:i/>
          <w:iCs/>
          <w:sz w:val="19"/>
          <w:szCs w:val="19"/>
        </w:rPr>
        <w:t xml:space="preserve">Figure 3. Positions of quantum resources relative to a robot's classical control stack. Offline training (i) and periodic, asynchronous optimisation with a classical fallback (ii) are feasible today; an in-loop quantum query (iii) is not.</w:t>
      </w:r>
    </w:p>
    <w:p>
      <w:pPr>
        <w:pStyle w:val="Heading3"/>
      </w:pPr>
      <w:r>
        <w:t xml:space="preserve">Deployment Models (Cloud, Edge &amp; Local QPU)</w:t>
      </w:r>
    </w:p>
    <w:p>
      <w:pPr>
        <w:spacing w:after="140" w:line="312"/>
        <w:jc w:val="both"/>
      </w:pPr>
      <w:r>
        <w:t xml:space="preserve">Current superconducting processors require dilution refrigerators </w:t>
      </w:r>
      <w:r>
        <w:rPr>
          <w:highlight w:val="yellow"/>
          <w:highlightCs w:val="yellow"/>
        </w:rPr>
        <w:t xml:space="preserve">[CITE: Kjaergaard 2020]</w:t>
      </w:r>
      <w:r>
        <w:t xml:space="preserve">, so robots access QPUs through the cloud (IBM Quantum, Amazon Braket, D-Wave Leap), as in qRobot's Raspberry-Pi-based controller </w:t>
      </w:r>
      <w:r>
        <w:rPr>
          <w:highlight w:val="yellow"/>
          <w:highlightCs w:val="yellow"/>
        </w:rPr>
        <w:t xml:space="preserve">[CITE: Atchade-Adelomou 2021]</w:t>
      </w:r>
      <w:r>
        <w:t xml:space="preserve">. Edge deployment (an on-premise QPU serving a factory or warehouse fleet) is the realistic medium-term model; an onboard QPU on a mobile robot, as envisioned by Benioff and Dong et al. </w:t>
      </w:r>
      <w:r>
        <w:rPr>
          <w:highlight w:val="yellow"/>
          <w:highlightCs w:val="yellow"/>
        </w:rPr>
        <w:t xml:space="preserve">[CITE: Benioff 1998]</w:t>
      </w:r>
      <w:r>
        <w:t xml:space="preserve"> </w:t>
      </w:r>
      <w:r>
        <w:rPr>
          <w:highlight w:val="yellow"/>
          <w:highlightCs w:val="yellow"/>
        </w:rPr>
        <w:t xml:space="preserve">[CITE: Dong 2006]</w:t>
      </w:r>
      <w:r>
        <w:t xml:space="preserve">, is not feasible with present technology </w:t>
      </w:r>
      <w:r>
        <w:rPr>
          <w:highlight w:val="yellow"/>
          <w:highlightCs w:val="yellow"/>
        </w:rPr>
        <w:t xml:space="preserve">[CITE: Mannone 2025]</w:t>
      </w:r>
      <w:r>
        <w:t xml:space="preserve">.</w:t>
      </w:r>
    </w:p>
    <w:p>
      <w:pPr>
        <w:pStyle w:val="Heading3"/>
      </w:pPr>
      <w:r>
        <w:t xml:space="preserve">Execution Modes (Batch, Asynchronous &amp; Real-Time)</w:t>
      </w:r>
    </w:p>
    <w:p>
      <w:pPr>
        <w:spacing w:after="140" w:line="312"/>
        <w:jc w:val="both"/>
      </w:pPr>
      <w:r>
        <w:t xml:space="preserve">Batch execution (offline training, overnight planning) tolerates any latency; asynchronous execution (a QPU refines a plan while a classical fallback keeps the robot operating) tolerates seconds to minutes; real-time execution (a QPU call inside a control cycle of milliseconds) is not achievable today. Measured cloud queueing ranges from under a minute to over days </w:t>
      </w:r>
      <w:r>
        <w:rPr>
          <w:highlight w:val="yellow"/>
          <w:highlightCs w:val="yellow"/>
        </w:rPr>
        <w:t xml:space="preserve">[CITE: Ravi 2021]</w:t>
      </w:r>
      <w:r>
        <w:t xml:space="preserve">.</w:t>
      </w:r>
    </w:p>
    <w:p>
      <w:pPr>
        <w:pStyle w:val="Heading3"/>
      </w:pPr>
      <w:r>
        <w:t xml:space="preserve">Architecture Patterns</w:t>
      </w:r>
    </w:p>
    <w:p>
      <w:pPr>
        <w:spacing w:after="140" w:line="312"/>
        <w:jc w:val="both"/>
      </w:pPr>
      <w:r>
        <w:t xml:space="preserve">Three patterns recur: classical candidate generation followed by quantum selection (candidate paths generated classically, combination selected by annealing </w:t>
      </w:r>
      <w:r>
        <w:rPr>
          <w:highlight w:val="yellow"/>
          <w:highlightCs w:val="yellow"/>
        </w:rPr>
        <w:t xml:space="preserve">[CITE: Clark 2019]</w:t>
      </w:r>
      <w:r>
        <w:t xml:space="preserve"> </w:t>
      </w:r>
      <w:r>
        <w:rPr>
          <w:highlight w:val="yellow"/>
          <w:highlightCs w:val="yellow"/>
        </w:rPr>
        <w:t xml:space="preserve">[CITE: Ohzeki 2019]</w:t>
      </w:r>
      <w:r>
        <w:t xml:space="preserve">); quantum function approximation within classical RL loops </w:t>
      </w:r>
      <w:r>
        <w:rPr>
          <w:highlight w:val="yellow"/>
          <w:highlightCs w:val="yellow"/>
        </w:rPr>
        <w:t xml:space="preserve">[CITE: Hohenfeld 2024]</w:t>
      </w:r>
      <w:r>
        <w:t xml:space="preserve"> </w:t>
      </w:r>
      <w:r>
        <w:rPr>
          <w:highlight w:val="yellow"/>
          <w:highlightCs w:val="yellow"/>
        </w:rPr>
        <w:t xml:space="preserve">[CITE: Drăgan 2025]</w:t>
      </w:r>
      <w:r>
        <w:t xml:space="preserve">; and quantum sensing fused with classical estimation </w:t>
      </w:r>
      <w:r>
        <w:rPr>
          <w:highlight w:val="yellow"/>
          <w:highlightCs w:val="yellow"/>
        </w:rPr>
        <w:t xml:space="preserve">[CITE: Cheiney 2018]</w:t>
      </w:r>
      <w:r>
        <w:t xml:space="preserve">.</w:t>
      </w:r>
    </w:p>
    <w:p>
      <w:pPr>
        <w:pStyle w:val="Heading3"/>
      </w:pPr>
      <w:r>
        <w:t xml:space="preserve">Advanced Patterns</w:t>
      </w:r>
    </w:p>
    <w:p>
      <w:pPr>
        <w:spacing w:after="140" w:line="312"/>
        <w:jc w:val="both"/>
      </w:pPr>
      <w:r>
        <w:t xml:space="preserve">Dynamic circuits with mid-circuit measurement and real-time classical feed-forward </w:t>
      </w:r>
      <w:r>
        <w:rPr>
          <w:highlight w:val="yellow"/>
          <w:highlightCs w:val="yellow"/>
        </w:rPr>
        <w:t xml:space="preserve">[CITE: Córcoles 2021]</w:t>
      </w:r>
      <w:r>
        <w:t xml:space="preserve"> bring classical decision logic inside a quantum computation, a prerequisite for closed-loop use. Circuit cutting </w:t>
      </w:r>
      <w:r>
        <w:rPr>
          <w:highlight w:val="yellow"/>
          <w:highlightCs w:val="yellow"/>
        </w:rPr>
        <w:t xml:space="preserve">[CITE: Tang 2021]</w:t>
      </w:r>
      <w:r>
        <w:t xml:space="preserve"> distributes large circuits across several small QPUs with classical reconstruction. Error-mitigated variational pipelines </w:t>
      </w:r>
      <w:r>
        <w:rPr>
          <w:highlight w:val="yellow"/>
          <w:highlightCs w:val="yellow"/>
        </w:rPr>
        <w:t xml:space="preserve">[CITE: Endo 2021]</w:t>
      </w:r>
      <w:r>
        <w:t xml:space="preserve"> and CVaR objectives </w:t>
      </w:r>
      <w:r>
        <w:rPr>
          <w:highlight w:val="yellow"/>
          <w:highlightCs w:val="yellow"/>
        </w:rPr>
        <w:t xml:space="preserve">[CITE: Barkoutsos 2020]</w:t>
      </w:r>
      <w:r>
        <w:t xml:space="preserve"> improve solution quality per shot.</w:t>
      </w:r>
    </w:p>
    <w:p>
      <w:pPr>
        <w:pStyle w:val="Heading3"/>
      </w:pPr>
      <w:r>
        <w:t xml:space="preserve">Case Studies</w:t>
      </w:r>
    </w:p>
    <w:p>
      <w:pPr>
        <w:spacing w:after="140" w:line="312"/>
        <w:jc w:val="both"/>
      </w:pPr>
      <w:r>
        <w:t xml:space="preserve">The DENSO AGV study </w:t>
      </w:r>
      <w:r>
        <w:rPr>
          <w:highlight w:val="yellow"/>
          <w:highlightCs w:val="yellow"/>
        </w:rPr>
        <w:t xml:space="preserve">[CITE: Ohzeki 2019]</w:t>
      </w:r>
      <w:r>
        <w:t xml:space="preserve"> is the most industrially grounded case: an annealer embedded in a periodic re-planning loop, compared against the plant's rule-based control and against classical and digital solvers. qRobot </w:t>
      </w:r>
      <w:r>
        <w:rPr>
          <w:highlight w:val="yellow"/>
          <w:highlightCs w:val="yellow"/>
        </w:rPr>
        <w:t xml:space="preserve">[CITE: Atchade-Adelomou 2021]</w:t>
      </w:r>
      <w:r>
        <w:t xml:space="preserve"> shows the full robot-to-cloud software stack. Nav-Q </w:t>
      </w:r>
      <w:r>
        <w:rPr>
          <w:highlight w:val="yellow"/>
          <w:highlightCs w:val="yellow"/>
        </w:rPr>
        <w:t xml:space="preserve">[CITE: Sinha 2023]</w:t>
      </w:r>
      <w:r>
        <w:t xml:space="preserve"> shows the training-only pattern that removes the QPU from deployment entirely.</w:t>
      </w:r>
    </w:p>
    <w:p>
      <w:pPr>
        <w:pStyle w:val="Heading3"/>
      </w:pPr>
      <w:r>
        <w:t xml:space="preserve">Maturity</w:t>
      </w:r>
    </w:p>
    <w:p>
      <w:pPr>
        <w:spacing w:after="140" w:line="312"/>
        <w:jc w:val="both"/>
      </w:pPr>
      <w:r>
        <w:t xml:space="preserve">Architectures are demonstrated at L3, and at L4 only in simulation-coupled settings (Webots–Qiskit swarms </w:t>
      </w:r>
      <w:r>
        <w:rPr>
          <w:highlight w:val="yellow"/>
          <w:highlightCs w:val="yellow"/>
        </w:rPr>
        <w:t xml:space="preserve">[CITE: Mannone 2025]</w:t>
      </w:r>
      <w:r>
        <w:t xml:space="preserve">, CARLA </w:t>
      </w:r>
      <w:r>
        <w:rPr>
          <w:highlight w:val="yellow"/>
          <w:highlightCs w:val="yellow"/>
        </w:rPr>
        <w:t xml:space="preserve">[CITE: Sinha 2023]</w:t>
      </w:r>
      <w:r>
        <w:t xml:space="preserve">). No study reports a measured end-to-end latency budget for a robot using a QPU.</w:t>
      </w:r>
    </w:p>
    <w:p>
      <w:pPr>
        <w:pStyle w:val="Heading3"/>
      </w:pPr>
      <w:r>
        <w:t xml:space="preserve">Key Insight</w:t>
      </w:r>
    </w:p>
    <w:p>
      <w:pPr>
        <w:spacing w:after="140" w:line="312"/>
        <w:jc w:val="both"/>
      </w:pPr>
      <w:r>
        <w:t xml:space="preserve">The most promising near-term architecture keeps the QPU out of the real-time loop: quantum resources are used for training, for periodic fleet-level optimisation with classical fallbacks, or for sensing, while all time-critical control remains classical.</w:t>
      </w:r>
    </w:p>
    <w:p>
      <w:pPr>
        <w:pStyle w:val="Heading2"/>
      </w:pPr>
      <w:r>
        <w:t xml:space="preserve">3.7 Quantum Cognition &amp; Robot Decision-Making (Emerging Area)</w:t>
      </w:r>
    </w:p>
    <w:p>
      <w:pPr>
        <w:pStyle w:val="Heading3"/>
      </w:pPr>
      <w:r>
        <w:t xml:space="preserve">3.7.1 Motivation</w:t>
      </w:r>
    </w:p>
    <w:p>
      <w:pPr>
        <w:spacing w:after="140" w:line="312"/>
        <w:jc w:val="both"/>
      </w:pPr>
      <w:r>
        <w:t xml:space="preserve">Robots increasingly make decisions with and about humans, whose judgements systematically violate classical (Bayesian) probability. Question-order effects, conjunction and disjunction fallacies and violations of the sure-thing principle are well documented </w:t>
      </w:r>
      <w:r>
        <w:rPr>
          <w:highlight w:val="yellow"/>
          <w:highlightCs w:val="yellow"/>
        </w:rPr>
        <w:t xml:space="preserve">[CITE: Pothos 2013]</w:t>
      </w:r>
      <w:r>
        <w:t xml:space="preserve">. Classical robot decision-making relies on (PO)MDPs </w:t>
      </w:r>
      <w:r>
        <w:rPr>
          <w:highlight w:val="yellow"/>
          <w:highlightCs w:val="yellow"/>
        </w:rPr>
        <w:t xml:space="preserve">[CITE: Kaelbling 1998]</w:t>
      </w:r>
      <w:r>
        <w:t xml:space="preserve"> </w:t>
      </w:r>
      <w:r>
        <w:rPr>
          <w:highlight w:val="yellow"/>
          <w:highlightCs w:val="yellow"/>
        </w:rPr>
        <w:t xml:space="preserve">[CITE: Kurniawati 2022]</w:t>
      </w:r>
      <w:r>
        <w:t xml:space="preserve"> and on dynamic stochastic models such as decision field theory </w:t>
      </w:r>
      <w:r>
        <w:rPr>
          <w:highlight w:val="yellow"/>
          <w:highlightCs w:val="yellow"/>
        </w:rPr>
        <w:t xml:space="preserve">[CITE: Busemeyer 1993]</w:t>
      </w:r>
      <w:r>
        <w:t xml:space="preserve">, which assume classical, context-independent probabilities. Quantum cognition offers an alternative formalism that does not require a quantum computer or a "quantum brain".</w:t>
      </w:r>
    </w:p>
    <w:p>
      <w:pPr>
        <w:pStyle w:val="Heading3"/>
      </w:pPr>
      <w:r>
        <w:t xml:space="preserve">3.7.2 Quantum Probability Formalism</w:t>
      </w:r>
    </w:p>
    <w:p>
      <w:pPr>
        <w:spacing w:after="140" w:line="312"/>
        <w:jc w:val="both"/>
      </w:pPr>
      <w:r>
        <w:t xml:space="preserve">In quantum probability (QP), beliefs are unit vectors in a Hilbert space, propositions are subspaces, and judgements are projections </w:t>
      </w:r>
      <w:r>
        <w:rPr>
          <w:highlight w:val="yellow"/>
          <w:highlightCs w:val="yellow"/>
        </w:rPr>
        <w:t xml:space="preserve">[CITE: Busemeyer 2012]</w:t>
      </w:r>
      <w:r>
        <w:t xml:space="preserve">. Probabilities are squared lengths of projections, so the order of sequential judgements matters (projectors need not commute), and interference terms can make the probability of a disjunction lower than that of either component. These properties reproduce the empirical violations above with few parameters </w:t>
      </w:r>
      <w:r>
        <w:rPr>
          <w:highlight w:val="yellow"/>
          <w:highlightCs w:val="yellow"/>
        </w:rPr>
        <w:t xml:space="preserve">[CITE: Pothos 2013]</w:t>
      </w:r>
      <w:r>
        <w:t xml:space="preserve"> </w:t>
      </w:r>
      <w:r>
        <w:rPr>
          <w:highlight w:val="yellow"/>
          <w:highlightCs w:val="yellow"/>
        </w:rPr>
        <w:t xml:space="preserve">[CITE: Pothos 2022]</w:t>
      </w:r>
      <w:r>
        <w:t xml:space="preserve">.</w:t>
      </w:r>
    </w:p>
    <w:p>
      <w:pPr>
        <w:pStyle w:val="Heading3"/>
      </w:pPr>
      <w:r>
        <w:t xml:space="preserve">3.7.3 Cognitive State Representation</w:t>
      </w:r>
    </w:p>
    <w:p>
      <w:pPr>
        <w:spacing w:after="140" w:line="312"/>
        <w:jc w:val="both"/>
      </w:pPr>
      <w:r>
        <w:t xml:space="preserve">A cognitive state can remain in superposition, indefinite with respect to a judgement, until a decision is required; composite judgements can be entangled, representing concept combinations that cannot be decomposed </w:t>
      </w:r>
      <w:r>
        <w:rPr>
          <w:highlight w:val="yellow"/>
          <w:highlightCs w:val="yellow"/>
        </w:rPr>
        <w:t xml:space="preserve">[CITE: Busemeyer 2012]</w:t>
      </w:r>
      <w:r>
        <w:t xml:space="preserve">. Widdows et al. </w:t>
      </w:r>
      <w:r>
        <w:rPr>
          <w:highlight w:val="yellow"/>
          <w:highlightCs w:val="yellow"/>
        </w:rPr>
        <w:t xml:space="preserve">[CITE: Widdows 2023]</w:t>
      </w:r>
      <w:r>
        <w:t xml:space="preserve"> showed that such states and operations map directly onto qubit registers, gates and measurements, and Yan et al. </w:t>
      </w:r>
      <w:r>
        <w:rPr>
          <w:highlight w:val="yellow"/>
          <w:highlightCs w:val="yellow"/>
        </w:rPr>
        <w:t xml:space="preserve">[CITE: Yan 2021]</w:t>
      </w:r>
      <w:r>
        <w:t xml:space="preserve"> encoded robot emotions as superpositions in a qubit emotion space.</w:t>
      </w:r>
    </w:p>
    <w:p>
      <w:pPr>
        <w:pStyle w:val="Heading3"/>
      </w:pPr>
      <w:r>
        <w:t xml:space="preserve">3.7.4 Decision-Making and Contextuality</w:t>
      </w:r>
    </w:p>
    <w:p>
      <w:pPr>
        <w:spacing w:after="140" w:line="312"/>
        <w:jc w:val="both"/>
      </w:pPr>
      <w:r>
        <w:t xml:space="preserve">Contextuality, the dependence of an outcome on the other measurements performed with it, gives a principled account of why the order and framing of information change human decisions </w:t>
      </w:r>
      <w:r>
        <w:rPr>
          <w:highlight w:val="yellow"/>
          <w:highlightCs w:val="yellow"/>
        </w:rPr>
        <w:t xml:space="preserve">[CITE: Pothos 2022]</w:t>
      </w:r>
      <w:r>
        <w:t xml:space="preserve">. For a robot, the same formalism can model how the sequence of observations or questions shifts a human partner's likely response, something classical POMDP observation models do not capture.</w:t>
      </w:r>
    </w:p>
    <w:p>
      <w:pPr>
        <w:pStyle w:val="Heading3"/>
      </w:pPr>
      <w:r>
        <w:t xml:space="preserve">3.7.5 Existing Robotic Applications</w:t>
      </w:r>
    </w:p>
    <w:p>
      <w:pPr>
        <w:spacing w:after="140" w:line="312"/>
        <w:jc w:val="both"/>
      </w:pPr>
      <w:r>
        <w:t xml:space="preserve">Widdows et al. </w:t>
      </w:r>
      <w:r>
        <w:rPr>
          <w:highlight w:val="yellow"/>
          <w:highlightCs w:val="yellow"/>
        </w:rPr>
        <w:t xml:space="preserve">[CITE: Widdows 2023]</w:t>
      </w:r>
      <w:r>
        <w:t xml:space="preserve"> showed that several quantum-probability models of human decision-making can be implemented directly as circuits on quantum hardware. Mental states are represented in qubit registers, while judgements and decisions correspond to gates and projective measurements, and the authors developed reusable circuit components for question-order effects and decision-making under uncertainty. Their experiments on an 11-qubit IonQ trapped-ion computer showed that very small circuits, some using a single qubit, reproduce well-documented non-classical patterns of human judgement. The authors stress that they are not claiming the brain uses qubits, nor any computational quantum advantage, because the models are small enough to simulate classically. The work matters for robotics because it gives the practical building blocks needed to embed quantum-cognition models in a robot's decision module, for example to predict human responses in human–robot interaction. It also shows that this is the branch of 'quantum robotics' that can run on today's hardware.</w:t>
      </w:r>
    </w:p>
    <w:p>
      <w:pPr>
        <w:spacing w:after="140" w:line="312"/>
        <w:jc w:val="both"/>
      </w:pPr>
      <w:r>
        <w:t xml:space="preserve">Yan et al. </w:t>
      </w:r>
      <w:r>
        <w:rPr>
          <w:highlight w:val="yellow"/>
          <w:highlightCs w:val="yellow"/>
        </w:rPr>
        <w:t xml:space="preserve">[CITE: Yan 2021]</w:t>
      </w:r>
      <w:r>
        <w:t xml:space="preserve"> proposed a conceptual framework for 'quantum affective computing' in which a robot's emotion is represented as a superposition state over basis emotions in a qubit-encoded emotion space. Unitary operators model transitions between emotional states, and quantum measurement recovers a definite emotion when the robot must act. For multi-robot settings, the emotional states of communicating robots are fused through entanglement, which the authors show reduces the number of qubits, and therefore gates, needed to represent and transform the joint emotional state of a group. The framework is demonstrated through small simulations. It is one of the few works that use quantum formalism to model internal affective states of robots and so bridges quantum computing and quantum-cognition-inspired HRI. However, it is primarily mathematical: it has not been validated against human emotional data or implemented on physical robots, and it does not show benefits over classical probabilistic emotion models.</w:t>
      </w:r>
    </w:p>
    <w:p>
      <w:pPr>
        <w:spacing w:after="140" w:line="312"/>
        <w:jc w:val="both"/>
      </w:pPr>
      <w:r>
        <w:t xml:space="preserve">De Carolis et al. </w:t>
      </w:r>
      <w:r>
        <w:rPr>
          <w:highlight w:val="yellow"/>
          <w:highlightCs w:val="yellow"/>
        </w:rPr>
        <w:t xml:space="preserve">[CITE: De Carolis 2025]</w:t>
      </w:r>
      <w:r>
        <w:t xml:space="preserve"> reviewed more than 35 studies published between 2021 and 2025 on applying quantum computing to social robotics, as groundwork for the QUADRI project (QUAntum-enhanceD human–Robot Interaction). They identified emotion recognition, path finding and cognitive modelling as the most promising application areas, and proposed recasting problems usually handled by reinforcement learning and agent-based models in social HRI as quantum search or quantum machine-learning problems, with Grover's algorithm and quantum walks as the main tools. Target domains include mental health, education and workplace-stress support. The paper is a short position statement and reports no implementation or evaluation, but it documents a growing research agenda that connects quantum computing with affective and cognitive capabilities of social robots.</w:t>
      </w:r>
    </w:p>
    <w:p>
      <w:pPr>
        <w:spacing w:after="140" w:line="312"/>
        <w:jc w:val="both"/>
      </w:pPr>
      <w:r>
        <w:t xml:space="preserve">Daglarli </w:t>
      </w:r>
      <w:r>
        <w:rPr>
          <w:highlight w:val="yellow"/>
          <w:highlightCs w:val="yellow"/>
        </w:rPr>
        <w:t xml:space="preserve">[CITE: Daglarli 2025]</w:t>
      </w:r>
      <w:r>
        <w:t xml:space="preserve"> integrated quantum routines (Deutsch–Jozsa, Bernstein–Vazirani and Grover search) into a brain-inspired cognitive architecture for autonomous agents that combines a prefrontal-cortex-inspired model, transformer-based reinforcement learning, meta-cognition and situation awareness. In a Minecraft-based simulation, the quantum-enhanced agent converged about twice as fast to an 80% success rate on exploration tasks and gained roughly 15% more cumulative reward than its classical counterpart. The study links quantum computation to cognitive architectures for embodied agents, a bridge between the two strands of this review, although the circuits are simulated and the specific contribution of each quantum routine is not isolated.</w:t>
      </w:r>
    </w:p>
    <w:p>
      <w:pPr>
        <w:spacing w:after="140" w:line="312"/>
        <w:jc w:val="both"/>
      </w:pPr>
      <w:r>
        <w:t xml:space="preserve">Quantum-like models have also been proposed for human–machine and human–AI teams, the setting in which robots increasingly operate.</w:t>
      </w:r>
    </w:p>
    <w:p>
      <w:pPr>
        <w:spacing w:after="140" w:line="312"/>
        <w:jc w:val="both"/>
      </w:pPr>
      <w:r>
        <w:t xml:space="preserve">Lawless et al. </w:t>
      </w:r>
      <w:r>
        <w:rPr>
          <w:highlight w:val="yellow"/>
          <w:highlightCs w:val="yellow"/>
        </w:rPr>
        <w:t xml:space="preserve">[CITE: Lawless 2023]</w:t>
      </w:r>
      <w:r>
        <w:t xml:space="preserve"> reviewed a quantum-like theory of interdependence for autonomous human–machine teams operating in open, uncertain and conflictual environments. They argue that team members' states are non-separable, analogous to entanglement, so aggregating individual measurements cannot predict team performance, and that the quantum formalism better captures the structure and entropy of effective teams. The theory offers a quantum-probability basis for designing robot teammates, directly relevant to multi-robot and human–robot teaming, although it has not yet been tested quantitatively with robots.</w:t>
      </w:r>
    </w:p>
    <w:p>
      <w:pPr>
        <w:spacing w:after="140" w:line="312"/>
        <w:jc w:val="both"/>
      </w:pPr>
      <w:r>
        <w:t xml:space="preserve">Humr et al. </w:t>
      </w:r>
      <w:r>
        <w:rPr>
          <w:highlight w:val="yellow"/>
          <w:highlightCs w:val="yellow"/>
        </w:rPr>
        <w:t xml:space="preserve">[CITE: Humr 2025]</w:t>
      </w:r>
      <w:r>
        <w:t xml:space="preserve"> argued that quantum probability theory can improve human–AI decision-making by modelling how people rationalise AI outputs. Order effects, interference and 'ontic' indecision produce belief dynamics that classical probability cannot capture, and an illustrative case study shows QPT predicting oscillating beliefs. Although framed for AI decision support rather than robots, the approach transfers directly to human–robot interaction, where a robot's recommendations shape a human partner's judgements.</w:t>
      </w:r>
    </w:p>
    <w:p>
      <w:pPr>
        <w:pStyle w:val="Heading3"/>
      </w:pPr>
      <w:r>
        <w:t xml:space="preserve">3.7.6 Current Evidence</w:t>
      </w:r>
    </w:p>
    <w:p>
      <w:pPr>
        <w:spacing w:after="140" w:line="312"/>
        <w:jc w:val="both"/>
      </w:pPr>
      <w:r>
        <w:t xml:space="preserve">The evidence for QP models of human judgement is extensive and experimentally tested </w:t>
      </w:r>
      <w:r>
        <w:rPr>
          <w:highlight w:val="yellow"/>
          <w:highlightCs w:val="yellow"/>
        </w:rPr>
        <w:t xml:space="preserve">[CITE: Pothos 2022]</w:t>
      </w:r>
      <w:r>
        <w:t xml:space="preserve">. By contrast, their robotic use is at L1–L3: small circuits running on an 11-qubit trapped-ion computer </w:t>
      </w:r>
      <w:r>
        <w:rPr>
          <w:highlight w:val="yellow"/>
          <w:highlightCs w:val="yellow"/>
        </w:rPr>
        <w:t xml:space="preserve">[CITE: Widdows 2023]</w:t>
      </w:r>
      <w:r>
        <w:t xml:space="preserve">, simulated multi-robot emotion fusion </w:t>
      </w:r>
      <w:r>
        <w:rPr>
          <w:highlight w:val="yellow"/>
          <w:highlightCs w:val="yellow"/>
        </w:rPr>
        <w:t xml:space="preserve">[CITE: Yan 2021]</w:t>
      </w:r>
      <w:r>
        <w:t xml:space="preserve">, a quantum-enhanced cognitive architecture in a game simulation </w:t>
      </w:r>
      <w:r>
        <w:rPr>
          <w:highlight w:val="yellow"/>
          <w:highlightCs w:val="yellow"/>
        </w:rPr>
        <w:t xml:space="preserve">[CITE: Daglarli 2025]</w:t>
      </w:r>
      <w:r>
        <w:t xml:space="preserve">, theoretical models of quantum-like interdependence in human–machine teams </w:t>
      </w:r>
      <w:r>
        <w:rPr>
          <w:highlight w:val="yellow"/>
          <w:highlightCs w:val="yellow"/>
        </w:rPr>
        <w:t xml:space="preserve">[CITE: Lawless 2023]</w:t>
      </w:r>
      <w:r>
        <w:t xml:space="preserve"> and human–AI decisions </w:t>
      </w:r>
      <w:r>
        <w:rPr>
          <w:highlight w:val="yellow"/>
          <w:highlightCs w:val="yellow"/>
        </w:rPr>
        <w:t xml:space="preserve">[CITE: Humr 2025]</w:t>
      </w:r>
      <w:r>
        <w:t xml:space="preserve">, and a project-level agenda for social robots </w:t>
      </w:r>
      <w:r>
        <w:rPr>
          <w:highlight w:val="yellow"/>
          <w:highlightCs w:val="yellow"/>
        </w:rPr>
        <w:t xml:space="preserve">[CITE: De Carolis 2025]</w:t>
      </w:r>
      <w:r>
        <w:t xml:space="preserve">. No study has yet tested a QP-based robot decision module against a classical baseline with human participants.</w:t>
      </w:r>
    </w:p>
    <w:p>
      <w:pPr>
        <w:pStyle w:val="Heading3"/>
      </w:pPr>
      <w:r>
        <w:t xml:space="preserve">3.7.7 Open Research Gap</w:t>
      </w:r>
    </w:p>
    <w:p>
      <w:pPr>
        <w:spacing w:after="140" w:line="312"/>
        <w:jc w:val="both"/>
      </w:pPr>
      <w:r>
        <w:t xml:space="preserve">Quantum cognition is the branch of quantum robotics that is most deployable today, because QP models are small and can run classically or on current QPUs, yet it is the least tested in robots. The open gap is a QP-based decision and human-modelling layer for robots, evaluated in human–robot interaction against Bayesian and POMDP baselines </w:t>
      </w:r>
      <w:r>
        <w:rPr>
          <w:highlight w:val="yellow"/>
          <w:highlightCs w:val="yellow"/>
        </w:rPr>
        <w:t xml:space="preserve">[CITE: Kurniawati 2022]</w:t>
      </w:r>
      <w:r>
        <w:t xml:space="preserve">. This gap motivates a dedicated companion study.</w:t>
      </w:r>
    </w:p>
    <w:p>
      <w:pPr>
        <w:pStyle w:val="Heading2"/>
      </w:pPr>
      <w:r>
        <w:t xml:space="preserve">3.8 Quantum Hardware &amp; Deployment Constraints</w:t>
      </w:r>
    </w:p>
    <w:p>
      <w:pPr>
        <w:pStyle w:val="Heading3"/>
      </w:pPr>
      <w:r>
        <w:t xml:space="preserve">Hardware Platforms &amp; Qubit Limitations</w:t>
      </w:r>
    </w:p>
    <w:p>
      <w:pPr>
        <w:spacing w:after="140" w:line="312"/>
        <w:jc w:val="both"/>
      </w:pPr>
      <w:r>
        <w:t xml:space="preserve">Superconducting processors lead in qubit count and gate speed but require millikelvin cryogenics </w:t>
      </w:r>
      <w:r>
        <w:rPr>
          <w:highlight w:val="yellow"/>
          <w:highlightCs w:val="yellow"/>
        </w:rPr>
        <w:t xml:space="preserve">[CITE: Kjaergaard 2020]</w:t>
      </w:r>
      <w:r>
        <w:t xml:space="preserve">; trapped-ion devices offer higher fidelities and all-to-all connectivity at slower gate speeds </w:t>
      </w:r>
      <w:r>
        <w:rPr>
          <w:highlight w:val="yellow"/>
          <w:highlightCs w:val="yellow"/>
        </w:rPr>
        <w:t xml:space="preserve">[CITE: Widdows 2023]</w:t>
      </w:r>
      <w:r>
        <w:t xml:space="preserve">; photonic and annealing platforms serve specialised workloads </w:t>
      </w:r>
      <w:r>
        <w:rPr>
          <w:highlight w:val="yellow"/>
          <w:highlightCs w:val="yellow"/>
        </w:rPr>
        <w:t xml:space="preserve">[CITE: Peruzzo 2014]</w:t>
      </w:r>
      <w:r>
        <w:t xml:space="preserve"> </w:t>
      </w:r>
      <w:r>
        <w:rPr>
          <w:highlight w:val="yellow"/>
          <w:highlightCs w:val="yellow"/>
        </w:rPr>
        <w:t xml:space="preserve">[CITE: Johnson 2011]</w:t>
      </w:r>
      <w:r>
        <w:t xml:space="preserve">. Gate-based robotics experiments used circuits of only 2–8 qubits, even when run on processors with up to 64 qubits </w:t>
      </w:r>
      <w:r>
        <w:rPr>
          <w:highlight w:val="yellow"/>
          <w:highlightCs w:val="yellow"/>
        </w:rPr>
        <w:t xml:space="preserve">[CITE: Otani 2025]</w:t>
      </w:r>
      <w:r>
        <w:t xml:space="preserve"> </w:t>
      </w:r>
      <w:r>
        <w:rPr>
          <w:highlight w:val="yellow"/>
          <w:highlightCs w:val="yellow"/>
        </w:rPr>
        <w:t xml:space="preserve">[CITE: Altrabulsi 2026]</w:t>
      </w:r>
      <w:r>
        <w:t xml:space="preserve"> </w:t>
      </w:r>
      <w:r>
        <w:rPr>
          <w:highlight w:val="yellow"/>
          <w:highlightCs w:val="yellow"/>
        </w:rPr>
        <w:t xml:space="preserve">[CITE: Innan 2025]</w:t>
      </w:r>
      <w:r>
        <w:t xml:space="preserve">, while annealer studies solved QUBOs for up to 200 robots directly </w:t>
      </w:r>
      <w:r>
        <w:rPr>
          <w:highlight w:val="yellow"/>
          <w:highlightCs w:val="yellow"/>
        </w:rPr>
        <w:t xml:space="preserve">[CITE: Clark 2019]</w:t>
      </w:r>
      <w:r>
        <w:t xml:space="preserve"> and for 1,000-AGV fleets only after decomposition into sub-problems below 10,000 variables </w:t>
      </w:r>
      <w:r>
        <w:rPr>
          <w:highlight w:val="yellow"/>
          <w:highlightCs w:val="yellow"/>
        </w:rPr>
        <w:t xml:space="preserve">[CITE: Quang 2025]</w:t>
      </w:r>
      <w:r>
        <w:t xml:space="preserve">.</w:t>
      </w:r>
    </w:p>
    <w:p>
      <w:pPr>
        <w:pStyle w:val="Heading3"/>
      </w:pPr>
      <w:r>
        <w:t xml:space="preserve">Noise, Decoherence &amp; Error Mitigation</w:t>
      </w:r>
    </w:p>
    <w:p>
      <w:pPr>
        <w:spacing w:after="140" w:line="312"/>
        <w:jc w:val="both"/>
      </w:pPr>
      <w:r>
        <w:t xml:space="preserve">Gate errors and decoherence limit circuit depth </w:t>
      </w:r>
      <w:r>
        <w:rPr>
          <w:highlight w:val="yellow"/>
          <w:highlightCs w:val="yellow"/>
        </w:rPr>
        <w:t xml:space="preserve">[CITE: Preskill 2018]</w:t>
      </w:r>
      <w:r>
        <w:t xml:space="preserve">. Error mitigation, including zero-noise extrapolation and probabilistic error cancellation </w:t>
      </w:r>
      <w:r>
        <w:rPr>
          <w:highlight w:val="yellow"/>
          <w:highlightCs w:val="yellow"/>
        </w:rPr>
        <w:t xml:space="preserve">[CITE: Temme 2017]</w:t>
      </w:r>
      <w:r>
        <w:t xml:space="preserve">, improves expectation values on real processors </w:t>
      </w:r>
      <w:r>
        <w:rPr>
          <w:highlight w:val="yellow"/>
          <w:highlightCs w:val="yellow"/>
        </w:rPr>
        <w:t xml:space="preserve">[CITE: Kandala 2019]</w:t>
      </w:r>
      <w:r>
        <w:t xml:space="preserve">, but its sampling overhead grows exponentially with circuit size </w:t>
      </w:r>
      <w:r>
        <w:rPr>
          <w:highlight w:val="yellow"/>
          <w:highlightCs w:val="yellow"/>
        </w:rPr>
        <w:t xml:space="preserve">[CITE: Cai 2023]</w:t>
      </w:r>
      <w:r>
        <w:t xml:space="preserve">. In robotics, noise degraded localisation on real devices </w:t>
      </w:r>
      <w:r>
        <w:rPr>
          <w:highlight w:val="yellow"/>
          <w:highlightCs w:val="yellow"/>
        </w:rPr>
        <w:t xml:space="preserve">[CITE: Antero 2025]</w:t>
      </w:r>
      <w:r>
        <w:t xml:space="preserve"> and training in noisy simulation </w:t>
      </w:r>
      <w:r>
        <w:rPr>
          <w:highlight w:val="yellow"/>
          <w:highlightCs w:val="yellow"/>
        </w:rPr>
        <w:t xml:space="preserve">[CITE: Sinha 2023]</w:t>
      </w:r>
      <w:r>
        <w:t xml:space="preserve">.</w:t>
      </w:r>
    </w:p>
    <w:p>
      <w:pPr>
        <w:pStyle w:val="Heading3"/>
      </w:pPr>
      <w:r>
        <w:t xml:space="preserve">Fault-Tolerant Quantum Computing</w:t>
      </w:r>
    </w:p>
    <w:p>
      <w:pPr>
        <w:spacing w:after="140" w:line="312"/>
        <w:jc w:val="both"/>
      </w:pPr>
      <w:r>
        <w:t xml:space="preserve">Algorithms with provable speed-ups (Grover, HHL, amplitude estimation) require logical qubits protected by error correction </w:t>
      </w:r>
      <w:r>
        <w:rPr>
          <w:highlight w:val="yellow"/>
          <w:highlightCs w:val="yellow"/>
        </w:rPr>
        <w:t xml:space="preserve">[CITE: Terhal 2015]</w:t>
      </w:r>
      <w:r>
        <w:t xml:space="preserve">. Surface codes need on the order of a thousand or more physical qubits per logical qubit at realistic error rates </w:t>
      </w:r>
      <w:r>
        <w:rPr>
          <w:highlight w:val="yellow"/>
          <w:highlightCs w:val="yellow"/>
        </w:rPr>
        <w:t xml:space="preserve">[CITE: Fowler 2012]</w:t>
      </w:r>
      <w:r>
        <w:t xml:space="preserve">, and resource estimates for industrially useful chemistry require large fault-tolerant machines with long runtimes </w:t>
      </w:r>
      <w:r>
        <w:rPr>
          <w:highlight w:val="yellow"/>
          <w:highlightCs w:val="yellow"/>
        </w:rPr>
        <w:t xml:space="preserve">[CITE: Reiher 2017]</w:t>
      </w:r>
      <w:r>
        <w:t xml:space="preserve"> </w:t>
      </w:r>
      <w:r>
        <w:rPr>
          <w:highlight w:val="yellow"/>
          <w:highlightCs w:val="yellow"/>
        </w:rPr>
        <w:t xml:space="preserve">[CITE: Kim 2022]</w:t>
      </w:r>
      <w:r>
        <w:t xml:space="preserve">.</w:t>
      </w:r>
    </w:p>
    <w:p>
      <w:pPr>
        <w:pStyle w:val="Heading3"/>
      </w:pPr>
      <w:r>
        <w:t xml:space="preserve">Latency, Connectivity &amp; Cloud Access</w:t>
      </w:r>
    </w:p>
    <w:p>
      <w:pPr>
        <w:spacing w:after="140" w:line="312"/>
        <w:jc w:val="both"/>
      </w:pPr>
      <w:r>
        <w:t xml:space="preserve">Analysis of two years of IBM Quantum cloud usage found queueing times from under a minute to over days and a threefold variation in fidelity across machines </w:t>
      </w:r>
      <w:r>
        <w:rPr>
          <w:highlight w:val="yellow"/>
          <w:highlightCs w:val="yellow"/>
        </w:rPr>
        <w:t xml:space="preserve">[CITE: Ravi 2021]</w:t>
      </w:r>
      <w:r>
        <w:t xml:space="preserve">. D-Wave anneals take microseconds </w:t>
      </w:r>
      <w:r>
        <w:rPr>
          <w:highlight w:val="yellow"/>
          <w:highlightCs w:val="yellow"/>
        </w:rPr>
        <w:t xml:space="preserve">[CITE: Ohzeki 2019]</w:t>
      </w:r>
      <w:r>
        <w:t xml:space="preserve">, but end-to-end latency, including network access, embedding and post-processing, is far longer and is rarely reported in robotics studies.</w:t>
      </w:r>
    </w:p>
    <w:p>
      <w:pPr>
        <w:pStyle w:val="Heading3"/>
      </w:pPr>
      <w:r>
        <w:t xml:space="preserve">Quantum-Classical Communication Overhead</w:t>
      </w:r>
    </w:p>
    <w:p>
      <w:pPr>
        <w:spacing w:after="140" w:line="312"/>
        <w:jc w:val="both"/>
      </w:pPr>
      <w:r>
        <w:t xml:space="preserve">Variational algorithms require many iterations of circuit execution, measurement and classical update </w:t>
      </w:r>
      <w:r>
        <w:rPr>
          <w:highlight w:val="yellow"/>
          <w:highlightCs w:val="yellow"/>
        </w:rPr>
        <w:t xml:space="preserve">[CITE: McClean 2016]</w:t>
      </w:r>
      <w:r>
        <w:t xml:space="preserve">; each iteration crosses the quantum–classical boundary. Data encoding also costs circuit depth: HHL-type speed-ups presuppose efficient state preparation and allow only limited read-out </w:t>
      </w:r>
      <w:r>
        <w:rPr>
          <w:highlight w:val="yellow"/>
          <w:highlightCs w:val="yellow"/>
        </w:rPr>
        <w:t xml:space="preserve">[CITE: Harrow 2009]</w:t>
      </w:r>
      <w:r>
        <w:t xml:space="preserve"> </w:t>
      </w:r>
      <w:r>
        <w:rPr>
          <w:highlight w:val="yellow"/>
          <w:highlightCs w:val="yellow"/>
        </w:rPr>
        <w:t xml:space="preserve">[CITE: Aaronson 2015]</w:t>
      </w:r>
      <w:r>
        <w:t xml:space="preserve">, and high-dimensional robot observations must be compressed before encoding </w:t>
      </w:r>
      <w:r>
        <w:rPr>
          <w:highlight w:val="yellow"/>
          <w:highlightCs w:val="yellow"/>
        </w:rPr>
        <w:t xml:space="preserve">[CITE: Chen 2022]</w:t>
      </w:r>
      <w:r>
        <w:t xml:space="preserve">.</w:t>
      </w:r>
    </w:p>
    <w:p>
      <w:pPr>
        <w:pStyle w:val="Heading3"/>
      </w:pPr>
      <w:r>
        <w:t xml:space="preserve">Resource Requirements (Qubits, Circuit Depth, Shots)</w:t>
      </w:r>
    </w:p>
    <w:p>
      <w:pPr>
        <w:spacing w:after="140" w:line="312"/>
        <w:jc w:val="both"/>
      </w:pPr>
      <w:r>
        <w:t xml:space="preserve">Quantum advantage for QAOA on MaxCut is estimated to require several hundred to a few thousand qubits </w:t>
      </w:r>
      <w:r>
        <w:rPr>
          <w:highlight w:val="yellow"/>
          <w:highlightCs w:val="yellow"/>
        </w:rPr>
        <w:t xml:space="preserve">[CITE: Guerreschi 2019]</w:t>
      </w:r>
      <w:r>
        <w:t xml:space="preserve">. Estimating expectation values to precision ε needs O(1/ε²) shots, multiplied by mitigation overheads </w:t>
      </w:r>
      <w:r>
        <w:rPr>
          <w:highlight w:val="yellow"/>
          <w:highlightCs w:val="yellow"/>
        </w:rPr>
        <w:t xml:space="preserve">[CITE: Cai 2023]</w:t>
      </w:r>
      <w:r>
        <w:t xml:space="preserve"> and by the number of optimiser iterations; simulating the robotics circuits classically hits memory limits at about 27–40 qubits </w:t>
      </w:r>
      <w:r>
        <w:rPr>
          <w:highlight w:val="yellow"/>
          <w:highlightCs w:val="yellow"/>
        </w:rPr>
        <w:t xml:space="preserve">[CITE: Chella 2022]</w:t>
      </w:r>
      <w:r>
        <w:t xml:space="preserve"> </w:t>
      </w:r>
      <w:r>
        <w:rPr>
          <w:highlight w:val="yellow"/>
          <w:highlightCs w:val="yellow"/>
        </w:rPr>
        <w:t xml:space="preserve">[CITE: Antero 2025]</w:t>
      </w:r>
      <w:r>
        <w:t xml:space="preserve">.</w:t>
      </w:r>
    </w:p>
    <w:p>
      <w:pPr>
        <w:pStyle w:val="Heading3"/>
      </w:pPr>
      <w:r>
        <w:t xml:space="preserve">Size, Weight, Power &amp; Cooling (SWaP-C)</w:t>
      </w:r>
    </w:p>
    <w:p>
      <w:pPr>
        <w:spacing w:after="140" w:line="312"/>
        <w:jc w:val="both"/>
      </w:pPr>
      <w:r>
        <w:t xml:space="preserve">Cryogenic quantum computers cannot be carried by mobile robots </w:t>
      </w:r>
      <w:r>
        <w:rPr>
          <w:highlight w:val="yellow"/>
          <w:highlightCs w:val="yellow"/>
        </w:rPr>
        <w:t xml:space="preserve">[CITE: Kjaergaard 2020]</w:t>
      </w:r>
      <w:r>
        <w:t xml:space="preserve"> </w:t>
      </w:r>
      <w:r>
        <w:rPr>
          <w:highlight w:val="yellow"/>
          <w:highlightCs w:val="yellow"/>
        </w:rPr>
        <w:t xml:space="preserve">[CITE: Mannone 2025]</w:t>
      </w:r>
      <w:r>
        <w:t xml:space="preserve">, and cold-atom sensors still need substantial SWaP reductions </w:t>
      </w:r>
      <w:r>
        <w:rPr>
          <w:highlight w:val="yellow"/>
          <w:highlightCs w:val="yellow"/>
        </w:rPr>
        <w:t xml:space="preserve">[CITE: Bongs 2019]</w:t>
      </w:r>
      <w:r>
        <w:t xml:space="preserve">.</w:t>
      </w:r>
    </w:p>
    <w:p>
      <w:pPr>
        <w:pStyle w:val="Heading3"/>
      </w:pPr>
      <w:r>
        <w:t xml:space="preserve">Maturity</w:t>
      </w:r>
    </w:p>
    <w:p>
      <w:pPr>
        <w:spacing w:after="140" w:line="312"/>
        <w:jc w:val="both"/>
      </w:pPr>
      <w:r>
        <w:t xml:space="preserve">Hardware is improving steadily, but for robotic computation it remains in the NISQ regime: small, noisy, remote and slow to access.</w:t>
      </w:r>
    </w:p>
    <w:p>
      <w:pPr>
        <w:pStyle w:val="Heading3"/>
      </w:pPr>
      <w:r>
        <w:t xml:space="preserve">Key Barrier</w:t>
      </w:r>
    </w:p>
    <w:p>
      <w:pPr>
        <w:spacing w:after="140" w:line="312"/>
        <w:jc w:val="both"/>
      </w:pPr>
      <w:r>
        <w:t xml:space="preserve">Latency. Even with more and better qubits, a remotely accessed, shared, cryogenic processor cannot sit inside a millisecond-scale control loop; this constraint is architectural, not only technological.</w:t>
      </w:r>
    </w:p>
    <w:p>
      <w:pPr>
        <w:pStyle w:val="Heading2"/>
      </w:pPr>
      <w:r>
        <w:t xml:space="preserve">3.9 Emerging Directions</w:t>
      </w:r>
    </w:p>
    <w:p>
      <w:pPr>
        <w:pStyle w:val="Heading3"/>
      </w:pPr>
      <w:r>
        <w:t xml:space="preserve">3.9.1 Quantum-Inspired Robotics</w:t>
      </w:r>
    </w:p>
    <w:p>
      <w:pPr>
        <w:keepNext/>
        <w:spacing w:after="60" w:before="120"/>
      </w:pPr>
      <w:r>
        <w:rPr>
          <w:b/>
          <w:bCs/>
          <w:i/>
          <w:iCs/>
          <w:color w:val="1F3864"/>
        </w:rPr>
        <w:t xml:space="preserve">Approaches</w:t>
      </w:r>
    </w:p>
    <w:p>
      <w:pPr>
        <w:spacing w:after="140" w:line="312"/>
        <w:jc w:val="both"/>
      </w:pPr>
      <w:r>
        <w:t xml:space="preserve">Quantum-inspired algorithms borrow quantum concepts but run on classical hardware: quantum-inspired evolutionary algorithms with Q-bit individuals </w:t>
      </w:r>
      <w:r>
        <w:rPr>
          <w:highlight w:val="yellow"/>
          <w:highlightCs w:val="yellow"/>
        </w:rPr>
        <w:t xml:space="preserve">[CITE: Han 2002]</w:t>
      </w:r>
      <w:r>
        <w:t xml:space="preserve">, quantum-behaved particle swarm optimisation </w:t>
      </w:r>
      <w:r>
        <w:rPr>
          <w:highlight w:val="yellow"/>
          <w:highlightCs w:val="yellow"/>
        </w:rPr>
        <w:t xml:space="preserve">[CITE: Zuo 2018]</w:t>
      </w:r>
      <w:r>
        <w:t xml:space="preserve">, amplitude-based quantum-inspired RL </w:t>
      </w:r>
      <w:r>
        <w:rPr>
          <w:highlight w:val="yellow"/>
          <w:highlightCs w:val="yellow"/>
        </w:rPr>
        <w:t xml:space="preserve">[CITE: Dong 2012]</w:t>
      </w:r>
      <w:r>
        <w:t xml:space="preserve">, simulated bifurcation Ising machines </w:t>
      </w:r>
      <w:r>
        <w:rPr>
          <w:highlight w:val="yellow"/>
          <w:highlightCs w:val="yellow"/>
        </w:rPr>
        <w:t xml:space="preserve">[CITE: Goto 2019]</w:t>
      </w:r>
      <w:r>
        <w:t xml:space="preserve">, and dequantised sampling-based linear algebra </w:t>
      </w:r>
      <w:r>
        <w:rPr>
          <w:highlight w:val="yellow"/>
          <w:highlightCs w:val="yellow"/>
        </w:rPr>
        <w:t xml:space="preserve">[CITE: Tang 2019]</w:t>
      </w:r>
      <w:r>
        <w:t xml:space="preserve"> </w:t>
      </w:r>
      <w:r>
        <w:rPr>
          <w:highlight w:val="yellow"/>
          <w:highlightCs w:val="yellow"/>
        </w:rPr>
        <w:t xml:space="preserve">[CITE: Chia 2020]</w:t>
      </w:r>
      <w:r>
        <w:t xml:space="preserve">.</w:t>
      </w:r>
    </w:p>
    <w:p>
      <w:pPr>
        <w:spacing w:after="140" w:line="312"/>
        <w:jc w:val="both"/>
      </w:pPr>
      <w:r>
        <w:t xml:space="preserve">Zuo et al. </w:t>
      </w:r>
      <w:r>
        <w:rPr>
          <w:highlight w:val="yellow"/>
          <w:highlightCs w:val="yellow"/>
        </w:rPr>
        <w:t xml:space="preserve">[CITE: Zuo 2018]</w:t>
      </w:r>
      <w:r>
        <w:t xml:space="preserve"> improved FastSLAM by using quantum-behaved particle swarm optimisation (QPSO), a classical metaheuristic whose particle dynamics are inspired by quantum mechanics, to move sampled particles closer to the robot's true pose before weighting. Gaussian perturbations maintain swarm diversity and prevent premature convergence, and a diversity-triggered linear-optimisation resampling step counters particle depletion. In simulation (90 m × 70 m, 18 landmarks, 20 Monte Carlo runs), QPSO-FastSLAM achieved lower pose and landmark RMSE than FastSLAM 2.0 and PSO-FastSLAM, for example 0.44 m versus 0.52 m with 20 particles, and it reached equal accuracy with fewer particles and less computation. It also performed better on the Victoria Park outdoor data set. The method runs entirely on classical hardware and so belongs to the quantum-inspired category. It illustrates that, in current robotics practice, 'quantum' ideas are most often used to improve classical stochastic search rather than executed on quantum devices.</w:t>
      </w:r>
    </w:p>
    <w:p>
      <w:pPr>
        <w:spacing w:after="140" w:line="312"/>
        <w:jc w:val="both"/>
      </w:pPr>
      <w:r>
        <w:t xml:space="preserve">Fazilat and Zioui </w:t>
      </w:r>
      <w:r>
        <w:rPr>
          <w:highlight w:val="yellow"/>
          <w:highlightCs w:val="yellow"/>
        </w:rPr>
        <w:t xml:space="preserve">[CITE: Fazilat 2025b]</w:t>
      </w:r>
      <w:r>
        <w:t xml:space="preserve"> used 'quantum neural networks', in fact multi-layer perceptrons with a quantum-inspired activation function, to learn the inverse kinematics of a six-degree-of-freedom ABB IRB140 industrial arm modelled in RobotStudio. The quantum-inspired networks reduced mean absolute error by 15.6% (singularity-free) and 16.7% (with singularity avoidance) relative to classical ANNs, reaching 1.64 mm position accuracy. Although published in Robotics and Autonomous Systems under a 'quantum' title, the method runs entirely on classical hardware. It is therefore a clear example of why quantum-inspired and genuinely quantum results must be reported separately.</w:t>
      </w:r>
    </w:p>
    <w:p>
      <w:pPr>
        <w:spacing w:after="140" w:line="312"/>
        <w:jc w:val="both"/>
      </w:pPr>
      <w:r>
        <w:t xml:space="preserve">Quantum-inspired simulation has also been used educationally, for example in Lego robots controlled by simulated quantum circuits </w:t>
      </w:r>
      <w:r>
        <w:rPr>
          <w:highlight w:val="yellow"/>
          <w:highlightCs w:val="yellow"/>
        </w:rPr>
        <w:t xml:space="preserve">[CITE: Raghuvanshi 2007]</w:t>
      </w:r>
      <w:r>
        <w:t xml:space="preserve">.</w:t>
      </w:r>
    </w:p>
    <w:p>
      <w:pPr>
        <w:keepNext/>
        <w:spacing w:after="60" w:before="120"/>
      </w:pPr>
      <w:r>
        <w:rPr>
          <w:b/>
          <w:bCs/>
          <w:i/>
          <w:iCs/>
          <w:color w:val="1F3864"/>
        </w:rPr>
        <w:t xml:space="preserve">Robotics Impact</w:t>
      </w:r>
    </w:p>
    <w:p>
      <w:pPr>
        <w:spacing w:after="140" w:line="312"/>
        <w:jc w:val="both"/>
      </w:pPr>
      <w:r>
        <w:t xml:space="preserve">Quantum-inspired methods account for most of the quantum-labelled computational results validated on physical robots or real robot data </w:t>
      </w:r>
      <w:r>
        <w:rPr>
          <w:highlight w:val="yellow"/>
          <w:highlightCs w:val="yellow"/>
        </w:rPr>
        <w:t xml:space="preserve">[CITE: Dong 2012]</w:t>
      </w:r>
      <w:r>
        <w:t xml:space="preserve"> </w:t>
      </w:r>
      <w:r>
        <w:rPr>
          <w:highlight w:val="yellow"/>
          <w:highlightCs w:val="yellow"/>
        </w:rPr>
        <w:t xml:space="preserve">[CITE: Zuo 2018]</w:t>
      </w:r>
      <w:r>
        <w:t xml:space="preserve"> </w:t>
      </w:r>
      <w:r>
        <w:rPr>
          <w:highlight w:val="yellow"/>
          <w:highlightCs w:val="yellow"/>
        </w:rPr>
        <w:t xml:space="preserve">[CITE: Fazilat 2025b]</w:t>
      </w:r>
      <w:r>
        <w:t xml:space="preserve">, and quantum-inspired Ising machines already solve QUBOs of 2,000 spins on a single FPGA and 100,000 spins on GPU clusters </w:t>
      </w:r>
      <w:r>
        <w:rPr>
          <w:highlight w:val="yellow"/>
          <w:highlightCs w:val="yellow"/>
        </w:rPr>
        <w:t xml:space="preserve">[CITE: Goto 2019]</w:t>
      </w:r>
      <w:r>
        <w:t xml:space="preserve">.</w:t>
      </w:r>
    </w:p>
    <w:p>
      <w:pPr>
        <w:keepNext/>
        <w:spacing w:after="60" w:before="120"/>
      </w:pPr>
      <w:r>
        <w:rPr>
          <w:b/>
          <w:bCs/>
          <w:i/>
          <w:iCs/>
          <w:color w:val="1F3864"/>
        </w:rPr>
        <w:t xml:space="preserve">Maturity</w:t>
      </w:r>
    </w:p>
    <w:p>
      <w:pPr>
        <w:spacing w:after="140" w:line="312"/>
        <w:jc w:val="both"/>
      </w:pPr>
      <w:r>
        <w:t xml:space="preserve">Deployable today: QiRL has been demonstrated on a physical robot (L5), and QPSO-SLAM has been evaluated on a real outdoor robot dataset.</w:t>
      </w:r>
    </w:p>
    <w:p>
      <w:pPr>
        <w:keepNext/>
        <w:spacing w:after="60" w:before="120"/>
      </w:pPr>
      <w:r>
        <w:rPr>
          <w:b/>
          <w:bCs/>
          <w:i/>
          <w:iCs/>
          <w:color w:val="1F3864"/>
        </w:rPr>
        <w:t xml:space="preserve">Key Insight</w:t>
      </w:r>
    </w:p>
    <w:p>
      <w:pPr>
        <w:spacing w:after="140" w:line="312"/>
        <w:jc w:val="both"/>
      </w:pPr>
      <w:r>
        <w:t xml:space="preserve">Dequantisation results </w:t>
      </w:r>
      <w:r>
        <w:rPr>
          <w:highlight w:val="yellow"/>
          <w:highlightCs w:val="yellow"/>
        </w:rPr>
        <w:t xml:space="preserve">[CITE: Tang 2019]</w:t>
      </w:r>
      <w:r>
        <w:t xml:space="preserve"> </w:t>
      </w:r>
      <w:r>
        <w:rPr>
          <w:highlight w:val="yellow"/>
          <w:highlightCs w:val="yellow"/>
        </w:rPr>
        <w:t xml:space="preserve">[CITE: Chia 2020]</w:t>
      </w:r>
      <w:r>
        <w:t xml:space="preserve"> and Aaronson's "fine print" </w:t>
      </w:r>
      <w:r>
        <w:rPr>
          <w:highlight w:val="yellow"/>
          <w:highlightCs w:val="yellow"/>
        </w:rPr>
        <w:t xml:space="preserve">[CITE: Aaronson 2015]</w:t>
      </w:r>
      <w:r>
        <w:t xml:space="preserve"> show that claimed quantum speed-ups must be compared with the best classical algorithm under the same input assumptions. Surveys and papers should therefore report quantum-inspired results separately from quantum-hardware results.</w:t>
      </w:r>
    </w:p>
    <w:p>
      <w:pPr>
        <w:pStyle w:val="Heading3"/>
      </w:pPr>
      <w:r>
        <w:t xml:space="preserve">3.9.2 Quantum Swarm Robotics</w:t>
      </w:r>
    </w:p>
    <w:p>
      <w:pPr>
        <w:keepNext/>
        <w:spacing w:after="60" w:before="120"/>
      </w:pPr>
      <w:r>
        <w:rPr>
          <w:b/>
          <w:bCs/>
          <w:i/>
          <w:iCs/>
          <w:color w:val="1F3864"/>
        </w:rPr>
        <w:t xml:space="preserve">Approaches</w:t>
      </w:r>
    </w:p>
    <w:p>
      <w:pPr>
        <w:spacing w:after="140" w:line="312"/>
        <w:jc w:val="both"/>
      </w:pPr>
      <w:r>
        <w:t xml:space="preserve">Mannone et al. </w:t>
      </w:r>
      <w:r>
        <w:rPr>
          <w:highlight w:val="yellow"/>
          <w:highlightCs w:val="yellow"/>
        </w:rPr>
        <w:t xml:space="preserve">[CITE: Mannone 2022]</w:t>
      </w:r>
      <w:r>
        <w:t xml:space="preserve"> laid the theoretical groundwork for the Palermo group's quantum swarm programme. They classified swarms using category theory and proposed a block-matrix representation in which diagonal blocks describe individual robots and off-diagonal blocks describe pairwise interactions. The interaction terms were computed with a four-qubit circuit run on IBM simulators and quantum computers. The toy model is the direct precursor of </w:t>
      </w:r>
      <w:r>
        <w:rPr>
          <w:highlight w:val="yellow"/>
          <w:highlightCs w:val="yellow"/>
        </w:rPr>
        <w:t xml:space="preserve">[CITE: Mannone 2023]</w:t>
      </w:r>
      <w:r>
        <w:t xml:space="preserve"> and </w:t>
      </w:r>
      <w:r>
        <w:rPr>
          <w:highlight w:val="yellow"/>
          <w:highlightCs w:val="yellow"/>
        </w:rPr>
        <w:t xml:space="preserve">[CITE: Chella 2023]</w:t>
      </w:r>
      <w:r>
        <w:t xml:space="preserve">.</w:t>
      </w:r>
    </w:p>
    <w:p>
      <w:pPr>
        <w:spacing w:after="140" w:line="312"/>
        <w:jc w:val="both"/>
      </w:pPr>
      <w:r>
        <w:t xml:space="preserve">Mannone et al. </w:t>
      </w:r>
      <w:r>
        <w:rPr>
          <w:highlight w:val="yellow"/>
          <w:highlightCs w:val="yellow"/>
        </w:rPr>
        <w:t xml:space="preserve">[CITE: Mannone 2023]</w:t>
      </w:r>
      <w:r>
        <w:t xml:space="preserve"> proposed a quantum-computing model of robotic swarms in which local, pairwise interactions between robots are implemented as a quantum circuit built around a custom logic gate and tested on simulators and quantum computers. A block-matrix model links local to global behaviour: diagonal blocks describe individual robots, off-diagonal blocks describe pairwise interactions, and different interaction rules produce different collective behaviours. Embedding the circuit in an ant-foraging-inspired algorithm with toy swarms of 3 and 10 robots, the authors showed how global foraging behaviour emerges and analysed the role of entanglement. The authors state that the work is a modelling methodology rather than an optimisation method. It provides the formal basis for the later Grover-based swarm planner </w:t>
      </w:r>
      <w:r>
        <w:rPr>
          <w:highlight w:val="yellow"/>
          <w:highlightCs w:val="yellow"/>
        </w:rPr>
        <w:t xml:space="preserve">[CITE: Chella 2023]</w:t>
      </w:r>
      <w:r>
        <w:t xml:space="preserve">.</w:t>
      </w:r>
    </w:p>
    <w:p>
      <w:pPr>
        <w:spacing w:after="140" w:line="312"/>
        <w:jc w:val="both"/>
      </w:pPr>
      <w:r>
        <w:t xml:space="preserve">Mannone et al. </w:t>
      </w:r>
      <w:r>
        <w:rPr>
          <w:highlight w:val="yellow"/>
          <w:highlightCs w:val="yellow"/>
        </w:rPr>
        <w:t xml:space="preserve">[CITE: Mannone 2025]</w:t>
      </w:r>
      <w:r>
        <w:t xml:space="preserve"> reviewed and extended their local-to-global approach to quantum swarm robotics, in which each robot's position and 'reward' (success in finding the target) are encoded in qubits, pairwise decisions are taken by small quantum circuits, and global swarm behaviour emerges from these local interactions within an otherwise classical algorithm, optionally combined with Grover-based path planning. Simulations coupling the Webots robot simulator with the Qiskit quantum simulator, in 2D and 3D search-and-rescue and aquatic-robot scenarios, suggested faster convergence and shorter travel than fully classical algorithms. The authors also introduced sonification of swarm motion. They are candid about the limitations: quantum processors cannot be carried by small robots, so computation must be offloaded to an external centre; the file-based link between the two simulators slows execution; and more realistic sensor-based rewards reduce performance. The paper is the most complete statement of the quantum-swarm research programme but remains simulation-based.</w:t>
      </w:r>
    </w:p>
    <w:p>
      <w:pPr>
        <w:spacing w:after="140" w:line="312"/>
        <w:jc w:val="both"/>
      </w:pPr>
      <w:r>
        <w:t xml:space="preserve">Mannone et al. </w:t>
      </w:r>
      <w:r>
        <w:rPr>
          <w:highlight w:val="yellow"/>
          <w:highlightCs w:val="yellow"/>
        </w:rPr>
        <w:t xml:space="preserve">[CITE: Mannone 2025b]</w:t>
      </w:r>
      <w:r>
        <w:t xml:space="preserve"> generalised the block-matrix swarm model to micro- and nano-robotic networks by describing the whole swarm as a mixed quantum state, a density matrix whose size does not grow with the number of robots. The paper is purely theoretical, but it offers a compact formal representation that could help the quantum-swarm approach scale beyond the toy swarms of earlier studies.</w:t>
      </w:r>
    </w:p>
    <w:p>
      <w:pPr>
        <w:spacing w:after="140" w:line="312"/>
        <w:jc w:val="both"/>
      </w:pPr>
      <w:r>
        <w:t xml:space="preserve">Chella et al. </w:t>
      </w:r>
      <w:r>
        <w:rPr>
          <w:highlight w:val="yellow"/>
          <w:highlightCs w:val="yellow"/>
        </w:rPr>
        <w:t xml:space="preserve">[CITE: Chella 2023]</w:t>
      </w:r>
      <w:r>
        <w:t xml:space="preserve"> added Grover-based path planning to this model (Section 3.2), and multi-agent QRL with centralised training and decentralised execution </w:t>
      </w:r>
      <w:r>
        <w:rPr>
          <w:highlight w:val="yellow"/>
          <w:highlightCs w:val="yellow"/>
        </w:rPr>
        <w:t xml:space="preserve">[CITE: Yun 2022]</w:t>
      </w:r>
      <w:r>
        <w:t xml:space="preserve"> offers a learning-based alternative.</w:t>
      </w:r>
    </w:p>
    <w:p>
      <w:pPr>
        <w:keepNext/>
        <w:spacing w:after="60" w:before="120"/>
      </w:pPr>
      <w:r>
        <w:rPr>
          <w:b/>
          <w:bCs/>
          <w:i/>
          <w:iCs/>
          <w:color w:val="1F3864"/>
        </w:rPr>
        <w:t xml:space="preserve">Maturity</w:t>
      </w:r>
    </w:p>
    <w:p>
      <w:pPr>
        <w:spacing w:after="140" w:line="312"/>
        <w:jc w:val="both"/>
      </w:pPr>
      <w:r>
        <w:t xml:space="preserve">L2–L3: toy swarms of 3–10 robots on QPUs </w:t>
      </w:r>
      <w:r>
        <w:rPr>
          <w:highlight w:val="yellow"/>
          <w:highlightCs w:val="yellow"/>
        </w:rPr>
        <w:t xml:space="preserve">[CITE: Mannone 2023]</w:t>
      </w:r>
      <w:r>
        <w:t xml:space="preserve"> and Webots–Qiskit simulations </w:t>
      </w:r>
      <w:r>
        <w:rPr>
          <w:highlight w:val="yellow"/>
          <w:highlightCs w:val="yellow"/>
        </w:rPr>
        <w:t xml:space="preserve">[CITE: Mannone 2025]</w:t>
      </w:r>
      <w:r>
        <w:t xml:space="preserve">.</w:t>
      </w:r>
    </w:p>
    <w:p>
      <w:pPr>
        <w:keepNext/>
        <w:spacing w:after="60" w:before="120"/>
      </w:pPr>
      <w:r>
        <w:rPr>
          <w:b/>
          <w:bCs/>
          <w:i/>
          <w:iCs/>
          <w:color w:val="1F3864"/>
        </w:rPr>
        <w:t xml:space="preserve">Key Barrier</w:t>
      </w:r>
    </w:p>
    <w:p>
      <w:pPr>
        <w:spacing w:after="140" w:line="312"/>
        <w:jc w:val="both"/>
      </w:pPr>
      <w:r>
        <w:t xml:space="preserve">Each robot would need QPU access at every interaction step; with cloud QPUs this implies latencies and costs that grow with swarm size </w:t>
      </w:r>
      <w:r>
        <w:rPr>
          <w:highlight w:val="yellow"/>
          <w:highlightCs w:val="yellow"/>
        </w:rPr>
        <w:t xml:space="preserve">[CITE: Ravi 2021]</w:t>
      </w:r>
      <w:r>
        <w:t xml:space="preserve">.</w:t>
      </w:r>
    </w:p>
    <w:p>
      <w:pPr>
        <w:pStyle w:val="Heading3"/>
      </w:pPr>
      <w:r>
        <w:t xml:space="preserve">3.9.3 Distributed Quantum Robotics</w:t>
      </w:r>
    </w:p>
    <w:p>
      <w:pPr>
        <w:keepNext/>
        <w:spacing w:after="60" w:before="120"/>
      </w:pPr>
      <w:r>
        <w:rPr>
          <w:b/>
          <w:bCs/>
          <w:i/>
          <w:iCs/>
          <w:color w:val="1F3864"/>
        </w:rPr>
        <w:t xml:space="preserve">Vision</w:t>
      </w:r>
    </w:p>
    <w:p>
      <w:pPr>
        <w:spacing w:after="140" w:line="312"/>
        <w:jc w:val="both"/>
      </w:pPr>
      <w:r>
        <w:t xml:space="preserve">Fleets or swarms share a pool of quantum resources, distributing quantum workloads across several networked processors.</w:t>
      </w:r>
    </w:p>
    <w:p>
      <w:pPr>
        <w:keepNext/>
        <w:spacing w:after="60" w:before="120"/>
      </w:pPr>
      <w:r>
        <w:rPr>
          <w:b/>
          <w:bCs/>
          <w:i/>
          <w:iCs/>
          <w:color w:val="1F3864"/>
        </w:rPr>
        <w:t xml:space="preserve">Approaches</w:t>
      </w:r>
    </w:p>
    <w:p>
      <w:pPr>
        <w:spacing w:after="140" w:line="312"/>
        <w:jc w:val="both"/>
      </w:pPr>
      <w:r>
        <w:t xml:space="preserve">The most advanced strand is quantum communication between mobile robots, which already has physical demonstrations.</w:t>
      </w:r>
    </w:p>
    <w:p>
      <w:pPr>
        <w:spacing w:after="140" w:line="312"/>
        <w:jc w:val="both"/>
      </w:pPr>
      <w:r>
        <w:t xml:space="preserve">Khoshnoud et al. </w:t>
      </w:r>
      <w:r>
        <w:rPr>
          <w:highlight w:val="yellow"/>
          <w:highlightCs w:val="yellow"/>
        </w:rPr>
        <w:t xml:space="preserve">[CITE: Khoshnoud 2020]</w:t>
      </w:r>
      <w:r>
        <w:t xml:space="preserve"> (with NASA JPL) explored integrating experimental quantum technologies into cooperative robotic systems. Single photons produced by spontaneous parametric down-conversion, polarisation encoding and single-photon detection were implemented on networks of classical aerial and ground robots, as a step towards quantum-secured and entanglement-assisted multi-robot coordination. The work is largely conceptual and laboratory-scale, but it is one of the few studies that places quantum hardware on moving robots. It connects the quantum-robotics literature to the drone-based quantum communication experiments described below.</w:t>
      </w:r>
    </w:p>
    <w:p>
      <w:pPr>
        <w:spacing w:after="140" w:line="312"/>
        <w:jc w:val="both"/>
      </w:pPr>
      <w:r>
        <w:t xml:space="preserve">Tian et al. </w:t>
      </w:r>
      <w:r>
        <w:rPr>
          <w:highlight w:val="yellow"/>
          <w:highlightCs w:val="yellow"/>
        </w:rPr>
        <w:t xml:space="preserve">[CITE: Tian 2023]</w:t>
      </w:r>
      <w:r>
        <w:t xml:space="preserve"> reported the first drone-based quantum key distribution. A compact, polarisation-encoded decoy-state BB84 transmitter was mounted on an octocopter (take-off weight under 30 kg) and distributed secret keys in real time over 200 m, at an average rate of 8.48 kHz. The experiment builds on earlier drone-based entanglement distribution and shows that quantum-secure links can already be carried by aerial robots.</w:t>
      </w:r>
    </w:p>
    <w:p>
      <w:pPr>
        <w:spacing w:after="140" w:line="312"/>
        <w:jc w:val="both"/>
      </w:pPr>
      <w:r>
        <w:t xml:space="preserve">Conrad et al. </w:t>
      </w:r>
      <w:r>
        <w:rPr>
          <w:highlight w:val="yellow"/>
          <w:highlightCs w:val="yellow"/>
        </w:rPr>
        <w:t xml:space="preserve">[CITE: Conrad 2025]</w:t>
      </w:r>
      <w:r>
        <w:t xml:space="preserve"> (with Oak Ridge National Laboratory) built a modular, reduced size-weight-and-power QKD transmitter and receiver and deployed it on moving platforms. They demonstrated drone-to-drone, drone-to-vehicle and vehicle-to-vehicle quantum communication with finite-key secure rates of 1.6–20 kbps, supported by device models that account for the non-idealities of mobile operation. Together with </w:t>
      </w:r>
      <w:r>
        <w:rPr>
          <w:highlight w:val="yellow"/>
          <w:highlightCs w:val="yellow"/>
        </w:rPr>
        <w:t xml:space="preserve">[CITE: Tian 2023]</w:t>
      </w:r>
      <w:r>
        <w:t xml:space="preserve">, it shows that quantum-secured communication between robots in motion has reached field demonstration, a maturity comparable to quantum navigation sensing and well ahead of quantum computation for robots.</w:t>
      </w:r>
    </w:p>
    <w:p>
      <w:pPr>
        <w:spacing w:after="140" w:line="312"/>
        <w:jc w:val="both"/>
      </w:pPr>
      <w:r>
        <w:t xml:space="preserve">For distributed computation, circuit cutting executes large circuits on several small QPUs with classical recombination </w:t>
      </w:r>
      <w:r>
        <w:rPr>
          <w:highlight w:val="yellow"/>
          <w:highlightCs w:val="yellow"/>
        </w:rPr>
        <w:t xml:space="preserve">[CITE: Tang 2021]</w:t>
      </w:r>
      <w:r>
        <w:t xml:space="preserve">; centralised-training/decentralised-execution QMARL keeps qubit counts independent of the number of agents </w:t>
      </w:r>
      <w:r>
        <w:rPr>
          <w:highlight w:val="yellow"/>
          <w:highlightCs w:val="yellow"/>
        </w:rPr>
        <w:t xml:space="preserve">[CITE: Yun 2022]</w:t>
      </w:r>
      <w:r>
        <w:t xml:space="preserve">; and entanglement-based state fusion has been proposed to compress the joint state of a robot group </w:t>
      </w:r>
      <w:r>
        <w:rPr>
          <w:highlight w:val="yellow"/>
          <w:highlightCs w:val="yellow"/>
        </w:rPr>
        <w:t xml:space="preserve">[CITE: Yan 2021]</w:t>
      </w:r>
      <w:r>
        <w:t xml:space="preserve">.</w:t>
      </w:r>
    </w:p>
    <w:p>
      <w:pPr>
        <w:keepNext/>
        <w:spacing w:after="60" w:before="120"/>
      </w:pPr>
      <w:r>
        <w:rPr>
          <w:b/>
          <w:bCs/>
          <w:i/>
          <w:iCs/>
          <w:color w:val="1F3864"/>
        </w:rPr>
        <w:t xml:space="preserve">Maturity</w:t>
      </w:r>
    </w:p>
    <w:p>
      <w:pPr>
        <w:spacing w:after="140" w:line="312"/>
        <w:jc w:val="both"/>
      </w:pPr>
      <w:r>
        <w:t xml:space="preserve">Quantum communication between robots has reached L5: QKD links between drones and vehicles </w:t>
      </w:r>
      <w:r>
        <w:rPr>
          <w:highlight w:val="yellow"/>
          <w:highlightCs w:val="yellow"/>
        </w:rPr>
        <w:t xml:space="preserve">[CITE: Tian 2023]</w:t>
      </w:r>
      <w:r>
        <w:t xml:space="preserve"> </w:t>
      </w:r>
      <w:r>
        <w:rPr>
          <w:highlight w:val="yellow"/>
          <w:highlightCs w:val="yellow"/>
        </w:rPr>
        <w:t xml:space="preserve">[CITE: Conrad 2025]</w:t>
      </w:r>
      <w:r>
        <w:t xml:space="preserve"> and quantum-optical hardware on aerial and ground robots </w:t>
      </w:r>
      <w:r>
        <w:rPr>
          <w:highlight w:val="yellow"/>
          <w:highlightCs w:val="yellow"/>
        </w:rPr>
        <w:t xml:space="preserve">[CITE: Khoshnoud 2020]</w:t>
      </w:r>
      <w:r>
        <w:t xml:space="preserve">. Distributed quantum computation for robots remains at L1–L2.</w:t>
      </w:r>
    </w:p>
    <w:p>
      <w:pPr>
        <w:keepNext/>
        <w:spacing w:after="60" w:before="120"/>
      </w:pPr>
      <w:r>
        <w:rPr>
          <w:b/>
          <w:bCs/>
          <w:i/>
          <w:iCs/>
          <w:color w:val="1F3864"/>
        </w:rPr>
        <w:t xml:space="preserve">Key Barrier</w:t>
      </w:r>
    </w:p>
    <w:p>
      <w:pPr>
        <w:spacing w:after="140" w:line="312"/>
        <w:jc w:val="both"/>
      </w:pPr>
      <w:r>
        <w:t xml:space="preserve">Classical post-processing for circuit cutting grows exponentially with the number of cuts </w:t>
      </w:r>
      <w:r>
        <w:rPr>
          <w:highlight w:val="yellow"/>
          <w:highlightCs w:val="yellow"/>
        </w:rPr>
        <w:t xml:space="preserve">[CITE: Tang 2021]</w:t>
      </w:r>
      <w:r>
        <w:t xml:space="preserve">, and networked entanglement between mobile platforms is far beyond current capability.</w:t>
      </w:r>
    </w:p>
    <w:p>
      <w:pPr>
        <w:pStyle w:val="Heading3"/>
      </w:pPr>
      <w:r>
        <w:t xml:space="preserve">3.9.4 Quantum Simulation for Robotics Materials</w:t>
      </w:r>
    </w:p>
    <w:p>
      <w:pPr>
        <w:keepNext/>
        <w:spacing w:after="60" w:before="120"/>
      </w:pPr>
      <w:r>
        <w:rPr>
          <w:b/>
          <w:bCs/>
          <w:i/>
          <w:iCs/>
          <w:color w:val="1F3864"/>
        </w:rPr>
        <w:t xml:space="preserve">Applications</w:t>
      </w:r>
    </w:p>
    <w:p>
      <w:pPr>
        <w:spacing w:after="140" w:line="312"/>
        <w:jc w:val="both"/>
      </w:pPr>
      <w:r>
        <w:t xml:space="preserve">Quantum simulation of molecules, the application with the strongest expected advantage </w:t>
      </w:r>
      <w:r>
        <w:rPr>
          <w:highlight w:val="yellow"/>
          <w:highlightCs w:val="yellow"/>
        </w:rPr>
        <w:t xml:space="preserve">[CITE: McArdle 2020]</w:t>
      </w:r>
      <w:r>
        <w:t xml:space="preserve"> </w:t>
      </w:r>
      <w:r>
        <w:rPr>
          <w:highlight w:val="yellow"/>
          <w:highlightCs w:val="yellow"/>
        </w:rPr>
        <w:t xml:space="preserve">[CITE: Bauer 2020]</w:t>
      </w:r>
      <w:r>
        <w:t xml:space="preserve">, may benefit robotics indirectly through better batteries, actuators and sensors. Variational simulations of lithium–sulfur battery molecules have run on IBM hardware </w:t>
      </w:r>
      <w:r>
        <w:rPr>
          <w:highlight w:val="yellow"/>
          <w:highlightCs w:val="yellow"/>
        </w:rPr>
        <w:t xml:space="preserve">[CITE: Rice 2021]</w:t>
      </w:r>
      <w:r>
        <w:t xml:space="preserve">, and fault-tolerant resource estimates exist for Li-ion electrolyte molecules </w:t>
      </w:r>
      <w:r>
        <w:rPr>
          <w:highlight w:val="yellow"/>
          <w:highlightCs w:val="yellow"/>
        </w:rPr>
        <w:t xml:space="preserve">[CITE: Kim 2022]</w:t>
      </w:r>
      <w:r>
        <w:t xml:space="preserve"> and for catalytic reaction mechanisms </w:t>
      </w:r>
      <w:r>
        <w:rPr>
          <w:highlight w:val="yellow"/>
          <w:highlightCs w:val="yellow"/>
        </w:rPr>
        <w:t xml:space="preserve">[CITE: Reiher 2017]</w:t>
      </w:r>
      <w:r>
        <w:t xml:space="preserve">.</w:t>
      </w:r>
    </w:p>
    <w:p>
      <w:pPr>
        <w:keepNext/>
        <w:spacing w:after="60" w:before="120"/>
      </w:pPr>
      <w:r>
        <w:rPr>
          <w:b/>
          <w:bCs/>
          <w:i/>
          <w:iCs/>
          <w:color w:val="1F3864"/>
        </w:rPr>
        <w:t xml:space="preserve">Maturity</w:t>
      </w:r>
    </w:p>
    <w:p>
      <w:pPr>
        <w:spacing w:after="140" w:line="312"/>
        <w:jc w:val="both"/>
      </w:pPr>
      <w:r>
        <w:t xml:space="preserve">L3 for small molecules that remain classically tractable; industrially relevant problems require fault tolerance.</w:t>
      </w:r>
    </w:p>
    <w:p>
      <w:pPr>
        <w:keepNext/>
        <w:spacing w:after="60" w:before="120"/>
      </w:pPr>
      <w:r>
        <w:rPr>
          <w:b/>
          <w:bCs/>
          <w:i/>
          <w:iCs/>
          <w:color w:val="1F3864"/>
        </w:rPr>
        <w:t xml:space="preserve">Key Barrier</w:t>
      </w:r>
    </w:p>
    <w:p>
      <w:pPr>
        <w:spacing w:after="140" w:line="312"/>
        <w:jc w:val="both"/>
      </w:pPr>
      <w:r>
        <w:t xml:space="preserve">Fault-tolerant resources: industrially useful simulations need large error-corrected machines </w:t>
      </w:r>
      <w:r>
        <w:rPr>
          <w:highlight w:val="yellow"/>
          <w:highlightCs w:val="yellow"/>
        </w:rPr>
        <w:t xml:space="preserve">[CITE: Kim 2022]</w:t>
      </w:r>
      <w:r>
        <w:t xml:space="preserve"> </w:t>
      </w:r>
      <w:r>
        <w:rPr>
          <w:highlight w:val="yellow"/>
          <w:highlightCs w:val="yellow"/>
        </w:rPr>
        <w:t xml:space="preserve">[CITE: Reiher 2017]</w:t>
      </w:r>
      <w:r>
        <w:t xml:space="preserve">.</w:t>
      </w:r>
    </w:p>
    <w:p>
      <w:r>
        <w:br w:type="page"/>
      </w:r>
    </w:p>
    <w:p>
      <w:pPr>
        <w:pStyle w:val="Heading1"/>
      </w:pPr>
      <w:r>
        <w:t xml:space="preserve">4 Discussion</w:t>
      </w:r>
    </w:p>
    <w:p>
      <w:pPr>
        <w:pStyle w:val="Heading2"/>
      </w:pPr>
      <w:r>
        <w:t xml:space="preserve">4.1 Cross-Domain Synthesis</w:t>
      </w:r>
    </w:p>
    <w:p>
      <w:pPr>
        <w:spacing w:after="140" w:line="312"/>
        <w:jc w:val="both"/>
      </w:pPr>
      <w:r>
        <w:t xml:space="preserve">Table 1 synthesises the results across robotic functions. Three observations stand out. First, each robotic function is served by a different quantum paradigm with a very different level of maturity: sensing and communication are fielded on moving platforms, optimisation reaches QPU experiments at fleet scale, and learning and planning remain largely simulated. Second, the most mature "quantum" results in computation are quantum-inspired and run classically </w:t>
      </w:r>
      <w:r>
        <w:rPr>
          <w:highlight w:val="yellow"/>
          <w:highlightCs w:val="yellow"/>
        </w:rPr>
        <w:t xml:space="preserve">[CITE: Dong 2012]</w:t>
      </w:r>
      <w:r>
        <w:t xml:space="preserve"> </w:t>
      </w:r>
      <w:r>
        <w:rPr>
          <w:highlight w:val="yellow"/>
          <w:highlightCs w:val="yellow"/>
        </w:rPr>
        <w:t xml:space="preserve">[CITE: Zuo 2018]</w:t>
      </w:r>
      <w:r>
        <w:t xml:space="preserve">. Third, every genuinely quantum computational result is either too small to be classically hard or is outperformed by classical baselines when those baselines are properly sized </w:t>
      </w:r>
      <w:r>
        <w:rPr>
          <w:highlight w:val="yellow"/>
          <w:highlightCs w:val="yellow"/>
        </w:rPr>
        <w:t xml:space="preserve">[CITE: Hohenfeld 2024]</w:t>
      </w:r>
      <w:r>
        <w:t xml:space="preserve"> </w:t>
      </w:r>
      <w:r>
        <w:rPr>
          <w:highlight w:val="yellow"/>
          <w:highlightCs w:val="yellow"/>
        </w:rPr>
        <w:t xml:space="preserve">[CITE: Drăgan 2025]</w:t>
      </w:r>
      <w:r>
        <w:t xml:space="preserve"> </w:t>
      </w:r>
      <w:r>
        <w:rPr>
          <w:highlight w:val="yellow"/>
          <w:highlightCs w:val="yellow"/>
        </w:rPr>
        <w:t xml:space="preserve">[CITE: Ohzeki 2019]</w:t>
      </w:r>
      <w:r>
        <w:t xml:space="preserve">.</w:t>
      </w:r>
    </w:p>
    <w:p>
      <w:pPr>
        <w:pStyle w:val="Heading3"/>
      </w:pPr>
      <w:r>
        <w:t xml:space="preserve">Comparative Table: Application, Quantum Method, Evidence Level, Current Limitation, Deployment Potential</w:t>
      </w:r>
    </w:p>
    <w:p>
      <w:pPr>
        <w:keepNext/>
        <w:spacing w:after="100" w:before="120"/>
      </w:pPr>
      <w:r>
        <w:rPr>
          <w:b/>
          <w:bCs/>
          <w:sz w:val="20"/>
          <w:szCs w:val="20"/>
        </w:rPr>
        <w:t xml:space="preserve">Table 1. Cross-domain synthesis of quantum methods for robotics.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2200"/>
        <w:gridCol w:w="2106"/>
      </w:tblGrid>
      <w:tr>
        <w:trPr>
          <w:tblHeader/>
        </w:trPr>
        <w:tc>
          <w:tcPr>
            <w:tcW w:type="dxa" w:w="1500"/>
            <w:shd w:fill="1F3864" w:color="auto" w:val="clear"/>
            <w:tcMar>
              <w:top w:type="dxa" w:w="50"/>
              <w:left w:type="dxa" w:w="80"/>
              <w:bottom w:type="dxa" w:w="50"/>
              <w:right w:type="dxa" w:w="80"/>
            </w:tcMar>
          </w:tcPr>
          <w:p>
            <w:r>
              <w:rPr>
                <w:b/>
                <w:bCs/>
                <w:color w:val="FFFFFF"/>
                <w:sz w:val="17"/>
                <w:szCs w:val="17"/>
              </w:rPr>
              <w:t xml:space="preserve">Application</w:t>
            </w:r>
          </w:p>
        </w:tc>
        <w:tc>
          <w:tcPr>
            <w:tcW w:type="dxa" w:w="1900"/>
            <w:shd w:fill="1F3864" w:color="auto" w:val="clear"/>
            <w:tcMar>
              <w:top w:type="dxa" w:w="50"/>
              <w:left w:type="dxa" w:w="80"/>
              <w:bottom w:type="dxa" w:w="50"/>
              <w:right w:type="dxa" w:w="80"/>
            </w:tcMar>
          </w:tcPr>
          <w:p>
            <w:r>
              <w:rPr>
                <w:b/>
                <w:bCs/>
                <w:color w:val="FFFFFF"/>
                <w:sz w:val="17"/>
                <w:szCs w:val="17"/>
              </w:rPr>
              <w:t xml:space="preserve">Quantum method</w:t>
            </w:r>
          </w:p>
        </w:tc>
        <w:tc>
          <w:tcPr>
            <w:tcW w:type="dxa" w:w="1500"/>
            <w:shd w:fill="1F3864" w:color="auto" w:val="clear"/>
            <w:tcMar>
              <w:top w:type="dxa" w:w="50"/>
              <w:left w:type="dxa" w:w="80"/>
              <w:bottom w:type="dxa" w:w="50"/>
              <w:right w:type="dxa" w:w="80"/>
            </w:tcMar>
          </w:tcPr>
          <w:p>
            <w:r>
              <w:rPr>
                <w:b/>
                <w:bCs/>
                <w:color w:val="FFFFFF"/>
                <w:sz w:val="17"/>
                <w:szCs w:val="17"/>
              </w:rPr>
              <w:t xml:space="preserve">Evidence level</w:t>
            </w:r>
          </w:p>
        </w:tc>
        <w:tc>
          <w:tcPr>
            <w:tcW w:type="dxa" w:w="2200"/>
            <w:shd w:fill="1F3864" w:color="auto" w:val="clear"/>
            <w:tcMar>
              <w:top w:type="dxa" w:w="50"/>
              <w:left w:type="dxa" w:w="80"/>
              <w:bottom w:type="dxa" w:w="50"/>
              <w:right w:type="dxa" w:w="80"/>
            </w:tcMar>
          </w:tcPr>
          <w:p>
            <w:r>
              <w:rPr>
                <w:b/>
                <w:bCs/>
                <w:color w:val="FFFFFF"/>
                <w:sz w:val="17"/>
                <w:szCs w:val="17"/>
              </w:rPr>
              <w:t xml:space="preserve">Current limitation</w:t>
            </w:r>
          </w:p>
        </w:tc>
        <w:tc>
          <w:tcPr>
            <w:tcW w:type="dxa" w:w="2106"/>
            <w:shd w:fill="1F3864" w:color="auto" w:val="clear"/>
            <w:tcMar>
              <w:top w:type="dxa" w:w="50"/>
              <w:left w:type="dxa" w:w="80"/>
              <w:bottom w:type="dxa" w:w="50"/>
              <w:right w:type="dxa" w:w="80"/>
            </w:tcMar>
          </w:tcPr>
          <w:p>
            <w:r>
              <w:rPr>
                <w:b/>
                <w:bCs/>
                <w:color w:val="FFFFFF"/>
                <w:sz w:val="17"/>
                <w:szCs w:val="17"/>
              </w:rPr>
              <w:t xml:space="preserve">Deployment potential</w:t>
            </w:r>
          </w:p>
        </w:tc>
      </w:tr>
      <w:tr>
        <w:trPr>
          <w:cantSplit/>
        </w:trPr>
        <w:tc>
          <w:tcPr>
            <w:tcW w:type="dxa" w:w="1500"/>
            <w:tcMar>
              <w:top w:type="dxa" w:w="50"/>
              <w:left w:type="dxa" w:w="80"/>
              <w:bottom w:type="dxa" w:w="50"/>
              <w:right w:type="dxa" w:w="80"/>
            </w:tcMar>
          </w:tcPr>
          <w:p>
            <w:r>
              <w:rPr>
                <w:sz w:val="17"/>
                <w:szCs w:val="17"/>
              </w:rPr>
              <w:t xml:space="preserve">Fleet / multi-robot routing, AGV scheduling </w:t>
            </w:r>
            <w:r>
              <w:rPr>
                <w:sz w:val="17"/>
                <w:szCs w:val="17"/>
                <w:highlight w:val="yellow"/>
                <w:highlightCs w:val="yellow"/>
              </w:rPr>
              <w:t xml:space="preserve">[CITE: Ohzeki 2019]</w:t>
            </w:r>
            <w:r>
              <w:rPr>
                <w:sz w:val="17"/>
                <w:szCs w:val="17"/>
              </w:rPr>
              <w:t xml:space="preserve"> </w:t>
            </w:r>
            <w:r>
              <w:rPr>
                <w:sz w:val="17"/>
                <w:szCs w:val="17"/>
                <w:highlight w:val="yellow"/>
                <w:highlightCs w:val="yellow"/>
              </w:rPr>
              <w:t xml:space="preserve">[CITE: Clark 2019]</w:t>
            </w:r>
            <w:r>
              <w:rPr>
                <w:sz w:val="17"/>
                <w:szCs w:val="17"/>
              </w:rPr>
              <w:t xml:space="preserve"> </w:t>
            </w:r>
            <w:r>
              <w:rPr>
                <w:sz w:val="17"/>
                <w:szCs w:val="17"/>
                <w:highlight w:val="yellow"/>
                <w:highlightCs w:val="yellow"/>
              </w:rPr>
              <w:t xml:space="preserve">[CITE: Quang 2025]</w:t>
            </w:r>
            <w:r>
              <w:rPr>
                <w:sz w:val="17"/>
                <w:szCs w:val="17"/>
              </w:rPr>
              <w:t xml:space="preserve"> </w:t>
            </w:r>
            <w:r>
              <w:rPr>
                <w:sz w:val="17"/>
                <w:szCs w:val="17"/>
                <w:highlight w:val="yellow"/>
                <w:highlightCs w:val="yellow"/>
              </w:rPr>
              <w:t xml:space="preserve">[CITE: Śmierzchalski 2024]</w:t>
            </w:r>
            <w:r>
              <w:rPr>
                <w:sz w:val="17"/>
                <w:szCs w:val="17"/>
              </w:rPr>
              <w:t xml:space="preserve"> </w:t>
            </w:r>
            <w:r>
              <w:rPr>
                <w:sz w:val="17"/>
                <w:szCs w:val="17"/>
                <w:highlight w:val="yellow"/>
                <w:highlightCs w:val="yellow"/>
              </w:rPr>
              <w:t xml:space="preserve">[CITE: Leib 2023]</w:t>
            </w:r>
          </w:p>
        </w:tc>
        <w:tc>
          <w:tcPr>
            <w:tcW w:type="dxa" w:w="1900"/>
            <w:tcMar>
              <w:top w:type="dxa" w:w="50"/>
              <w:left w:type="dxa" w:w="80"/>
              <w:bottom w:type="dxa" w:w="50"/>
              <w:right w:type="dxa" w:w="80"/>
            </w:tcMar>
          </w:tcPr>
          <w:p>
            <w:r>
              <w:rPr>
                <w:sz w:val="17"/>
                <w:szCs w:val="17"/>
              </w:rPr>
              <w:t xml:space="preserve">QUBO + quantum annealing / hybrid solvers</w:t>
            </w:r>
          </w:p>
        </w:tc>
        <w:tc>
          <w:tcPr>
            <w:tcW w:type="dxa" w:w="1500"/>
            <w:tcMar>
              <w:top w:type="dxa" w:w="50"/>
              <w:left w:type="dxa" w:w="80"/>
              <w:bottom w:type="dxa" w:w="50"/>
              <w:right w:type="dxa" w:w="80"/>
            </w:tcMar>
          </w:tcPr>
          <w:p>
            <w:r>
              <w:rPr>
                <w:sz w:val="17"/>
                <w:szCs w:val="17"/>
              </w:rPr>
              <w:t xml:space="preserve">L3–L4 (sim.)</w:t>
            </w:r>
          </w:p>
        </w:tc>
        <w:tc>
          <w:tcPr>
            <w:tcW w:type="dxa" w:w="2200"/>
            <w:tcMar>
              <w:top w:type="dxa" w:w="50"/>
              <w:left w:type="dxa" w:w="80"/>
              <w:bottom w:type="dxa" w:w="50"/>
              <w:right w:type="dxa" w:w="80"/>
            </w:tcMar>
          </w:tcPr>
          <w:p>
            <w:r>
              <w:rPr>
                <w:sz w:val="17"/>
                <w:szCs w:val="17"/>
              </w:rPr>
              <w:t xml:space="preserve">Decomposition needed; Gurobi/CPLEX and digital annealers competitive or better</w:t>
            </w:r>
          </w:p>
        </w:tc>
        <w:tc>
          <w:tcPr>
            <w:tcW w:type="dxa" w:w="2106"/>
            <w:tcMar>
              <w:top w:type="dxa" w:w="50"/>
              <w:left w:type="dxa" w:w="80"/>
              <w:bottom w:type="dxa" w:w="50"/>
              <w:right w:type="dxa" w:w="80"/>
            </w:tcMar>
          </w:tcPr>
          <w:p>
            <w:r>
              <w:rPr>
                <w:sz w:val="17"/>
                <w:szCs w:val="17"/>
              </w:rPr>
              <w:t xml:space="preserve">Medium: periodic, offline fleet planning</w:t>
            </w:r>
          </w:p>
        </w:tc>
      </w:tr>
      <w:tr>
        <w:trPr>
          <w:cantSplit/>
        </w:trPr>
        <w:tc>
          <w:tcPr>
            <w:tcW w:type="dxa" w:w="1500"/>
            <w:shd w:fill="EEF2F8" w:color="auto" w:val="clear"/>
            <w:tcMar>
              <w:top w:type="dxa" w:w="50"/>
              <w:left w:type="dxa" w:w="80"/>
              <w:bottom w:type="dxa" w:w="50"/>
              <w:right w:type="dxa" w:w="80"/>
            </w:tcMar>
          </w:tcPr>
          <w:p>
            <w:r>
              <w:rPr>
                <w:sz w:val="17"/>
                <w:szCs w:val="17"/>
              </w:rPr>
              <w:t xml:space="preserve">Multi-agent pathfinding </w:t>
            </w:r>
            <w:r>
              <w:rPr>
                <w:sz w:val="17"/>
                <w:szCs w:val="17"/>
                <w:highlight w:val="yellow"/>
                <w:highlightCs w:val="yellow"/>
              </w:rPr>
              <w:t xml:space="preserve">[CITE: Gerlach 2025]</w:t>
            </w:r>
            <w:r>
              <w:rPr>
                <w:sz w:val="17"/>
                <w:szCs w:val="17"/>
              </w:rPr>
              <w:t xml:space="preserve"> </w:t>
            </w:r>
            <w:r>
              <w:rPr>
                <w:sz w:val="17"/>
                <w:szCs w:val="17"/>
                <w:highlight w:val="yellow"/>
                <w:highlightCs w:val="yellow"/>
              </w:rPr>
              <w:t xml:space="preserve">[CITE: Gonzalez Villasmil 2026]</w:t>
            </w:r>
          </w:p>
        </w:tc>
        <w:tc>
          <w:tcPr>
            <w:tcW w:type="dxa" w:w="1900"/>
            <w:shd w:fill="EEF2F8" w:color="auto" w:val="clear"/>
            <w:tcMar>
              <w:top w:type="dxa" w:w="50"/>
              <w:left w:type="dxa" w:w="80"/>
              <w:bottom w:type="dxa" w:w="50"/>
              <w:right w:type="dxa" w:w="80"/>
            </w:tcMar>
          </w:tcPr>
          <w:p>
            <w:r>
              <w:rPr>
                <w:sz w:val="17"/>
                <w:szCs w:val="17"/>
              </w:rPr>
              <w:t xml:space="preserve">QUBO subproblems in exact classical framework</w:t>
            </w:r>
          </w:p>
        </w:tc>
        <w:tc>
          <w:tcPr>
            <w:tcW w:type="dxa" w:w="1500"/>
            <w:shd w:fill="EEF2F8" w:color="auto" w:val="clear"/>
            <w:tcMar>
              <w:top w:type="dxa" w:w="50"/>
              <w:left w:type="dxa" w:w="80"/>
              <w:bottom w:type="dxa" w:w="50"/>
              <w:right w:type="dxa" w:w="80"/>
            </w:tcMar>
          </w:tcPr>
          <w:p>
            <w:r>
              <w:rPr>
                <w:sz w:val="17"/>
                <w:szCs w:val="17"/>
              </w:rPr>
              <w:t xml:space="preserve">L2–L3</w:t>
            </w:r>
          </w:p>
        </w:tc>
        <w:tc>
          <w:tcPr>
            <w:tcW w:type="dxa" w:w="2200"/>
            <w:shd w:fill="EEF2F8" w:color="auto" w:val="clear"/>
            <w:tcMar>
              <w:top w:type="dxa" w:w="50"/>
              <w:left w:type="dxa" w:w="80"/>
              <w:bottom w:type="dxa" w:w="50"/>
              <w:right w:type="dxa" w:w="80"/>
            </w:tcMar>
          </w:tcPr>
          <w:p>
            <w:r>
              <w:rPr>
                <w:sz w:val="17"/>
                <w:szCs w:val="17"/>
              </w:rPr>
              <w:t xml:space="preserve">Small QUBOs; structure-dependent</w:t>
            </w:r>
          </w:p>
        </w:tc>
        <w:tc>
          <w:tcPr>
            <w:tcW w:type="dxa" w:w="2106"/>
            <w:shd w:fill="EEF2F8" w:color="auto" w:val="clear"/>
            <w:tcMar>
              <w:top w:type="dxa" w:w="50"/>
              <w:left w:type="dxa" w:w="80"/>
              <w:bottom w:type="dxa" w:w="50"/>
              <w:right w:type="dxa" w:w="80"/>
            </w:tcMar>
          </w:tcPr>
          <w:p>
            <w:r>
              <w:rPr>
                <w:sz w:val="17"/>
                <w:szCs w:val="17"/>
              </w:rPr>
              <w:t xml:space="preserve">Medium</w:t>
            </w:r>
          </w:p>
        </w:tc>
      </w:tr>
      <w:tr>
        <w:trPr>
          <w:cantSplit/>
        </w:trPr>
        <w:tc>
          <w:tcPr>
            <w:tcW w:type="dxa" w:w="1500"/>
            <w:tcMar>
              <w:top w:type="dxa" w:w="50"/>
              <w:left w:type="dxa" w:w="80"/>
              <w:bottom w:type="dxa" w:w="50"/>
              <w:right w:type="dxa" w:w="80"/>
            </w:tcMar>
          </w:tcPr>
          <w:p>
            <w:r>
              <w:rPr>
                <w:sz w:val="17"/>
                <w:szCs w:val="17"/>
              </w:rPr>
              <w:t xml:space="preserve">Industrial trajectory, assembly, inspection </w:t>
            </w:r>
            <w:r>
              <w:rPr>
                <w:sz w:val="17"/>
                <w:szCs w:val="17"/>
                <w:highlight w:val="yellow"/>
                <w:highlightCs w:val="yellow"/>
              </w:rPr>
              <w:t xml:space="preserve">[CITE: Schuetz 2022]</w:t>
            </w:r>
            <w:r>
              <w:rPr>
                <w:sz w:val="17"/>
                <w:szCs w:val="17"/>
              </w:rPr>
              <w:t xml:space="preserve"> </w:t>
            </w:r>
            <w:r>
              <w:rPr>
                <w:sz w:val="17"/>
                <w:szCs w:val="17"/>
                <w:highlight w:val="yellow"/>
                <w:highlightCs w:val="yellow"/>
              </w:rPr>
              <w:t xml:space="preserve">[CITE: Willmann 2025]</w:t>
            </w:r>
            <w:r>
              <w:rPr>
                <w:sz w:val="17"/>
                <w:szCs w:val="17"/>
              </w:rPr>
              <w:t xml:space="preserve"> </w:t>
            </w:r>
            <w:r>
              <w:rPr>
                <w:sz w:val="17"/>
                <w:szCs w:val="17"/>
                <w:highlight w:val="yellow"/>
                <w:highlightCs w:val="yellow"/>
              </w:rPr>
              <w:t xml:space="preserve">[CITE: Osaba 2025]</w:t>
            </w:r>
          </w:p>
        </w:tc>
        <w:tc>
          <w:tcPr>
            <w:tcW w:type="dxa" w:w="1900"/>
            <w:tcMar>
              <w:top w:type="dxa" w:w="50"/>
              <w:left w:type="dxa" w:w="80"/>
              <w:bottom w:type="dxa" w:w="50"/>
              <w:right w:type="dxa" w:w="80"/>
            </w:tcMar>
          </w:tcPr>
          <w:p>
            <w:r>
              <w:rPr>
                <w:sz w:val="17"/>
                <w:szCs w:val="17"/>
              </w:rPr>
              <w:t xml:space="preserve">QUBO + annealing within classical pipelines</w:t>
            </w:r>
          </w:p>
        </w:tc>
        <w:tc>
          <w:tcPr>
            <w:tcW w:type="dxa" w:w="1500"/>
            <w:tcMar>
              <w:top w:type="dxa" w:w="50"/>
              <w:left w:type="dxa" w:w="80"/>
              <w:bottom w:type="dxa" w:w="50"/>
              <w:right w:type="dxa" w:w="80"/>
            </w:tcMar>
          </w:tcPr>
          <w:p>
            <w:r>
              <w:rPr>
                <w:sz w:val="17"/>
                <w:szCs w:val="17"/>
              </w:rPr>
              <w:t xml:space="preserve">L3</w:t>
            </w:r>
          </w:p>
        </w:tc>
        <w:tc>
          <w:tcPr>
            <w:tcW w:type="dxa" w:w="2200"/>
            <w:tcMar>
              <w:top w:type="dxa" w:w="50"/>
              <w:left w:type="dxa" w:w="80"/>
              <w:bottom w:type="dxa" w:w="50"/>
              <w:right w:type="dxa" w:w="80"/>
            </w:tcMar>
          </w:tcPr>
          <w:p>
            <w:r>
              <w:rPr>
                <w:sz w:val="17"/>
                <w:szCs w:val="17"/>
              </w:rPr>
              <w:t xml:space="preserve">Classical algorithm does most of the work; overheads</w:t>
            </w:r>
          </w:p>
        </w:tc>
        <w:tc>
          <w:tcPr>
            <w:tcW w:type="dxa" w:w="2106"/>
            <w:tcMar>
              <w:top w:type="dxa" w:w="50"/>
              <w:left w:type="dxa" w:w="80"/>
              <w:bottom w:type="dxa" w:w="50"/>
              <w:right w:type="dxa" w:w="80"/>
            </w:tcMar>
          </w:tcPr>
          <w:p>
            <w:r>
              <w:rPr>
                <w:sz w:val="17"/>
                <w:szCs w:val="17"/>
              </w:rPr>
              <w:t xml:space="preserve">Low–medium</w:t>
            </w:r>
          </w:p>
        </w:tc>
      </w:tr>
      <w:tr>
        <w:trPr>
          <w:cantSplit/>
        </w:trPr>
        <w:tc>
          <w:tcPr>
            <w:tcW w:type="dxa" w:w="1500"/>
            <w:shd w:fill="EEF2F8" w:color="auto" w:val="clear"/>
            <w:tcMar>
              <w:top w:type="dxa" w:w="50"/>
              <w:left w:type="dxa" w:w="80"/>
              <w:bottom w:type="dxa" w:w="50"/>
              <w:right w:type="dxa" w:w="80"/>
            </w:tcMar>
          </w:tcPr>
          <w:p>
            <w:r>
              <w:rPr>
                <w:sz w:val="17"/>
                <w:szCs w:val="17"/>
              </w:rPr>
              <w:t xml:space="preserve">Warehouse picking </w:t>
            </w:r>
            <w:r>
              <w:rPr>
                <w:sz w:val="17"/>
                <w:szCs w:val="17"/>
                <w:highlight w:val="yellow"/>
                <w:highlightCs w:val="yellow"/>
              </w:rPr>
              <w:t xml:space="preserve">[CITE: Atchade-Adelomou 2021]</w:t>
            </w:r>
          </w:p>
        </w:tc>
        <w:tc>
          <w:tcPr>
            <w:tcW w:type="dxa" w:w="1900"/>
            <w:shd w:fill="EEF2F8" w:color="auto" w:val="clear"/>
            <w:tcMar>
              <w:top w:type="dxa" w:w="50"/>
              <w:left w:type="dxa" w:w="80"/>
              <w:bottom w:type="dxa" w:w="50"/>
              <w:right w:type="dxa" w:w="80"/>
            </w:tcMar>
          </w:tcPr>
          <w:p>
            <w:r>
              <w:rPr>
                <w:sz w:val="17"/>
                <w:szCs w:val="17"/>
              </w:rPr>
              <w:t xml:space="preserve">QUBO + VQE/QAOA via cloud</w:t>
            </w:r>
          </w:p>
        </w:tc>
        <w:tc>
          <w:tcPr>
            <w:tcW w:type="dxa" w:w="1500"/>
            <w:shd w:fill="EEF2F8" w:color="auto" w:val="clear"/>
            <w:tcMar>
              <w:top w:type="dxa" w:w="50"/>
              <w:left w:type="dxa" w:w="80"/>
              <w:bottom w:type="dxa" w:w="50"/>
              <w:right w:type="dxa" w:w="80"/>
            </w:tcMar>
          </w:tcPr>
          <w:p>
            <w:r>
              <w:rPr>
                <w:sz w:val="17"/>
                <w:szCs w:val="17"/>
              </w:rPr>
              <w:t xml:space="preserve">L3</w:t>
            </w:r>
          </w:p>
        </w:tc>
        <w:tc>
          <w:tcPr>
            <w:tcW w:type="dxa" w:w="2200"/>
            <w:shd w:fill="EEF2F8" w:color="auto" w:val="clear"/>
            <w:tcMar>
              <w:top w:type="dxa" w:w="50"/>
              <w:left w:type="dxa" w:w="80"/>
              <w:bottom w:type="dxa" w:w="50"/>
              <w:right w:type="dxa" w:w="80"/>
            </w:tcMar>
          </w:tcPr>
          <w:p>
            <w:r>
              <w:rPr>
                <w:sz w:val="17"/>
                <w:szCs w:val="17"/>
              </w:rPr>
              <w:t xml:space="preserve">Tiny instances; cloud latency</w:t>
            </w:r>
          </w:p>
        </w:tc>
        <w:tc>
          <w:tcPr>
            <w:tcW w:type="dxa" w:w="2106"/>
            <w:shd w:fill="EEF2F8" w:color="auto" w:val="clear"/>
            <w:tcMar>
              <w:top w:type="dxa" w:w="50"/>
              <w:left w:type="dxa" w:w="80"/>
              <w:bottom w:type="dxa" w:w="50"/>
              <w:right w:type="dxa" w:w="80"/>
            </w:tcMar>
          </w:tcPr>
          <w:p>
            <w:r>
              <w:rPr>
                <w:sz w:val="17"/>
                <w:szCs w:val="17"/>
              </w:rPr>
              <w:t xml:space="preserve">Low–medium</w:t>
            </w:r>
          </w:p>
        </w:tc>
      </w:tr>
      <w:tr>
        <w:trPr>
          <w:cantSplit/>
        </w:trPr>
        <w:tc>
          <w:tcPr>
            <w:tcW w:type="dxa" w:w="1500"/>
            <w:tcMar>
              <w:top w:type="dxa" w:w="50"/>
              <w:left w:type="dxa" w:w="80"/>
              <w:bottom w:type="dxa" w:w="50"/>
              <w:right w:type="dxa" w:w="80"/>
            </w:tcMar>
          </w:tcPr>
          <w:p>
            <w:r>
              <w:rPr>
                <w:sz w:val="17"/>
                <w:szCs w:val="17"/>
              </w:rPr>
              <w:t xml:space="preserve">Inverse kinematics </w:t>
            </w:r>
            <w:r>
              <w:rPr>
                <w:sz w:val="17"/>
                <w:szCs w:val="17"/>
                <w:highlight w:val="yellow"/>
                <w:highlightCs w:val="yellow"/>
              </w:rPr>
              <w:t xml:space="preserve">[CITE: Otani 2025]</w:t>
            </w:r>
            <w:r>
              <w:rPr>
                <w:sz w:val="17"/>
                <w:szCs w:val="17"/>
              </w:rPr>
              <w:t xml:space="preserve"> </w:t>
            </w:r>
            <w:r>
              <w:rPr>
                <w:sz w:val="17"/>
                <w:szCs w:val="17"/>
                <w:highlight w:val="yellow"/>
                <w:highlightCs w:val="yellow"/>
              </w:rPr>
              <w:t xml:space="preserve">[CITE: Salloum 2026]</w:t>
            </w:r>
            <w:r>
              <w:rPr>
                <w:sz w:val="17"/>
                <w:szCs w:val="17"/>
              </w:rPr>
              <w:t xml:space="preserve"> </w:t>
            </w:r>
            <w:r>
              <w:rPr>
                <w:sz w:val="17"/>
                <w:szCs w:val="17"/>
                <w:highlight w:val="yellow"/>
                <w:highlightCs w:val="yellow"/>
              </w:rPr>
              <w:t xml:space="preserve">[CITE: Nigatu 2025]</w:t>
            </w:r>
          </w:p>
        </w:tc>
        <w:tc>
          <w:tcPr>
            <w:tcW w:type="dxa" w:w="1900"/>
            <w:tcMar>
              <w:top w:type="dxa" w:w="50"/>
              <w:left w:type="dxa" w:w="80"/>
              <w:bottom w:type="dxa" w:w="50"/>
              <w:right w:type="dxa" w:w="80"/>
            </w:tcMar>
          </w:tcPr>
          <w:p>
            <w:r>
              <w:rPr>
                <w:sz w:val="17"/>
                <w:szCs w:val="17"/>
              </w:rPr>
              <w:t xml:space="preserve">Gate-based VQA, annealing, QML + Grover</w:t>
            </w:r>
          </w:p>
        </w:tc>
        <w:tc>
          <w:tcPr>
            <w:tcW w:type="dxa" w:w="1500"/>
            <w:tcMar>
              <w:top w:type="dxa" w:w="50"/>
              <w:left w:type="dxa" w:w="80"/>
              <w:bottom w:type="dxa" w:w="50"/>
              <w:right w:type="dxa" w:w="80"/>
            </w:tcMar>
          </w:tcPr>
          <w:p>
            <w:r>
              <w:rPr>
                <w:sz w:val="17"/>
                <w:szCs w:val="17"/>
              </w:rPr>
              <w:t xml:space="preserve">L2–L3</w:t>
            </w:r>
          </w:p>
        </w:tc>
        <w:tc>
          <w:tcPr>
            <w:tcW w:type="dxa" w:w="2200"/>
            <w:tcMar>
              <w:top w:type="dxa" w:w="50"/>
              <w:left w:type="dxa" w:w="80"/>
              <w:bottom w:type="dxa" w:w="50"/>
              <w:right w:type="dxa" w:w="80"/>
            </w:tcMar>
          </w:tcPr>
          <w:p>
            <w:r>
              <w:rPr>
                <w:sz w:val="17"/>
                <w:szCs w:val="17"/>
              </w:rPr>
              <w:t xml:space="preserve">Toy size; continuous classical IK solvers stronger</w:t>
            </w:r>
          </w:p>
        </w:tc>
        <w:tc>
          <w:tcPr>
            <w:tcW w:type="dxa" w:w="2106"/>
            <w:tcMar>
              <w:top w:type="dxa" w:w="50"/>
              <w:left w:type="dxa" w:w="80"/>
              <w:bottom w:type="dxa" w:w="50"/>
              <w:right w:type="dxa" w:w="80"/>
            </w:tcMar>
          </w:tcPr>
          <w:p>
            <w:r>
              <w:rPr>
                <w:sz w:val="17"/>
                <w:szCs w:val="17"/>
              </w:rPr>
              <w:t xml:space="preserve">Low</w:t>
            </w:r>
          </w:p>
        </w:tc>
      </w:tr>
      <w:tr>
        <w:trPr>
          <w:cantSplit/>
        </w:trPr>
        <w:tc>
          <w:tcPr>
            <w:tcW w:type="dxa" w:w="1500"/>
            <w:shd w:fill="EEF2F8" w:color="auto" w:val="clear"/>
            <w:tcMar>
              <w:top w:type="dxa" w:w="50"/>
              <w:left w:type="dxa" w:w="80"/>
              <w:bottom w:type="dxa" w:w="50"/>
              <w:right w:type="dxa" w:w="80"/>
            </w:tcMar>
          </w:tcPr>
          <w:p>
            <w:r>
              <w:rPr>
                <w:sz w:val="17"/>
                <w:szCs w:val="17"/>
              </w:rPr>
              <w:t xml:space="preserve">Motion / swarm planning </w:t>
            </w:r>
            <w:r>
              <w:rPr>
                <w:sz w:val="17"/>
                <w:szCs w:val="17"/>
                <w:highlight w:val="yellow"/>
                <w:highlightCs w:val="yellow"/>
              </w:rPr>
              <w:t xml:space="preserve">[CITE: Chella 2022]</w:t>
            </w:r>
            <w:r>
              <w:rPr>
                <w:sz w:val="17"/>
                <w:szCs w:val="17"/>
              </w:rPr>
              <w:t xml:space="preserve"> </w:t>
            </w:r>
            <w:r>
              <w:rPr>
                <w:sz w:val="17"/>
                <w:szCs w:val="17"/>
                <w:highlight w:val="yellow"/>
                <w:highlightCs w:val="yellow"/>
              </w:rPr>
              <w:t xml:space="preserve">[CITE: Chella 2023]</w:t>
            </w:r>
          </w:p>
        </w:tc>
        <w:tc>
          <w:tcPr>
            <w:tcW w:type="dxa" w:w="1900"/>
            <w:shd w:fill="EEF2F8" w:color="auto" w:val="clear"/>
            <w:tcMar>
              <w:top w:type="dxa" w:w="50"/>
              <w:left w:type="dxa" w:w="80"/>
              <w:bottom w:type="dxa" w:w="50"/>
              <w:right w:type="dxa" w:w="80"/>
            </w:tcMar>
          </w:tcPr>
          <w:p>
            <w:r>
              <w:rPr>
                <w:sz w:val="17"/>
                <w:szCs w:val="17"/>
              </w:rPr>
              <w:t xml:space="preserve">Grover search</w:t>
            </w:r>
          </w:p>
        </w:tc>
        <w:tc>
          <w:tcPr>
            <w:tcW w:type="dxa" w:w="1500"/>
            <w:shd w:fill="EEF2F8" w:color="auto" w:val="clear"/>
            <w:tcMar>
              <w:top w:type="dxa" w:w="50"/>
              <w:left w:type="dxa" w:w="80"/>
              <w:bottom w:type="dxa" w:w="50"/>
              <w:right w:type="dxa" w:w="80"/>
            </w:tcMar>
          </w:tcPr>
          <w:p>
            <w:r>
              <w:rPr>
                <w:sz w:val="17"/>
                <w:szCs w:val="17"/>
              </w:rPr>
              <w:t xml:space="preserve">L2</w:t>
            </w:r>
          </w:p>
        </w:tc>
        <w:tc>
          <w:tcPr>
            <w:tcW w:type="dxa" w:w="2200"/>
            <w:shd w:fill="EEF2F8" w:color="auto" w:val="clear"/>
            <w:tcMar>
              <w:top w:type="dxa" w:w="50"/>
              <w:left w:type="dxa" w:w="80"/>
              <w:bottom w:type="dxa" w:w="50"/>
              <w:right w:type="dxa" w:w="80"/>
            </w:tcMar>
          </w:tcPr>
          <w:p>
            <w:r>
              <w:rPr>
                <w:sz w:val="17"/>
                <w:szCs w:val="17"/>
              </w:rPr>
              <w:t xml:space="preserve">Oracle depth; noiseless simulation</w:t>
            </w:r>
          </w:p>
        </w:tc>
        <w:tc>
          <w:tcPr>
            <w:tcW w:type="dxa" w:w="2106"/>
            <w:shd w:fill="EEF2F8" w:color="auto" w:val="clear"/>
            <w:tcMar>
              <w:top w:type="dxa" w:w="50"/>
              <w:left w:type="dxa" w:w="80"/>
              <w:bottom w:type="dxa" w:w="50"/>
              <w:right w:type="dxa" w:w="80"/>
            </w:tcMar>
          </w:tcPr>
          <w:p>
            <w:r>
              <w:rPr>
                <w:sz w:val="17"/>
                <w:szCs w:val="17"/>
              </w:rPr>
              <w:t xml:space="preserve">Low (needs fault tolerance)</w:t>
            </w:r>
          </w:p>
        </w:tc>
      </w:tr>
      <w:tr>
        <w:trPr>
          <w:cantSplit/>
        </w:trPr>
        <w:tc>
          <w:tcPr>
            <w:tcW w:type="dxa" w:w="1500"/>
            <w:tcMar>
              <w:top w:type="dxa" w:w="50"/>
              <w:left w:type="dxa" w:w="80"/>
              <w:bottom w:type="dxa" w:w="50"/>
              <w:right w:type="dxa" w:w="80"/>
            </w:tcMar>
          </w:tcPr>
          <w:p>
            <w:r>
              <w:rPr>
                <w:sz w:val="17"/>
                <w:szCs w:val="17"/>
              </w:rPr>
              <w:t xml:space="preserve">UAV path and view planning </w:t>
            </w:r>
            <w:r>
              <w:rPr>
                <w:sz w:val="17"/>
                <w:szCs w:val="17"/>
                <w:highlight w:val="yellow"/>
                <w:highlightCs w:val="yellow"/>
              </w:rPr>
              <w:t xml:space="preserve">[CITE: Innan 2025]</w:t>
            </w:r>
            <w:r>
              <w:rPr>
                <w:sz w:val="17"/>
                <w:szCs w:val="17"/>
              </w:rPr>
              <w:t xml:space="preserve"> </w:t>
            </w:r>
            <w:r>
              <w:rPr>
                <w:sz w:val="17"/>
                <w:szCs w:val="17"/>
                <w:highlight w:val="yellow"/>
                <w:highlightCs w:val="yellow"/>
              </w:rPr>
              <w:t xml:space="preserve">[CITE: Yu 2025]</w:t>
            </w:r>
            <w:r>
              <w:rPr>
                <w:sz w:val="17"/>
                <w:szCs w:val="17"/>
              </w:rPr>
              <w:t xml:space="preserve"> </w:t>
            </w:r>
            <w:r>
              <w:rPr>
                <w:sz w:val="17"/>
                <w:szCs w:val="17"/>
                <w:highlight w:val="yellow"/>
                <w:highlightCs w:val="yellow"/>
              </w:rPr>
              <w:t xml:space="preserve">[CITE: Sarkar 2024]</w:t>
            </w:r>
          </w:p>
        </w:tc>
        <w:tc>
          <w:tcPr>
            <w:tcW w:type="dxa" w:w="1900"/>
            <w:tcMar>
              <w:top w:type="dxa" w:w="50"/>
              <w:left w:type="dxa" w:w="80"/>
              <w:bottom w:type="dxa" w:w="50"/>
              <w:right w:type="dxa" w:w="80"/>
            </w:tcMar>
          </w:tcPr>
          <w:p>
            <w:r>
              <w:rPr>
                <w:sz w:val="17"/>
                <w:szCs w:val="17"/>
              </w:rPr>
              <w:t xml:space="preserve">QAOA, variational, hybrid quantum ACO</w:t>
            </w:r>
          </w:p>
        </w:tc>
        <w:tc>
          <w:tcPr>
            <w:tcW w:type="dxa" w:w="1500"/>
            <w:tcMar>
              <w:top w:type="dxa" w:w="50"/>
              <w:left w:type="dxa" w:w="80"/>
              <w:bottom w:type="dxa" w:w="50"/>
              <w:right w:type="dxa" w:w="80"/>
            </w:tcMar>
          </w:tcPr>
          <w:p>
            <w:r>
              <w:rPr>
                <w:sz w:val="17"/>
                <w:szCs w:val="17"/>
              </w:rPr>
              <w:t xml:space="preserve">L2–L3</w:t>
            </w:r>
          </w:p>
        </w:tc>
        <w:tc>
          <w:tcPr>
            <w:tcW w:type="dxa" w:w="2200"/>
            <w:tcMar>
              <w:top w:type="dxa" w:w="50"/>
              <w:left w:type="dxa" w:w="80"/>
              <w:bottom w:type="dxa" w:w="50"/>
              <w:right w:type="dxa" w:w="80"/>
            </w:tcMar>
          </w:tcPr>
          <w:p>
            <w:r>
              <w:rPr>
                <w:sz w:val="17"/>
                <w:szCs w:val="17"/>
              </w:rPr>
              <w:t xml:space="preserve">Small graphs; weak baselines</w:t>
            </w:r>
          </w:p>
        </w:tc>
        <w:tc>
          <w:tcPr>
            <w:tcW w:type="dxa" w:w="2106"/>
            <w:tcMar>
              <w:top w:type="dxa" w:w="50"/>
              <w:left w:type="dxa" w:w="80"/>
              <w:bottom w:type="dxa" w:w="50"/>
              <w:right w:type="dxa" w:w="80"/>
            </w:tcMar>
          </w:tcPr>
          <w:p>
            <w:r>
              <w:rPr>
                <w:sz w:val="17"/>
                <w:szCs w:val="17"/>
              </w:rPr>
              <w:t xml:space="preserve">Low–medium</w:t>
            </w:r>
          </w:p>
        </w:tc>
      </w:tr>
      <w:tr>
        <w:trPr>
          <w:cantSplit/>
        </w:trPr>
        <w:tc>
          <w:tcPr>
            <w:tcW w:type="dxa" w:w="1500"/>
            <w:shd w:fill="EEF2F8" w:color="auto" w:val="clear"/>
            <w:tcMar>
              <w:top w:type="dxa" w:w="50"/>
              <w:left w:type="dxa" w:w="80"/>
              <w:bottom w:type="dxa" w:w="50"/>
              <w:right w:type="dxa" w:w="80"/>
            </w:tcMar>
          </w:tcPr>
          <w:p>
            <w:r>
              <w:rPr>
                <w:sz w:val="17"/>
                <w:szCs w:val="17"/>
              </w:rPr>
              <w:t xml:space="preserve">Localisation </w:t>
            </w:r>
            <w:r>
              <w:rPr>
                <w:sz w:val="17"/>
                <w:szCs w:val="17"/>
                <w:highlight w:val="yellow"/>
                <w:highlightCs w:val="yellow"/>
              </w:rPr>
              <w:t xml:space="preserve">[CITE: Antero 2025]</w:t>
            </w:r>
          </w:p>
        </w:tc>
        <w:tc>
          <w:tcPr>
            <w:tcW w:type="dxa" w:w="1900"/>
            <w:shd w:fill="EEF2F8" w:color="auto" w:val="clear"/>
            <w:tcMar>
              <w:top w:type="dxa" w:w="50"/>
              <w:left w:type="dxa" w:w="80"/>
              <w:bottom w:type="dxa" w:w="50"/>
              <w:right w:type="dxa" w:w="80"/>
            </w:tcMar>
          </w:tcPr>
          <w:p>
            <w:r>
              <w:rPr>
                <w:sz w:val="17"/>
                <w:szCs w:val="17"/>
              </w:rPr>
              <w:t xml:space="preserve">Grover pattern search</w:t>
            </w:r>
          </w:p>
        </w:tc>
        <w:tc>
          <w:tcPr>
            <w:tcW w:type="dxa" w:w="1500"/>
            <w:shd w:fill="EEF2F8" w:color="auto" w:val="clear"/>
            <w:tcMar>
              <w:top w:type="dxa" w:w="50"/>
              <w:left w:type="dxa" w:w="80"/>
              <w:bottom w:type="dxa" w:w="50"/>
              <w:right w:type="dxa" w:w="80"/>
            </w:tcMar>
          </w:tcPr>
          <w:p>
            <w:r>
              <w:rPr>
                <w:sz w:val="17"/>
                <w:szCs w:val="17"/>
              </w:rPr>
              <w:t xml:space="preserve">L3</w:t>
            </w:r>
          </w:p>
        </w:tc>
        <w:tc>
          <w:tcPr>
            <w:tcW w:type="dxa" w:w="2200"/>
            <w:shd w:fill="EEF2F8" w:color="auto" w:val="clear"/>
            <w:tcMar>
              <w:top w:type="dxa" w:w="50"/>
              <w:left w:type="dxa" w:w="80"/>
              <w:bottom w:type="dxa" w:w="50"/>
              <w:right w:type="dxa" w:w="80"/>
            </w:tcMar>
          </w:tcPr>
          <w:p>
            <w:r>
              <w:rPr>
                <w:sz w:val="17"/>
                <w:szCs w:val="17"/>
              </w:rPr>
              <w:t xml:space="preserve">Noise; ≤40-qubit simulation</w:t>
            </w:r>
          </w:p>
        </w:tc>
        <w:tc>
          <w:tcPr>
            <w:tcW w:type="dxa" w:w="2106"/>
            <w:shd w:fill="EEF2F8" w:color="auto" w:val="clear"/>
            <w:tcMar>
              <w:top w:type="dxa" w:w="50"/>
              <w:left w:type="dxa" w:w="80"/>
              <w:bottom w:type="dxa" w:w="50"/>
              <w:right w:type="dxa" w:w="80"/>
            </w:tcMar>
          </w:tcPr>
          <w:p>
            <w:r>
              <w:rPr>
                <w:sz w:val="17"/>
                <w:szCs w:val="17"/>
              </w:rPr>
              <w:t xml:space="preserve">Low (needs fault tolerance)</w:t>
            </w:r>
          </w:p>
        </w:tc>
      </w:tr>
      <w:tr>
        <w:trPr>
          <w:cantSplit/>
        </w:trPr>
        <w:tc>
          <w:tcPr>
            <w:tcW w:type="dxa" w:w="1500"/>
            <w:tcMar>
              <w:top w:type="dxa" w:w="50"/>
              <w:left w:type="dxa" w:w="80"/>
              <w:bottom w:type="dxa" w:w="50"/>
              <w:right w:type="dxa" w:w="80"/>
            </w:tcMar>
          </w:tcPr>
          <w:p>
            <w:r>
              <w:rPr>
                <w:sz w:val="17"/>
                <w:szCs w:val="17"/>
              </w:rPr>
              <w:t xml:space="preserve">Navigation and locomotion RL </w:t>
            </w:r>
            <w:r>
              <w:rPr>
                <w:sz w:val="17"/>
                <w:szCs w:val="17"/>
                <w:highlight w:val="yellow"/>
                <w:highlightCs w:val="yellow"/>
              </w:rPr>
              <w:t xml:space="preserve">[CITE: Hohenfeld 2024]</w:t>
            </w:r>
            <w:r>
              <w:rPr>
                <w:sz w:val="17"/>
                <w:szCs w:val="17"/>
              </w:rPr>
              <w:t xml:space="preserve"> </w:t>
            </w:r>
            <w:r>
              <w:rPr>
                <w:sz w:val="17"/>
                <w:szCs w:val="17"/>
                <w:highlight w:val="yellow"/>
                <w:highlightCs w:val="yellow"/>
              </w:rPr>
              <w:t xml:space="preserve">[CITE: Drăgan 2025]</w:t>
            </w:r>
            <w:r>
              <w:rPr>
                <w:sz w:val="17"/>
                <w:szCs w:val="17"/>
              </w:rPr>
              <w:t xml:space="preserve"> </w:t>
            </w:r>
            <w:r>
              <w:rPr>
                <w:sz w:val="17"/>
                <w:szCs w:val="17"/>
                <w:highlight w:val="yellow"/>
                <w:highlightCs w:val="yellow"/>
              </w:rPr>
              <w:t xml:space="preserve">[CITE: Altrabulsi 2026]</w:t>
            </w:r>
            <w:r>
              <w:rPr>
                <w:sz w:val="17"/>
                <w:szCs w:val="17"/>
              </w:rPr>
              <w:t xml:space="preserve"> </w:t>
            </w:r>
            <w:r>
              <w:rPr>
                <w:sz w:val="17"/>
                <w:szCs w:val="17"/>
                <w:highlight w:val="yellow"/>
                <w:highlightCs w:val="yellow"/>
              </w:rPr>
              <w:t xml:space="preserve">[CITE: Lokossou 2025]</w:t>
            </w:r>
            <w:r>
              <w:rPr>
                <w:sz w:val="17"/>
                <w:szCs w:val="17"/>
              </w:rPr>
              <w:t xml:space="preserve"> </w:t>
            </w:r>
            <w:r>
              <w:rPr>
                <w:sz w:val="17"/>
                <w:szCs w:val="17"/>
                <w:highlight w:val="yellow"/>
                <w:highlightCs w:val="yellow"/>
              </w:rPr>
              <w:t xml:space="preserve">[CITE: Taghavi 2025]</w:t>
            </w:r>
          </w:p>
        </w:tc>
        <w:tc>
          <w:tcPr>
            <w:tcW w:type="dxa" w:w="1900"/>
            <w:tcMar>
              <w:top w:type="dxa" w:w="50"/>
              <w:left w:type="dxa" w:w="80"/>
              <w:bottom w:type="dxa" w:w="50"/>
              <w:right w:type="dxa" w:w="80"/>
            </w:tcMar>
          </w:tcPr>
          <w:p>
            <w:r>
              <w:rPr>
                <w:sz w:val="17"/>
                <w:szCs w:val="17"/>
              </w:rPr>
              <w:t xml:space="preserve">VQC-based deep RL</w:t>
            </w:r>
          </w:p>
        </w:tc>
        <w:tc>
          <w:tcPr>
            <w:tcW w:type="dxa" w:w="1500"/>
            <w:tcMar>
              <w:top w:type="dxa" w:w="50"/>
              <w:left w:type="dxa" w:w="80"/>
              <w:bottom w:type="dxa" w:w="50"/>
              <w:right w:type="dxa" w:w="80"/>
            </w:tcMar>
          </w:tcPr>
          <w:p>
            <w:r>
              <w:rPr>
                <w:sz w:val="17"/>
                <w:szCs w:val="17"/>
              </w:rPr>
              <w:t xml:space="preserve">L3–L4 (sim.)</w:t>
            </w:r>
          </w:p>
        </w:tc>
        <w:tc>
          <w:tcPr>
            <w:tcW w:type="dxa" w:w="2200"/>
            <w:tcMar>
              <w:top w:type="dxa" w:w="50"/>
              <w:left w:type="dxa" w:w="80"/>
              <w:bottom w:type="dxa" w:w="50"/>
              <w:right w:type="dxa" w:w="80"/>
            </w:tcMar>
          </w:tcPr>
          <w:p>
            <w:r>
              <w:rPr>
                <w:sz w:val="17"/>
                <w:szCs w:val="17"/>
              </w:rPr>
              <w:t xml:space="preserve">No advantage over sized classical nets</w:t>
            </w:r>
          </w:p>
        </w:tc>
        <w:tc>
          <w:tcPr>
            <w:tcW w:type="dxa" w:w="2106"/>
            <w:tcMar>
              <w:top w:type="dxa" w:w="50"/>
              <w:left w:type="dxa" w:w="80"/>
              <w:bottom w:type="dxa" w:w="50"/>
              <w:right w:type="dxa" w:w="80"/>
            </w:tcMar>
          </w:tcPr>
          <w:p>
            <w:r>
              <w:rPr>
                <w:sz w:val="17"/>
                <w:szCs w:val="17"/>
              </w:rPr>
              <w:t xml:space="preserve">Medium: compact embedded policies</w:t>
            </w:r>
          </w:p>
        </w:tc>
      </w:tr>
      <w:tr>
        <w:trPr>
          <w:cantSplit/>
        </w:trPr>
        <w:tc>
          <w:tcPr>
            <w:tcW w:type="dxa" w:w="1500"/>
            <w:shd w:fill="EEF2F8" w:color="auto" w:val="clear"/>
            <w:tcMar>
              <w:top w:type="dxa" w:w="50"/>
              <w:left w:type="dxa" w:w="80"/>
              <w:bottom w:type="dxa" w:w="50"/>
              <w:right w:type="dxa" w:w="80"/>
            </w:tcMar>
          </w:tcPr>
          <w:p>
            <w:r>
              <w:rPr>
                <w:sz w:val="17"/>
                <w:szCs w:val="17"/>
              </w:rPr>
              <w:t xml:space="preserve">Driving / arm control </w:t>
            </w:r>
            <w:r>
              <w:rPr>
                <w:sz w:val="17"/>
                <w:szCs w:val="17"/>
                <w:highlight w:val="yellow"/>
                <w:highlightCs w:val="yellow"/>
              </w:rPr>
              <w:t xml:space="preserve">[CITE: Sinha 2023]</w:t>
            </w:r>
            <w:r>
              <w:rPr>
                <w:sz w:val="17"/>
                <w:szCs w:val="17"/>
              </w:rPr>
              <w:t xml:space="preserve"> </w:t>
            </w:r>
            <w:r>
              <w:rPr>
                <w:sz w:val="17"/>
                <w:szCs w:val="17"/>
                <w:highlight w:val="yellow"/>
                <w:highlightCs w:val="yellow"/>
              </w:rPr>
              <w:t xml:space="preserve">[CITE: Acuto 2022]</w:t>
            </w:r>
          </w:p>
        </w:tc>
        <w:tc>
          <w:tcPr>
            <w:tcW w:type="dxa" w:w="1900"/>
            <w:shd w:fill="EEF2F8" w:color="auto" w:val="clear"/>
            <w:tcMar>
              <w:top w:type="dxa" w:w="50"/>
              <w:left w:type="dxa" w:w="80"/>
              <w:bottom w:type="dxa" w:w="50"/>
              <w:right w:type="dxa" w:w="80"/>
            </w:tcMar>
          </w:tcPr>
          <w:p>
            <w:r>
              <w:rPr>
                <w:sz w:val="17"/>
                <w:szCs w:val="17"/>
              </w:rPr>
              <w:t xml:space="preserve">Quantum critic / VQ-SAC</w:t>
            </w:r>
          </w:p>
        </w:tc>
        <w:tc>
          <w:tcPr>
            <w:tcW w:type="dxa" w:w="1500"/>
            <w:shd w:fill="EEF2F8" w:color="auto" w:val="clear"/>
            <w:tcMar>
              <w:top w:type="dxa" w:w="50"/>
              <w:left w:type="dxa" w:w="80"/>
              <w:bottom w:type="dxa" w:w="50"/>
              <w:right w:type="dxa" w:w="80"/>
            </w:tcMar>
          </w:tcPr>
          <w:p>
            <w:r>
              <w:rPr>
                <w:sz w:val="17"/>
                <w:szCs w:val="17"/>
              </w:rPr>
              <w:t xml:space="preserve">L4 (sim.)</w:t>
            </w:r>
          </w:p>
        </w:tc>
        <w:tc>
          <w:tcPr>
            <w:tcW w:type="dxa" w:w="2200"/>
            <w:shd w:fill="EEF2F8" w:color="auto" w:val="clear"/>
            <w:tcMar>
              <w:top w:type="dxa" w:w="50"/>
              <w:left w:type="dxa" w:w="80"/>
              <w:bottom w:type="dxa" w:w="50"/>
              <w:right w:type="dxa" w:w="80"/>
            </w:tcMar>
          </w:tcPr>
          <w:p>
            <w:r>
              <w:rPr>
                <w:sz w:val="17"/>
                <w:szCs w:val="17"/>
              </w:rPr>
              <w:t xml:space="preserve">Simulation only</w:t>
            </w:r>
          </w:p>
        </w:tc>
        <w:tc>
          <w:tcPr>
            <w:tcW w:type="dxa" w:w="2106"/>
            <w:shd w:fill="EEF2F8" w:color="auto" w:val="clear"/>
            <w:tcMar>
              <w:top w:type="dxa" w:w="50"/>
              <w:left w:type="dxa" w:w="80"/>
              <w:bottom w:type="dxa" w:w="50"/>
              <w:right w:type="dxa" w:w="80"/>
            </w:tcMar>
          </w:tcPr>
          <w:p>
            <w:r>
              <w:rPr>
                <w:sz w:val="17"/>
                <w:szCs w:val="17"/>
              </w:rPr>
              <w:t xml:space="preserve">Medium (training-time use)</w:t>
            </w:r>
          </w:p>
        </w:tc>
      </w:tr>
      <w:tr>
        <w:trPr>
          <w:cantSplit/>
        </w:trPr>
        <w:tc>
          <w:tcPr>
            <w:tcW w:type="dxa" w:w="1500"/>
            <w:tcMar>
              <w:top w:type="dxa" w:w="50"/>
              <w:left w:type="dxa" w:w="80"/>
              <w:bottom w:type="dxa" w:w="50"/>
              <w:right w:type="dxa" w:w="80"/>
            </w:tcMar>
          </w:tcPr>
          <w:p>
            <w:r>
              <w:rPr>
                <w:sz w:val="17"/>
                <w:szCs w:val="17"/>
              </w:rPr>
              <w:t xml:space="preserve">Navigation, SLAM, IK (quantum-inspired) </w:t>
            </w:r>
            <w:r>
              <w:rPr>
                <w:sz w:val="17"/>
                <w:szCs w:val="17"/>
                <w:highlight w:val="yellow"/>
                <w:highlightCs w:val="yellow"/>
              </w:rPr>
              <w:t xml:space="preserve">[CITE: Dong 2012]</w:t>
            </w:r>
            <w:r>
              <w:rPr>
                <w:sz w:val="17"/>
                <w:szCs w:val="17"/>
              </w:rPr>
              <w:t xml:space="preserve"> </w:t>
            </w:r>
            <w:r>
              <w:rPr>
                <w:sz w:val="17"/>
                <w:szCs w:val="17"/>
                <w:highlight w:val="yellow"/>
                <w:highlightCs w:val="yellow"/>
              </w:rPr>
              <w:t xml:space="preserve">[CITE: Zuo 2018]</w:t>
            </w:r>
            <w:r>
              <w:rPr>
                <w:sz w:val="17"/>
                <w:szCs w:val="17"/>
              </w:rPr>
              <w:t xml:space="preserve"> </w:t>
            </w:r>
            <w:r>
              <w:rPr>
                <w:sz w:val="17"/>
                <w:szCs w:val="17"/>
                <w:highlight w:val="yellow"/>
                <w:highlightCs w:val="yellow"/>
              </w:rPr>
              <w:t xml:space="preserve">[CITE: Fazilat 2025b]</w:t>
            </w:r>
          </w:p>
        </w:tc>
        <w:tc>
          <w:tcPr>
            <w:tcW w:type="dxa" w:w="1900"/>
            <w:tcMar>
              <w:top w:type="dxa" w:w="50"/>
              <w:left w:type="dxa" w:w="80"/>
              <w:bottom w:type="dxa" w:w="50"/>
              <w:right w:type="dxa" w:w="80"/>
            </w:tcMar>
          </w:tcPr>
          <w:p>
            <w:r>
              <w:rPr>
                <w:sz w:val="17"/>
                <w:szCs w:val="17"/>
              </w:rPr>
              <w:t xml:space="preserve">QiRL, QPSO</w:t>
            </w:r>
          </w:p>
        </w:tc>
        <w:tc>
          <w:tcPr>
            <w:tcW w:type="dxa" w:w="1500"/>
            <w:tcMar>
              <w:top w:type="dxa" w:w="50"/>
              <w:left w:type="dxa" w:w="80"/>
              <w:bottom w:type="dxa" w:w="50"/>
              <w:right w:type="dxa" w:w="80"/>
            </w:tcMar>
          </w:tcPr>
          <w:p>
            <w:r>
              <w:rPr>
                <w:sz w:val="17"/>
                <w:szCs w:val="17"/>
              </w:rPr>
              <w:t xml:space="preserve">L5 / real data</w:t>
            </w:r>
          </w:p>
        </w:tc>
        <w:tc>
          <w:tcPr>
            <w:tcW w:type="dxa" w:w="2200"/>
            <w:tcMar>
              <w:top w:type="dxa" w:w="50"/>
              <w:left w:type="dxa" w:w="80"/>
              <w:bottom w:type="dxa" w:w="50"/>
              <w:right w:type="dxa" w:w="80"/>
            </w:tcMar>
          </w:tcPr>
          <w:p>
            <w:r>
              <w:rPr>
                <w:sz w:val="17"/>
                <w:szCs w:val="17"/>
              </w:rPr>
              <w:t xml:space="preserve">Weak baselines</w:t>
            </w:r>
          </w:p>
        </w:tc>
        <w:tc>
          <w:tcPr>
            <w:tcW w:type="dxa" w:w="2106"/>
            <w:tcMar>
              <w:top w:type="dxa" w:w="50"/>
              <w:left w:type="dxa" w:w="80"/>
              <w:bottom w:type="dxa" w:w="50"/>
              <w:right w:type="dxa" w:w="80"/>
            </w:tcMar>
          </w:tcPr>
          <w:p>
            <w:r>
              <w:rPr>
                <w:sz w:val="17"/>
                <w:szCs w:val="17"/>
              </w:rPr>
              <w:t xml:space="preserve">High (runs classically today)</w:t>
            </w:r>
          </w:p>
        </w:tc>
      </w:tr>
      <w:tr>
        <w:trPr>
          <w:cantSplit/>
        </w:trPr>
        <w:tc>
          <w:tcPr>
            <w:tcW w:type="dxa" w:w="1500"/>
            <w:shd w:fill="EEF2F8" w:color="auto" w:val="clear"/>
            <w:tcMar>
              <w:top w:type="dxa" w:w="50"/>
              <w:left w:type="dxa" w:w="80"/>
              <w:bottom w:type="dxa" w:w="50"/>
              <w:right w:type="dxa" w:w="80"/>
            </w:tcMar>
          </w:tcPr>
          <w:p>
            <w:r>
              <w:rPr>
                <w:sz w:val="17"/>
                <w:szCs w:val="17"/>
              </w:rPr>
              <w:t xml:space="preserve">GNSS-denied navigation </w:t>
            </w:r>
            <w:r>
              <w:rPr>
                <w:sz w:val="17"/>
                <w:szCs w:val="17"/>
                <w:highlight w:val="yellow"/>
                <w:highlightCs w:val="yellow"/>
              </w:rPr>
              <w:t xml:space="preserve">[CITE: Muradoğlu 2025]</w:t>
            </w:r>
            <w:r>
              <w:rPr>
                <w:sz w:val="17"/>
                <w:szCs w:val="17"/>
              </w:rPr>
              <w:t xml:space="preserve"> </w:t>
            </w:r>
            <w:r>
              <w:rPr>
                <w:sz w:val="17"/>
                <w:szCs w:val="17"/>
                <w:highlight w:val="yellow"/>
                <w:highlightCs w:val="yellow"/>
              </w:rPr>
              <w:t xml:space="preserve">[CITE: Cheiney 2018]</w:t>
            </w:r>
          </w:p>
        </w:tc>
        <w:tc>
          <w:tcPr>
            <w:tcW w:type="dxa" w:w="1900"/>
            <w:shd w:fill="EEF2F8" w:color="auto" w:val="clear"/>
            <w:tcMar>
              <w:top w:type="dxa" w:w="50"/>
              <w:left w:type="dxa" w:w="80"/>
              <w:bottom w:type="dxa" w:w="50"/>
              <w:right w:type="dxa" w:w="80"/>
            </w:tcMar>
          </w:tcPr>
          <w:p>
            <w:r>
              <w:rPr>
                <w:sz w:val="17"/>
                <w:szCs w:val="17"/>
              </w:rPr>
              <w:t xml:space="preserve">Quantum magnetometers, atom interferometers</w:t>
            </w:r>
          </w:p>
        </w:tc>
        <w:tc>
          <w:tcPr>
            <w:tcW w:type="dxa" w:w="1500"/>
            <w:shd w:fill="EEF2F8" w:color="auto" w:val="clear"/>
            <w:tcMar>
              <w:top w:type="dxa" w:w="50"/>
              <w:left w:type="dxa" w:w="80"/>
              <w:bottom w:type="dxa" w:w="50"/>
              <w:right w:type="dxa" w:w="80"/>
            </w:tcMar>
          </w:tcPr>
          <w:p>
            <w:r>
              <w:rPr>
                <w:sz w:val="17"/>
                <w:szCs w:val="17"/>
              </w:rPr>
              <w:t xml:space="preserve">L6</w:t>
            </w:r>
          </w:p>
        </w:tc>
        <w:tc>
          <w:tcPr>
            <w:tcW w:type="dxa" w:w="2200"/>
            <w:shd w:fill="EEF2F8" w:color="auto" w:val="clear"/>
            <w:tcMar>
              <w:top w:type="dxa" w:w="50"/>
              <w:left w:type="dxa" w:w="80"/>
              <w:bottom w:type="dxa" w:w="50"/>
              <w:right w:type="dxa" w:w="80"/>
            </w:tcMar>
          </w:tcPr>
          <w:p>
            <w:r>
              <w:rPr>
                <w:sz w:val="17"/>
                <w:szCs w:val="17"/>
              </w:rPr>
              <w:t xml:space="preserve">SWaP-C, bandwidth</w:t>
            </w:r>
          </w:p>
        </w:tc>
        <w:tc>
          <w:tcPr>
            <w:tcW w:type="dxa" w:w="2106"/>
            <w:shd w:fill="EEF2F8" w:color="auto" w:val="clear"/>
            <w:tcMar>
              <w:top w:type="dxa" w:w="50"/>
              <w:left w:type="dxa" w:w="80"/>
              <w:bottom w:type="dxa" w:w="50"/>
              <w:right w:type="dxa" w:w="80"/>
            </w:tcMar>
          </w:tcPr>
          <w:p>
            <w:r>
              <w:rPr>
                <w:sz w:val="17"/>
                <w:szCs w:val="17"/>
              </w:rPr>
              <w:t xml:space="preserve">High (near-term)</w:t>
            </w:r>
          </w:p>
        </w:tc>
      </w:tr>
      <w:tr>
        <w:trPr>
          <w:cantSplit/>
        </w:trPr>
        <w:tc>
          <w:tcPr>
            <w:tcW w:type="dxa" w:w="1500"/>
            <w:tcMar>
              <w:top w:type="dxa" w:w="50"/>
              <w:left w:type="dxa" w:w="80"/>
              <w:bottom w:type="dxa" w:w="50"/>
              <w:right w:type="dxa" w:w="80"/>
            </w:tcMar>
          </w:tcPr>
          <w:p>
            <w:r>
              <w:rPr>
                <w:sz w:val="17"/>
                <w:szCs w:val="17"/>
              </w:rPr>
              <w:t xml:space="preserve">Human decision modelling, HRI, human–machine teams </w:t>
            </w:r>
            <w:r>
              <w:rPr>
                <w:sz w:val="17"/>
                <w:szCs w:val="17"/>
                <w:highlight w:val="yellow"/>
                <w:highlightCs w:val="yellow"/>
              </w:rPr>
              <w:t xml:space="preserve">[CITE: Widdows 2023]</w:t>
            </w:r>
            <w:r>
              <w:rPr>
                <w:sz w:val="17"/>
                <w:szCs w:val="17"/>
              </w:rPr>
              <w:t xml:space="preserve"> </w:t>
            </w:r>
            <w:r>
              <w:rPr>
                <w:sz w:val="17"/>
                <w:szCs w:val="17"/>
                <w:highlight w:val="yellow"/>
                <w:highlightCs w:val="yellow"/>
              </w:rPr>
              <w:t xml:space="preserve">[CITE: Yan 2021]</w:t>
            </w:r>
            <w:r>
              <w:rPr>
                <w:sz w:val="17"/>
                <w:szCs w:val="17"/>
              </w:rPr>
              <w:t xml:space="preserve"> </w:t>
            </w:r>
            <w:r>
              <w:rPr>
                <w:sz w:val="17"/>
                <w:szCs w:val="17"/>
                <w:highlight w:val="yellow"/>
                <w:highlightCs w:val="yellow"/>
              </w:rPr>
              <w:t xml:space="preserve">[CITE: Lawless 2023]</w:t>
            </w:r>
            <w:r>
              <w:rPr>
                <w:sz w:val="17"/>
                <w:szCs w:val="17"/>
              </w:rPr>
              <w:t xml:space="preserve"> </w:t>
            </w:r>
            <w:r>
              <w:rPr>
                <w:sz w:val="17"/>
                <w:szCs w:val="17"/>
                <w:highlight w:val="yellow"/>
                <w:highlightCs w:val="yellow"/>
              </w:rPr>
              <w:t xml:space="preserve">[CITE: Humr 2025]</w:t>
            </w:r>
          </w:p>
        </w:tc>
        <w:tc>
          <w:tcPr>
            <w:tcW w:type="dxa" w:w="1900"/>
            <w:tcMar>
              <w:top w:type="dxa" w:w="50"/>
              <w:left w:type="dxa" w:w="80"/>
              <w:bottom w:type="dxa" w:w="50"/>
              <w:right w:type="dxa" w:w="80"/>
            </w:tcMar>
          </w:tcPr>
          <w:p>
            <w:r>
              <w:rPr>
                <w:sz w:val="17"/>
                <w:szCs w:val="17"/>
              </w:rPr>
              <w:t xml:space="preserve">Quantum-probability models</w:t>
            </w:r>
          </w:p>
        </w:tc>
        <w:tc>
          <w:tcPr>
            <w:tcW w:type="dxa" w:w="1500"/>
            <w:tcMar>
              <w:top w:type="dxa" w:w="50"/>
              <w:left w:type="dxa" w:w="80"/>
              <w:bottom w:type="dxa" w:w="50"/>
              <w:right w:type="dxa" w:w="80"/>
            </w:tcMar>
          </w:tcPr>
          <w:p>
            <w:r>
              <w:rPr>
                <w:sz w:val="17"/>
                <w:szCs w:val="17"/>
              </w:rPr>
              <w:t xml:space="preserve">L1–L3</w:t>
            </w:r>
          </w:p>
        </w:tc>
        <w:tc>
          <w:tcPr>
            <w:tcW w:type="dxa" w:w="2200"/>
            <w:tcMar>
              <w:top w:type="dxa" w:w="50"/>
              <w:left w:type="dxa" w:w="80"/>
              <w:bottom w:type="dxa" w:w="50"/>
              <w:right w:type="dxa" w:w="80"/>
            </w:tcMar>
          </w:tcPr>
          <w:p>
            <w:r>
              <w:rPr>
                <w:sz w:val="17"/>
                <w:szCs w:val="17"/>
              </w:rPr>
              <w:t xml:space="preserve">No HRI evaluation yet</w:t>
            </w:r>
          </w:p>
        </w:tc>
        <w:tc>
          <w:tcPr>
            <w:tcW w:type="dxa" w:w="2106"/>
            <w:tcMar>
              <w:top w:type="dxa" w:w="50"/>
              <w:left w:type="dxa" w:w="80"/>
              <w:bottom w:type="dxa" w:w="50"/>
              <w:right w:type="dxa" w:w="80"/>
            </w:tcMar>
          </w:tcPr>
          <w:p>
            <w:r>
              <w:rPr>
                <w:sz w:val="17"/>
                <w:szCs w:val="17"/>
              </w:rPr>
              <w:t xml:space="preserve">High (hardware-light)</w:t>
            </w:r>
          </w:p>
        </w:tc>
      </w:tr>
      <w:tr>
        <w:trPr>
          <w:cantSplit/>
        </w:trPr>
        <w:tc>
          <w:tcPr>
            <w:tcW w:type="dxa" w:w="1500"/>
            <w:shd w:fill="EEF2F8" w:color="auto" w:val="clear"/>
            <w:tcMar>
              <w:top w:type="dxa" w:w="50"/>
              <w:left w:type="dxa" w:w="80"/>
              <w:bottom w:type="dxa" w:w="50"/>
              <w:right w:type="dxa" w:w="80"/>
            </w:tcMar>
          </w:tcPr>
          <w:p>
            <w:r>
              <w:rPr>
                <w:sz w:val="17"/>
                <w:szCs w:val="17"/>
              </w:rPr>
              <w:t xml:space="preserve">Swarms / distributed </w:t>
            </w:r>
            <w:r>
              <w:rPr>
                <w:sz w:val="17"/>
                <w:szCs w:val="17"/>
                <w:highlight w:val="yellow"/>
                <w:highlightCs w:val="yellow"/>
              </w:rPr>
              <w:t xml:space="preserve">[CITE: Mannone 2023]</w:t>
            </w:r>
            <w:r>
              <w:rPr>
                <w:sz w:val="17"/>
                <w:szCs w:val="17"/>
              </w:rPr>
              <w:t xml:space="preserve"> </w:t>
            </w:r>
            <w:r>
              <w:rPr>
                <w:sz w:val="17"/>
                <w:szCs w:val="17"/>
                <w:highlight w:val="yellow"/>
                <w:highlightCs w:val="yellow"/>
              </w:rPr>
              <w:t xml:space="preserve">[CITE: Mannone 2025]</w:t>
            </w:r>
          </w:p>
        </w:tc>
        <w:tc>
          <w:tcPr>
            <w:tcW w:type="dxa" w:w="1900"/>
            <w:shd w:fill="EEF2F8" w:color="auto" w:val="clear"/>
            <w:tcMar>
              <w:top w:type="dxa" w:w="50"/>
              <w:left w:type="dxa" w:w="80"/>
              <w:bottom w:type="dxa" w:w="50"/>
              <w:right w:type="dxa" w:w="80"/>
            </w:tcMar>
          </w:tcPr>
          <w:p>
            <w:r>
              <w:rPr>
                <w:sz w:val="17"/>
                <w:szCs w:val="17"/>
              </w:rPr>
              <w:t xml:space="preserve">Pairwise quantum circuits</w:t>
            </w:r>
          </w:p>
        </w:tc>
        <w:tc>
          <w:tcPr>
            <w:tcW w:type="dxa" w:w="1500"/>
            <w:shd w:fill="EEF2F8" w:color="auto" w:val="clear"/>
            <w:tcMar>
              <w:top w:type="dxa" w:w="50"/>
              <w:left w:type="dxa" w:w="80"/>
              <w:bottom w:type="dxa" w:w="50"/>
              <w:right w:type="dxa" w:w="80"/>
            </w:tcMar>
          </w:tcPr>
          <w:p>
            <w:r>
              <w:rPr>
                <w:sz w:val="17"/>
                <w:szCs w:val="17"/>
              </w:rPr>
              <w:t xml:space="preserve">L3–L4 (sim.)</w:t>
            </w:r>
          </w:p>
        </w:tc>
        <w:tc>
          <w:tcPr>
            <w:tcW w:type="dxa" w:w="2200"/>
            <w:shd w:fill="EEF2F8" w:color="auto" w:val="clear"/>
            <w:tcMar>
              <w:top w:type="dxa" w:w="50"/>
              <w:left w:type="dxa" w:w="80"/>
              <w:bottom w:type="dxa" w:w="50"/>
              <w:right w:type="dxa" w:w="80"/>
            </w:tcMar>
          </w:tcPr>
          <w:p>
            <w:r>
              <w:rPr>
                <w:sz w:val="17"/>
                <w:szCs w:val="17"/>
              </w:rPr>
              <w:t xml:space="preserve">Per-interaction QPU access</w:t>
            </w:r>
          </w:p>
        </w:tc>
        <w:tc>
          <w:tcPr>
            <w:tcW w:type="dxa" w:w="2106"/>
            <w:shd w:fill="EEF2F8" w:color="auto" w:val="clear"/>
            <w:tcMar>
              <w:top w:type="dxa" w:w="50"/>
              <w:left w:type="dxa" w:w="80"/>
              <w:bottom w:type="dxa" w:w="50"/>
              <w:right w:type="dxa" w:w="80"/>
            </w:tcMar>
          </w:tcPr>
          <w:p>
            <w:r>
              <w:rPr>
                <w:sz w:val="17"/>
                <w:szCs w:val="17"/>
              </w:rPr>
              <w:t xml:space="preserve">Low</w:t>
            </w:r>
          </w:p>
        </w:tc>
      </w:tr>
      <w:tr>
        <w:trPr>
          <w:cantSplit/>
        </w:trPr>
        <w:tc>
          <w:tcPr>
            <w:tcW w:type="dxa" w:w="1500"/>
            <w:tcMar>
              <w:top w:type="dxa" w:w="50"/>
              <w:left w:type="dxa" w:w="80"/>
              <w:bottom w:type="dxa" w:w="50"/>
              <w:right w:type="dxa" w:w="80"/>
            </w:tcMar>
          </w:tcPr>
          <w:p>
            <w:r>
              <w:rPr>
                <w:sz w:val="17"/>
                <w:szCs w:val="17"/>
              </w:rPr>
              <w:t xml:space="preserve">Secure robot / drone communication </w:t>
            </w:r>
            <w:r>
              <w:rPr>
                <w:sz w:val="17"/>
                <w:szCs w:val="17"/>
                <w:highlight w:val="yellow"/>
                <w:highlightCs w:val="yellow"/>
              </w:rPr>
              <w:t xml:space="preserve">[CITE: Tian 2023]</w:t>
            </w:r>
            <w:r>
              <w:rPr>
                <w:sz w:val="17"/>
                <w:szCs w:val="17"/>
              </w:rPr>
              <w:t xml:space="preserve"> </w:t>
            </w:r>
            <w:r>
              <w:rPr>
                <w:sz w:val="17"/>
                <w:szCs w:val="17"/>
                <w:highlight w:val="yellow"/>
                <w:highlightCs w:val="yellow"/>
              </w:rPr>
              <w:t xml:space="preserve">[CITE: Conrad 2025]</w:t>
            </w:r>
            <w:r>
              <w:rPr>
                <w:sz w:val="17"/>
                <w:szCs w:val="17"/>
              </w:rPr>
              <w:t xml:space="preserve"> </w:t>
            </w:r>
            <w:r>
              <w:rPr>
                <w:sz w:val="17"/>
                <w:szCs w:val="17"/>
                <w:highlight w:val="yellow"/>
                <w:highlightCs w:val="yellow"/>
              </w:rPr>
              <w:t xml:space="preserve">[CITE: Khoshnoud 2020]</w:t>
            </w:r>
          </w:p>
        </w:tc>
        <w:tc>
          <w:tcPr>
            <w:tcW w:type="dxa" w:w="1900"/>
            <w:tcMar>
              <w:top w:type="dxa" w:w="50"/>
              <w:left w:type="dxa" w:w="80"/>
              <w:bottom w:type="dxa" w:w="50"/>
              <w:right w:type="dxa" w:w="80"/>
            </w:tcMar>
          </w:tcPr>
          <w:p>
            <w:r>
              <w:rPr>
                <w:sz w:val="17"/>
                <w:szCs w:val="17"/>
              </w:rPr>
              <w:t xml:space="preserve">Quantum key distribution, photonic hardware</w:t>
            </w:r>
          </w:p>
        </w:tc>
        <w:tc>
          <w:tcPr>
            <w:tcW w:type="dxa" w:w="1500"/>
            <w:tcMar>
              <w:top w:type="dxa" w:w="50"/>
              <w:left w:type="dxa" w:w="80"/>
              <w:bottom w:type="dxa" w:w="50"/>
              <w:right w:type="dxa" w:w="80"/>
            </w:tcMar>
          </w:tcPr>
          <w:p>
            <w:r>
              <w:rPr>
                <w:sz w:val="17"/>
                <w:szCs w:val="17"/>
              </w:rPr>
              <w:t xml:space="preserve">L5</w:t>
            </w:r>
          </w:p>
        </w:tc>
        <w:tc>
          <w:tcPr>
            <w:tcW w:type="dxa" w:w="2200"/>
            <w:tcMar>
              <w:top w:type="dxa" w:w="50"/>
              <w:left w:type="dxa" w:w="80"/>
              <w:bottom w:type="dxa" w:w="50"/>
              <w:right w:type="dxa" w:w="80"/>
            </w:tcMar>
          </w:tcPr>
          <w:p>
            <w:r>
              <w:rPr>
                <w:sz w:val="17"/>
                <w:szCs w:val="17"/>
              </w:rPr>
              <w:t xml:space="preserve">Range, SWaP, weather</w:t>
            </w:r>
          </w:p>
        </w:tc>
        <w:tc>
          <w:tcPr>
            <w:tcW w:type="dxa" w:w="2106"/>
            <w:tcMar>
              <w:top w:type="dxa" w:w="50"/>
              <w:left w:type="dxa" w:w="80"/>
              <w:bottom w:type="dxa" w:w="50"/>
              <w:right w:type="dxa" w:w="80"/>
            </w:tcMar>
          </w:tcPr>
          <w:p>
            <w:r>
              <w:rPr>
                <w:sz w:val="17"/>
                <w:szCs w:val="17"/>
              </w:rPr>
              <w:t xml:space="preserve">High (security, near-term)</w:t>
            </w:r>
          </w:p>
        </w:tc>
      </w:tr>
    </w:tbl>
    <w:p>
      <w:pPr>
        <w:spacing w:after="120"/>
      </w:pPr>
    </w:p>
    <w:p>
      <w:pPr>
        <w:pStyle w:val="Heading2"/>
      </w:pPr>
      <w:r>
        <w:t xml:space="preserve">4.2 Evidence Hierarchy</w:t>
      </w:r>
    </w:p>
    <w:p>
      <w:pPr>
        <w:pStyle w:val="Heading3"/>
      </w:pPr>
      <w:r>
        <w:t xml:space="preserve">From Theoretical Advantage to End-to-End Deployment</w:t>
      </w:r>
    </w:p>
    <w:p>
      <w:pPr>
        <w:spacing w:after="140" w:line="312"/>
        <w:jc w:val="both"/>
      </w:pPr>
      <w:r>
        <w:t xml:space="preserve">Table 2 places the 51 empirical and theoretical primary studies (the 7 reviews are excluded) on the six-level hierarchy defined in Section 2.5. The distribution is bottom-heavy: most studies sit at simulation (L2), QPU-experiment (L3) or simulated robot-in-the-loop (L4) level. At the top of the hierarchy, quantum communication has been demonstrated on drones, vehicles and cooperating robots </w:t>
      </w:r>
      <w:r>
        <w:rPr>
          <w:highlight w:val="yellow"/>
          <w:highlightCs w:val="yellow"/>
        </w:rPr>
        <w:t xml:space="preserve">[CITE: Tian 2023]</w:t>
      </w:r>
      <w:r>
        <w:t xml:space="preserve"> </w:t>
      </w:r>
      <w:r>
        <w:rPr>
          <w:highlight w:val="yellow"/>
          <w:highlightCs w:val="yellow"/>
        </w:rPr>
        <w:t xml:space="preserve">[CITE: Conrad 2025]</w:t>
      </w:r>
      <w:r>
        <w:t xml:space="preserve"> </w:t>
      </w:r>
      <w:r>
        <w:rPr>
          <w:highlight w:val="yellow"/>
          <w:highlightCs w:val="yellow"/>
        </w:rPr>
        <w:t xml:space="preserve">[CITE: Khoshnoud 2020]</w:t>
      </w:r>
      <w:r>
        <w:t xml:space="preserve">. Only one quantum-inspired learning method has been demonstrated on a physical robot </w:t>
      </w:r>
      <w:r>
        <w:rPr>
          <w:highlight w:val="yellow"/>
          <w:highlightCs w:val="yellow"/>
        </w:rPr>
        <w:t xml:space="preserve">[CITE: Dong 2012]</w:t>
      </w:r>
      <w:r>
        <w:t xml:space="preserve">, and only one quantum technology, magnetic-anomaly navigation with quantum magnetometers, has reached end-to-end field deployment with a measured advantage over a classical baseline </w:t>
      </w:r>
      <w:r>
        <w:rPr>
          <w:highlight w:val="yellow"/>
          <w:highlightCs w:val="yellow"/>
        </w:rPr>
        <w:t xml:space="preserve">[CITE: Muradoğlu 2025]</w:t>
      </w:r>
      <w:r>
        <w:t xml:space="preserve">. No genuinely quantum computational method has reached L5 or L6. Figure 4 shows the same distribution by technology type.</w:t>
      </w:r>
    </w:p>
    <w:p>
      <w:pPr>
        <w:keepNext/>
        <w:spacing w:after="80" w:before="160"/>
        <w:jc w:val="center"/>
      </w:pPr>
      <w:r>
        <w:drawing>
          <wp:inline distT="0" distB="0" distL="0" distR="0">
            <wp:extent cx="5667375" cy="2809875"/>
            <wp:effectExtent t="0" r="0" b="0" l="0"/>
            <wp:docPr id="1" name="fig2_evidence.png" descr="Figure 4. Evidence levels reached by the 51 primary robotics studies (7 reviews excluded), by technology type. No quantum computational method reaches L5 or L6; the studies at those levels use quantum sensing, quantum communication or quantum-inspired classical comput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809875"/>
                    </a:xfrm>
                    <a:prstGeom prst="rect">
                      <a:avLst/>
                    </a:prstGeom>
                  </pic:spPr>
                </pic:pic>
              </a:graphicData>
            </a:graphic>
          </wp:inline>
        </w:drawing>
      </w:r>
    </w:p>
    <w:p>
      <w:pPr>
        <w:spacing w:after="200"/>
        <w:jc w:val="both"/>
      </w:pPr>
      <w:r>
        <w:rPr>
          <w:i/>
          <w:iCs/>
          <w:sz w:val="19"/>
          <w:szCs w:val="19"/>
        </w:rPr>
        <w:t xml:space="preserve">Figure 4. Evidence levels reached by the 51 primary robotics studies (7 reviews excluded), by technology type. No quantum computational method reaches L5 or L6; the studies at those levels use quantum sensing, quantum communication or quantum-inspired classical computation.</w:t>
      </w:r>
    </w:p>
    <w:p>
      <w:pPr>
        <w:keepNext/>
        <w:spacing w:after="100" w:before="120"/>
      </w:pPr>
      <w:r>
        <w:rPr>
          <w:b/>
          <w:bCs/>
          <w:sz w:val="20"/>
          <w:szCs w:val="20"/>
        </w:rPr>
        <w:t xml:space="preserve">Table 2. Distribution of the 58 primary studies across the evidence hierarchy.</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00"/>
        <w:gridCol w:w="5806"/>
      </w:tblGrid>
      <w:tr>
        <w:trPr>
          <w:tblHeader/>
        </w:trPr>
        <w:tc>
          <w:tcPr>
            <w:tcW w:type="dxa" w:w="700"/>
            <w:shd w:fill="1F3864" w:color="auto" w:val="clear"/>
            <w:tcMar>
              <w:top w:type="dxa" w:w="50"/>
              <w:left w:type="dxa" w:w="80"/>
              <w:bottom w:type="dxa" w:w="50"/>
              <w:right w:type="dxa" w:w="80"/>
            </w:tcMar>
          </w:tcPr>
          <w:p>
            <w:r>
              <w:rPr>
                <w:b/>
                <w:bCs/>
                <w:color w:val="FFFFFF"/>
                <w:sz w:val="17"/>
                <w:szCs w:val="17"/>
              </w:rPr>
              <w:t xml:space="preserve">Level</w:t>
            </w:r>
          </w:p>
        </w:tc>
        <w:tc>
          <w:tcPr>
            <w:tcW w:type="dxa" w:w="2000"/>
            <w:shd w:fill="1F3864" w:color="auto" w:val="clear"/>
            <w:tcMar>
              <w:top w:type="dxa" w:w="50"/>
              <w:left w:type="dxa" w:w="80"/>
              <w:bottom w:type="dxa" w:w="50"/>
              <w:right w:type="dxa" w:w="80"/>
            </w:tcMar>
          </w:tcPr>
          <w:p>
            <w:r>
              <w:rPr>
                <w:b/>
                <w:bCs/>
                <w:color w:val="FFFFFF"/>
                <w:sz w:val="17"/>
                <w:szCs w:val="17"/>
              </w:rPr>
              <w:t xml:space="preserve">Description</w:t>
            </w:r>
          </w:p>
        </w:tc>
        <w:tc>
          <w:tcPr>
            <w:tcW w:type="dxa" w:w="700"/>
            <w:shd w:fill="1F3864" w:color="auto" w:val="clear"/>
            <w:tcMar>
              <w:top w:type="dxa" w:w="50"/>
              <w:left w:type="dxa" w:w="80"/>
              <w:bottom w:type="dxa" w:w="50"/>
              <w:right w:type="dxa" w:w="80"/>
            </w:tcMar>
          </w:tcPr>
          <w:p>
            <w:r>
              <w:rPr>
                <w:b/>
                <w:bCs/>
                <w:color w:val="FFFFFF"/>
                <w:sz w:val="17"/>
                <w:szCs w:val="17"/>
              </w:rPr>
              <w:t xml:space="preserve">n</w:t>
            </w:r>
          </w:p>
        </w:tc>
        <w:tc>
          <w:tcPr>
            <w:tcW w:type="dxa" w:w="5806"/>
            <w:shd w:fill="1F3864" w:color="auto" w:val="clear"/>
            <w:tcMar>
              <w:top w:type="dxa" w:w="50"/>
              <w:left w:type="dxa" w:w="80"/>
              <w:bottom w:type="dxa" w:w="50"/>
              <w:right w:type="dxa" w:w="80"/>
            </w:tcMar>
          </w:tcPr>
          <w:p>
            <w:r>
              <w:rPr>
                <w:b/>
                <w:bCs/>
                <w:color w:val="FFFFFF"/>
                <w:sz w:val="17"/>
                <w:szCs w:val="17"/>
              </w:rPr>
              <w:t xml:space="preserve">Studies</w:t>
            </w:r>
          </w:p>
        </w:tc>
      </w:tr>
      <w:tr>
        <w:trPr>
          <w:cantSplit/>
        </w:trPr>
        <w:tc>
          <w:tcPr>
            <w:tcW w:type="dxa" w:w="700"/>
            <w:tcMar>
              <w:top w:type="dxa" w:w="50"/>
              <w:left w:type="dxa" w:w="80"/>
              <w:bottom w:type="dxa" w:w="50"/>
              <w:right w:type="dxa" w:w="80"/>
            </w:tcMar>
          </w:tcPr>
          <w:p>
            <w:r>
              <w:rPr>
                <w:sz w:val="17"/>
                <w:szCs w:val="17"/>
              </w:rPr>
              <w:t xml:space="preserve">L6</w:t>
            </w:r>
          </w:p>
        </w:tc>
        <w:tc>
          <w:tcPr>
            <w:tcW w:type="dxa" w:w="2000"/>
            <w:tcMar>
              <w:top w:type="dxa" w:w="50"/>
              <w:left w:type="dxa" w:w="80"/>
              <w:bottom w:type="dxa" w:w="50"/>
              <w:right w:type="dxa" w:w="80"/>
            </w:tcMar>
          </w:tcPr>
          <w:p>
            <w:r>
              <w:rPr>
                <w:sz w:val="17"/>
                <w:szCs w:val="17"/>
              </w:rPr>
              <w:t xml:space="preserve">End-to-end deployment</w:t>
            </w:r>
          </w:p>
        </w:tc>
        <w:tc>
          <w:tcPr>
            <w:tcW w:type="dxa" w:w="700"/>
            <w:tcMar>
              <w:top w:type="dxa" w:w="50"/>
              <w:left w:type="dxa" w:w="80"/>
              <w:bottom w:type="dxa" w:w="50"/>
              <w:right w:type="dxa" w:w="80"/>
            </w:tcMar>
          </w:tcPr>
          <w:p>
            <w:r>
              <w:rPr>
                <w:sz w:val="17"/>
                <w:szCs w:val="17"/>
              </w:rPr>
              <w:t xml:space="preserve">1</w:t>
            </w:r>
          </w:p>
        </w:tc>
        <w:tc>
          <w:tcPr>
            <w:tcW w:type="dxa" w:w="5806"/>
            <w:tcMar>
              <w:top w:type="dxa" w:w="50"/>
              <w:left w:type="dxa" w:w="80"/>
              <w:bottom w:type="dxa" w:w="50"/>
              <w:right w:type="dxa" w:w="80"/>
            </w:tcMar>
          </w:tcPr>
          <w:p>
            <w:r>
              <w:rPr>
                <w:sz w:val="17"/>
                <w:szCs w:val="17"/>
                <w:highlight w:val="yellow"/>
                <w:highlightCs w:val="yellow"/>
              </w:rPr>
              <w:t xml:space="preserve">[CITE: Muradoğlu 2025]</w:t>
            </w:r>
          </w:p>
        </w:tc>
      </w:tr>
      <w:tr>
        <w:trPr>
          <w:cantSplit/>
        </w:trPr>
        <w:tc>
          <w:tcPr>
            <w:tcW w:type="dxa" w:w="700"/>
            <w:shd w:fill="EEF2F8" w:color="auto" w:val="clear"/>
            <w:tcMar>
              <w:top w:type="dxa" w:w="50"/>
              <w:left w:type="dxa" w:w="80"/>
              <w:bottom w:type="dxa" w:w="50"/>
              <w:right w:type="dxa" w:w="80"/>
            </w:tcMar>
          </w:tcPr>
          <w:p>
            <w:r>
              <w:rPr>
                <w:sz w:val="17"/>
                <w:szCs w:val="17"/>
              </w:rPr>
              <w:t xml:space="preserve">L5</w:t>
            </w:r>
          </w:p>
        </w:tc>
        <w:tc>
          <w:tcPr>
            <w:tcW w:type="dxa" w:w="2000"/>
            <w:shd w:fill="EEF2F8" w:color="auto" w:val="clear"/>
            <w:tcMar>
              <w:top w:type="dxa" w:w="50"/>
              <w:left w:type="dxa" w:w="80"/>
              <w:bottom w:type="dxa" w:w="50"/>
              <w:right w:type="dxa" w:w="80"/>
            </w:tcMar>
          </w:tcPr>
          <w:p>
            <w:r>
              <w:rPr>
                <w:sz w:val="17"/>
                <w:szCs w:val="17"/>
              </w:rPr>
              <w:t xml:space="preserve">Physical robot demonstration</w:t>
            </w:r>
          </w:p>
        </w:tc>
        <w:tc>
          <w:tcPr>
            <w:tcW w:type="dxa" w:w="700"/>
            <w:shd w:fill="EEF2F8" w:color="auto" w:val="clear"/>
            <w:tcMar>
              <w:top w:type="dxa" w:w="50"/>
              <w:left w:type="dxa" w:w="80"/>
              <w:bottom w:type="dxa" w:w="50"/>
              <w:right w:type="dxa" w:w="80"/>
            </w:tcMar>
          </w:tcPr>
          <w:p>
            <w:r>
              <w:rPr>
                <w:sz w:val="17"/>
                <w:szCs w:val="17"/>
              </w:rPr>
              <w:t xml:space="preserve">4</w:t>
            </w:r>
          </w:p>
        </w:tc>
        <w:tc>
          <w:tcPr>
            <w:tcW w:type="dxa" w:w="5806"/>
            <w:shd w:fill="EEF2F8" w:color="auto" w:val="clear"/>
            <w:tcMar>
              <w:top w:type="dxa" w:w="50"/>
              <w:left w:type="dxa" w:w="80"/>
              <w:bottom w:type="dxa" w:w="50"/>
              <w:right w:type="dxa" w:w="80"/>
            </w:tcMar>
          </w:tcPr>
          <w:p>
            <w:r>
              <w:rPr>
                <w:sz w:val="17"/>
                <w:szCs w:val="17"/>
                <w:highlight w:val="yellow"/>
                <w:highlightCs w:val="yellow"/>
              </w:rPr>
              <w:t xml:space="preserve">[CITE: Dong 2012]</w:t>
            </w:r>
            <w:r>
              <w:rPr>
                <w:sz w:val="17"/>
                <w:szCs w:val="17"/>
              </w:rPr>
              <w:t xml:space="preserve"> </w:t>
            </w:r>
            <w:r>
              <w:rPr>
                <w:sz w:val="17"/>
                <w:szCs w:val="17"/>
                <w:highlight w:val="yellow"/>
                <w:highlightCs w:val="yellow"/>
              </w:rPr>
              <w:t xml:space="preserve">[CITE: Khoshnoud 2020]</w:t>
            </w:r>
            <w:r>
              <w:rPr>
                <w:sz w:val="17"/>
                <w:szCs w:val="17"/>
              </w:rPr>
              <w:t xml:space="preserve"> </w:t>
            </w:r>
            <w:r>
              <w:rPr>
                <w:sz w:val="17"/>
                <w:szCs w:val="17"/>
                <w:highlight w:val="yellow"/>
                <w:highlightCs w:val="yellow"/>
              </w:rPr>
              <w:t xml:space="preserve">[CITE: Tian 2023]</w:t>
            </w:r>
            <w:r>
              <w:rPr>
                <w:sz w:val="17"/>
                <w:szCs w:val="17"/>
              </w:rPr>
              <w:t xml:space="preserve"> </w:t>
            </w:r>
            <w:r>
              <w:rPr>
                <w:sz w:val="17"/>
                <w:szCs w:val="17"/>
                <w:highlight w:val="yellow"/>
                <w:highlightCs w:val="yellow"/>
              </w:rPr>
              <w:t xml:space="preserve">[CITE: Conrad 2025]</w:t>
            </w:r>
          </w:p>
        </w:tc>
      </w:tr>
      <w:tr>
        <w:trPr>
          <w:cantSplit/>
        </w:trPr>
        <w:tc>
          <w:tcPr>
            <w:tcW w:type="dxa" w:w="700"/>
            <w:tcMar>
              <w:top w:type="dxa" w:w="50"/>
              <w:left w:type="dxa" w:w="80"/>
              <w:bottom w:type="dxa" w:w="50"/>
              <w:right w:type="dxa" w:w="80"/>
            </w:tcMar>
          </w:tcPr>
          <w:p>
            <w:r>
              <w:rPr>
                <w:sz w:val="17"/>
                <w:szCs w:val="17"/>
              </w:rPr>
              <w:t xml:space="preserve">L4</w:t>
            </w:r>
          </w:p>
        </w:tc>
        <w:tc>
          <w:tcPr>
            <w:tcW w:type="dxa" w:w="2000"/>
            <w:tcMar>
              <w:top w:type="dxa" w:w="50"/>
              <w:left w:type="dxa" w:w="80"/>
              <w:bottom w:type="dxa" w:w="50"/>
              <w:right w:type="dxa" w:w="80"/>
            </w:tcMar>
          </w:tcPr>
          <w:p>
            <w:r>
              <w:rPr>
                <w:sz w:val="17"/>
                <w:szCs w:val="17"/>
              </w:rPr>
              <w:t xml:space="preserve">Robot-in-the-loop</w:t>
            </w:r>
          </w:p>
        </w:tc>
        <w:tc>
          <w:tcPr>
            <w:tcW w:type="dxa" w:w="700"/>
            <w:tcMar>
              <w:top w:type="dxa" w:w="50"/>
              <w:left w:type="dxa" w:w="80"/>
              <w:bottom w:type="dxa" w:w="50"/>
              <w:right w:type="dxa" w:w="80"/>
            </w:tcMar>
          </w:tcPr>
          <w:p>
            <w:r>
              <w:rPr>
                <w:sz w:val="17"/>
                <w:szCs w:val="17"/>
              </w:rPr>
              <w:t xml:space="preserve">8</w:t>
            </w:r>
          </w:p>
        </w:tc>
        <w:tc>
          <w:tcPr>
            <w:tcW w:type="dxa" w:w="5806"/>
            <w:tcMar>
              <w:top w:type="dxa" w:w="50"/>
              <w:left w:type="dxa" w:w="80"/>
              <w:bottom w:type="dxa" w:w="50"/>
              <w:right w:type="dxa" w:w="80"/>
            </w:tcMar>
          </w:tcPr>
          <w:p>
            <w:r>
              <w:rPr>
                <w:sz w:val="17"/>
                <w:szCs w:val="17"/>
                <w:highlight w:val="yellow"/>
                <w:highlightCs w:val="yellow"/>
              </w:rPr>
              <w:t xml:space="preserve">[CITE: Hohenfeld 2024]</w:t>
            </w:r>
            <w:r>
              <w:rPr>
                <w:sz w:val="17"/>
                <w:szCs w:val="17"/>
              </w:rPr>
              <w:t xml:space="preserve"> </w:t>
            </w:r>
            <w:r>
              <w:rPr>
                <w:sz w:val="17"/>
                <w:szCs w:val="17"/>
                <w:highlight w:val="yellow"/>
                <w:highlightCs w:val="yellow"/>
              </w:rPr>
              <w:t xml:space="preserve">[CITE: Drăgan 2025]</w:t>
            </w:r>
            <w:r>
              <w:rPr>
                <w:sz w:val="17"/>
                <w:szCs w:val="17"/>
              </w:rPr>
              <w:t xml:space="preserve"> </w:t>
            </w:r>
            <w:r>
              <w:rPr>
                <w:sz w:val="17"/>
                <w:szCs w:val="17"/>
                <w:highlight w:val="yellow"/>
                <w:highlightCs w:val="yellow"/>
              </w:rPr>
              <w:t xml:space="preserve">[CITE: Sinha 2023]</w:t>
            </w:r>
            <w:r>
              <w:rPr>
                <w:sz w:val="17"/>
                <w:szCs w:val="17"/>
              </w:rPr>
              <w:t xml:space="preserve"> </w:t>
            </w:r>
            <w:r>
              <w:rPr>
                <w:sz w:val="17"/>
                <w:szCs w:val="17"/>
                <w:highlight w:val="yellow"/>
                <w:highlightCs w:val="yellow"/>
              </w:rPr>
              <w:t xml:space="preserve">[CITE: Acuto 2022]</w:t>
            </w:r>
            <w:r>
              <w:rPr>
                <w:sz w:val="17"/>
                <w:szCs w:val="17"/>
              </w:rPr>
              <w:t xml:space="preserve"> </w:t>
            </w:r>
            <w:r>
              <w:rPr>
                <w:sz w:val="17"/>
                <w:szCs w:val="17"/>
                <w:highlight w:val="yellow"/>
                <w:highlightCs w:val="yellow"/>
              </w:rPr>
              <w:t xml:space="preserve">[CITE: Mannone 2025]</w:t>
            </w:r>
            <w:r>
              <w:rPr>
                <w:sz w:val="17"/>
                <w:szCs w:val="17"/>
              </w:rPr>
              <w:t xml:space="preserve"> </w:t>
            </w:r>
            <w:r>
              <w:rPr>
                <w:sz w:val="17"/>
                <w:szCs w:val="17"/>
                <w:highlight w:val="yellow"/>
                <w:highlightCs w:val="yellow"/>
              </w:rPr>
              <w:t xml:space="preserve">[CITE: Quang 2025]</w:t>
            </w:r>
            <w:r>
              <w:rPr>
                <w:sz w:val="17"/>
                <w:szCs w:val="17"/>
              </w:rPr>
              <w:t xml:space="preserve"> </w:t>
            </w:r>
            <w:r>
              <w:rPr>
                <w:sz w:val="17"/>
                <w:szCs w:val="17"/>
                <w:highlight w:val="yellow"/>
                <w:highlightCs w:val="yellow"/>
              </w:rPr>
              <w:t xml:space="preserve">[CITE: Lokossou 2025]</w:t>
            </w:r>
            <w:r>
              <w:rPr>
                <w:sz w:val="17"/>
                <w:szCs w:val="17"/>
              </w:rPr>
              <w:t xml:space="preserve"> </w:t>
            </w:r>
            <w:r>
              <w:rPr>
                <w:sz w:val="17"/>
                <w:szCs w:val="17"/>
                <w:highlight w:val="yellow"/>
                <w:highlightCs w:val="yellow"/>
              </w:rPr>
              <w:t xml:space="preserve">[CITE: Taghavi 2025]</w:t>
            </w:r>
          </w:p>
        </w:tc>
      </w:tr>
      <w:tr>
        <w:trPr>
          <w:cantSplit/>
        </w:trPr>
        <w:tc>
          <w:tcPr>
            <w:tcW w:type="dxa" w:w="700"/>
            <w:shd w:fill="EEF2F8" w:color="auto" w:val="clear"/>
            <w:tcMar>
              <w:top w:type="dxa" w:w="50"/>
              <w:left w:type="dxa" w:w="80"/>
              <w:bottom w:type="dxa" w:w="50"/>
              <w:right w:type="dxa" w:w="80"/>
            </w:tcMar>
          </w:tcPr>
          <w:p>
            <w:r>
              <w:rPr>
                <w:sz w:val="17"/>
                <w:szCs w:val="17"/>
              </w:rPr>
              <w:t xml:space="preserve">L3</w:t>
            </w:r>
          </w:p>
        </w:tc>
        <w:tc>
          <w:tcPr>
            <w:tcW w:type="dxa" w:w="2000"/>
            <w:shd w:fill="EEF2F8" w:color="auto" w:val="clear"/>
            <w:tcMar>
              <w:top w:type="dxa" w:w="50"/>
              <w:left w:type="dxa" w:w="80"/>
              <w:bottom w:type="dxa" w:w="50"/>
              <w:right w:type="dxa" w:w="80"/>
            </w:tcMar>
          </w:tcPr>
          <w:p>
            <w:r>
              <w:rPr>
                <w:sz w:val="17"/>
                <w:szCs w:val="17"/>
              </w:rPr>
              <w:t xml:space="preserve">QPU / hardware experiment</w:t>
            </w:r>
          </w:p>
        </w:tc>
        <w:tc>
          <w:tcPr>
            <w:tcW w:type="dxa" w:w="700"/>
            <w:shd w:fill="EEF2F8" w:color="auto" w:val="clear"/>
            <w:tcMar>
              <w:top w:type="dxa" w:w="50"/>
              <w:left w:type="dxa" w:w="80"/>
              <w:bottom w:type="dxa" w:w="50"/>
              <w:right w:type="dxa" w:w="80"/>
            </w:tcMar>
          </w:tcPr>
          <w:p>
            <w:r>
              <w:rPr>
                <w:sz w:val="17"/>
                <w:szCs w:val="17"/>
              </w:rPr>
              <w:t xml:space="preserve">19</w:t>
            </w:r>
          </w:p>
        </w:tc>
        <w:tc>
          <w:tcPr>
            <w:tcW w:type="dxa" w:w="5806"/>
            <w:shd w:fill="EEF2F8" w:color="auto" w:val="clear"/>
            <w:tcMar>
              <w:top w:type="dxa" w:w="50"/>
              <w:left w:type="dxa" w:w="80"/>
              <w:bottom w:type="dxa" w:w="50"/>
              <w:right w:type="dxa" w:w="80"/>
            </w:tcMar>
          </w:tcPr>
          <w:p>
            <w:r>
              <w:rPr>
                <w:sz w:val="17"/>
                <w:szCs w:val="17"/>
                <w:highlight w:val="yellow"/>
                <w:highlightCs w:val="yellow"/>
              </w:rPr>
              <w:t xml:space="preserve">[CITE: Ohzeki 2019]</w:t>
            </w:r>
            <w:r>
              <w:rPr>
                <w:sz w:val="17"/>
                <w:szCs w:val="17"/>
              </w:rPr>
              <w:t xml:space="preserve"> </w:t>
            </w:r>
            <w:r>
              <w:rPr>
                <w:sz w:val="17"/>
                <w:szCs w:val="17"/>
                <w:highlight w:val="yellow"/>
                <w:highlightCs w:val="yellow"/>
              </w:rPr>
              <w:t xml:space="preserve">[CITE: Clark 2019]</w:t>
            </w:r>
            <w:r>
              <w:rPr>
                <w:sz w:val="17"/>
                <w:szCs w:val="17"/>
              </w:rPr>
              <w:t xml:space="preserve"> </w:t>
            </w:r>
            <w:r>
              <w:rPr>
                <w:sz w:val="17"/>
                <w:szCs w:val="17"/>
                <w:highlight w:val="yellow"/>
                <w:highlightCs w:val="yellow"/>
              </w:rPr>
              <w:t xml:space="preserve">[CITE: Atchade-Adelomou 2021]</w:t>
            </w:r>
            <w:r>
              <w:rPr>
                <w:sz w:val="17"/>
                <w:szCs w:val="17"/>
              </w:rPr>
              <w:t xml:space="preserve"> </w:t>
            </w:r>
            <w:r>
              <w:rPr>
                <w:sz w:val="17"/>
                <w:szCs w:val="17"/>
                <w:highlight w:val="yellow"/>
                <w:highlightCs w:val="yellow"/>
              </w:rPr>
              <w:t xml:space="preserve">[CITE: Otani 2025]</w:t>
            </w:r>
            <w:r>
              <w:rPr>
                <w:sz w:val="17"/>
                <w:szCs w:val="17"/>
              </w:rPr>
              <w:t xml:space="preserve"> </w:t>
            </w:r>
            <w:r>
              <w:rPr>
                <w:sz w:val="17"/>
                <w:szCs w:val="17"/>
                <w:highlight w:val="yellow"/>
                <w:highlightCs w:val="yellow"/>
              </w:rPr>
              <w:t xml:space="preserve">[CITE: Antero 2025]</w:t>
            </w:r>
            <w:r>
              <w:rPr>
                <w:sz w:val="17"/>
                <w:szCs w:val="17"/>
              </w:rPr>
              <w:t xml:space="preserve"> </w:t>
            </w:r>
            <w:r>
              <w:rPr>
                <w:sz w:val="17"/>
                <w:szCs w:val="17"/>
                <w:highlight w:val="yellow"/>
                <w:highlightCs w:val="yellow"/>
              </w:rPr>
              <w:t xml:space="preserve">[CITE: Altrabulsi 2026]</w:t>
            </w:r>
            <w:r>
              <w:rPr>
                <w:sz w:val="17"/>
                <w:szCs w:val="17"/>
              </w:rPr>
              <w:t xml:space="preserve"> </w:t>
            </w:r>
            <w:r>
              <w:rPr>
                <w:sz w:val="17"/>
                <w:szCs w:val="17"/>
                <w:highlight w:val="yellow"/>
                <w:highlightCs w:val="yellow"/>
              </w:rPr>
              <w:t xml:space="preserve">[CITE: Mannone 2023]</w:t>
            </w:r>
            <w:r>
              <w:rPr>
                <w:sz w:val="17"/>
                <w:szCs w:val="17"/>
              </w:rPr>
              <w:t xml:space="preserve"> </w:t>
            </w:r>
            <w:r>
              <w:rPr>
                <w:sz w:val="17"/>
                <w:szCs w:val="17"/>
                <w:highlight w:val="yellow"/>
                <w:highlightCs w:val="yellow"/>
              </w:rPr>
              <w:t xml:space="preserve">[CITE: Widdows 2023]</w:t>
            </w:r>
            <w:r>
              <w:rPr>
                <w:sz w:val="17"/>
                <w:szCs w:val="17"/>
              </w:rPr>
              <w:t xml:space="preserve"> </w:t>
            </w:r>
            <w:r>
              <w:rPr>
                <w:sz w:val="17"/>
                <w:szCs w:val="17"/>
                <w:highlight w:val="yellow"/>
                <w:highlightCs w:val="yellow"/>
              </w:rPr>
              <w:t xml:space="preserve">[CITE: Cheiney 2018]</w:t>
            </w:r>
            <w:r>
              <w:rPr>
                <w:sz w:val="17"/>
                <w:szCs w:val="17"/>
              </w:rPr>
              <w:t xml:space="preserve"> </w:t>
            </w:r>
            <w:r>
              <w:rPr>
                <w:sz w:val="17"/>
                <w:szCs w:val="17"/>
                <w:highlight w:val="yellow"/>
                <w:highlightCs w:val="yellow"/>
              </w:rPr>
              <w:t xml:space="preserve">[CITE: Śmierzchalski 2024]</w:t>
            </w:r>
            <w:r>
              <w:rPr>
                <w:sz w:val="17"/>
                <w:szCs w:val="17"/>
              </w:rPr>
              <w:t xml:space="preserve"> </w:t>
            </w:r>
            <w:r>
              <w:rPr>
                <w:sz w:val="17"/>
                <w:szCs w:val="17"/>
                <w:highlight w:val="yellow"/>
                <w:highlightCs w:val="yellow"/>
              </w:rPr>
              <w:t xml:space="preserve">[CITE: Leib 2023]</w:t>
            </w:r>
            <w:r>
              <w:rPr>
                <w:sz w:val="17"/>
                <w:szCs w:val="17"/>
              </w:rPr>
              <w:t xml:space="preserve"> </w:t>
            </w:r>
            <w:r>
              <w:rPr>
                <w:sz w:val="17"/>
                <w:szCs w:val="17"/>
                <w:highlight w:val="yellow"/>
                <w:highlightCs w:val="yellow"/>
              </w:rPr>
              <w:t xml:space="preserve">[CITE: Schuetz 2022]</w:t>
            </w:r>
            <w:r>
              <w:rPr>
                <w:sz w:val="17"/>
                <w:szCs w:val="17"/>
              </w:rPr>
              <w:t xml:space="preserve"> </w:t>
            </w:r>
            <w:r>
              <w:rPr>
                <w:sz w:val="17"/>
                <w:szCs w:val="17"/>
                <w:highlight w:val="yellow"/>
                <w:highlightCs w:val="yellow"/>
              </w:rPr>
              <w:t xml:space="preserve">[CITE: Willmann 2025]</w:t>
            </w:r>
            <w:r>
              <w:rPr>
                <w:sz w:val="17"/>
                <w:szCs w:val="17"/>
              </w:rPr>
              <w:t xml:space="preserve"> </w:t>
            </w:r>
            <w:r>
              <w:rPr>
                <w:sz w:val="17"/>
                <w:szCs w:val="17"/>
                <w:highlight w:val="yellow"/>
                <w:highlightCs w:val="yellow"/>
              </w:rPr>
              <w:t xml:space="preserve">[CITE: Osaba 2025]</w:t>
            </w:r>
            <w:r>
              <w:rPr>
                <w:sz w:val="17"/>
                <w:szCs w:val="17"/>
              </w:rPr>
              <w:t xml:space="preserve"> </w:t>
            </w:r>
            <w:r>
              <w:rPr>
                <w:sz w:val="17"/>
                <w:szCs w:val="17"/>
                <w:highlight w:val="yellow"/>
                <w:highlightCs w:val="yellow"/>
              </w:rPr>
              <w:t xml:space="preserve">[CITE: Gerlach 2025]</w:t>
            </w:r>
            <w:r>
              <w:rPr>
                <w:sz w:val="17"/>
                <w:szCs w:val="17"/>
              </w:rPr>
              <w:t xml:space="preserve"> </w:t>
            </w:r>
            <w:r>
              <w:rPr>
                <w:sz w:val="17"/>
                <w:szCs w:val="17"/>
                <w:highlight w:val="yellow"/>
                <w:highlightCs w:val="yellow"/>
              </w:rPr>
              <w:t xml:space="preserve">[CITE: Salloum 2026]</w:t>
            </w:r>
            <w:r>
              <w:rPr>
                <w:sz w:val="17"/>
                <w:szCs w:val="17"/>
              </w:rPr>
              <w:t xml:space="preserve"> </w:t>
            </w:r>
            <w:r>
              <w:rPr>
                <w:sz w:val="17"/>
                <w:szCs w:val="17"/>
                <w:highlight w:val="yellow"/>
                <w:highlightCs w:val="yellow"/>
              </w:rPr>
              <w:t xml:space="preserve">[CITE: Innan 2025]</w:t>
            </w:r>
            <w:r>
              <w:rPr>
                <w:sz w:val="17"/>
                <w:szCs w:val="17"/>
              </w:rPr>
              <w:t xml:space="preserve"> </w:t>
            </w:r>
            <w:r>
              <w:rPr>
                <w:sz w:val="17"/>
                <w:szCs w:val="17"/>
                <w:highlight w:val="yellow"/>
                <w:highlightCs w:val="yellow"/>
              </w:rPr>
              <w:t xml:space="preserve">[CITE: Mannone 2022]</w:t>
            </w:r>
            <w:r>
              <w:rPr>
                <w:sz w:val="17"/>
                <w:szCs w:val="17"/>
              </w:rPr>
              <w:t xml:space="preserve"> </w:t>
            </w:r>
            <w:r>
              <w:rPr>
                <w:sz w:val="17"/>
                <w:szCs w:val="17"/>
                <w:highlight w:val="yellow"/>
                <w:highlightCs w:val="yellow"/>
              </w:rPr>
              <w:t xml:space="preserve">[CITE: Gonçalves 2018]</w:t>
            </w:r>
          </w:p>
        </w:tc>
      </w:tr>
      <w:tr>
        <w:trPr>
          <w:cantSplit/>
        </w:trPr>
        <w:tc>
          <w:tcPr>
            <w:tcW w:type="dxa" w:w="700"/>
            <w:tcMar>
              <w:top w:type="dxa" w:w="50"/>
              <w:left w:type="dxa" w:w="80"/>
              <w:bottom w:type="dxa" w:w="50"/>
              <w:right w:type="dxa" w:w="80"/>
            </w:tcMar>
          </w:tcPr>
          <w:p>
            <w:r>
              <w:rPr>
                <w:sz w:val="17"/>
                <w:szCs w:val="17"/>
              </w:rPr>
              <w:t xml:space="preserve">L2</w:t>
            </w:r>
          </w:p>
        </w:tc>
        <w:tc>
          <w:tcPr>
            <w:tcW w:type="dxa" w:w="2000"/>
            <w:tcMar>
              <w:top w:type="dxa" w:w="50"/>
              <w:left w:type="dxa" w:w="80"/>
              <w:bottom w:type="dxa" w:w="50"/>
              <w:right w:type="dxa" w:w="80"/>
            </w:tcMar>
          </w:tcPr>
          <w:p>
            <w:r>
              <w:rPr>
                <w:sz w:val="17"/>
                <w:szCs w:val="17"/>
              </w:rPr>
              <w:t xml:space="preserve">Simulation</w:t>
            </w:r>
          </w:p>
        </w:tc>
        <w:tc>
          <w:tcPr>
            <w:tcW w:type="dxa" w:w="700"/>
            <w:tcMar>
              <w:top w:type="dxa" w:w="50"/>
              <w:left w:type="dxa" w:w="80"/>
              <w:bottom w:type="dxa" w:w="50"/>
              <w:right w:type="dxa" w:w="80"/>
            </w:tcMar>
          </w:tcPr>
          <w:p>
            <w:r>
              <w:rPr>
                <w:sz w:val="17"/>
                <w:szCs w:val="17"/>
              </w:rPr>
              <w:t xml:space="preserve">15</w:t>
            </w:r>
          </w:p>
        </w:tc>
        <w:tc>
          <w:tcPr>
            <w:tcW w:type="dxa" w:w="5806"/>
            <w:tcMar>
              <w:top w:type="dxa" w:w="50"/>
              <w:left w:type="dxa" w:w="80"/>
              <w:bottom w:type="dxa" w:w="50"/>
              <w:right w:type="dxa" w:w="80"/>
            </w:tcMar>
          </w:tcPr>
          <w:p>
            <w:r>
              <w:rPr>
                <w:sz w:val="17"/>
                <w:szCs w:val="17"/>
                <w:highlight w:val="yellow"/>
                <w:highlightCs w:val="yellow"/>
              </w:rPr>
              <w:t xml:space="preserve">[CITE: Chella 2022]</w:t>
            </w:r>
            <w:r>
              <w:rPr>
                <w:sz w:val="17"/>
                <w:szCs w:val="17"/>
              </w:rPr>
              <w:t xml:space="preserve"> </w:t>
            </w:r>
            <w:r>
              <w:rPr>
                <w:sz w:val="17"/>
                <w:szCs w:val="17"/>
                <w:highlight w:val="yellow"/>
                <w:highlightCs w:val="yellow"/>
              </w:rPr>
              <w:t xml:space="preserve">[CITE: Chella 2023]</w:t>
            </w:r>
            <w:r>
              <w:rPr>
                <w:sz w:val="17"/>
                <w:szCs w:val="17"/>
              </w:rPr>
              <w:t xml:space="preserve"> </w:t>
            </w:r>
            <w:r>
              <w:rPr>
                <w:sz w:val="17"/>
                <w:szCs w:val="17"/>
                <w:highlight w:val="yellow"/>
                <w:highlightCs w:val="yellow"/>
              </w:rPr>
              <w:t xml:space="preserve">[CITE: Yan 2021]</w:t>
            </w:r>
            <w:r>
              <w:rPr>
                <w:sz w:val="17"/>
                <w:szCs w:val="17"/>
              </w:rPr>
              <w:t xml:space="preserve"> </w:t>
            </w:r>
            <w:r>
              <w:rPr>
                <w:sz w:val="17"/>
                <w:szCs w:val="17"/>
                <w:highlight w:val="yellow"/>
                <w:highlightCs w:val="yellow"/>
              </w:rPr>
              <w:t xml:space="preserve">[CITE: Wang 2021]</w:t>
            </w:r>
            <w:r>
              <w:rPr>
                <w:sz w:val="17"/>
                <w:szCs w:val="17"/>
              </w:rPr>
              <w:t xml:space="preserve"> </w:t>
            </w:r>
            <w:r>
              <w:rPr>
                <w:sz w:val="17"/>
                <w:szCs w:val="17"/>
                <w:highlight w:val="yellow"/>
                <w:highlightCs w:val="yellow"/>
              </w:rPr>
              <w:t xml:space="preserve">[CITE: Dong 2006]</w:t>
            </w:r>
            <w:r>
              <w:rPr>
                <w:sz w:val="17"/>
                <w:szCs w:val="17"/>
              </w:rPr>
              <w:t xml:space="preserve"> </w:t>
            </w:r>
            <w:r>
              <w:rPr>
                <w:sz w:val="17"/>
                <w:szCs w:val="17"/>
                <w:highlight w:val="yellow"/>
                <w:highlightCs w:val="yellow"/>
              </w:rPr>
              <w:t xml:space="preserve">[CITE: Zuo 2018]</w:t>
            </w:r>
            <w:r>
              <w:rPr>
                <w:sz w:val="17"/>
                <w:szCs w:val="17"/>
              </w:rPr>
              <w:t xml:space="preserve"> </w:t>
            </w:r>
            <w:r>
              <w:rPr>
                <w:sz w:val="17"/>
                <w:szCs w:val="17"/>
                <w:highlight w:val="yellow"/>
                <w:highlightCs w:val="yellow"/>
              </w:rPr>
              <w:t xml:space="preserve">[CITE: Gonzalez Villasmil 2026]</w:t>
            </w:r>
            <w:r>
              <w:rPr>
                <w:sz w:val="17"/>
                <w:szCs w:val="17"/>
              </w:rPr>
              <w:t xml:space="preserve"> </w:t>
            </w:r>
            <w:r>
              <w:rPr>
                <w:sz w:val="17"/>
                <w:szCs w:val="17"/>
                <w:highlight w:val="yellow"/>
                <w:highlightCs w:val="yellow"/>
              </w:rPr>
              <w:t xml:space="preserve">[CITE: Rao 2024]</w:t>
            </w:r>
            <w:r>
              <w:rPr>
                <w:sz w:val="17"/>
                <w:szCs w:val="17"/>
              </w:rPr>
              <w:t xml:space="preserve"> </w:t>
            </w:r>
            <w:r>
              <w:rPr>
                <w:sz w:val="17"/>
                <w:szCs w:val="17"/>
                <w:highlight w:val="yellow"/>
                <w:highlightCs w:val="yellow"/>
              </w:rPr>
              <w:t xml:space="preserve">[CITE: Nigatu 2025]</w:t>
            </w:r>
            <w:r>
              <w:rPr>
                <w:sz w:val="17"/>
                <w:szCs w:val="17"/>
              </w:rPr>
              <w:t xml:space="preserve"> </w:t>
            </w:r>
            <w:r>
              <w:rPr>
                <w:sz w:val="17"/>
                <w:szCs w:val="17"/>
                <w:highlight w:val="yellow"/>
                <w:highlightCs w:val="yellow"/>
              </w:rPr>
              <w:t xml:space="preserve">[CITE: Sarkar 2024]</w:t>
            </w:r>
            <w:r>
              <w:rPr>
                <w:sz w:val="17"/>
                <w:szCs w:val="17"/>
              </w:rPr>
              <w:t xml:space="preserve"> </w:t>
            </w:r>
            <w:r>
              <w:rPr>
                <w:sz w:val="17"/>
                <w:szCs w:val="17"/>
                <w:highlight w:val="yellow"/>
                <w:highlightCs w:val="yellow"/>
              </w:rPr>
              <w:t xml:space="preserve">[CITE: Yu 2025]</w:t>
            </w:r>
            <w:r>
              <w:rPr>
                <w:sz w:val="17"/>
                <w:szCs w:val="17"/>
              </w:rPr>
              <w:t xml:space="preserve"> </w:t>
            </w:r>
            <w:r>
              <w:rPr>
                <w:sz w:val="17"/>
                <w:szCs w:val="17"/>
                <w:highlight w:val="yellow"/>
                <w:highlightCs w:val="yellow"/>
              </w:rPr>
              <w:t xml:space="preserve">[CITE: Wang 2025]</w:t>
            </w:r>
            <w:r>
              <w:rPr>
                <w:sz w:val="17"/>
                <w:szCs w:val="17"/>
              </w:rPr>
              <w:t xml:space="preserve"> </w:t>
            </w:r>
            <w:r>
              <w:rPr>
                <w:sz w:val="17"/>
                <w:szCs w:val="17"/>
                <w:highlight w:val="yellow"/>
                <w:highlightCs w:val="yellow"/>
              </w:rPr>
              <w:t xml:space="preserve">[CITE: Fazilat 2025b]</w:t>
            </w:r>
            <w:r>
              <w:rPr>
                <w:sz w:val="17"/>
                <w:szCs w:val="17"/>
              </w:rPr>
              <w:t xml:space="preserve"> </w:t>
            </w:r>
            <w:r>
              <w:rPr>
                <w:sz w:val="17"/>
                <w:szCs w:val="17"/>
                <w:highlight w:val="yellow"/>
                <w:highlightCs w:val="yellow"/>
              </w:rPr>
              <w:t xml:space="preserve">[CITE: Wang 2023]</w:t>
            </w:r>
            <w:r>
              <w:rPr>
                <w:sz w:val="17"/>
                <w:szCs w:val="17"/>
              </w:rPr>
              <w:t xml:space="preserve"> </w:t>
            </w:r>
            <w:r>
              <w:rPr>
                <w:sz w:val="17"/>
                <w:szCs w:val="17"/>
                <w:highlight w:val="yellow"/>
                <w:highlightCs w:val="yellow"/>
              </w:rPr>
              <w:t xml:space="preserve">[CITE: Daglarli 2025]</w:t>
            </w:r>
          </w:p>
        </w:tc>
      </w:tr>
      <w:tr>
        <w:trPr>
          <w:cantSplit/>
        </w:trPr>
        <w:tc>
          <w:tcPr>
            <w:tcW w:type="dxa" w:w="700"/>
            <w:shd w:fill="EEF2F8" w:color="auto" w:val="clear"/>
            <w:tcMar>
              <w:top w:type="dxa" w:w="50"/>
              <w:left w:type="dxa" w:w="80"/>
              <w:bottom w:type="dxa" w:w="50"/>
              <w:right w:type="dxa" w:w="80"/>
            </w:tcMar>
          </w:tcPr>
          <w:p>
            <w:r>
              <w:rPr>
                <w:sz w:val="17"/>
                <w:szCs w:val="17"/>
              </w:rPr>
              <w:t xml:space="preserve">L1</w:t>
            </w:r>
          </w:p>
        </w:tc>
        <w:tc>
          <w:tcPr>
            <w:tcW w:type="dxa" w:w="2000"/>
            <w:shd w:fill="EEF2F8" w:color="auto" w:val="clear"/>
            <w:tcMar>
              <w:top w:type="dxa" w:w="50"/>
              <w:left w:type="dxa" w:w="80"/>
              <w:bottom w:type="dxa" w:w="50"/>
              <w:right w:type="dxa" w:w="80"/>
            </w:tcMar>
          </w:tcPr>
          <w:p>
            <w:r>
              <w:rPr>
                <w:sz w:val="17"/>
                <w:szCs w:val="17"/>
              </w:rPr>
              <w:t xml:space="preserve">Theoretical</w:t>
            </w:r>
          </w:p>
        </w:tc>
        <w:tc>
          <w:tcPr>
            <w:tcW w:type="dxa" w:w="700"/>
            <w:shd w:fill="EEF2F8" w:color="auto" w:val="clear"/>
            <w:tcMar>
              <w:top w:type="dxa" w:w="50"/>
              <w:left w:type="dxa" w:w="80"/>
              <w:bottom w:type="dxa" w:w="50"/>
              <w:right w:type="dxa" w:w="80"/>
            </w:tcMar>
          </w:tcPr>
          <w:p>
            <w:r>
              <w:rPr>
                <w:sz w:val="17"/>
                <w:szCs w:val="17"/>
              </w:rPr>
              <w:t xml:space="preserve">4</w:t>
            </w:r>
          </w:p>
        </w:tc>
        <w:tc>
          <w:tcPr>
            <w:tcW w:type="dxa" w:w="5806"/>
            <w:shd w:fill="EEF2F8" w:color="auto" w:val="clear"/>
            <w:tcMar>
              <w:top w:type="dxa" w:w="50"/>
              <w:left w:type="dxa" w:w="80"/>
              <w:bottom w:type="dxa" w:w="50"/>
              <w:right w:type="dxa" w:w="80"/>
            </w:tcMar>
          </w:tcPr>
          <w:p>
            <w:r>
              <w:rPr>
                <w:sz w:val="17"/>
                <w:szCs w:val="17"/>
                <w:highlight w:val="yellow"/>
                <w:highlightCs w:val="yellow"/>
              </w:rPr>
              <w:t xml:space="preserve">[CITE: De Carolis 2025]</w:t>
            </w:r>
            <w:r>
              <w:rPr>
                <w:sz w:val="17"/>
                <w:szCs w:val="17"/>
              </w:rPr>
              <w:t xml:space="preserve"> </w:t>
            </w:r>
            <w:r>
              <w:rPr>
                <w:sz w:val="17"/>
                <w:szCs w:val="17"/>
                <w:highlight w:val="yellow"/>
                <w:highlightCs w:val="yellow"/>
              </w:rPr>
              <w:t xml:space="preserve">[CITE: Mannone 2025b]</w:t>
            </w:r>
            <w:r>
              <w:rPr>
                <w:sz w:val="17"/>
                <w:szCs w:val="17"/>
              </w:rPr>
              <w:t xml:space="preserve"> </w:t>
            </w:r>
            <w:r>
              <w:rPr>
                <w:sz w:val="17"/>
                <w:szCs w:val="17"/>
                <w:highlight w:val="yellow"/>
                <w:highlightCs w:val="yellow"/>
              </w:rPr>
              <w:t xml:space="preserve">[CITE: Lawless 2023]</w:t>
            </w:r>
            <w:r>
              <w:rPr>
                <w:sz w:val="17"/>
                <w:szCs w:val="17"/>
              </w:rPr>
              <w:t xml:space="preserve"> </w:t>
            </w:r>
            <w:r>
              <w:rPr>
                <w:sz w:val="17"/>
                <w:szCs w:val="17"/>
                <w:highlight w:val="yellow"/>
                <w:highlightCs w:val="yellow"/>
              </w:rPr>
              <w:t xml:space="preserve">[CITE: Humr 2025]</w:t>
            </w:r>
          </w:p>
        </w:tc>
      </w:tr>
      <w:tr>
        <w:trPr>
          <w:cantSplit/>
        </w:trPr>
        <w:tc>
          <w:tcPr>
            <w:tcW w:type="dxa" w:w="700"/>
            <w:tcMar>
              <w:top w:type="dxa" w:w="50"/>
              <w:left w:type="dxa" w:w="80"/>
              <w:bottom w:type="dxa" w:w="50"/>
              <w:right w:type="dxa" w:w="80"/>
            </w:tcMar>
          </w:tcPr>
          <w:p>
            <w:r>
              <w:rPr>
                <w:sz w:val="17"/>
                <w:szCs w:val="17"/>
              </w:rPr>
              <w:t xml:space="preserve">Review</w:t>
            </w:r>
          </w:p>
        </w:tc>
        <w:tc>
          <w:tcPr>
            <w:tcW w:type="dxa" w:w="2000"/>
            <w:tcMar>
              <w:top w:type="dxa" w:w="50"/>
              <w:left w:type="dxa" w:w="80"/>
              <w:bottom w:type="dxa" w:w="50"/>
              <w:right w:type="dxa" w:w="80"/>
            </w:tcMar>
          </w:tcPr>
          <w:p>
            <w:r>
              <w:rPr>
                <w:sz w:val="17"/>
                <w:szCs w:val="17"/>
              </w:rPr>
              <w:t xml:space="preserve">Review / position</w:t>
            </w:r>
          </w:p>
        </w:tc>
        <w:tc>
          <w:tcPr>
            <w:tcW w:type="dxa" w:w="700"/>
            <w:tcMar>
              <w:top w:type="dxa" w:w="50"/>
              <w:left w:type="dxa" w:w="80"/>
              <w:bottom w:type="dxa" w:w="50"/>
              <w:right w:type="dxa" w:w="80"/>
            </w:tcMar>
          </w:tcPr>
          <w:p>
            <w:r>
              <w:rPr>
                <w:sz w:val="17"/>
                <w:szCs w:val="17"/>
              </w:rPr>
              <w:t xml:space="preserve">7</w:t>
            </w:r>
          </w:p>
        </w:tc>
        <w:tc>
          <w:tcPr>
            <w:tcW w:type="dxa" w:w="5806"/>
            <w:tcMar>
              <w:top w:type="dxa" w:w="50"/>
              <w:left w:type="dxa" w:w="80"/>
              <w:bottom w:type="dxa" w:w="50"/>
              <w:right w:type="dxa" w:w="80"/>
            </w:tcMar>
          </w:tcPr>
          <w:p>
            <w:r>
              <w:rPr>
                <w:sz w:val="17"/>
                <w:szCs w:val="17"/>
                <w:highlight w:val="yellow"/>
                <w:highlightCs w:val="yellow"/>
              </w:rPr>
              <w:t xml:space="preserve">[CITE: Petschnigg 2019]</w:t>
            </w:r>
            <w:r>
              <w:rPr>
                <w:sz w:val="17"/>
                <w:szCs w:val="17"/>
              </w:rPr>
              <w:t xml:space="preserve"> </w:t>
            </w:r>
            <w:r>
              <w:rPr>
                <w:sz w:val="17"/>
                <w:szCs w:val="17"/>
                <w:highlight w:val="yellow"/>
                <w:highlightCs w:val="yellow"/>
              </w:rPr>
              <w:t xml:space="preserve">[CITE: Tandon 2017]</w:t>
            </w:r>
            <w:r>
              <w:rPr>
                <w:sz w:val="17"/>
                <w:szCs w:val="17"/>
              </w:rPr>
              <w:t xml:space="preserve"> </w:t>
            </w:r>
            <w:r>
              <w:rPr>
                <w:sz w:val="17"/>
                <w:szCs w:val="17"/>
                <w:highlight w:val="yellow"/>
                <w:highlightCs w:val="yellow"/>
              </w:rPr>
              <w:t xml:space="preserve">[CITE: Yan 2024]</w:t>
            </w:r>
            <w:r>
              <w:rPr>
                <w:sz w:val="17"/>
                <w:szCs w:val="17"/>
              </w:rPr>
              <w:t xml:space="preserve"> </w:t>
            </w:r>
            <w:r>
              <w:rPr>
                <w:sz w:val="17"/>
                <w:szCs w:val="17"/>
                <w:highlight w:val="yellow"/>
                <w:highlightCs w:val="yellow"/>
              </w:rPr>
              <w:t xml:space="preserve">[CITE: Nigatu 2026]</w:t>
            </w:r>
            <w:r>
              <w:rPr>
                <w:sz w:val="17"/>
                <w:szCs w:val="17"/>
              </w:rPr>
              <w:t xml:space="preserve"> </w:t>
            </w:r>
            <w:r>
              <w:rPr>
                <w:sz w:val="17"/>
                <w:szCs w:val="17"/>
                <w:highlight w:val="yellow"/>
                <w:highlightCs w:val="yellow"/>
              </w:rPr>
              <w:t xml:space="preserve">[CITE: Udekwe 2025]</w:t>
            </w:r>
            <w:r>
              <w:rPr>
                <w:sz w:val="17"/>
                <w:szCs w:val="17"/>
              </w:rPr>
              <w:t xml:space="preserve"> </w:t>
            </w:r>
            <w:r>
              <w:rPr>
                <w:sz w:val="17"/>
                <w:szCs w:val="17"/>
                <w:highlight w:val="yellow"/>
                <w:highlightCs w:val="yellow"/>
              </w:rPr>
              <w:t xml:space="preserve">[CITE: Fazilat 2025a]</w:t>
            </w:r>
            <w:r>
              <w:rPr>
                <w:sz w:val="17"/>
                <w:szCs w:val="17"/>
              </w:rPr>
              <w:t xml:space="preserve"> </w:t>
            </w:r>
            <w:r>
              <w:rPr>
                <w:sz w:val="17"/>
                <w:szCs w:val="17"/>
                <w:highlight w:val="yellow"/>
                <w:highlightCs w:val="yellow"/>
              </w:rPr>
              <w:t xml:space="preserve">[CITE: Haldorai 2024]</w:t>
            </w:r>
          </w:p>
        </w:tc>
      </w:tr>
    </w:tbl>
    <w:p>
      <w:pPr>
        <w:spacing w:after="120"/>
      </w:pPr>
    </w:p>
    <w:p>
      <w:pPr>
        <w:pStyle w:val="Heading2"/>
      </w:pPr>
      <w:r>
        <w:t xml:space="preserve">4.3 Quantum Advantage: Claims vs. Evidence</w:t>
      </w:r>
    </w:p>
    <w:p>
      <w:pPr>
        <w:pStyle w:val="Heading3"/>
      </w:pPr>
      <w:r>
        <w:t xml:space="preserve">Theoretical Speedup</w:t>
      </w:r>
    </w:p>
    <w:p>
      <w:pPr>
        <w:spacing w:after="140" w:line="312"/>
        <w:jc w:val="both"/>
      </w:pPr>
      <w:r>
        <w:t xml:space="preserve">Provable speed-ups relevant to robotics are quadratic for search, amplitude estimation and Monte Carlo sampling </w:t>
      </w:r>
      <w:r>
        <w:rPr>
          <w:highlight w:val="yellow"/>
          <w:highlightCs w:val="yellow"/>
        </w:rPr>
        <w:t xml:space="preserve">[CITE: Grover 1996]</w:t>
      </w:r>
      <w:r>
        <w:t xml:space="preserve"> </w:t>
      </w:r>
      <w:r>
        <w:rPr>
          <w:highlight w:val="yellow"/>
          <w:highlightCs w:val="yellow"/>
        </w:rPr>
        <w:t xml:space="preserve">[CITE: Brassard 2002]</w:t>
      </w:r>
      <w:r>
        <w:t xml:space="preserve"> </w:t>
      </w:r>
      <w:r>
        <w:rPr>
          <w:highlight w:val="yellow"/>
          <w:highlightCs w:val="yellow"/>
        </w:rPr>
        <w:t xml:space="preserve">[CITE: Montanaro 2015]</w:t>
      </w:r>
      <w:r>
        <w:t xml:space="preserve">, and exponential only for structured problems such as linear systems under strong input/output assumptions </w:t>
      </w:r>
      <w:r>
        <w:rPr>
          <w:highlight w:val="yellow"/>
          <w:highlightCs w:val="yellow"/>
        </w:rPr>
        <w:t xml:space="preserve">[CITE: Harrow 2009]</w:t>
      </w:r>
      <w:r>
        <w:t xml:space="preserve"> </w:t>
      </w:r>
      <w:r>
        <w:rPr>
          <w:highlight w:val="yellow"/>
          <w:highlightCs w:val="yellow"/>
        </w:rPr>
        <w:t xml:space="preserve">[CITE: Aaronson 2015]</w:t>
      </w:r>
      <w:r>
        <w:t xml:space="preserve">. The latter have been substantially weakened by dequantisation </w:t>
      </w:r>
      <w:r>
        <w:rPr>
          <w:highlight w:val="yellow"/>
          <w:highlightCs w:val="yellow"/>
        </w:rPr>
        <w:t xml:space="preserve">[CITE: Tang 2019]</w:t>
      </w:r>
      <w:r>
        <w:t xml:space="preserve"> </w:t>
      </w:r>
      <w:r>
        <w:rPr>
          <w:highlight w:val="yellow"/>
          <w:highlightCs w:val="yellow"/>
        </w:rPr>
        <w:t xml:space="preserve">[CITE: Chia 2020]</w:t>
      </w:r>
      <w:r>
        <w:t xml:space="preserve">. For NP-hard optimisation, no provable advantage exists </w:t>
      </w:r>
      <w:r>
        <w:rPr>
          <w:highlight w:val="yellow"/>
          <w:highlightCs w:val="yellow"/>
        </w:rPr>
        <w:t xml:space="preserve">[CITE: Farhi 2014]</w:t>
      </w:r>
      <w:r>
        <w:t xml:space="preserve">. A provable learning separation exists for quantum policies, but only for artificial tasks built on the discrete logarithm </w:t>
      </w:r>
      <w:r>
        <w:rPr>
          <w:highlight w:val="yellow"/>
          <w:highlightCs w:val="yellow"/>
        </w:rPr>
        <w:t xml:space="preserve">[CITE: Jerbi 2021]</w:t>
      </w:r>
      <w:r>
        <w:t xml:space="preserve">.</w:t>
      </w:r>
    </w:p>
    <w:p>
      <w:pPr>
        <w:pStyle w:val="Heading3"/>
      </w:pPr>
      <w:r>
        <w:t xml:space="preserve">Simulated Speedup</w:t>
      </w:r>
    </w:p>
    <w:p>
      <w:pPr>
        <w:spacing w:after="140" w:line="312"/>
        <w:jc w:val="both"/>
      </w:pPr>
      <w:r>
        <w:t xml:space="preserve">Simulated studies usually report fewer iterations, fewer oracle queries or fewer parameters rather than lower wall-clock time: O(√N) query counts for localisation </w:t>
      </w:r>
      <w:r>
        <w:rPr>
          <w:highlight w:val="yellow"/>
          <w:highlightCs w:val="yellow"/>
        </w:rPr>
        <w:t xml:space="preserve">[CITE: Antero 2025]</w:t>
      </w:r>
      <w:r>
        <w:t xml:space="preserve"> and planning </w:t>
      </w:r>
      <w:r>
        <w:rPr>
          <w:highlight w:val="yellow"/>
          <w:highlightCs w:val="yellow"/>
        </w:rPr>
        <w:t xml:space="preserve">[CITE: Chella 2022]</w:t>
      </w:r>
      <w:r>
        <w:t xml:space="preserve">, faster swarm convergence against generic ant simulations </w:t>
      </w:r>
      <w:r>
        <w:rPr>
          <w:highlight w:val="yellow"/>
          <w:highlightCs w:val="yellow"/>
        </w:rPr>
        <w:t xml:space="preserve">[CITE: Chella 2023]</w:t>
      </w:r>
      <w:r>
        <w:t xml:space="preserve">, and parameter reductions of about 100–200 times in QRL </w:t>
      </w:r>
      <w:r>
        <w:rPr>
          <w:highlight w:val="yellow"/>
          <w:highlightCs w:val="yellow"/>
        </w:rPr>
        <w:t xml:space="preserve">[CITE: Acuto 2022]</w:t>
      </w:r>
      <w:r>
        <w:t xml:space="preserve"> </w:t>
      </w:r>
      <w:r>
        <w:rPr>
          <w:highlight w:val="yellow"/>
          <w:highlightCs w:val="yellow"/>
        </w:rPr>
        <w:t xml:space="preserve">[CITE: Drăgan 2025]</w:t>
      </w:r>
      <w:r>
        <w:t xml:space="preserve">. These metrics do not account for circuit depth, shots, error mitigation or classical simulation cost, and the baselines are rarely state of the art.</w:t>
      </w:r>
    </w:p>
    <w:p>
      <w:pPr>
        <w:pStyle w:val="Heading3"/>
      </w:pPr>
      <w:r>
        <w:t xml:space="preserve">Hardware Demonstration</w:t>
      </w:r>
    </w:p>
    <w:p>
      <w:pPr>
        <w:spacing w:after="140" w:line="312"/>
        <w:jc w:val="both"/>
      </w:pPr>
      <w:r>
        <w:t xml:space="preserve">Hardware demonstrations establish feasibility, not advantage: valid annealer plans for up to 200 robots </w:t>
      </w:r>
      <w:r>
        <w:rPr>
          <w:highlight w:val="yellow"/>
          <w:highlightCs w:val="yellow"/>
        </w:rPr>
        <w:t xml:space="preserve">[CITE: Clark 2019]</w:t>
      </w:r>
      <w:r>
        <w:t xml:space="preserve">, collision-free AGV control </w:t>
      </w:r>
      <w:r>
        <w:rPr>
          <w:highlight w:val="yellow"/>
          <w:highlightCs w:val="yellow"/>
        </w:rPr>
        <w:t xml:space="preserve">[CITE: Ohzeki 2019]</w:t>
      </w:r>
      <w:r>
        <w:t xml:space="preserve">, decomposed routing for a 1,000-AGV warehouse fleet </w:t>
      </w:r>
      <w:r>
        <w:rPr>
          <w:highlight w:val="yellow"/>
          <w:highlightCs w:val="yellow"/>
        </w:rPr>
        <w:t xml:space="preserve">[CITE: Quang 2025]</w:t>
      </w:r>
      <w:r>
        <w:t xml:space="preserve">, optimal multi-agent pathfinding with QUBO subproblems </w:t>
      </w:r>
      <w:r>
        <w:rPr>
          <w:highlight w:val="yellow"/>
          <w:highlightCs w:val="yellow"/>
        </w:rPr>
        <w:t xml:space="preserve">[CITE: Gerlach 2025]</w:t>
      </w:r>
      <w:r>
        <w:t xml:space="preserve">, QAOA drone paths on IBM hardware </w:t>
      </w:r>
      <w:r>
        <w:rPr>
          <w:highlight w:val="yellow"/>
          <w:highlightCs w:val="yellow"/>
        </w:rPr>
        <w:t xml:space="preserve">[CITE: Innan 2025]</w:t>
      </w:r>
      <w:r>
        <w:t xml:space="preserve">, annealer-based inverse kinematics </w:t>
      </w:r>
      <w:r>
        <w:rPr>
          <w:highlight w:val="yellow"/>
          <w:highlightCs w:val="yellow"/>
        </w:rPr>
        <w:t xml:space="preserve">[CITE: Salloum 2026]</w:t>
      </w:r>
      <w:r>
        <w:t xml:space="preserve">, two-qubit kinematics on a 64-qubit processor </w:t>
      </w:r>
      <w:r>
        <w:rPr>
          <w:highlight w:val="yellow"/>
          <w:highlightCs w:val="yellow"/>
        </w:rPr>
        <w:t xml:space="preserve">[CITE: Otani 2025]</w:t>
      </w:r>
      <w:r>
        <w:t xml:space="preserve">, a policy executed on IBM hardware </w:t>
      </w:r>
      <w:r>
        <w:rPr>
          <w:highlight w:val="yellow"/>
          <w:highlightCs w:val="yellow"/>
        </w:rPr>
        <w:t xml:space="preserve">[CITE: Altrabulsi 2026]</w:t>
      </w:r>
      <w:r>
        <w:t xml:space="preserve">, and cognitive circuits on trapped ions </w:t>
      </w:r>
      <w:r>
        <w:rPr>
          <w:highlight w:val="yellow"/>
          <w:highlightCs w:val="yellow"/>
        </w:rPr>
        <w:t xml:space="preserve">[CITE: Widdows 2023]</w:t>
      </w:r>
      <w:r>
        <w:t xml:space="preserve">. Where compared, classical solvers remained competitive or better </w:t>
      </w:r>
      <w:r>
        <w:rPr>
          <w:highlight w:val="yellow"/>
          <w:highlightCs w:val="yellow"/>
        </w:rPr>
        <w:t xml:space="preserve">[CITE: Ohzeki 2019]</w:t>
      </w:r>
      <w:r>
        <w:t xml:space="preserve"> </w:t>
      </w:r>
      <w:r>
        <w:rPr>
          <w:highlight w:val="yellow"/>
          <w:highlightCs w:val="yellow"/>
        </w:rPr>
        <w:t xml:space="preserve">[CITE: Śmierzchalski 2024]</w:t>
      </w:r>
      <w:r>
        <w:t xml:space="preserve"> </w:t>
      </w:r>
      <w:r>
        <w:rPr>
          <w:highlight w:val="yellow"/>
          <w:highlightCs w:val="yellow"/>
        </w:rPr>
        <w:t xml:space="preserve">[CITE: Leib 2023]</w:t>
      </w:r>
      <w:r>
        <w:t xml:space="preserve"> </w:t>
      </w:r>
      <w:r>
        <w:rPr>
          <w:highlight w:val="yellow"/>
          <w:highlightCs w:val="yellow"/>
        </w:rPr>
        <w:t xml:space="preserve">[CITE: Willmann 2025]</w:t>
      </w:r>
      <w:r>
        <w:t xml:space="preserve">, advantages on the largest instances came from quantum-inspired digital hardware </w:t>
      </w:r>
      <w:r>
        <w:rPr>
          <w:highlight w:val="yellow"/>
          <w:highlightCs w:val="yellow"/>
        </w:rPr>
        <w:t xml:space="preserve">[CITE: Leib 2023]</w:t>
      </w:r>
      <w:r>
        <w:t xml:space="preserve">, and hardware noise reduced accuracy </w:t>
      </w:r>
      <w:r>
        <w:rPr>
          <w:highlight w:val="yellow"/>
          <w:highlightCs w:val="yellow"/>
        </w:rPr>
        <w:t xml:space="preserve">[CITE: Antero 2025]</w:t>
      </w:r>
      <w:r>
        <w:t xml:space="preserve">.</w:t>
      </w:r>
    </w:p>
    <w:p>
      <w:pPr>
        <w:pStyle w:val="Heading3"/>
      </w:pPr>
      <w:r>
        <w:t xml:space="preserve">End-to-End Robotics Advantage</w:t>
      </w:r>
    </w:p>
    <w:p>
      <w:pPr>
        <w:spacing w:after="140" w:line="312"/>
        <w:jc w:val="both"/>
      </w:pPr>
      <w:r>
        <w:t xml:space="preserve">An end-to-end advantage, meaning better task performance in a realistic robotic deployment against a strong classical baseline, has been shown only for quantum sensing </w:t>
      </w:r>
      <w:r>
        <w:rPr>
          <w:highlight w:val="yellow"/>
          <w:highlightCs w:val="yellow"/>
        </w:rPr>
        <w:t xml:space="preserve">[CITE: Muradoğlu 2025]</w:t>
      </w:r>
      <w:r>
        <w:t xml:space="preserve">; quantum communication has been deployed between moving platforms </w:t>
      </w:r>
      <w:r>
        <w:rPr>
          <w:highlight w:val="yellow"/>
          <w:highlightCs w:val="yellow"/>
        </w:rPr>
        <w:t xml:space="preserve">[CITE: Conrad 2025]</w:t>
      </w:r>
      <w:r>
        <w:t xml:space="preserve"> but offers security rather than a performance advantage. For quantum computation it remains undemonstrated. We recommend that future studies report all four levels explicitly, together with wall-clock time and energy.</w:t>
      </w:r>
    </w:p>
    <w:p>
      <w:pPr>
        <w:pStyle w:val="Heading2"/>
      </w:pPr>
      <w:r>
        <w:t xml:space="preserve">4.4 Latency &amp; Real-Time Integration</w:t>
      </w:r>
    </w:p>
    <w:p>
      <w:pPr>
        <w:spacing w:after="140" w:line="312"/>
        <w:jc w:val="both"/>
      </w:pPr>
      <w:r>
        <w:t xml:space="preserve">Figure 5 compares these timescales. Robot control loops run at 10–1000 Hz and planning loops at roughly 0.1–10 Hz, whereas cloud QPU access involves queueing from minutes to days </w:t>
      </w:r>
      <w:r>
        <w:rPr>
          <w:highlight w:val="yellow"/>
          <w:highlightCs w:val="yellow"/>
        </w:rPr>
        <w:t xml:space="preserve">[CITE: Ravi 2021]</w:t>
      </w:r>
      <w:r>
        <w:t xml:space="preserve"> plus compilation, embedding, many shots and post-processing. Variational methods compound this with hundreds of optimiser iterations </w:t>
      </w:r>
      <w:r>
        <w:rPr>
          <w:highlight w:val="yellow"/>
          <w:highlightCs w:val="yellow"/>
        </w:rPr>
        <w:t xml:space="preserve">[CITE: McClean 2016]</w:t>
      </w:r>
      <w:r>
        <w:t xml:space="preserve">. The only viable integration patterns today are therefore offline training </w:t>
      </w:r>
      <w:r>
        <w:rPr>
          <w:highlight w:val="yellow"/>
          <w:highlightCs w:val="yellow"/>
        </w:rPr>
        <w:t xml:space="preserve">[CITE: Sinha 2023]</w:t>
      </w:r>
      <w:r>
        <w:t xml:space="preserve">, asynchronous periodic optimisation with a classical fallback </w:t>
      </w:r>
      <w:r>
        <w:rPr>
          <w:highlight w:val="yellow"/>
          <w:highlightCs w:val="yellow"/>
        </w:rPr>
        <w:t xml:space="preserve">[CITE: Ohzeki 2019]</w:t>
      </w:r>
      <w:r>
        <w:t xml:space="preserve">, and sensing </w:t>
      </w:r>
      <w:r>
        <w:rPr>
          <w:highlight w:val="yellow"/>
          <w:highlightCs w:val="yellow"/>
        </w:rPr>
        <w:t xml:space="preserve">[CITE: Muradoğlu 2025]</w:t>
      </w:r>
      <w:r>
        <w:t xml:space="preserve">. Dynamic circuits </w:t>
      </w:r>
      <w:r>
        <w:rPr>
          <w:highlight w:val="yellow"/>
          <w:highlightCs w:val="yellow"/>
        </w:rPr>
        <w:t xml:space="preserve">[CITE: Córcoles 2021]</w:t>
      </w:r>
      <w:r>
        <w:t xml:space="preserve"> and on-premise edge QPUs could shorten latency in future, but real-time quantum control of robots is not a near-term prospect.</w:t>
      </w:r>
    </w:p>
    <w:p>
      <w:pPr>
        <w:keepNext/>
        <w:spacing w:after="80" w:before="160"/>
        <w:jc w:val="center"/>
      </w:pPr>
      <w:r>
        <w:drawing>
          <wp:inline distT="0" distB="0" distL="0" distR="0">
            <wp:extent cx="5762625" cy="2314575"/>
            <wp:effectExtent t="0" r="0" b="0" l="0"/>
            <wp:docPr id="1" name="fig5_latency.png" descr="Figure 5. Timescales of robot control and planning compared with quantum hardware operation and end-to-end cloud quantum access (log scale). Anneal time from ⟦CITE: Ohzeki 2019⟧; queueing range from ⟦CITE: Ravi 2021⟧; variational training range is indicati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314575"/>
                    </a:xfrm>
                    <a:prstGeom prst="rect">
                      <a:avLst/>
                    </a:prstGeom>
                  </pic:spPr>
                </pic:pic>
              </a:graphicData>
            </a:graphic>
          </wp:inline>
        </w:drawing>
      </w:r>
    </w:p>
    <w:p>
      <w:pPr>
        <w:spacing w:after="200"/>
        <w:jc w:val="both"/>
      </w:pPr>
      <w:r>
        <w:rPr>
          <w:i/>
          <w:iCs/>
          <w:sz w:val="19"/>
          <w:szCs w:val="19"/>
        </w:rPr>
        <w:t xml:space="preserve">Figure 5. Timescales of robot control and planning compared with quantum hardware operation and end-to-end cloud quantum access (log scale). Anneal time from </w:t>
      </w:r>
      <w:r>
        <w:rPr>
          <w:i/>
          <w:iCs/>
          <w:sz w:val="19"/>
          <w:szCs w:val="19"/>
          <w:highlight w:val="yellow"/>
          <w:highlightCs w:val="yellow"/>
        </w:rPr>
        <w:t xml:space="preserve">[CITE: Ohzeki 2019]</w:t>
      </w:r>
      <w:r>
        <w:rPr>
          <w:i/>
          <w:iCs/>
          <w:sz w:val="19"/>
          <w:szCs w:val="19"/>
        </w:rPr>
        <w:t xml:space="preserve">; queueing range from </w:t>
      </w:r>
      <w:r>
        <w:rPr>
          <w:i/>
          <w:iCs/>
          <w:sz w:val="19"/>
          <w:szCs w:val="19"/>
          <w:highlight w:val="yellow"/>
          <w:highlightCs w:val="yellow"/>
        </w:rPr>
        <w:t xml:space="preserve">[CITE: Ravi 2021]</w:t>
      </w:r>
      <w:r>
        <w:rPr>
          <w:i/>
          <w:iCs/>
          <w:sz w:val="19"/>
          <w:szCs w:val="19"/>
        </w:rPr>
        <w:t xml:space="preserve">; variational training range is indicative.</w:t>
      </w:r>
    </w:p>
    <w:p>
      <w:pPr>
        <w:pStyle w:val="Heading2"/>
      </w:pPr>
      <w:r>
        <w:t xml:space="preserve">4.5 Scalability</w:t>
      </w:r>
    </w:p>
    <w:p>
      <w:pPr>
        <w:spacing w:after="140" w:line="312"/>
        <w:jc w:val="both"/>
      </w:pPr>
      <w:r>
        <w:t xml:space="preserve">Scalability limits appear on four fronts: qubit counts (QAOA needs hundreds to thousands of qubits for advantage </w:t>
      </w:r>
      <w:r>
        <w:rPr>
          <w:highlight w:val="yellow"/>
          <w:highlightCs w:val="yellow"/>
        </w:rPr>
        <w:t xml:space="preserve">[CITE: Guerreschi 2019]</w:t>
      </w:r>
      <w:r>
        <w:t xml:space="preserve">); trainability (barren plateaus </w:t>
      </w:r>
      <w:r>
        <w:rPr>
          <w:highlight w:val="yellow"/>
          <w:highlightCs w:val="yellow"/>
        </w:rPr>
        <w:t xml:space="preserve">[CITE: McClean 2018]</w:t>
      </w:r>
      <w:r>
        <w:t xml:space="preserve"> </w:t>
      </w:r>
      <w:r>
        <w:rPr>
          <w:highlight w:val="yellow"/>
          <w:highlightCs w:val="yellow"/>
        </w:rPr>
        <w:t xml:space="preserve">[CITE: Larocca 2025]</w:t>
      </w:r>
      <w:r>
        <w:t xml:space="preserve">); input dimensionality (robot sensor data must be compressed before encoding </w:t>
      </w:r>
      <w:r>
        <w:rPr>
          <w:highlight w:val="yellow"/>
          <w:highlightCs w:val="yellow"/>
        </w:rPr>
        <w:t xml:space="preserve">[CITE: Chen 2022]</w:t>
      </w:r>
      <w:r>
        <w:t xml:space="preserve">); and verification (classical simulation of the circuits used in robotics studies stops at about 27–40 qubits </w:t>
      </w:r>
      <w:r>
        <w:rPr>
          <w:highlight w:val="yellow"/>
          <w:highlightCs w:val="yellow"/>
        </w:rPr>
        <w:t xml:space="preserve">[CITE: Chella 2022]</w:t>
      </w:r>
      <w:r>
        <w:t xml:space="preserve"> </w:t>
      </w:r>
      <w:r>
        <w:rPr>
          <w:highlight w:val="yellow"/>
          <w:highlightCs w:val="yellow"/>
        </w:rPr>
        <w:t xml:space="preserve">[CITE: Antero 2025]</w:t>
      </w:r>
      <w:r>
        <w:t xml:space="preserve">). Robotics studies to date use toy-scale problems: grid worlds, 2–10-robot swarms and two-link manipulators.</w:t>
      </w:r>
    </w:p>
    <w:p>
      <w:pPr>
        <w:pStyle w:val="Heading2"/>
      </w:pPr>
      <w:r>
        <w:t xml:space="preserve">4.6 Hardware Limitations</w:t>
      </w:r>
    </w:p>
    <w:p>
      <w:pPr>
        <w:spacing w:after="140" w:line="312"/>
        <w:jc w:val="both"/>
      </w:pPr>
      <w:r>
        <w:t xml:space="preserve">Hardware limits span noise and decoherence </w:t>
      </w:r>
      <w:r>
        <w:rPr>
          <w:highlight w:val="yellow"/>
          <w:highlightCs w:val="yellow"/>
        </w:rPr>
        <w:t xml:space="preserve">[CITE: Preskill 2018]</w:t>
      </w:r>
      <w:r>
        <w:t xml:space="preserve">, exponential error-mitigation overheads </w:t>
      </w:r>
      <w:r>
        <w:rPr>
          <w:highlight w:val="yellow"/>
          <w:highlightCs w:val="yellow"/>
        </w:rPr>
        <w:t xml:space="preserve">[CITE: Cai 2023]</w:t>
      </w:r>
      <w:r>
        <w:t xml:space="preserve">, fault-tolerance overheads of thousands of physical qubits per logical qubit </w:t>
      </w:r>
      <w:r>
        <w:rPr>
          <w:highlight w:val="yellow"/>
          <w:highlightCs w:val="yellow"/>
        </w:rPr>
        <w:t xml:space="preserve">[CITE: Fowler 2012]</w:t>
      </w:r>
      <w:r>
        <w:t xml:space="preserve">, cryogenic SWaP-C </w:t>
      </w:r>
      <w:r>
        <w:rPr>
          <w:highlight w:val="yellow"/>
          <w:highlightCs w:val="yellow"/>
        </w:rPr>
        <w:t xml:space="preserve">[CITE: Kjaergaard 2020]</w:t>
      </w:r>
      <w:r>
        <w:t xml:space="preserve">, and restricted annealer connectivity. Quantum sensors face their own limits of bandwidth, dynamic range and size </w:t>
      </w:r>
      <w:r>
        <w:rPr>
          <w:highlight w:val="yellow"/>
          <w:highlightCs w:val="yellow"/>
        </w:rPr>
        <w:t xml:space="preserve">[CITE: Bongs 2019]</w:t>
      </w:r>
      <w:r>
        <w:t xml:space="preserve"> </w:t>
      </w:r>
      <w:r>
        <w:rPr>
          <w:highlight w:val="yellow"/>
          <w:highlightCs w:val="yellow"/>
        </w:rPr>
        <w:t xml:space="preserve">[CITE: Wang 2021]</w:t>
      </w:r>
      <w:r>
        <w:t xml:space="preserve">.</w:t>
      </w:r>
    </w:p>
    <w:p>
      <w:pPr>
        <w:pStyle w:val="Heading2"/>
      </w:pPr>
      <w:r>
        <w:t xml:space="preserve">4.7 The Quantum Cognition Gap</w:t>
      </w:r>
    </w:p>
    <w:p>
      <w:pPr>
        <w:spacing w:after="140" w:line="312"/>
        <w:jc w:val="both"/>
      </w:pPr>
      <w:r>
        <w:t xml:space="preserve">Quantum cognition has strong empirical support for modelling human judgement </w:t>
      </w:r>
      <w:r>
        <w:rPr>
          <w:highlight w:val="yellow"/>
          <w:highlightCs w:val="yellow"/>
        </w:rPr>
        <w:t xml:space="preserve">[CITE: Busemeyer 2012]</w:t>
      </w:r>
      <w:r>
        <w:t xml:space="preserve"> </w:t>
      </w:r>
      <w:r>
        <w:rPr>
          <w:highlight w:val="yellow"/>
          <w:highlightCs w:val="yellow"/>
        </w:rPr>
        <w:t xml:space="preserve">[CITE: Pothos 2022]</w:t>
      </w:r>
      <w:r>
        <w:t xml:space="preserve">, requires only small models that can run classically or on current QPUs </w:t>
      </w:r>
      <w:r>
        <w:rPr>
          <w:highlight w:val="yellow"/>
          <w:highlightCs w:val="yellow"/>
        </w:rPr>
        <w:t xml:space="preserve">[CITE: Widdows 2023]</w:t>
      </w:r>
      <w:r>
        <w:t xml:space="preserve">, and addresses a genuine robotics need: anticipating non-Bayesian human decisions in human–robot interaction. Yet it is almost absent from robotics, apart from affective-computing frameworks </w:t>
      </w:r>
      <w:r>
        <w:rPr>
          <w:highlight w:val="yellow"/>
          <w:highlightCs w:val="yellow"/>
        </w:rPr>
        <w:t xml:space="preserve">[CITE: Yan 2021]</w:t>
      </w:r>
      <w:r>
        <w:t xml:space="preserve"> and a project agenda </w:t>
      </w:r>
      <w:r>
        <w:rPr>
          <w:highlight w:val="yellow"/>
          <w:highlightCs w:val="yellow"/>
        </w:rPr>
        <w:t xml:space="preserve">[CITE: De Carolis 2025]</w:t>
      </w:r>
      <w:r>
        <w:t xml:space="preserve">. This combination of mature theory, low hardware demand and missing robotic evaluation makes it the clearest near-term research gap identified by this review.</w:t>
      </w:r>
    </w:p>
    <w:p>
      <w:pPr>
        <w:pStyle w:val="Heading2"/>
      </w:pPr>
      <w:r>
        <w:t xml:space="preserve">4.8 Limitations of This Review</w:t>
      </w:r>
    </w:p>
    <w:p>
      <w:pPr>
        <w:spacing w:after="140" w:line="312"/>
        <w:jc w:val="both"/>
      </w:pPr>
      <w:r>
        <w:t xml:space="preserve">Several limitations apply. The field moves quickly, and several key robotics results are preprints </w:t>
      </w:r>
      <w:r>
        <w:rPr>
          <w:highlight w:val="yellow"/>
          <w:highlightCs w:val="yellow"/>
        </w:rPr>
        <w:t xml:space="preserve">[CITE: Altrabulsi 2026]</w:t>
      </w:r>
      <w:r>
        <w:t xml:space="preserve"> </w:t>
      </w:r>
      <w:r>
        <w:rPr>
          <w:highlight w:val="yellow"/>
          <w:highlightCs w:val="yellow"/>
        </w:rPr>
        <w:t xml:space="preserve">[CITE: Antero 2025]</w:t>
      </w:r>
      <w:r>
        <w:t xml:space="preserve"> </w:t>
      </w:r>
      <w:r>
        <w:rPr>
          <w:highlight w:val="yellow"/>
          <w:highlightCs w:val="yellow"/>
        </w:rPr>
        <w:t xml:space="preserve">[CITE: Muradoğlu 2025]</w:t>
      </w:r>
      <w:r>
        <w:t xml:space="preserve">. Publication bias probably favours positive results. Evidence levels were assigned from the information reported, which is often incomplete on hardware, shots and latency. Studies not in English, and industrial work not publicly reported, are missing. For some records, the analysis relied on the published abstract rather than the full text. Finally, the heterogeneity of tasks and metrics prevented quantitative meta-analysis.</w:t>
      </w:r>
    </w:p>
    <w:p>
      <w:pPr>
        <w:pStyle w:val="Heading2"/>
      </w:pPr>
      <w:r>
        <w:t xml:space="preserve">4.9 Research Roadmap</w:t>
      </w:r>
    </w:p>
    <w:p>
      <w:pPr>
        <w:pStyle w:val="Heading3"/>
      </w:pPr>
      <w:r>
        <w:t xml:space="preserve">Priority 1 (Near-term, 1–3 years)</w:t>
      </w:r>
    </w:p>
    <w:p>
      <w:pPr>
        <w:pStyle w:val="ListParagraph"/>
        <w:numPr>
          <w:ilvl w:val="0"/>
          <w:numId w:val="2"/>
        </w:numPr>
        <w:spacing w:after="80" w:line="300"/>
        <w:jc w:val="both"/>
      </w:pPr>
      <w:r>
        <w:t xml:space="preserve">Integrate quantum sensors (magnetometers, cold-atom accelerometers) into robot navigation stacks, with Kalman-type fusion and independent field validation </w:t>
      </w:r>
      <w:r>
        <w:rPr>
          <w:highlight w:val="yellow"/>
          <w:highlightCs w:val="yellow"/>
        </w:rPr>
        <w:t xml:space="preserve">[CITE: Muradoğlu 2025]</w:t>
      </w:r>
      <w:r>
        <w:t xml:space="preserve"> </w:t>
      </w:r>
      <w:r>
        <w:rPr>
          <w:highlight w:val="yellow"/>
          <w:highlightCs w:val="yellow"/>
        </w:rPr>
        <w:t xml:space="preserve">[CITE: Cheiney 2018]</w:t>
      </w:r>
      <w:r>
        <w:t xml:space="preserve">.</w:t>
      </w:r>
    </w:p>
    <w:p>
      <w:pPr>
        <w:pStyle w:val="ListParagraph"/>
        <w:numPr>
          <w:ilvl w:val="0"/>
          <w:numId w:val="2"/>
        </w:numPr>
        <w:spacing w:after="80" w:line="300"/>
        <w:jc w:val="both"/>
      </w:pPr>
      <w:r>
        <w:t xml:space="preserve">Develop quantum-probability decision and human-modelling modules for social and collaborative robots, and evaluate them with human participants against Bayesian/POMDP baselines </w:t>
      </w:r>
      <w:r>
        <w:rPr>
          <w:highlight w:val="yellow"/>
          <w:highlightCs w:val="yellow"/>
        </w:rPr>
        <w:t xml:space="preserve">[CITE: Pothos 2022]</w:t>
      </w:r>
      <w:r>
        <w:t xml:space="preserve"> </w:t>
      </w:r>
      <w:r>
        <w:rPr>
          <w:highlight w:val="yellow"/>
          <w:highlightCs w:val="yellow"/>
        </w:rPr>
        <w:t xml:space="preserve">[CITE: Kurniawati 2022]</w:t>
      </w:r>
      <w:r>
        <w:t xml:space="preserve">.</w:t>
      </w:r>
    </w:p>
    <w:p>
      <w:pPr>
        <w:pStyle w:val="ListParagraph"/>
        <w:numPr>
          <w:ilvl w:val="0"/>
          <w:numId w:val="2"/>
        </w:numPr>
        <w:spacing w:after="80" w:line="300"/>
        <w:jc w:val="both"/>
      </w:pPr>
      <w:r>
        <w:t xml:space="preserve">Establish benchmarks and reporting standards for quantum robotics: state-of-the-art classical baselines, wall-clock latency, shots, energy, and evidence level.</w:t>
      </w:r>
    </w:p>
    <w:p>
      <w:pPr>
        <w:pStyle w:val="ListParagraph"/>
        <w:numPr>
          <w:ilvl w:val="0"/>
          <w:numId w:val="2"/>
        </w:numPr>
        <w:spacing w:after="80" w:line="300"/>
        <w:jc w:val="both"/>
      </w:pPr>
      <w:r>
        <w:t xml:space="preserve">Use quantum and quantum-inspired QUBO solvers for offline and periodic fleet optimisation with classical fallbacks, building on decomposition methods for large fleets </w:t>
      </w:r>
      <w:r>
        <w:rPr>
          <w:highlight w:val="yellow"/>
          <w:highlightCs w:val="yellow"/>
        </w:rPr>
        <w:t xml:space="preserve">[CITE: Quang 2025]</w:t>
      </w:r>
      <w:r>
        <w:t xml:space="preserve"> and hybrid exact frameworks </w:t>
      </w:r>
      <w:r>
        <w:rPr>
          <w:highlight w:val="yellow"/>
          <w:highlightCs w:val="yellow"/>
        </w:rPr>
        <w:t xml:space="preserve">[CITE: Gerlach 2025]</w:t>
      </w:r>
      <w:r>
        <w:t xml:space="preserve"> </w:t>
      </w:r>
      <w:r>
        <w:rPr>
          <w:highlight w:val="yellow"/>
          <w:highlightCs w:val="yellow"/>
        </w:rPr>
        <w:t xml:space="preserve">[CITE: Goto 2019]</w:t>
      </w:r>
      <w:r>
        <w:t xml:space="preserve">.</w:t>
      </w:r>
    </w:p>
    <w:p>
      <w:pPr>
        <w:pStyle w:val="ListParagraph"/>
        <w:numPr>
          <w:ilvl w:val="0"/>
          <w:numId w:val="2"/>
        </w:numPr>
        <w:spacing w:after="80" w:line="300"/>
        <w:jc w:val="both"/>
      </w:pPr>
      <w:r>
        <w:t xml:space="preserve">Evaluate quantum key distribution for secure multi-robot and drone communication </w:t>
      </w:r>
      <w:r>
        <w:rPr>
          <w:highlight w:val="yellow"/>
          <w:highlightCs w:val="yellow"/>
        </w:rPr>
        <w:t xml:space="preserve">[CITE: Conrad 2025]</w:t>
      </w:r>
      <w:r>
        <w:t xml:space="preserve">.</w:t>
      </w:r>
    </w:p>
    <w:p>
      <w:pPr>
        <w:pStyle w:val="Heading3"/>
      </w:pPr>
      <w:r>
        <w:t xml:space="preserve">Priority 2 (Medium-term, 3–5 years)</w:t>
      </w:r>
    </w:p>
    <w:p>
      <w:pPr>
        <w:pStyle w:val="ListParagraph"/>
        <w:numPr>
          <w:ilvl w:val="0"/>
          <w:numId w:val="2"/>
        </w:numPr>
        <w:spacing w:after="80" w:line="300"/>
        <w:jc w:val="both"/>
      </w:pPr>
      <w:r>
        <w:t xml:space="preserve">Train QRL policies on real QPUs for tasks where parameter efficiency matters (embedded deployment), and test for sample-efficiency gains on physical robots </w:t>
      </w:r>
      <w:r>
        <w:rPr>
          <w:highlight w:val="yellow"/>
          <w:highlightCs w:val="yellow"/>
        </w:rPr>
        <w:t xml:space="preserve">[CITE: Hohenfeld 2024]</w:t>
      </w:r>
      <w:r>
        <w:t xml:space="preserve"> </w:t>
      </w:r>
      <w:r>
        <w:rPr>
          <w:highlight w:val="yellow"/>
          <w:highlightCs w:val="yellow"/>
        </w:rPr>
        <w:t xml:space="preserve">[CITE: Kober 2013]</w:t>
      </w:r>
      <w:r>
        <w:t xml:space="preserve">.</w:t>
      </w:r>
    </w:p>
    <w:p>
      <w:pPr>
        <w:pStyle w:val="ListParagraph"/>
        <w:numPr>
          <w:ilvl w:val="0"/>
          <w:numId w:val="2"/>
        </w:numPr>
        <w:spacing w:after="80" w:line="300"/>
        <w:jc w:val="both"/>
      </w:pPr>
      <w:r>
        <w:t xml:space="preserve">Build edge (on-premise) QPU architectures for warehouses and factories, using dynamic circuits and asynchronous execution </w:t>
      </w:r>
      <w:r>
        <w:rPr>
          <w:highlight w:val="yellow"/>
          <w:highlightCs w:val="yellow"/>
        </w:rPr>
        <w:t xml:space="preserve">[CITE: Córcoles 2021]</w:t>
      </w:r>
      <w:r>
        <w:t xml:space="preserve">.</w:t>
      </w:r>
    </w:p>
    <w:p>
      <w:pPr>
        <w:pStyle w:val="ListParagraph"/>
        <w:numPr>
          <w:ilvl w:val="0"/>
          <w:numId w:val="2"/>
        </w:numPr>
        <w:spacing w:after="80" w:line="300"/>
        <w:jc w:val="both"/>
      </w:pPr>
      <w:r>
        <w:t xml:space="preserve">Apply constraint-preserving QAOA mixers to task allocation and scheduling </w:t>
      </w:r>
      <w:r>
        <w:rPr>
          <w:highlight w:val="yellow"/>
          <w:highlightCs w:val="yellow"/>
        </w:rPr>
        <w:t xml:space="preserve">[CITE: Hadfield 2019]</w:t>
      </w:r>
      <w:r>
        <w:t xml:space="preserve">, with transferable parameters to reduce optimisation loops </w:t>
      </w:r>
      <w:r>
        <w:rPr>
          <w:highlight w:val="yellow"/>
          <w:highlightCs w:val="yellow"/>
        </w:rPr>
        <w:t xml:space="preserve">[CITE: Zhou 2020]</w:t>
      </w:r>
      <w:r>
        <w:t xml:space="preserve">.</w:t>
      </w:r>
    </w:p>
    <w:p>
      <w:pPr>
        <w:pStyle w:val="Heading3"/>
      </w:pPr>
      <w:r>
        <w:t xml:space="preserve">Priority 3 (Long-term, 5+ years)</w:t>
      </w:r>
    </w:p>
    <w:p>
      <w:pPr>
        <w:pStyle w:val="ListParagraph"/>
        <w:numPr>
          <w:ilvl w:val="0"/>
          <w:numId w:val="2"/>
        </w:numPr>
        <w:spacing w:after="80" w:line="300"/>
        <w:jc w:val="both"/>
      </w:pPr>
      <w:r>
        <w:t xml:space="preserve">Use fault-tolerant amplitude estimation to accelerate Monte Carlo localisation and belief-space planning </w:t>
      </w:r>
      <w:r>
        <w:rPr>
          <w:highlight w:val="yellow"/>
          <w:highlightCs w:val="yellow"/>
        </w:rPr>
        <w:t xml:space="preserve">[CITE: Montanaro 2015]</w:t>
      </w:r>
      <w:r>
        <w:t xml:space="preserve">.</w:t>
      </w:r>
    </w:p>
    <w:p>
      <w:pPr>
        <w:pStyle w:val="ListParagraph"/>
        <w:numPr>
          <w:ilvl w:val="0"/>
          <w:numId w:val="2"/>
        </w:numPr>
        <w:spacing w:after="80" w:line="300"/>
        <w:jc w:val="both"/>
      </w:pPr>
      <w:r>
        <w:t xml:space="preserve">Develop distributed quantum computing for multi-robot systems </w:t>
      </w:r>
      <w:r>
        <w:rPr>
          <w:highlight w:val="yellow"/>
          <w:highlightCs w:val="yellow"/>
        </w:rPr>
        <w:t xml:space="preserve">[CITE: Tang 2021]</w:t>
      </w:r>
      <w:r>
        <w:t xml:space="preserve"> </w:t>
      </w:r>
      <w:r>
        <w:rPr>
          <w:highlight w:val="yellow"/>
          <w:highlightCs w:val="yellow"/>
        </w:rPr>
        <w:t xml:space="preserve">[CITE: Yun 2022]</w:t>
      </w:r>
      <w:r>
        <w:t xml:space="preserve">.</w:t>
      </w:r>
    </w:p>
    <w:p>
      <w:pPr>
        <w:pStyle w:val="ListParagraph"/>
        <w:numPr>
          <w:ilvl w:val="0"/>
          <w:numId w:val="2"/>
        </w:numPr>
        <w:spacing w:after="80" w:line="300"/>
        <w:jc w:val="both"/>
      </w:pPr>
      <w:r>
        <w:t xml:space="preserve">Use quantum simulation to design robot batteries and materials </w:t>
      </w:r>
      <w:r>
        <w:rPr>
          <w:highlight w:val="yellow"/>
          <w:highlightCs w:val="yellow"/>
        </w:rPr>
        <w:t xml:space="preserve">[CITE: Kim 2022]</w:t>
      </w:r>
      <w:r>
        <w:t xml:space="preserve"> </w:t>
      </w:r>
      <w:r>
        <w:rPr>
          <w:highlight w:val="yellow"/>
          <w:highlightCs w:val="yellow"/>
        </w:rPr>
        <w:t xml:space="preserve">[CITE: Rice 2021]</w:t>
      </w:r>
      <w:r>
        <w:t xml:space="preserve">.</w:t>
      </w:r>
    </w:p>
    <w:p>
      <w:r>
        <w:br w:type="page"/>
      </w:r>
    </w:p>
    <w:p>
      <w:pPr>
        <w:pStyle w:val="Heading1"/>
      </w:pPr>
      <w:r>
        <w:t xml:space="preserve">5 Conclusion</w:t>
      </w:r>
    </w:p>
    <w:p>
      <w:pPr>
        <w:pStyle w:val="Heading2"/>
      </w:pPr>
      <w:r>
        <w:t xml:space="preserve">5.1 Main Findings</w:t>
      </w:r>
    </w:p>
    <w:p>
      <w:pPr>
        <w:spacing w:after="140" w:line="312"/>
        <w:jc w:val="both"/>
      </w:pPr>
      <w:r>
        <w:t xml:space="preserve">This systematic review of 58 primary studies, set against 91 foundational works, found that quantum robotics is conceptually rich but empirically early. Quantum optimisation is the most hardware-tested area, from 200-robot routing on annealers to decomposed routing of 1,000-AGV fleets, but in head-to-head comparisons classical and quantum-inspired solvers match or beat it. Quantum search and planning remain simulated. Quantum reinforcement learning reliably reduces parameter counts, but has not been shown to produce better or faster policies. Supervised QML faces barren plateaus and dequantisation. Quantum sensing, by contrast, has delivered field-validated navigation gains, and quantum key distribution already links drones and vehicles in motion. The most-cited robotics results that were validated physically are quantum-inspired and classical.</w:t>
      </w:r>
    </w:p>
    <w:p>
      <w:pPr>
        <w:pStyle w:val="Heading2"/>
      </w:pPr>
      <w:r>
        <w:t xml:space="preserve">5.2 Near-Term Opportunities (2026–2030)</w:t>
      </w:r>
    </w:p>
    <w:p>
      <w:pPr>
        <w:spacing w:after="140" w:line="312"/>
        <w:jc w:val="both"/>
      </w:pPr>
      <w:r>
        <w:t xml:space="preserve">The realistic opportunities for 2026–2030 are quantum-enhanced navigation sensing, quantum-probability decision models for human–robot interaction, offline or periodic QUBO-based fleet optimisation with classical fallbacks, and QPU-trained compact policies for embedded deployment.</w:t>
      </w:r>
    </w:p>
    <w:p>
      <w:pPr>
        <w:pStyle w:val="Heading2"/>
      </w:pPr>
      <w:r>
        <w:t xml:space="preserve">5.3 Implications for Real-Time Robotics</w:t>
      </w:r>
    </w:p>
    <w:p>
      <w:pPr>
        <w:spacing w:after="140" w:line="312"/>
        <w:jc w:val="both"/>
      </w:pPr>
      <w:r>
        <w:t xml:space="preserve">Real-time control should remain classical for the foreseeable future. Quantum resources belong outside the millisecond loop, as training accelerators, periodic planners or sensors, until on-premise, low-latency and fault-tolerant processors become available.</w:t>
      </w:r>
    </w:p>
    <w:p>
      <w:pPr>
        <w:pStyle w:val="Heading2"/>
      </w:pPr>
      <w:r>
        <w:t xml:space="preserve">5.4 Research Recommendations</w:t>
      </w:r>
    </w:p>
    <w:p>
      <w:pPr>
        <w:spacing w:after="140" w:line="312"/>
        <w:jc w:val="both"/>
      </w:pPr>
      <w:r>
        <w:t xml:space="preserve">We recommend five practices for roboticists evaluating quantum methods: (1) compare against state-of-the-art classical baselines (e.g., RRT*, Gurobi, well-sized deep RL); (2) report the evidence level, wall-clock latency, shot counts and energy; (3) separate quantum-inspired from quantum results; (4) test on real QPUs with noise, not only in ideal simulation; and (5) choose problems where the quantum resource sits outside the real-time loop.</w:t>
      </w:r>
    </w:p>
    <w:p>
      <w:pPr>
        <w:pStyle w:val="Heading2"/>
      </w:pPr>
      <w:r>
        <w:t xml:space="preserve">5.5 Future Vision</w:t>
      </w:r>
    </w:p>
    <w:p>
      <w:pPr>
        <w:spacing w:after="140" w:line="312"/>
        <w:jc w:val="both"/>
      </w:pPr>
      <w:r>
        <w:t xml:space="preserve">The long-term vision is a hybrid robot in which classical controllers handle real-time control, quantum sensors provide drift-free navigation, remote or edge quantum processors solve fleet-level optimisation and train compact policies, and quantum-probability models help the robot understand the humans it works with. Reaching that vision depends less on single breakthroughs than on rigorous, deployment-oriented evaluation of each component.</w:t>
      </w:r>
    </w:p>
    <w:p>
      <w:r>
        <w:br w:type="page"/>
      </w:r>
    </w:p>
    <w:p>
      <w:pPr>
        <w:pStyle w:val="Heading1"/>
      </w:pPr>
      <w:r>
        <w:t xml:space="preserve">References</w:t>
      </w:r>
    </w:p>
    <w:p>
      <w:pPr>
        <w:shd w:fill="FFF4E5" w:color="auto" w:val="clear"/>
        <w:spacing w:after="160"/>
      </w:pPr>
      <w:r>
        <w:rPr>
          <w:i/>
          <w:iCs/>
          <w:sz w:val="19"/>
          <w:szCs w:val="19"/>
        </w:rPr>
        <w:t xml:space="preserve">Replace this list with the Mendeley bibliography: References tab → Mendeley Cite → Insert Bibliography. The grouped list below is for checking that every placeholder has a matching Mendeley entry.</w:t>
      </w:r>
    </w:p>
    <w:p>
      <w:pPr>
        <w:pStyle w:val="Heading3"/>
      </w:pPr>
      <w:r>
        <w:t xml:space="preserve">Historical Foundations</w:t>
      </w:r>
    </w:p>
    <w:p>
      <w:pPr>
        <w:spacing w:after="70"/>
        <w:ind w:left="360" w:hanging="360"/>
      </w:pPr>
      <w:r>
        <w:rPr>
          <w:b/>
          <w:bCs/>
          <w:sz w:val="18"/>
          <w:szCs w:val="18"/>
        </w:rPr>
        <w:t xml:space="preserve">[Benioff 1998] </w:t>
      </w:r>
      <w:r>
        <w:rPr>
          <w:sz w:val="18"/>
          <w:szCs w:val="18"/>
        </w:rPr>
        <w:t xml:space="preserve">Benioff, P. (1998). Quantum robots and environments. </w:t>
      </w:r>
      <w:r>
        <w:rPr>
          <w:i/>
          <w:iCs/>
          <w:sz w:val="18"/>
          <w:szCs w:val="18"/>
        </w:rPr>
        <w:t xml:space="preserve">Physical Review A, 58(2), 893.</w:t>
      </w:r>
      <w:r>
        <w:rPr>
          <w:color w:val="595959"/>
          <w:sz w:val="18"/>
          <w:szCs w:val="18"/>
        </w:rPr>
        <w:t xml:space="preserve"> doi:10.1103/PhysRevA.58.893</w:t>
      </w:r>
    </w:p>
    <w:p>
      <w:pPr>
        <w:spacing w:after="70"/>
        <w:ind w:left="360" w:hanging="360"/>
      </w:pPr>
      <w:r>
        <w:rPr>
          <w:b/>
          <w:bCs/>
          <w:sz w:val="18"/>
          <w:szCs w:val="18"/>
        </w:rPr>
        <w:t xml:space="preserve">[Deutsch 1985] </w:t>
      </w:r>
      <w:r>
        <w:rPr>
          <w:sz w:val="18"/>
          <w:szCs w:val="18"/>
        </w:rPr>
        <w:t xml:space="preserve">Deutsch, D. (1985). Quantum theory, the Church–Turing principle and the universal quantum computer. </w:t>
      </w:r>
      <w:r>
        <w:rPr>
          <w:i/>
          <w:iCs/>
          <w:sz w:val="18"/>
          <w:szCs w:val="18"/>
        </w:rPr>
        <w:t xml:space="preserve">Proceedings of the Royal Society A, 400(1818), 97–117.</w:t>
      </w:r>
      <w:r>
        <w:rPr>
          <w:color w:val="595959"/>
          <w:sz w:val="18"/>
          <w:szCs w:val="18"/>
        </w:rPr>
        <w:t xml:space="preserve"> doi:10.1098/rspa.1985.0070</w:t>
      </w:r>
    </w:p>
    <w:p>
      <w:pPr>
        <w:spacing w:after="70"/>
        <w:ind w:left="360" w:hanging="360"/>
      </w:pPr>
      <w:r>
        <w:rPr>
          <w:b/>
          <w:bCs/>
          <w:sz w:val="18"/>
          <w:szCs w:val="18"/>
        </w:rPr>
        <w:t xml:space="preserve">[Deutsch 1992] </w:t>
      </w:r>
      <w:r>
        <w:rPr>
          <w:sz w:val="18"/>
          <w:szCs w:val="18"/>
        </w:rPr>
        <w:t xml:space="preserve">Deutsch, D., Jozsa, R. (1992). Rapid solution of problems by quantum computation. </w:t>
      </w:r>
      <w:r>
        <w:rPr>
          <w:i/>
          <w:iCs/>
          <w:sz w:val="18"/>
          <w:szCs w:val="18"/>
        </w:rPr>
        <w:t xml:space="preserve">Proceedings of the Royal Society A, 439(1907), 553–558.</w:t>
      </w:r>
      <w:r>
        <w:rPr>
          <w:color w:val="595959"/>
          <w:sz w:val="18"/>
          <w:szCs w:val="18"/>
        </w:rPr>
        <w:t xml:space="preserve"> doi:10.1098/rspa.1992.0167</w:t>
      </w:r>
    </w:p>
    <w:p>
      <w:pPr>
        <w:spacing w:after="70"/>
        <w:ind w:left="360" w:hanging="360"/>
      </w:pPr>
      <w:r>
        <w:rPr>
          <w:b/>
          <w:bCs/>
          <w:sz w:val="18"/>
          <w:szCs w:val="18"/>
        </w:rPr>
        <w:t xml:space="preserve">[Feynman 1982] </w:t>
      </w:r>
      <w:r>
        <w:rPr>
          <w:sz w:val="18"/>
          <w:szCs w:val="18"/>
        </w:rPr>
        <w:t xml:space="preserve">Feynman, R.P. (1982). Simulating physics with computers. </w:t>
      </w:r>
      <w:r>
        <w:rPr>
          <w:i/>
          <w:iCs/>
          <w:sz w:val="18"/>
          <w:szCs w:val="18"/>
        </w:rPr>
        <w:t xml:space="preserve">International Journal of Theoretical Physics, 21(6–7), 467–488.</w:t>
      </w:r>
      <w:r>
        <w:rPr>
          <w:color w:val="595959"/>
          <w:sz w:val="18"/>
          <w:szCs w:val="18"/>
        </w:rPr>
        <w:t xml:space="preserve"> doi:10.1007/BF02650179</w:t>
      </w:r>
    </w:p>
    <w:p>
      <w:pPr>
        <w:spacing w:after="70"/>
        <w:ind w:left="360" w:hanging="360"/>
      </w:pPr>
      <w:r>
        <w:rPr>
          <w:b/>
          <w:bCs/>
          <w:sz w:val="18"/>
          <w:szCs w:val="18"/>
        </w:rPr>
        <w:t xml:space="preserve">[Grover 1996] </w:t>
      </w:r>
      <w:r>
        <w:rPr>
          <w:sz w:val="18"/>
          <w:szCs w:val="18"/>
        </w:rPr>
        <w:t xml:space="preserve">Grover, L.K. (1996). A fast quantum mechanical algorithm for database search. </w:t>
      </w:r>
      <w:r>
        <w:rPr>
          <w:i/>
          <w:iCs/>
          <w:sz w:val="18"/>
          <w:szCs w:val="18"/>
        </w:rPr>
        <w:t xml:space="preserve">ACM Symposium on Theory of Computing.</w:t>
      </w:r>
      <w:r>
        <w:rPr>
          <w:color w:val="595959"/>
          <w:sz w:val="18"/>
          <w:szCs w:val="18"/>
        </w:rPr>
        <w:t xml:space="preserve"> https://arxiv.org/abs/quant-ph/9605043</w:t>
      </w:r>
    </w:p>
    <w:p>
      <w:pPr>
        <w:spacing w:after="70"/>
        <w:ind w:left="360" w:hanging="360"/>
      </w:pPr>
      <w:r>
        <w:rPr>
          <w:b/>
          <w:bCs/>
          <w:sz w:val="18"/>
          <w:szCs w:val="18"/>
        </w:rPr>
        <w:t xml:space="preserve">[Shor 1997] </w:t>
      </w:r>
      <w:r>
        <w:rPr>
          <w:sz w:val="18"/>
          <w:szCs w:val="18"/>
        </w:rPr>
        <w:t xml:space="preserve">Shor, P.W. (1997). Polynomial-time algorithms for prime factorization and discrete logarithms on a quantum computer. </w:t>
      </w:r>
      <w:r>
        <w:rPr>
          <w:i/>
          <w:iCs/>
          <w:sz w:val="18"/>
          <w:szCs w:val="18"/>
        </w:rPr>
        <w:t xml:space="preserve">SIAM J. Computing, 26(5).</w:t>
      </w:r>
      <w:r>
        <w:rPr>
          <w:color w:val="595959"/>
          <w:sz w:val="18"/>
          <w:szCs w:val="18"/>
        </w:rPr>
        <w:t xml:space="preserve"> doi:10.1137/S0097539795293172</w:t>
      </w:r>
    </w:p>
    <w:p>
      <w:pPr>
        <w:pStyle w:val="Heading3"/>
      </w:pPr>
      <w:r>
        <w:t xml:space="preserve">Quantum Computing Fundamentals</w:t>
      </w:r>
    </w:p>
    <w:p>
      <w:pPr>
        <w:spacing w:after="70"/>
        <w:ind w:left="360" w:hanging="360"/>
      </w:pPr>
      <w:r>
        <w:rPr>
          <w:b/>
          <w:bCs/>
          <w:sz w:val="18"/>
          <w:szCs w:val="18"/>
        </w:rPr>
        <w:t xml:space="preserve">[Arute 2019] </w:t>
      </w:r>
      <w:r>
        <w:rPr>
          <w:sz w:val="18"/>
          <w:szCs w:val="18"/>
        </w:rPr>
        <w:t xml:space="preserve">Arute, F., et al. (Google AI Quantum) (2019). Quantum supremacy using a programmable superconducting processor. </w:t>
      </w:r>
      <w:r>
        <w:rPr>
          <w:i/>
          <w:iCs/>
          <w:sz w:val="18"/>
          <w:szCs w:val="18"/>
        </w:rPr>
        <w:t xml:space="preserve">Nature, 574.</w:t>
      </w:r>
      <w:r>
        <w:rPr>
          <w:color w:val="595959"/>
          <w:sz w:val="18"/>
          <w:szCs w:val="18"/>
        </w:rPr>
        <w:t xml:space="preserve"> Nature 574:505-510</w:t>
      </w:r>
    </w:p>
    <w:p>
      <w:pPr>
        <w:spacing w:after="70"/>
        <w:ind w:left="360" w:hanging="360"/>
      </w:pPr>
      <w:r>
        <w:rPr>
          <w:b/>
          <w:bCs/>
          <w:sz w:val="18"/>
          <w:szCs w:val="18"/>
        </w:rPr>
        <w:t xml:space="preserve">[Barkoutsos 2020] </w:t>
      </w:r>
      <w:r>
        <w:rPr>
          <w:sz w:val="18"/>
          <w:szCs w:val="18"/>
        </w:rPr>
        <w:t xml:space="preserve">Barkoutsos, P.K., Nannicini, G., Robert, A., et al. (2020). Improving variational quantum optimization using CVaR. </w:t>
      </w:r>
      <w:r>
        <w:rPr>
          <w:i/>
          <w:iCs/>
          <w:sz w:val="18"/>
          <w:szCs w:val="18"/>
        </w:rPr>
        <w:t xml:space="preserve">Quantum, 4.</w:t>
      </w:r>
      <w:r>
        <w:rPr>
          <w:color w:val="595959"/>
          <w:sz w:val="18"/>
          <w:szCs w:val="18"/>
        </w:rPr>
        <w:t xml:space="preserve"> doi:10.22331/q-2020-04-20-256</w:t>
      </w:r>
    </w:p>
    <w:p>
      <w:pPr>
        <w:spacing w:after="70"/>
        <w:ind w:left="360" w:hanging="360"/>
      </w:pPr>
      <w:r>
        <w:rPr>
          <w:b/>
          <w:bCs/>
          <w:sz w:val="18"/>
          <w:szCs w:val="18"/>
        </w:rPr>
        <w:t xml:space="preserve">[Benioff 2002] </w:t>
      </w:r>
      <w:r>
        <w:rPr>
          <w:sz w:val="18"/>
          <w:szCs w:val="18"/>
        </w:rPr>
        <w:t xml:space="preserve">Benioff, P. (2002). Space searches with a quantum robot. </w:t>
      </w:r>
      <w:r>
        <w:rPr>
          <w:i/>
          <w:iCs/>
          <w:sz w:val="18"/>
          <w:szCs w:val="18"/>
        </w:rPr>
        <w:t xml:space="preserve">In: Quantum Computation and Information, Contemporary Mathematics, 305, AMS; arXiv:quant-ph/0003006.</w:t>
      </w:r>
      <w:r>
        <w:rPr>
          <w:color w:val="595959"/>
          <w:sz w:val="18"/>
          <w:szCs w:val="18"/>
        </w:rPr>
        <w:t xml:space="preserve"/>
      </w:r>
    </w:p>
    <w:p>
      <w:pPr>
        <w:spacing w:after="70"/>
        <w:ind w:left="360" w:hanging="360"/>
      </w:pPr>
      <w:r>
        <w:rPr>
          <w:b/>
          <w:bCs/>
          <w:sz w:val="18"/>
          <w:szCs w:val="18"/>
        </w:rPr>
        <w:t xml:space="preserve">[Bharti 2022] </w:t>
      </w:r>
      <w:r>
        <w:rPr>
          <w:sz w:val="18"/>
          <w:szCs w:val="18"/>
        </w:rPr>
        <w:t xml:space="preserve">Bharti, K., Cervera-Lierta, A., Kyaw, T.H., et al. (2022). Noisy intermediate-scale quantum (NISQ) algorithms. </w:t>
      </w:r>
      <w:r>
        <w:rPr>
          <w:i/>
          <w:iCs/>
          <w:sz w:val="18"/>
          <w:szCs w:val="18"/>
        </w:rPr>
        <w:t xml:space="preserve">Reviews of Modern Physics, 94(1).</w:t>
      </w:r>
      <w:r>
        <w:rPr>
          <w:color w:val="595959"/>
          <w:sz w:val="18"/>
          <w:szCs w:val="18"/>
        </w:rPr>
        <w:t xml:space="preserve"> doi:10.1103/RevModPhys.94.015004</w:t>
      </w:r>
    </w:p>
    <w:p>
      <w:pPr>
        <w:spacing w:after="70"/>
        <w:ind w:left="360" w:hanging="360"/>
      </w:pPr>
      <w:r>
        <w:rPr>
          <w:b/>
          <w:bCs/>
          <w:sz w:val="18"/>
          <w:szCs w:val="18"/>
        </w:rPr>
        <w:t xml:space="preserve">[Biamonte 2017] </w:t>
      </w:r>
      <w:r>
        <w:rPr>
          <w:sz w:val="18"/>
          <w:szCs w:val="18"/>
        </w:rPr>
        <w:t xml:space="preserve">Biamonte, J., Wittek, P., Pancotti, N., et al. (2017). Quantum machine learning. </w:t>
      </w:r>
      <w:r>
        <w:rPr>
          <w:i/>
          <w:iCs/>
          <w:sz w:val="18"/>
          <w:szCs w:val="18"/>
        </w:rPr>
        <w:t xml:space="preserve">Nature, 549(7671).</w:t>
      </w:r>
      <w:r>
        <w:rPr>
          <w:color w:val="595959"/>
          <w:sz w:val="18"/>
          <w:szCs w:val="18"/>
        </w:rPr>
        <w:t xml:space="preserve"> doi:10.1038/nature23474</w:t>
      </w:r>
    </w:p>
    <w:p>
      <w:pPr>
        <w:spacing w:after="70"/>
        <w:ind w:left="360" w:hanging="360"/>
      </w:pPr>
      <w:r>
        <w:rPr>
          <w:b/>
          <w:bCs/>
          <w:sz w:val="18"/>
          <w:szCs w:val="18"/>
        </w:rPr>
        <w:t xml:space="preserve">[Bongs 2019] </w:t>
      </w:r>
      <w:r>
        <w:rPr>
          <w:sz w:val="18"/>
          <w:szCs w:val="18"/>
        </w:rPr>
        <w:t xml:space="preserve">Bongs, K., Holynski, M., Vovrosh, J., et al. (2019). Taking atom interferometric quantum sensors from the laboratory to real-world applications. </w:t>
      </w:r>
      <w:r>
        <w:rPr>
          <w:i/>
          <w:iCs/>
          <w:sz w:val="18"/>
          <w:szCs w:val="18"/>
        </w:rPr>
        <w:t xml:space="preserve">Nature Reviews Physics, 1, 731–739.</w:t>
      </w:r>
      <w:r>
        <w:rPr>
          <w:color w:val="595959"/>
          <w:sz w:val="18"/>
          <w:szCs w:val="18"/>
        </w:rPr>
        <w:t xml:space="preserve"> doi:10.1038/s42254-019-0117-4</w:t>
      </w:r>
    </w:p>
    <w:p>
      <w:pPr>
        <w:spacing w:after="70"/>
        <w:ind w:left="360" w:hanging="360"/>
      </w:pPr>
      <w:r>
        <w:rPr>
          <w:b/>
          <w:bCs/>
          <w:sz w:val="18"/>
          <w:szCs w:val="18"/>
        </w:rPr>
        <w:t xml:space="preserve">[Brassard 2002] </w:t>
      </w:r>
      <w:r>
        <w:rPr>
          <w:sz w:val="18"/>
          <w:szCs w:val="18"/>
        </w:rPr>
        <w:t xml:space="preserve">Brassard, G., Høyer, P., Mosca, M., Tapp, A. (2002). Quantum amplitude amplification and estimation. </w:t>
      </w:r>
      <w:r>
        <w:rPr>
          <w:i/>
          <w:iCs/>
          <w:sz w:val="18"/>
          <w:szCs w:val="18"/>
        </w:rPr>
        <w:t xml:space="preserve">Contemporary Mathematics, 305, 53–74.</w:t>
      </w:r>
      <w:r>
        <w:rPr>
          <w:color w:val="595959"/>
          <w:sz w:val="18"/>
          <w:szCs w:val="18"/>
        </w:rPr>
        <w:t xml:space="preserve"/>
      </w:r>
    </w:p>
    <w:p>
      <w:pPr>
        <w:spacing w:after="70"/>
        <w:ind w:left="360" w:hanging="360"/>
      </w:pPr>
      <w:r>
        <w:rPr>
          <w:b/>
          <w:bCs/>
          <w:sz w:val="18"/>
          <w:szCs w:val="18"/>
        </w:rPr>
        <w:t xml:space="preserve">[Briegel 2012] </w:t>
      </w:r>
      <w:r>
        <w:rPr>
          <w:sz w:val="18"/>
          <w:szCs w:val="18"/>
        </w:rPr>
        <w:t xml:space="preserve">Briegel, H.J., De las Cuevas, G. (2012). Projective simulation for artificial intelligence. </w:t>
      </w:r>
      <w:r>
        <w:rPr>
          <w:i/>
          <w:iCs/>
          <w:sz w:val="18"/>
          <w:szCs w:val="18"/>
        </w:rPr>
        <w:t xml:space="preserve">Scientific Reports, 2.</w:t>
      </w:r>
      <w:r>
        <w:rPr>
          <w:color w:val="595959"/>
          <w:sz w:val="18"/>
          <w:szCs w:val="18"/>
        </w:rPr>
        <w:t xml:space="preserve"> doi:10.1038/srep00400</w:t>
      </w:r>
    </w:p>
    <w:p>
      <w:pPr>
        <w:spacing w:after="70"/>
        <w:ind w:left="360" w:hanging="360"/>
      </w:pPr>
      <w:r>
        <w:rPr>
          <w:b/>
          <w:bCs/>
          <w:sz w:val="18"/>
          <w:szCs w:val="18"/>
        </w:rPr>
        <w:t xml:space="preserve">[Busemeyer 2012] </w:t>
      </w:r>
      <w:r>
        <w:rPr>
          <w:sz w:val="18"/>
          <w:szCs w:val="18"/>
        </w:rPr>
        <w:t xml:space="preserve">Busemeyer, J.R., Bruza, P.D. (2012). Quantum Models of Cognition and Decision. </w:t>
      </w:r>
      <w:r>
        <w:rPr>
          <w:i/>
          <w:iCs/>
          <w:sz w:val="18"/>
          <w:szCs w:val="18"/>
        </w:rPr>
        <w:t xml:space="preserve">Cambridge University Press (2nd ed. 2024).</w:t>
      </w:r>
      <w:r>
        <w:rPr>
          <w:color w:val="595959"/>
          <w:sz w:val="18"/>
          <w:szCs w:val="18"/>
        </w:rPr>
        <w:t xml:space="preserve"> doi:10.1017/CBO9780511997716</w:t>
      </w:r>
    </w:p>
    <w:p>
      <w:pPr>
        <w:spacing w:after="70"/>
        <w:ind w:left="360" w:hanging="360"/>
      </w:pPr>
      <w:r>
        <w:rPr>
          <w:b/>
          <w:bCs/>
          <w:sz w:val="18"/>
          <w:szCs w:val="18"/>
        </w:rPr>
        <w:t xml:space="preserve">[Busemeyer 1993] </w:t>
      </w:r>
      <w:r>
        <w:rPr>
          <w:sz w:val="18"/>
          <w:szCs w:val="18"/>
        </w:rPr>
        <w:t xml:space="preserve">Busemeyer, J.R., Townsend, J.T. (1993). Decision field theory: a dynamic-cognitive approach to decision making in an uncertain environment. </w:t>
      </w:r>
      <w:r>
        <w:rPr>
          <w:i/>
          <w:iCs/>
          <w:sz w:val="18"/>
          <w:szCs w:val="18"/>
        </w:rPr>
        <w:t xml:space="preserve">Psychological Review, 100(3), 432–459.</w:t>
      </w:r>
      <w:r>
        <w:rPr>
          <w:color w:val="595959"/>
          <w:sz w:val="18"/>
          <w:szCs w:val="18"/>
        </w:rPr>
        <w:t xml:space="preserve"> doi:10.1037/0033-295X.100.3.432</w:t>
      </w:r>
    </w:p>
    <w:p>
      <w:pPr>
        <w:spacing w:after="70"/>
        <w:ind w:left="360" w:hanging="360"/>
      </w:pPr>
      <w:r>
        <w:rPr>
          <w:b/>
          <w:bCs/>
          <w:sz w:val="18"/>
          <w:szCs w:val="18"/>
        </w:rPr>
        <w:t xml:space="preserve">[Cerezo 2021a] </w:t>
      </w:r>
      <w:r>
        <w:rPr>
          <w:sz w:val="18"/>
          <w:szCs w:val="18"/>
        </w:rPr>
        <w:t xml:space="preserve">Cerezo, M., Arrasmith, A., Babbush, R., et al. (2021). Variational quantum algorithms. </w:t>
      </w:r>
      <w:r>
        <w:rPr>
          <w:i/>
          <w:iCs/>
          <w:sz w:val="18"/>
          <w:szCs w:val="18"/>
        </w:rPr>
        <w:t xml:space="preserve">Nature Reviews Physics, 3(9).</w:t>
      </w:r>
      <w:r>
        <w:rPr>
          <w:color w:val="595959"/>
          <w:sz w:val="18"/>
          <w:szCs w:val="18"/>
        </w:rPr>
        <w:t xml:space="preserve"> doi:10.1038/s42254-021-00348-9</w:t>
      </w:r>
    </w:p>
    <w:p>
      <w:pPr>
        <w:spacing w:after="70"/>
        <w:ind w:left="360" w:hanging="360"/>
      </w:pPr>
      <w:r>
        <w:rPr>
          <w:b/>
          <w:bCs/>
          <w:sz w:val="18"/>
          <w:szCs w:val="18"/>
        </w:rPr>
        <w:t xml:space="preserve">[Cerezo 2021b] </w:t>
      </w:r>
      <w:r>
        <w:rPr>
          <w:sz w:val="18"/>
          <w:szCs w:val="18"/>
        </w:rPr>
        <w:t xml:space="preserve">Cerezo, M., Sone, A., Volkoff, T., Cincio, L., Coles, P.J. (2021). Cost function dependent barren plateaus in shallow parametrized quantum circuits. </w:t>
      </w:r>
      <w:r>
        <w:rPr>
          <w:i/>
          <w:iCs/>
          <w:sz w:val="18"/>
          <w:szCs w:val="18"/>
        </w:rPr>
        <w:t xml:space="preserve">Nature Communications, 12, 1791.</w:t>
      </w:r>
      <w:r>
        <w:rPr>
          <w:color w:val="595959"/>
          <w:sz w:val="18"/>
          <w:szCs w:val="18"/>
        </w:rPr>
        <w:t xml:space="preserve"> doi:10.1038/s41467-021-21728-0</w:t>
      </w:r>
    </w:p>
    <w:p>
      <w:pPr>
        <w:spacing w:after="70"/>
        <w:ind w:left="360" w:hanging="360"/>
      </w:pPr>
      <w:r>
        <w:rPr>
          <w:b/>
          <w:bCs/>
          <w:sz w:val="18"/>
          <w:szCs w:val="18"/>
        </w:rPr>
        <w:t xml:space="preserve">[Chen 2022] </w:t>
      </w:r>
      <w:r>
        <w:rPr>
          <w:sz w:val="18"/>
          <w:szCs w:val="18"/>
        </w:rPr>
        <w:t xml:space="preserve">Chen, S.Y.-C., Huang, C.-M., Hsing, C.-W., Goan, H.-S., Kao, Y.-J. (2022). Variational quantum reinforcement learning via evolutionary optimization. </w:t>
      </w:r>
      <w:r>
        <w:rPr>
          <w:i/>
          <w:iCs/>
          <w:sz w:val="18"/>
          <w:szCs w:val="18"/>
        </w:rPr>
        <w:t xml:space="preserve">Machine Learning: Science and Technology, 3(1).</w:t>
      </w:r>
      <w:r>
        <w:rPr>
          <w:color w:val="595959"/>
          <w:sz w:val="18"/>
          <w:szCs w:val="18"/>
        </w:rPr>
        <w:t xml:space="preserve"> doi:10.1088/2632-2153/ac4559</w:t>
      </w:r>
    </w:p>
    <w:p>
      <w:pPr>
        <w:spacing w:after="70"/>
        <w:ind w:left="360" w:hanging="360"/>
      </w:pPr>
      <w:r>
        <w:rPr>
          <w:b/>
          <w:bCs/>
          <w:sz w:val="18"/>
          <w:szCs w:val="18"/>
        </w:rPr>
        <w:t xml:space="preserve">[Chen 2020] </w:t>
      </w:r>
      <w:r>
        <w:rPr>
          <w:sz w:val="18"/>
          <w:szCs w:val="18"/>
        </w:rPr>
        <w:t xml:space="preserve">Chen, S.Y.-C., Yang, C.-H.H., Qi, J., et al. (2020). Variational quantum circuits for deep reinforcement learning. </w:t>
      </w:r>
      <w:r>
        <w:rPr>
          <w:i/>
          <w:iCs/>
          <w:sz w:val="18"/>
          <w:szCs w:val="18"/>
        </w:rPr>
        <w:t xml:space="preserve">IEEE Access, 8.</w:t>
      </w:r>
      <w:r>
        <w:rPr>
          <w:color w:val="595959"/>
          <w:sz w:val="18"/>
          <w:szCs w:val="18"/>
        </w:rPr>
        <w:t xml:space="preserve"/>
      </w:r>
    </w:p>
    <w:p>
      <w:pPr>
        <w:spacing w:after="70"/>
        <w:ind w:left="360" w:hanging="360"/>
      </w:pPr>
      <w:r>
        <w:rPr>
          <w:b/>
          <w:bCs/>
          <w:sz w:val="18"/>
          <w:szCs w:val="18"/>
        </w:rPr>
        <w:t xml:space="preserve">[Degen 2017] </w:t>
      </w:r>
      <w:r>
        <w:rPr>
          <w:sz w:val="18"/>
          <w:szCs w:val="18"/>
        </w:rPr>
        <w:t xml:space="preserve">Degen, C.L., Reinhard, F., Cappellaro, P. (2017). Quantum sensing. </w:t>
      </w:r>
      <w:r>
        <w:rPr>
          <w:i/>
          <w:iCs/>
          <w:sz w:val="18"/>
          <w:szCs w:val="18"/>
        </w:rPr>
        <w:t xml:space="preserve">Reviews of Modern Physics, 89(3).</w:t>
      </w:r>
      <w:r>
        <w:rPr>
          <w:color w:val="595959"/>
          <w:sz w:val="18"/>
          <w:szCs w:val="18"/>
        </w:rPr>
        <w:t xml:space="preserve"> doi:10.1103/RevModPhys.89.035002</w:t>
      </w:r>
    </w:p>
    <w:p>
      <w:pPr>
        <w:spacing w:after="70"/>
        <w:ind w:left="360" w:hanging="360"/>
      </w:pPr>
      <w:r>
        <w:rPr>
          <w:b/>
          <w:bCs/>
          <w:sz w:val="18"/>
          <w:szCs w:val="18"/>
        </w:rPr>
        <w:t xml:space="preserve">[Dellaert 1999] </w:t>
      </w:r>
      <w:r>
        <w:rPr>
          <w:sz w:val="18"/>
          <w:szCs w:val="18"/>
        </w:rPr>
        <w:t xml:space="preserve">Dellaert, F., Fox, D., Burgard, W., Thrun, S. (1999). Monte Carlo localization for mobile robots. </w:t>
      </w:r>
      <w:r>
        <w:rPr>
          <w:i/>
          <w:iCs/>
          <w:sz w:val="18"/>
          <w:szCs w:val="18"/>
        </w:rPr>
        <w:t xml:space="preserve">IEEE ICRA 1999.</w:t>
      </w:r>
      <w:r>
        <w:rPr>
          <w:color w:val="595959"/>
          <w:sz w:val="18"/>
          <w:szCs w:val="18"/>
        </w:rPr>
        <w:t xml:space="preserve"> doi:10.1109/ROBOT.1999.772544</w:t>
      </w:r>
    </w:p>
    <w:p>
      <w:pPr>
        <w:spacing w:after="70"/>
        <w:ind w:left="360" w:hanging="360"/>
      </w:pPr>
      <w:r>
        <w:rPr>
          <w:b/>
          <w:bCs/>
          <w:sz w:val="18"/>
          <w:szCs w:val="18"/>
        </w:rPr>
        <w:t xml:space="preserve">[Dong 2008] </w:t>
      </w:r>
      <w:r>
        <w:rPr>
          <w:sz w:val="18"/>
          <w:szCs w:val="18"/>
        </w:rPr>
        <w:t xml:space="preserve">Dong, D., Chen, C., Li, H., Tarn, T.J. (2008). Quantum reinforcement learning. </w:t>
      </w:r>
      <w:r>
        <w:rPr>
          <w:i/>
          <w:iCs/>
          <w:sz w:val="18"/>
          <w:szCs w:val="18"/>
        </w:rPr>
        <w:t xml:space="preserve">IEEE Trans. SMC, Part B, 38(5).</w:t>
      </w:r>
      <w:r>
        <w:rPr>
          <w:color w:val="595959"/>
          <w:sz w:val="18"/>
          <w:szCs w:val="18"/>
        </w:rPr>
        <w:t xml:space="preserve"> doi:10.1109/TSMCB.2008.925743</w:t>
      </w:r>
    </w:p>
    <w:p>
      <w:pPr>
        <w:spacing w:after="70"/>
        <w:ind w:left="360" w:hanging="360"/>
      </w:pPr>
      <w:r>
        <w:rPr>
          <w:b/>
          <w:bCs/>
          <w:sz w:val="18"/>
          <w:szCs w:val="18"/>
        </w:rPr>
        <w:t xml:space="preserve">[Dunjko 2018] </w:t>
      </w:r>
      <w:r>
        <w:rPr>
          <w:sz w:val="18"/>
          <w:szCs w:val="18"/>
        </w:rPr>
        <w:t xml:space="preserve">Dunjko, V., Briegel, H.J. (2018). Machine learning &amp; artificial intelligence in the quantum domain: a review of recent progress. </w:t>
      </w:r>
      <w:r>
        <w:rPr>
          <w:i/>
          <w:iCs/>
          <w:sz w:val="18"/>
          <w:szCs w:val="18"/>
        </w:rPr>
        <w:t xml:space="preserve">Reports on Progress in Physics, 81(7).</w:t>
      </w:r>
      <w:r>
        <w:rPr>
          <w:color w:val="595959"/>
          <w:sz w:val="18"/>
          <w:szCs w:val="18"/>
        </w:rPr>
        <w:t xml:space="preserve"> doi:10.1088/1361-6633/aab406</w:t>
      </w:r>
    </w:p>
    <w:p>
      <w:pPr>
        <w:spacing w:after="70"/>
        <w:ind w:left="360" w:hanging="360"/>
      </w:pPr>
      <w:r>
        <w:rPr>
          <w:b/>
          <w:bCs/>
          <w:sz w:val="18"/>
          <w:szCs w:val="18"/>
        </w:rPr>
        <w:t xml:space="preserve">[Farhi 2014] </w:t>
      </w:r>
      <w:r>
        <w:rPr>
          <w:sz w:val="18"/>
          <w:szCs w:val="18"/>
        </w:rPr>
        <w:t xml:space="preserve">Farhi, E., Goldstone, J., Gutmann, S. (2014). A Quantum Approximate Optimization Algorithm. </w:t>
      </w:r>
      <w:r>
        <w:rPr>
          <w:i/>
          <w:iCs/>
          <w:sz w:val="18"/>
          <w:szCs w:val="18"/>
        </w:rPr>
        <w:t xml:space="preserve">arXiv:1411.4028.</w:t>
      </w:r>
      <w:r>
        <w:rPr>
          <w:color w:val="595959"/>
          <w:sz w:val="18"/>
          <w:szCs w:val="18"/>
        </w:rPr>
        <w:t xml:space="preserve"> https://arxiv.org/abs/1411.4028</w:t>
      </w:r>
    </w:p>
    <w:p>
      <w:pPr>
        <w:spacing w:after="70"/>
        <w:ind w:left="360" w:hanging="360"/>
      </w:pPr>
      <w:r>
        <w:rPr>
          <w:b/>
          <w:bCs/>
          <w:sz w:val="18"/>
          <w:szCs w:val="18"/>
        </w:rPr>
        <w:t xml:space="preserve">[Farhi 2018] </w:t>
      </w:r>
      <w:r>
        <w:rPr>
          <w:sz w:val="18"/>
          <w:szCs w:val="18"/>
        </w:rPr>
        <w:t xml:space="preserve">Farhi, E., Neven, H. (2018). Classification with quantum neural networks on near-term processors. </w:t>
      </w:r>
      <w:r>
        <w:rPr>
          <w:i/>
          <w:iCs/>
          <w:sz w:val="18"/>
          <w:szCs w:val="18"/>
        </w:rPr>
        <w:t xml:space="preserve">arXiv:1802.06002.</w:t>
      </w:r>
      <w:r>
        <w:rPr>
          <w:color w:val="595959"/>
          <w:sz w:val="18"/>
          <w:szCs w:val="18"/>
        </w:rPr>
        <w:t xml:space="preserve"> https://arxiv.org/abs/1802.06002</w:t>
      </w:r>
    </w:p>
    <w:p>
      <w:pPr>
        <w:spacing w:after="70"/>
        <w:ind w:left="360" w:hanging="360"/>
      </w:pPr>
      <w:r>
        <w:rPr>
          <w:b/>
          <w:bCs/>
          <w:sz w:val="18"/>
          <w:szCs w:val="18"/>
        </w:rPr>
        <w:t xml:space="preserve">[García Pineda 2026] </w:t>
      </w:r>
      <w:r>
        <w:rPr>
          <w:sz w:val="18"/>
          <w:szCs w:val="18"/>
        </w:rPr>
        <w:t xml:space="preserve">García Pineda, V., Valencia-Arias, A., López Giraldo, F.E., Zapata-Ochoa, E.A. (2026). Integrating artificial intelligence and quantum computing: a systematic literature review of features and applications. </w:t>
      </w:r>
      <w:r>
        <w:rPr>
          <w:i/>
          <w:iCs/>
          <w:sz w:val="18"/>
          <w:szCs w:val="18"/>
        </w:rPr>
        <w:t xml:space="preserve">International Journal of Cognitive Computing in Engineering, 7, 26–39.</w:t>
      </w:r>
      <w:r>
        <w:rPr>
          <w:color w:val="595959"/>
          <w:sz w:val="18"/>
          <w:szCs w:val="18"/>
        </w:rPr>
        <w:t xml:space="preserve"/>
      </w:r>
    </w:p>
    <w:p>
      <w:pPr>
        <w:spacing w:after="70"/>
        <w:ind w:left="360" w:hanging="360"/>
      </w:pPr>
      <w:r>
        <w:rPr>
          <w:b/>
          <w:bCs/>
          <w:sz w:val="18"/>
          <w:szCs w:val="18"/>
        </w:rPr>
        <w:t xml:space="preserve">[Garrett 2021] </w:t>
      </w:r>
      <w:r>
        <w:rPr>
          <w:sz w:val="18"/>
          <w:szCs w:val="18"/>
        </w:rPr>
        <w:t xml:space="preserve">Garrett, C., Lozano-Pérez, T., Kaelbling, L. (2021). Integrated Task and Motion Planning (Review). </w:t>
      </w:r>
      <w:r>
        <w:rPr>
          <w:i/>
          <w:iCs/>
          <w:sz w:val="18"/>
          <w:szCs w:val="18"/>
        </w:rPr>
        <w:t xml:space="preserve">Annual Review / arXiv.</w:t>
      </w:r>
      <w:r>
        <w:rPr>
          <w:color w:val="595959"/>
          <w:sz w:val="18"/>
          <w:szCs w:val="18"/>
        </w:rPr>
        <w:t xml:space="preserve"/>
      </w:r>
    </w:p>
    <w:p>
      <w:pPr>
        <w:spacing w:after="70"/>
        <w:ind w:left="360" w:hanging="360"/>
      </w:pPr>
      <w:r>
        <w:rPr>
          <w:b/>
          <w:bCs/>
          <w:sz w:val="18"/>
          <w:szCs w:val="18"/>
        </w:rPr>
        <w:t xml:space="preserve">[Gill 2022] </w:t>
      </w:r>
      <w:r>
        <w:rPr>
          <w:sz w:val="18"/>
          <w:szCs w:val="18"/>
        </w:rPr>
        <w:t xml:space="preserve">Gill, S.S., Kumar, A., Singh, H., Singh, M., Kaur, K., Usman, M., Buyya, R. (2022). Quantum computing: a taxonomy, systematic review and future directions. </w:t>
      </w:r>
      <w:r>
        <w:rPr>
          <w:i/>
          <w:iCs/>
          <w:sz w:val="18"/>
          <w:szCs w:val="18"/>
        </w:rPr>
        <w:t xml:space="preserve">Software: Practice and Experience, 52(1), 66–114.</w:t>
      </w:r>
      <w:r>
        <w:rPr>
          <w:color w:val="595959"/>
          <w:sz w:val="18"/>
          <w:szCs w:val="18"/>
        </w:rPr>
        <w:t xml:space="preserve"> doi:10.1002/spe.3039</w:t>
      </w:r>
    </w:p>
    <w:p>
      <w:pPr>
        <w:spacing w:after="70"/>
        <w:ind w:left="360" w:hanging="360"/>
      </w:pPr>
      <w:r>
        <w:rPr>
          <w:b/>
          <w:bCs/>
          <w:sz w:val="18"/>
          <w:szCs w:val="18"/>
        </w:rPr>
        <w:t xml:space="preserve">[Guerreschi 2019] </w:t>
      </w:r>
      <w:r>
        <w:rPr>
          <w:sz w:val="18"/>
          <w:szCs w:val="18"/>
        </w:rPr>
        <w:t xml:space="preserve">Guerreschi, G.G., Matsuura, A.Y. (2019). QAOA for Max-Cut requires hundreds of qubits for quantum speed-up. </w:t>
      </w:r>
      <w:r>
        <w:rPr>
          <w:i/>
          <w:iCs/>
          <w:sz w:val="18"/>
          <w:szCs w:val="18"/>
        </w:rPr>
        <w:t xml:space="preserve">Scientific Reports, 9, 6903.</w:t>
      </w:r>
      <w:r>
        <w:rPr>
          <w:color w:val="595959"/>
          <w:sz w:val="18"/>
          <w:szCs w:val="18"/>
        </w:rPr>
        <w:t xml:space="preserve"> doi:10.1038/s41598-019-43176-9</w:t>
      </w:r>
    </w:p>
    <w:p>
      <w:pPr>
        <w:spacing w:after="70"/>
        <w:ind w:left="360" w:hanging="360"/>
      </w:pPr>
      <w:r>
        <w:rPr>
          <w:b/>
          <w:bCs/>
          <w:sz w:val="18"/>
          <w:szCs w:val="18"/>
        </w:rPr>
        <w:t xml:space="preserve">[Hadfield 2019] </w:t>
      </w:r>
      <w:r>
        <w:rPr>
          <w:sz w:val="18"/>
          <w:szCs w:val="18"/>
        </w:rPr>
        <w:t xml:space="preserve">Hadfield, S., Wang, Z., O'Gorman, B., Rieffel, E.G., Venturelli, D., Biswas, R. (2019). From the quantum approximate optimization algorithm to a quantum alternating operator ansatz. </w:t>
      </w:r>
      <w:r>
        <w:rPr>
          <w:i/>
          <w:iCs/>
          <w:sz w:val="18"/>
          <w:szCs w:val="18"/>
        </w:rPr>
        <w:t xml:space="preserve">Algorithms, 12(2), 34.</w:t>
      </w:r>
      <w:r>
        <w:rPr>
          <w:color w:val="595959"/>
          <w:sz w:val="18"/>
          <w:szCs w:val="18"/>
        </w:rPr>
        <w:t xml:space="preserve"> https://arxiv.org/abs/1709.03489</w:t>
      </w:r>
    </w:p>
    <w:p>
      <w:pPr>
        <w:spacing w:after="70"/>
        <w:ind w:left="360" w:hanging="360"/>
      </w:pPr>
      <w:r>
        <w:rPr>
          <w:b/>
          <w:bCs/>
          <w:sz w:val="18"/>
          <w:szCs w:val="18"/>
        </w:rPr>
        <w:t xml:space="preserve">[Harrow 2009] </w:t>
      </w:r>
      <w:r>
        <w:rPr>
          <w:sz w:val="18"/>
          <w:szCs w:val="18"/>
        </w:rPr>
        <w:t xml:space="preserve">Harrow, A.W., Hassidim, A., Lloyd, S. (2009). Quantum algorithm for linear systems of equations. </w:t>
      </w:r>
      <w:r>
        <w:rPr>
          <w:i/>
          <w:iCs/>
          <w:sz w:val="18"/>
          <w:szCs w:val="18"/>
        </w:rPr>
        <w:t xml:space="preserve">Physical Review Letters, 103(15).</w:t>
      </w:r>
      <w:r>
        <w:rPr>
          <w:color w:val="595959"/>
          <w:sz w:val="18"/>
          <w:szCs w:val="18"/>
        </w:rPr>
        <w:t xml:space="preserve"> doi:10.1103/PhysRevLett.103.150502</w:t>
      </w:r>
    </w:p>
    <w:p>
      <w:pPr>
        <w:spacing w:after="70"/>
        <w:ind w:left="360" w:hanging="360"/>
      </w:pPr>
      <w:r>
        <w:rPr>
          <w:b/>
          <w:bCs/>
          <w:sz w:val="18"/>
          <w:szCs w:val="18"/>
        </w:rPr>
        <w:t xml:space="preserve">[Havlíček 2019] </w:t>
      </w:r>
      <w:r>
        <w:rPr>
          <w:sz w:val="18"/>
          <w:szCs w:val="18"/>
        </w:rPr>
        <w:t xml:space="preserve">Havlíček, V., Córcoles, A.D., Temme, K., et al. (2019). Supervised learning with quantum-enhanced feature spaces. </w:t>
      </w:r>
      <w:r>
        <w:rPr>
          <w:i/>
          <w:iCs/>
          <w:sz w:val="18"/>
          <w:szCs w:val="18"/>
        </w:rPr>
        <w:t xml:space="preserve">Nature, 567.</w:t>
      </w:r>
      <w:r>
        <w:rPr>
          <w:color w:val="595959"/>
          <w:sz w:val="18"/>
          <w:szCs w:val="18"/>
        </w:rPr>
        <w:t xml:space="preserve"> doi:10.1038/s41586-019-0980-2</w:t>
      </w:r>
    </w:p>
    <w:p>
      <w:pPr>
        <w:spacing w:after="70"/>
        <w:ind w:left="360" w:hanging="360"/>
      </w:pPr>
      <w:r>
        <w:rPr>
          <w:b/>
          <w:bCs/>
          <w:sz w:val="18"/>
          <w:szCs w:val="18"/>
        </w:rPr>
        <w:t xml:space="preserve">[Henderson 2020] </w:t>
      </w:r>
      <w:r>
        <w:rPr>
          <w:sz w:val="18"/>
          <w:szCs w:val="18"/>
        </w:rPr>
        <w:t xml:space="preserve">Henderson, M., Shakya, S., Pradhan, S., Lord, T. (2020). Quanvolutional neural networks: powering image recognition with quantum circuits. </w:t>
      </w:r>
      <w:r>
        <w:rPr>
          <w:i/>
          <w:iCs/>
          <w:sz w:val="18"/>
          <w:szCs w:val="18"/>
        </w:rPr>
        <w:t xml:space="preserve">Quantum Machine Intelligence, 2(1).</w:t>
      </w:r>
      <w:r>
        <w:rPr>
          <w:color w:val="595959"/>
          <w:sz w:val="18"/>
          <w:szCs w:val="18"/>
        </w:rPr>
        <w:t xml:space="preserve"> doi:10.1007/s42484-020-00012-y</w:t>
      </w:r>
    </w:p>
    <w:p>
      <w:pPr>
        <w:spacing w:after="70"/>
        <w:ind w:left="360" w:hanging="360"/>
      </w:pPr>
      <w:r>
        <w:rPr>
          <w:b/>
          <w:bCs/>
          <w:sz w:val="18"/>
          <w:szCs w:val="18"/>
        </w:rPr>
        <w:t xml:space="preserve">[Jerbi 2021] </w:t>
      </w:r>
      <w:r>
        <w:rPr>
          <w:sz w:val="18"/>
          <w:szCs w:val="18"/>
        </w:rPr>
        <w:t xml:space="preserve">Jerbi, S., Gyurik, C., Marshall, S.C., Briegel, H.J., Dunjko, V. (2021). Parametrized quantum policies for reinforcement learning. </w:t>
      </w:r>
      <w:r>
        <w:rPr>
          <w:i/>
          <w:iCs/>
          <w:sz w:val="18"/>
          <w:szCs w:val="18"/>
        </w:rPr>
        <w:t xml:space="preserve">NeurIPS, 34.</w:t>
      </w:r>
      <w:r>
        <w:rPr>
          <w:color w:val="595959"/>
          <w:sz w:val="18"/>
          <w:szCs w:val="18"/>
        </w:rPr>
        <w:t xml:space="preserve"> arXiv:2103.05577 (NeurIPS 2021)</w:t>
      </w:r>
    </w:p>
    <w:p>
      <w:pPr>
        <w:spacing w:after="70"/>
        <w:ind w:left="360" w:hanging="360"/>
      </w:pPr>
      <w:r>
        <w:rPr>
          <w:b/>
          <w:bCs/>
          <w:sz w:val="18"/>
          <w:szCs w:val="18"/>
        </w:rPr>
        <w:t xml:space="preserve">[Johnson 2011] </w:t>
      </w:r>
      <w:r>
        <w:rPr>
          <w:sz w:val="18"/>
          <w:szCs w:val="18"/>
        </w:rPr>
        <w:t xml:space="preserve">Johnson, M.W., Amin, M.H.S., Gildert, S., et al. (D-Wave) (2011). Quantum annealing with manufactured spins. </w:t>
      </w:r>
      <w:r>
        <w:rPr>
          <w:i/>
          <w:iCs/>
          <w:sz w:val="18"/>
          <w:szCs w:val="18"/>
        </w:rPr>
        <w:t xml:space="preserve">Nature, 473, 194–198.</w:t>
      </w:r>
      <w:r>
        <w:rPr>
          <w:color w:val="595959"/>
          <w:sz w:val="18"/>
          <w:szCs w:val="18"/>
        </w:rPr>
        <w:t xml:space="preserve"> doi:10.1038/nature10012</w:t>
      </w:r>
    </w:p>
    <w:p>
      <w:pPr>
        <w:spacing w:after="70"/>
        <w:ind w:left="360" w:hanging="360"/>
      </w:pPr>
      <w:r>
        <w:rPr>
          <w:b/>
          <w:bCs/>
          <w:sz w:val="18"/>
          <w:szCs w:val="18"/>
        </w:rPr>
        <w:t xml:space="preserve">[Kadowaki 2025] </w:t>
      </w:r>
      <w:r>
        <w:rPr>
          <w:sz w:val="18"/>
          <w:szCs w:val="18"/>
        </w:rPr>
        <w:t xml:space="preserve">Kadowaki, T. (2025). Quantum computing and AI: perspectives on advanced automation in science and engineering. </w:t>
      </w:r>
      <w:r>
        <w:rPr>
          <w:i/>
          <w:iCs/>
          <w:sz w:val="18"/>
          <w:szCs w:val="18"/>
        </w:rPr>
        <w:t xml:space="preserve">arXiv:2505.10012.</w:t>
      </w:r>
      <w:r>
        <w:rPr>
          <w:color w:val="595959"/>
          <w:sz w:val="18"/>
          <w:szCs w:val="18"/>
        </w:rPr>
        <w:t xml:space="preserve"/>
      </w:r>
    </w:p>
    <w:p>
      <w:pPr>
        <w:spacing w:after="70"/>
        <w:ind w:left="360" w:hanging="360"/>
      </w:pPr>
      <w:r>
        <w:rPr>
          <w:b/>
          <w:bCs/>
          <w:sz w:val="18"/>
          <w:szCs w:val="18"/>
        </w:rPr>
        <w:t xml:space="preserve">[Kaelbling 1998] </w:t>
      </w:r>
      <w:r>
        <w:rPr>
          <w:sz w:val="18"/>
          <w:szCs w:val="18"/>
        </w:rPr>
        <w:t xml:space="preserve">Kaelbling, L.P., Littman, M.L., Cassandra, A.R. (1998). Planning and acting in partially observable stochastic domains. </w:t>
      </w:r>
      <w:r>
        <w:rPr>
          <w:i/>
          <w:iCs/>
          <w:sz w:val="18"/>
          <w:szCs w:val="18"/>
        </w:rPr>
        <w:t xml:space="preserve">Artificial Intelligence, 101(1-2).</w:t>
      </w:r>
      <w:r>
        <w:rPr>
          <w:color w:val="595959"/>
          <w:sz w:val="18"/>
          <w:szCs w:val="18"/>
        </w:rPr>
        <w:t xml:space="preserve"/>
      </w:r>
    </w:p>
    <w:p>
      <w:pPr>
        <w:spacing w:after="70"/>
        <w:ind w:left="360" w:hanging="360"/>
      </w:pPr>
      <w:r>
        <w:rPr>
          <w:b/>
          <w:bCs/>
          <w:sz w:val="18"/>
          <w:szCs w:val="18"/>
        </w:rPr>
        <w:t xml:space="preserve">[Karaman 2011] </w:t>
      </w:r>
      <w:r>
        <w:rPr>
          <w:sz w:val="18"/>
          <w:szCs w:val="18"/>
        </w:rPr>
        <w:t xml:space="preserve">Karaman, S., Frazzoli, E. (2011). Sampling-based Algorithms for Optimal Motion Planning. </w:t>
      </w:r>
      <w:r>
        <w:rPr>
          <w:i/>
          <w:iCs/>
          <w:sz w:val="18"/>
          <w:szCs w:val="18"/>
        </w:rPr>
        <w:t xml:space="preserve">IJRR.</w:t>
      </w:r>
      <w:r>
        <w:rPr>
          <w:color w:val="595959"/>
          <w:sz w:val="18"/>
          <w:szCs w:val="18"/>
        </w:rPr>
        <w:t xml:space="preserve"/>
      </w:r>
    </w:p>
    <w:p>
      <w:pPr>
        <w:spacing w:after="70"/>
        <w:ind w:left="360" w:hanging="360"/>
      </w:pPr>
      <w:r>
        <w:rPr>
          <w:b/>
          <w:bCs/>
          <w:sz w:val="18"/>
          <w:szCs w:val="18"/>
        </w:rPr>
        <w:t xml:space="preserve">[Kitchenham 2007] </w:t>
      </w:r>
      <w:r>
        <w:rPr>
          <w:sz w:val="18"/>
          <w:szCs w:val="18"/>
        </w:rPr>
        <w:t xml:space="preserve">Kitchenham, B., Charters, S. (2007). Guidelines for performing systematic literature reviews in software engineering. </w:t>
      </w:r>
      <w:r>
        <w:rPr>
          <w:i/>
          <w:iCs/>
          <w:sz w:val="18"/>
          <w:szCs w:val="18"/>
        </w:rPr>
        <w:t xml:space="preserve">EBSE Technical Report EBSE-2007-01, Keele University &amp; Durham University.</w:t>
      </w:r>
      <w:r>
        <w:rPr>
          <w:color w:val="595959"/>
          <w:sz w:val="18"/>
          <w:szCs w:val="18"/>
        </w:rPr>
        <w:t xml:space="preserve"> EBSE-2007-01</w:t>
      </w:r>
    </w:p>
    <w:p>
      <w:pPr>
        <w:spacing w:after="70"/>
        <w:ind w:left="360" w:hanging="360"/>
      </w:pPr>
      <w:r>
        <w:rPr>
          <w:b/>
          <w:bCs/>
          <w:sz w:val="18"/>
          <w:szCs w:val="18"/>
        </w:rPr>
        <w:t xml:space="preserve">[Kjaergaard 2020] </w:t>
      </w:r>
      <w:r>
        <w:rPr>
          <w:sz w:val="18"/>
          <w:szCs w:val="18"/>
        </w:rPr>
        <w:t xml:space="preserve">Kjaergaard, M., Schwartz, M.E., Braumüller, J., et al. (2020). Superconducting qubits: current state of play. </w:t>
      </w:r>
      <w:r>
        <w:rPr>
          <w:i/>
          <w:iCs/>
          <w:sz w:val="18"/>
          <w:szCs w:val="18"/>
        </w:rPr>
        <w:t xml:space="preserve">Annual Review of Condensed Matter Physics, 11, 369–395.</w:t>
      </w:r>
      <w:r>
        <w:rPr>
          <w:color w:val="595959"/>
          <w:sz w:val="18"/>
          <w:szCs w:val="18"/>
        </w:rPr>
        <w:t xml:space="preserve"> doi:10.1146/annurev-conmatphys-031119-050605</w:t>
      </w:r>
    </w:p>
    <w:p>
      <w:pPr>
        <w:spacing w:after="70"/>
        <w:ind w:left="360" w:hanging="360"/>
      </w:pPr>
      <w:r>
        <w:rPr>
          <w:b/>
          <w:bCs/>
          <w:sz w:val="18"/>
          <w:szCs w:val="18"/>
        </w:rPr>
        <w:t xml:space="preserve">[Kober 2013] </w:t>
      </w:r>
      <w:r>
        <w:rPr>
          <w:sz w:val="18"/>
          <w:szCs w:val="18"/>
        </w:rPr>
        <w:t xml:space="preserve">Kober, J., Bagnell, J.A., Peters, J. (2013). Reinforcement learning in robotics: a survey. </w:t>
      </w:r>
      <w:r>
        <w:rPr>
          <w:i/>
          <w:iCs/>
          <w:sz w:val="18"/>
          <w:szCs w:val="18"/>
        </w:rPr>
        <w:t xml:space="preserve">International Journal of Robotics Research, 32(11), 1238–1274.</w:t>
      </w:r>
      <w:r>
        <w:rPr>
          <w:color w:val="595959"/>
          <w:sz w:val="18"/>
          <w:szCs w:val="18"/>
        </w:rPr>
        <w:t xml:space="preserve"> doi:10.1177/0278364913495721</w:t>
      </w:r>
    </w:p>
    <w:p>
      <w:pPr>
        <w:spacing w:after="70"/>
        <w:ind w:left="360" w:hanging="360"/>
      </w:pPr>
      <w:r>
        <w:rPr>
          <w:b/>
          <w:bCs/>
          <w:sz w:val="18"/>
          <w:szCs w:val="18"/>
        </w:rPr>
        <w:t xml:space="preserve">[Kurniawati 2022] </w:t>
      </w:r>
      <w:r>
        <w:rPr>
          <w:sz w:val="18"/>
          <w:szCs w:val="18"/>
        </w:rPr>
        <w:t xml:space="preserve">Kurniawati, H. (2022). Partially observable Markov decision processes and robotics. </w:t>
      </w:r>
      <w:r>
        <w:rPr>
          <w:i/>
          <w:iCs/>
          <w:sz w:val="18"/>
          <w:szCs w:val="18"/>
        </w:rPr>
        <w:t xml:space="preserve">Annual Review of Control, Robotics, and Autonomous Systems, 5.</w:t>
      </w:r>
      <w:r>
        <w:rPr>
          <w:color w:val="595959"/>
          <w:sz w:val="18"/>
          <w:szCs w:val="18"/>
        </w:rPr>
        <w:t xml:space="preserve"> doi:10.1146/annurev-control-042920-092451</w:t>
      </w:r>
    </w:p>
    <w:p>
      <w:pPr>
        <w:spacing w:after="70"/>
        <w:ind w:left="360" w:hanging="360"/>
      </w:pPr>
      <w:r>
        <w:rPr>
          <w:b/>
          <w:bCs/>
          <w:sz w:val="18"/>
          <w:szCs w:val="18"/>
        </w:rPr>
        <w:t xml:space="preserve">[Larocca 2025] </w:t>
      </w:r>
      <w:r>
        <w:rPr>
          <w:sz w:val="18"/>
          <w:szCs w:val="18"/>
        </w:rPr>
        <w:t xml:space="preserve">Larocca, M., Thanasilp, S., Wang, S., Sharma, K., Biamonte, J., Coles, P.J., Cincio, L., McClean, J.R., Holmes, Z., Cerezo, M. (2025). Barren plateaus in variational quantum computing. </w:t>
      </w:r>
      <w:r>
        <w:rPr>
          <w:i/>
          <w:iCs/>
          <w:sz w:val="18"/>
          <w:szCs w:val="18"/>
        </w:rPr>
        <w:t xml:space="preserve">Nature Reviews Physics (2025); arXiv:2405.00781.</w:t>
      </w:r>
      <w:r>
        <w:rPr>
          <w:color w:val="595959"/>
          <w:sz w:val="18"/>
          <w:szCs w:val="18"/>
        </w:rPr>
        <w:t xml:space="preserve"> https://arxiv.org/abs/2405.00781</w:t>
      </w:r>
    </w:p>
    <w:p>
      <w:pPr>
        <w:spacing w:after="70"/>
        <w:ind w:left="360" w:hanging="360"/>
      </w:pPr>
      <w:r>
        <w:rPr>
          <w:b/>
          <w:bCs/>
          <w:sz w:val="18"/>
          <w:szCs w:val="18"/>
        </w:rPr>
        <w:t xml:space="preserve">[LaValle 1998] </w:t>
      </w:r>
      <w:r>
        <w:rPr>
          <w:sz w:val="18"/>
          <w:szCs w:val="18"/>
        </w:rPr>
        <w:t xml:space="preserve">LaValle, S. (1998). Rapidly-exploring Random Trees: A New Tool for Path Planning. </w:t>
      </w:r>
      <w:r>
        <w:rPr>
          <w:i/>
          <w:iCs/>
          <w:sz w:val="18"/>
          <w:szCs w:val="18"/>
        </w:rPr>
        <w:t xml:space="preserve">Technical Report TR 98-11, Computer Science Dept., Iowa State University.</w:t>
      </w:r>
      <w:r>
        <w:rPr>
          <w:color w:val="595959"/>
          <w:sz w:val="18"/>
          <w:szCs w:val="18"/>
        </w:rPr>
        <w:t xml:space="preserve"/>
      </w:r>
    </w:p>
    <w:p>
      <w:pPr>
        <w:spacing w:after="70"/>
        <w:ind w:left="360" w:hanging="360"/>
      </w:pPr>
      <w:r>
        <w:rPr>
          <w:b/>
          <w:bCs/>
          <w:sz w:val="18"/>
          <w:szCs w:val="18"/>
        </w:rPr>
        <w:t xml:space="preserve">[Lloyd 2014] </w:t>
      </w:r>
      <w:r>
        <w:rPr>
          <w:sz w:val="18"/>
          <w:szCs w:val="18"/>
        </w:rPr>
        <w:t xml:space="preserve">Lloyd, S., Mohseni, M., Rebentrost, P. (2014). Quantum algorithms for supervised and unsupervised machine learning. </w:t>
      </w:r>
      <w:r>
        <w:rPr>
          <w:i/>
          <w:iCs/>
          <w:sz w:val="18"/>
          <w:szCs w:val="18"/>
        </w:rPr>
        <w:t xml:space="preserve">arXiv:1307.0411.</w:t>
      </w:r>
      <w:r>
        <w:rPr>
          <w:color w:val="595959"/>
          <w:sz w:val="18"/>
          <w:szCs w:val="18"/>
        </w:rPr>
        <w:t xml:space="preserve"> https://arxiv.org/abs/1307.0411</w:t>
      </w:r>
    </w:p>
    <w:p>
      <w:pPr>
        <w:spacing w:after="70"/>
        <w:ind w:left="360" w:hanging="360"/>
      </w:pPr>
      <w:r>
        <w:rPr>
          <w:b/>
          <w:bCs/>
          <w:sz w:val="18"/>
          <w:szCs w:val="18"/>
        </w:rPr>
        <w:t xml:space="preserve">[Lucas 2014] </w:t>
      </w:r>
      <w:r>
        <w:rPr>
          <w:sz w:val="18"/>
          <w:szCs w:val="18"/>
        </w:rPr>
        <w:t xml:space="preserve">Lucas, A. (2014). Ising formulations of many NP problems. </w:t>
      </w:r>
      <w:r>
        <w:rPr>
          <w:i/>
          <w:iCs/>
          <w:sz w:val="18"/>
          <w:szCs w:val="18"/>
        </w:rPr>
        <w:t xml:space="preserve">Frontiers in Physics, 2, 5.</w:t>
      </w:r>
      <w:r>
        <w:rPr>
          <w:color w:val="595959"/>
          <w:sz w:val="18"/>
          <w:szCs w:val="18"/>
        </w:rPr>
        <w:t xml:space="preserve"> doi:10.3389/fphy.2014.00005</w:t>
      </w:r>
    </w:p>
    <w:p>
      <w:pPr>
        <w:spacing w:after="70"/>
        <w:ind w:left="360" w:hanging="360"/>
      </w:pPr>
      <w:r>
        <w:rPr>
          <w:b/>
          <w:bCs/>
          <w:sz w:val="18"/>
          <w:szCs w:val="18"/>
        </w:rPr>
        <w:t xml:space="preserve">[McClean 2018] </w:t>
      </w:r>
      <w:r>
        <w:rPr>
          <w:sz w:val="18"/>
          <w:szCs w:val="18"/>
        </w:rPr>
        <w:t xml:space="preserve">McClean, J.R., Boixo, S., Smelyanskiy, V.N., Babbush, R., Neven, H. (2018). Barren plateaus in quantum neural network training landscapes. </w:t>
      </w:r>
      <w:r>
        <w:rPr>
          <w:i/>
          <w:iCs/>
          <w:sz w:val="18"/>
          <w:szCs w:val="18"/>
        </w:rPr>
        <w:t xml:space="preserve">Nature Communications, 9, 4812.</w:t>
      </w:r>
      <w:r>
        <w:rPr>
          <w:color w:val="595959"/>
          <w:sz w:val="18"/>
          <w:szCs w:val="18"/>
        </w:rPr>
        <w:t xml:space="preserve"> doi:10.1038/s41467-018-07090-4</w:t>
      </w:r>
    </w:p>
    <w:p>
      <w:pPr>
        <w:spacing w:after="70"/>
        <w:ind w:left="360" w:hanging="360"/>
      </w:pPr>
      <w:r>
        <w:rPr>
          <w:b/>
          <w:bCs/>
          <w:sz w:val="18"/>
          <w:szCs w:val="18"/>
        </w:rPr>
        <w:t xml:space="preserve">[Meyer 2022] </w:t>
      </w:r>
      <w:r>
        <w:rPr>
          <w:sz w:val="18"/>
          <w:szCs w:val="18"/>
        </w:rPr>
        <w:t xml:space="preserve">Meyer, N., Ufrecht, C., Periyasamy, M., Scherer, D.D., Plinge, A., Mutschler, C. (2022). A survey on quantum reinforcement learning. </w:t>
      </w:r>
      <w:r>
        <w:rPr>
          <w:i/>
          <w:iCs/>
          <w:sz w:val="18"/>
          <w:szCs w:val="18"/>
        </w:rPr>
        <w:t xml:space="preserve">arXiv:2211.03464 (v2 2024).</w:t>
      </w:r>
      <w:r>
        <w:rPr>
          <w:color w:val="595959"/>
          <w:sz w:val="18"/>
          <w:szCs w:val="18"/>
        </w:rPr>
        <w:t xml:space="preserve"> https://arxiv.org/abs/2211.03464</w:t>
      </w:r>
    </w:p>
    <w:p>
      <w:pPr>
        <w:spacing w:after="70"/>
        <w:ind w:left="360" w:hanging="360"/>
      </w:pPr>
      <w:r>
        <w:rPr>
          <w:b/>
          <w:bCs/>
          <w:sz w:val="18"/>
          <w:szCs w:val="18"/>
        </w:rPr>
        <w:t xml:space="preserve">[Mitarai 2018] </w:t>
      </w:r>
      <w:r>
        <w:rPr>
          <w:sz w:val="18"/>
          <w:szCs w:val="18"/>
        </w:rPr>
        <w:t xml:space="preserve">Mitarai, K., Negoro, M., Kitagawa, M., Fujii, K. (2018). Quantum circuit learning. </w:t>
      </w:r>
      <w:r>
        <w:rPr>
          <w:i/>
          <w:iCs/>
          <w:sz w:val="18"/>
          <w:szCs w:val="18"/>
        </w:rPr>
        <w:t xml:space="preserve">Physical Review A, 98.</w:t>
      </w:r>
      <w:r>
        <w:rPr>
          <w:color w:val="595959"/>
          <w:sz w:val="18"/>
          <w:szCs w:val="18"/>
        </w:rPr>
        <w:t xml:space="preserve"> doi:10.1103/PhysRevA.98.032309</w:t>
      </w:r>
    </w:p>
    <w:p>
      <w:pPr>
        <w:spacing w:after="70"/>
        <w:ind w:left="360" w:hanging="360"/>
      </w:pPr>
      <w:r>
        <w:rPr>
          <w:b/>
          <w:bCs/>
          <w:sz w:val="18"/>
          <w:szCs w:val="18"/>
        </w:rPr>
        <w:t xml:space="preserve">[Montanaro 2016] </w:t>
      </w:r>
      <w:r>
        <w:rPr>
          <w:sz w:val="18"/>
          <w:szCs w:val="18"/>
        </w:rPr>
        <w:t xml:space="preserve">Montanaro, A. (2016). Quantum algorithms: an overview. </w:t>
      </w:r>
      <w:r>
        <w:rPr>
          <w:i/>
          <w:iCs/>
          <w:sz w:val="18"/>
          <w:szCs w:val="18"/>
        </w:rPr>
        <w:t xml:space="preserve">npj Quantum Information, 2.</w:t>
      </w:r>
      <w:r>
        <w:rPr>
          <w:color w:val="595959"/>
          <w:sz w:val="18"/>
          <w:szCs w:val="18"/>
        </w:rPr>
        <w:t xml:space="preserve"> doi:10.1038/npjqi.2015.23</w:t>
      </w:r>
    </w:p>
    <w:p>
      <w:pPr>
        <w:spacing w:after="70"/>
        <w:ind w:left="360" w:hanging="360"/>
      </w:pPr>
      <w:r>
        <w:rPr>
          <w:b/>
          <w:bCs/>
          <w:sz w:val="18"/>
          <w:szCs w:val="18"/>
        </w:rPr>
        <w:t xml:space="preserve">[Montanaro 2015] </w:t>
      </w:r>
      <w:r>
        <w:rPr>
          <w:sz w:val="18"/>
          <w:szCs w:val="18"/>
        </w:rPr>
        <w:t xml:space="preserve">Montanaro, A. (2015). Quantum speedup of Monte Carlo methods. </w:t>
      </w:r>
      <w:r>
        <w:rPr>
          <w:i/>
          <w:iCs/>
          <w:sz w:val="18"/>
          <w:szCs w:val="18"/>
        </w:rPr>
        <w:t xml:space="preserve">Proceedings of the Royal Society A, 471.</w:t>
      </w:r>
      <w:r>
        <w:rPr>
          <w:color w:val="595959"/>
          <w:sz w:val="18"/>
          <w:szCs w:val="18"/>
        </w:rPr>
        <w:t xml:space="preserve"> doi:10.1098/rspa.2015.0301</w:t>
      </w:r>
    </w:p>
    <w:p>
      <w:pPr>
        <w:spacing w:after="70"/>
        <w:ind w:left="360" w:hanging="360"/>
      </w:pPr>
      <w:r>
        <w:rPr>
          <w:b/>
          <w:bCs/>
          <w:sz w:val="18"/>
          <w:szCs w:val="18"/>
        </w:rPr>
        <w:t xml:space="preserve">[Nielsen 2010] </w:t>
      </w:r>
      <w:r>
        <w:rPr>
          <w:sz w:val="18"/>
          <w:szCs w:val="18"/>
        </w:rPr>
        <w:t xml:space="preserve">Nielsen, M.A., Chuang, I.L. (2010). Quantum Computation and Quantum Information (10th Anniversary Edition). </w:t>
      </w:r>
      <w:r>
        <w:rPr>
          <w:i/>
          <w:iCs/>
          <w:sz w:val="18"/>
          <w:szCs w:val="18"/>
        </w:rPr>
        <w:t xml:space="preserve">Cambridge University Press.</w:t>
      </w:r>
      <w:r>
        <w:rPr>
          <w:color w:val="595959"/>
          <w:sz w:val="18"/>
          <w:szCs w:val="18"/>
        </w:rPr>
        <w:t xml:space="preserve"> ISBN 978-1-107-00217-3</w:t>
      </w:r>
    </w:p>
    <w:p>
      <w:pPr>
        <w:spacing w:after="70"/>
        <w:ind w:left="360" w:hanging="360"/>
      </w:pPr>
      <w:r>
        <w:rPr>
          <w:b/>
          <w:bCs/>
          <w:sz w:val="18"/>
          <w:szCs w:val="18"/>
        </w:rPr>
        <w:t xml:space="preserve">[Page 2021] </w:t>
      </w:r>
      <w:r>
        <w:rPr>
          <w:sz w:val="18"/>
          <w:szCs w:val="18"/>
        </w:rPr>
        <w:t xml:space="preserve">Page, M.J., McKenzie, J.E., Bossuyt, P.M., et al. (2021). The PRISMA 2020 statement: an updated guideline for reporting systematic reviews. </w:t>
      </w:r>
      <w:r>
        <w:rPr>
          <w:i/>
          <w:iCs/>
          <w:sz w:val="18"/>
          <w:szCs w:val="18"/>
        </w:rPr>
        <w:t xml:space="preserve">BMJ, 372, n71.</w:t>
      </w:r>
      <w:r>
        <w:rPr>
          <w:color w:val="595959"/>
          <w:sz w:val="18"/>
          <w:szCs w:val="18"/>
        </w:rPr>
        <w:t xml:space="preserve"> doi:10.1136/bmj.n71</w:t>
      </w:r>
    </w:p>
    <w:p>
      <w:pPr>
        <w:spacing w:after="70"/>
        <w:ind w:left="360" w:hanging="360"/>
      </w:pPr>
      <w:r>
        <w:rPr>
          <w:b/>
          <w:bCs/>
          <w:sz w:val="18"/>
          <w:szCs w:val="18"/>
        </w:rPr>
        <w:t xml:space="preserve">[Paparo 2014] </w:t>
      </w:r>
      <w:r>
        <w:rPr>
          <w:sz w:val="18"/>
          <w:szCs w:val="18"/>
        </w:rPr>
        <w:t xml:space="preserve">Paparo, G.D., Dunjko, V., Makmal, A., Martin-Delgado, M.A., Briegel, H.J. (2014). Quantum speedup for active learning agents. </w:t>
      </w:r>
      <w:r>
        <w:rPr>
          <w:i/>
          <w:iCs/>
          <w:sz w:val="18"/>
          <w:szCs w:val="18"/>
        </w:rPr>
        <w:t xml:space="preserve">Physical Review X, 4(3).</w:t>
      </w:r>
      <w:r>
        <w:rPr>
          <w:color w:val="595959"/>
          <w:sz w:val="18"/>
          <w:szCs w:val="18"/>
        </w:rPr>
        <w:t xml:space="preserve"> doi:10.1103/PhysRevX.4.031002</w:t>
      </w:r>
    </w:p>
    <w:p>
      <w:pPr>
        <w:spacing w:after="70"/>
        <w:ind w:left="360" w:hanging="360"/>
      </w:pPr>
      <w:r>
        <w:rPr>
          <w:b/>
          <w:bCs/>
          <w:sz w:val="18"/>
          <w:szCs w:val="18"/>
        </w:rPr>
        <w:t xml:space="preserve">[Pothos 2013] </w:t>
      </w:r>
      <w:r>
        <w:rPr>
          <w:sz w:val="18"/>
          <w:szCs w:val="18"/>
        </w:rPr>
        <w:t xml:space="preserve">Pothos, E.M., Busemeyer, J.R. (2013). Can quantum probability provide a new direction for cognitive modeling?. </w:t>
      </w:r>
      <w:r>
        <w:rPr>
          <w:i/>
          <w:iCs/>
          <w:sz w:val="18"/>
          <w:szCs w:val="18"/>
        </w:rPr>
        <w:t xml:space="preserve">Behavioral and Brain Sciences, 36(3).</w:t>
      </w:r>
      <w:r>
        <w:rPr>
          <w:color w:val="595959"/>
          <w:sz w:val="18"/>
          <w:szCs w:val="18"/>
        </w:rPr>
        <w:t xml:space="preserve"> doi:10.1017/S0140525X12001525</w:t>
      </w:r>
    </w:p>
    <w:p>
      <w:pPr>
        <w:spacing w:after="70"/>
        <w:ind w:left="360" w:hanging="360"/>
      </w:pPr>
      <w:r>
        <w:rPr>
          <w:b/>
          <w:bCs/>
          <w:sz w:val="18"/>
          <w:szCs w:val="18"/>
        </w:rPr>
        <w:t xml:space="preserve">[Pothos 2022] </w:t>
      </w:r>
      <w:r>
        <w:rPr>
          <w:sz w:val="18"/>
          <w:szCs w:val="18"/>
        </w:rPr>
        <w:t xml:space="preserve">Pothos, E.M., Busemeyer, J.R. (2022). Quantum cognition. </w:t>
      </w:r>
      <w:r>
        <w:rPr>
          <w:i/>
          <w:iCs/>
          <w:sz w:val="18"/>
          <w:szCs w:val="18"/>
        </w:rPr>
        <w:t xml:space="preserve">Annual Review of Psychology, 73.</w:t>
      </w:r>
      <w:r>
        <w:rPr>
          <w:color w:val="595959"/>
          <w:sz w:val="18"/>
          <w:szCs w:val="18"/>
        </w:rPr>
        <w:t xml:space="preserve"> Annu Rev Psychol 73:749-778</w:t>
      </w:r>
    </w:p>
    <w:p>
      <w:pPr>
        <w:spacing w:after="70"/>
        <w:ind w:left="360" w:hanging="360"/>
      </w:pPr>
      <w:r>
        <w:rPr>
          <w:b/>
          <w:bCs/>
          <w:sz w:val="18"/>
          <w:szCs w:val="18"/>
        </w:rPr>
        <w:t xml:space="preserve">[Preskill 2018] </w:t>
      </w:r>
      <w:r>
        <w:rPr>
          <w:sz w:val="18"/>
          <w:szCs w:val="18"/>
        </w:rPr>
        <w:t xml:space="preserve">Preskill, J. (2018). Quantum computing in the NISQ era and beyond. </w:t>
      </w:r>
      <w:r>
        <w:rPr>
          <w:i/>
          <w:iCs/>
          <w:sz w:val="18"/>
          <w:szCs w:val="18"/>
        </w:rPr>
        <w:t xml:space="preserve">Quantum, 2.</w:t>
      </w:r>
      <w:r>
        <w:rPr>
          <w:color w:val="595959"/>
          <w:sz w:val="18"/>
          <w:szCs w:val="18"/>
        </w:rPr>
        <w:t xml:space="preserve"> doi:10.22331/q-2018-08-06-79</w:t>
      </w:r>
    </w:p>
    <w:p>
      <w:pPr>
        <w:spacing w:after="70"/>
        <w:ind w:left="360" w:hanging="360"/>
      </w:pPr>
      <w:r>
        <w:rPr>
          <w:b/>
          <w:bCs/>
          <w:sz w:val="18"/>
          <w:szCs w:val="18"/>
        </w:rPr>
        <w:t xml:space="preserve">[Ravi 2021] </w:t>
      </w:r>
      <w:r>
        <w:rPr>
          <w:sz w:val="18"/>
          <w:szCs w:val="18"/>
        </w:rPr>
        <w:t xml:space="preserve">Ravi, G.S., Smith, K.N., Gokhale, P., Chong, F.T. (2021). Quantum computing in the cloud: analyzing job and machine characteristics. </w:t>
      </w:r>
      <w:r>
        <w:rPr>
          <w:i/>
          <w:iCs/>
          <w:sz w:val="18"/>
          <w:szCs w:val="18"/>
        </w:rPr>
        <w:t xml:space="preserve">IEEE IISWC 2021, pp. 39–50.</w:t>
      </w:r>
      <w:r>
        <w:rPr>
          <w:color w:val="595959"/>
          <w:sz w:val="18"/>
          <w:szCs w:val="18"/>
        </w:rPr>
        <w:t xml:space="preserve"> doi:10.1109/IISWC53511.2021.00015</w:t>
      </w:r>
    </w:p>
    <w:p>
      <w:pPr>
        <w:spacing w:after="70"/>
        <w:ind w:left="360" w:hanging="360"/>
      </w:pPr>
      <w:r>
        <w:rPr>
          <w:b/>
          <w:bCs/>
          <w:sz w:val="18"/>
          <w:szCs w:val="18"/>
        </w:rPr>
        <w:t xml:space="preserve">[Rebentrost 2014] </w:t>
      </w:r>
      <w:r>
        <w:rPr>
          <w:sz w:val="18"/>
          <w:szCs w:val="18"/>
        </w:rPr>
        <w:t xml:space="preserve">Rebentrost, P., Bromley, T.R., Weedbrook, C., Lloyd, S. (2014). Quantum support vector machine for big data classification. </w:t>
      </w:r>
      <w:r>
        <w:rPr>
          <w:i/>
          <w:iCs/>
          <w:sz w:val="18"/>
          <w:szCs w:val="18"/>
        </w:rPr>
        <w:t xml:space="preserve">Phys Rev Lett, 113(13).</w:t>
      </w:r>
      <w:r>
        <w:rPr>
          <w:color w:val="595959"/>
          <w:sz w:val="18"/>
          <w:szCs w:val="18"/>
        </w:rPr>
        <w:t xml:space="preserve"/>
      </w:r>
    </w:p>
    <w:p>
      <w:pPr>
        <w:spacing w:after="70"/>
        <w:ind w:left="360" w:hanging="360"/>
      </w:pPr>
      <w:r>
        <w:rPr>
          <w:b/>
          <w:bCs/>
          <w:sz w:val="18"/>
          <w:szCs w:val="18"/>
        </w:rPr>
        <w:t xml:space="preserve">[Schuld 2019] </w:t>
      </w:r>
      <w:r>
        <w:rPr>
          <w:sz w:val="18"/>
          <w:szCs w:val="18"/>
        </w:rPr>
        <w:t xml:space="preserve">Schuld, M., Killoran, N. (2019). Quantum machine learning in feature Hilbert spaces. </w:t>
      </w:r>
      <w:r>
        <w:rPr>
          <w:i/>
          <w:iCs/>
          <w:sz w:val="18"/>
          <w:szCs w:val="18"/>
        </w:rPr>
        <w:t xml:space="preserve">Physical Review Letters, 122(4).</w:t>
      </w:r>
      <w:r>
        <w:rPr>
          <w:color w:val="595959"/>
          <w:sz w:val="18"/>
          <w:szCs w:val="18"/>
        </w:rPr>
        <w:t xml:space="preserve"> https://arxiv.org/abs/1803.07128</w:t>
      </w:r>
    </w:p>
    <w:p>
      <w:pPr>
        <w:spacing w:after="70"/>
        <w:ind w:left="360" w:hanging="360"/>
      </w:pPr>
      <w:r>
        <w:rPr>
          <w:b/>
          <w:bCs/>
          <w:sz w:val="18"/>
          <w:szCs w:val="18"/>
        </w:rPr>
        <w:t xml:space="preserve">[Schuld 2021] </w:t>
      </w:r>
      <w:r>
        <w:rPr>
          <w:sz w:val="18"/>
          <w:szCs w:val="18"/>
        </w:rPr>
        <w:t xml:space="preserve">Schuld, M., Petruccione, F. (2021). Machine Learning with Quantum Computers. </w:t>
      </w:r>
      <w:r>
        <w:rPr>
          <w:i/>
          <w:iCs/>
          <w:sz w:val="18"/>
          <w:szCs w:val="18"/>
        </w:rPr>
        <w:t xml:space="preserve">Springer.</w:t>
      </w:r>
      <w:r>
        <w:rPr>
          <w:color w:val="595959"/>
          <w:sz w:val="18"/>
          <w:szCs w:val="18"/>
        </w:rPr>
        <w:t xml:space="preserve"> doi:10.1007/978-3-030-83098-4</w:t>
      </w:r>
    </w:p>
    <w:p>
      <w:pPr>
        <w:spacing w:after="70"/>
        <w:ind w:left="360" w:hanging="360"/>
      </w:pPr>
      <w:r>
        <w:rPr>
          <w:b/>
          <w:bCs/>
          <w:sz w:val="18"/>
          <w:szCs w:val="18"/>
        </w:rPr>
        <w:t xml:space="preserve">[Siciliano 2016] </w:t>
      </w:r>
      <w:r>
        <w:rPr>
          <w:sz w:val="18"/>
          <w:szCs w:val="18"/>
        </w:rPr>
        <w:t xml:space="preserve">Siciliano, B., Khatib, O. (eds.) (2016). Springer Handbook of Robotics (2nd ed.). </w:t>
      </w:r>
      <w:r>
        <w:rPr>
          <w:i/>
          <w:iCs/>
          <w:sz w:val="18"/>
          <w:szCs w:val="18"/>
        </w:rPr>
        <w:t xml:space="preserve">Springer.</w:t>
      </w:r>
      <w:r>
        <w:rPr>
          <w:color w:val="595959"/>
          <w:sz w:val="18"/>
          <w:szCs w:val="18"/>
        </w:rPr>
        <w:t xml:space="preserve"> doi:10.1007/978-3-319-32552-1</w:t>
      </w:r>
    </w:p>
    <w:p>
      <w:pPr>
        <w:spacing w:after="70"/>
        <w:ind w:left="360" w:hanging="360"/>
      </w:pPr>
      <w:r>
        <w:rPr>
          <w:b/>
          <w:bCs/>
          <w:sz w:val="18"/>
          <w:szCs w:val="18"/>
        </w:rPr>
        <w:t xml:space="preserve">[Skolik 2022] </w:t>
      </w:r>
      <w:r>
        <w:rPr>
          <w:sz w:val="18"/>
          <w:szCs w:val="18"/>
        </w:rPr>
        <w:t xml:space="preserve">Skolik, A., Jerbi, S., Dunjko, V. (2022). Quantum agents in the Gym: a variational quantum algorithm for deep Q-learning. </w:t>
      </w:r>
      <w:r>
        <w:rPr>
          <w:i/>
          <w:iCs/>
          <w:sz w:val="18"/>
          <w:szCs w:val="18"/>
        </w:rPr>
        <w:t xml:space="preserve">Quantum, 6.</w:t>
      </w:r>
      <w:r>
        <w:rPr>
          <w:color w:val="595959"/>
          <w:sz w:val="18"/>
          <w:szCs w:val="18"/>
        </w:rPr>
        <w:t xml:space="preserve"> doi:10.22331/q-2022-05-24-720</w:t>
      </w:r>
    </w:p>
    <w:p>
      <w:pPr>
        <w:spacing w:after="70"/>
        <w:ind w:left="360" w:hanging="360"/>
      </w:pPr>
      <w:r>
        <w:rPr>
          <w:b/>
          <w:bCs/>
          <w:sz w:val="18"/>
          <w:szCs w:val="18"/>
        </w:rPr>
        <w:t xml:space="preserve">[Sutton 2018] </w:t>
      </w:r>
      <w:r>
        <w:rPr>
          <w:sz w:val="18"/>
          <w:szCs w:val="18"/>
        </w:rPr>
        <w:t xml:space="preserve">Sutton, R., Barto, A. (2018). Reinforcement Learning: An Introduction (2nd ed.). </w:t>
      </w:r>
      <w:r>
        <w:rPr>
          <w:i/>
          <w:iCs/>
          <w:sz w:val="18"/>
          <w:szCs w:val="18"/>
        </w:rPr>
        <w:t xml:space="preserve">MIT Press.</w:t>
      </w:r>
      <w:r>
        <w:rPr>
          <w:color w:val="595959"/>
          <w:sz w:val="18"/>
          <w:szCs w:val="18"/>
        </w:rPr>
        <w:t xml:space="preserve"/>
      </w:r>
    </w:p>
    <w:p>
      <w:pPr>
        <w:spacing w:after="70"/>
        <w:ind w:left="360" w:hanging="360"/>
      </w:pPr>
      <w:r>
        <w:rPr>
          <w:b/>
          <w:bCs/>
          <w:sz w:val="18"/>
          <w:szCs w:val="18"/>
        </w:rPr>
        <w:t xml:space="preserve">[Thrun 2005] </w:t>
      </w:r>
      <w:r>
        <w:rPr>
          <w:sz w:val="18"/>
          <w:szCs w:val="18"/>
        </w:rPr>
        <w:t xml:space="preserve">Thrun, S., Burgard, W., Fox, D. (2005). Probabilistic Robotics. </w:t>
      </w:r>
      <w:r>
        <w:rPr>
          <w:i/>
          <w:iCs/>
          <w:sz w:val="18"/>
          <w:szCs w:val="18"/>
        </w:rPr>
        <w:t xml:space="preserve">MIT Press.</w:t>
      </w:r>
      <w:r>
        <w:rPr>
          <w:color w:val="595959"/>
          <w:sz w:val="18"/>
          <w:szCs w:val="18"/>
        </w:rPr>
        <w:t xml:space="preserve"> https://docs.ufpr.br/~danielsantos/ProbabilisticRobotics.pdf</w:t>
      </w:r>
    </w:p>
    <w:p>
      <w:pPr>
        <w:spacing w:after="70"/>
        <w:ind w:left="360" w:hanging="360"/>
      </w:pPr>
      <w:r>
        <w:rPr>
          <w:b/>
          <w:bCs/>
          <w:sz w:val="18"/>
          <w:szCs w:val="18"/>
        </w:rPr>
        <w:t xml:space="preserve">[Wang 2024] </w:t>
      </w:r>
      <w:r>
        <w:rPr>
          <w:sz w:val="18"/>
          <w:szCs w:val="18"/>
        </w:rPr>
        <w:t xml:space="preserve">Wang, Y., Liu, J. (2024). A comprehensive review of quantum machine learning: from NISQ to fault tolerance. </w:t>
      </w:r>
      <w:r>
        <w:rPr>
          <w:i/>
          <w:iCs/>
          <w:sz w:val="18"/>
          <w:szCs w:val="18"/>
        </w:rPr>
        <w:t xml:space="preserve">arXiv:2401.11351.</w:t>
      </w:r>
      <w:r>
        <w:rPr>
          <w:color w:val="595959"/>
          <w:sz w:val="18"/>
          <w:szCs w:val="18"/>
        </w:rPr>
        <w:t xml:space="preserve"/>
      </w:r>
    </w:p>
    <w:p>
      <w:pPr>
        <w:spacing w:after="70"/>
        <w:ind w:left="360" w:hanging="360"/>
      </w:pPr>
      <w:r>
        <w:rPr>
          <w:b/>
          <w:bCs/>
          <w:sz w:val="18"/>
          <w:szCs w:val="18"/>
        </w:rPr>
        <w:t xml:space="preserve">[Wiebe 2015] </w:t>
      </w:r>
      <w:r>
        <w:rPr>
          <w:sz w:val="18"/>
          <w:szCs w:val="18"/>
        </w:rPr>
        <w:t xml:space="preserve">Wiebe, N., Kapoor, A., Svore, K.M. (2015). Quantum algorithms for nearest-neighbor methods. </w:t>
      </w:r>
      <w:r>
        <w:rPr>
          <w:i/>
          <w:iCs/>
          <w:sz w:val="18"/>
          <w:szCs w:val="18"/>
        </w:rPr>
        <w:t xml:space="preserve">Quantum Information &amp; Computation, 15(3-4).</w:t>
      </w:r>
      <w:r>
        <w:rPr>
          <w:color w:val="595959"/>
          <w:sz w:val="18"/>
          <w:szCs w:val="18"/>
        </w:rPr>
        <w:t xml:space="preserve"> https://arxiv.org/abs/1401.2142</w:t>
      </w:r>
    </w:p>
    <w:p>
      <w:pPr>
        <w:spacing w:after="70"/>
        <w:ind w:left="360" w:hanging="360"/>
      </w:pPr>
      <w:r>
        <w:rPr>
          <w:b/>
          <w:bCs/>
          <w:sz w:val="18"/>
          <w:szCs w:val="18"/>
        </w:rPr>
        <w:t xml:space="preserve">[Zhou 2020] </w:t>
      </w:r>
      <w:r>
        <w:rPr>
          <w:sz w:val="18"/>
          <w:szCs w:val="18"/>
        </w:rPr>
        <w:t xml:space="preserve">Zhou, L., Wang, S.-T., Choi, S., et al. (2020). Quantum approximate optimization algorithm: Performance, mechanism, and implementation on near-term devices. </w:t>
      </w:r>
      <w:r>
        <w:rPr>
          <w:i/>
          <w:iCs/>
          <w:sz w:val="18"/>
          <w:szCs w:val="18"/>
        </w:rPr>
        <w:t xml:space="preserve">Physical Review X, 10(2), 021067.</w:t>
      </w:r>
      <w:r>
        <w:rPr>
          <w:color w:val="595959"/>
          <w:sz w:val="18"/>
          <w:szCs w:val="18"/>
        </w:rPr>
        <w:t xml:space="preserve"> https://arxiv.org/abs/1812.07589</w:t>
      </w:r>
    </w:p>
    <w:p>
      <w:pPr>
        <w:pStyle w:val="Heading3"/>
      </w:pPr>
      <w:r>
        <w:t xml:space="preserve">Core Applications</w:t>
      </w:r>
    </w:p>
    <w:p>
      <w:pPr>
        <w:spacing w:after="70"/>
        <w:ind w:left="360" w:hanging="360"/>
      </w:pPr>
      <w:r>
        <w:rPr>
          <w:b/>
          <w:bCs/>
          <w:sz w:val="18"/>
          <w:szCs w:val="18"/>
        </w:rPr>
        <w:t xml:space="preserve">[Acuto 2022] </w:t>
      </w:r>
      <w:r>
        <w:rPr>
          <w:sz w:val="18"/>
          <w:szCs w:val="18"/>
        </w:rPr>
        <w:t xml:space="preserve">Acuto, A., et al. (2022). Variational quantum soft actor-critic for robotic arm control. </w:t>
      </w:r>
      <w:r>
        <w:rPr>
          <w:i/>
          <w:iCs/>
          <w:sz w:val="18"/>
          <w:szCs w:val="18"/>
        </w:rPr>
        <w:t xml:space="preserve">arXiv:2212.11681.</w:t>
      </w:r>
      <w:r>
        <w:rPr>
          <w:color w:val="595959"/>
          <w:sz w:val="18"/>
          <w:szCs w:val="18"/>
        </w:rPr>
        <w:t xml:space="preserve"/>
      </w:r>
    </w:p>
    <w:p>
      <w:pPr>
        <w:spacing w:after="70"/>
        <w:ind w:left="360" w:hanging="360"/>
      </w:pPr>
      <w:r>
        <w:rPr>
          <w:b/>
          <w:bCs/>
          <w:sz w:val="18"/>
          <w:szCs w:val="18"/>
        </w:rPr>
        <w:t xml:space="preserve">[Altrabulsi 2026] </w:t>
      </w:r>
      <w:r>
        <w:rPr>
          <w:sz w:val="18"/>
          <w:szCs w:val="18"/>
        </w:rPr>
        <w:t xml:space="preserve">Altrabulsi, M.K., Innan, N., Marchisio, A., Kashif, M., Shafique, M. (2026). Q-SpiRL: quantum spiking reinforcement learning for adaptive robot navigation. </w:t>
      </w:r>
      <w:r>
        <w:rPr>
          <w:i/>
          <w:iCs/>
          <w:sz w:val="18"/>
          <w:szCs w:val="18"/>
        </w:rPr>
        <w:t xml:space="preserve">arXiv:2605.20801.</w:t>
      </w:r>
      <w:r>
        <w:rPr>
          <w:color w:val="595959"/>
          <w:sz w:val="18"/>
          <w:szCs w:val="18"/>
        </w:rPr>
        <w:t xml:space="preserve"> https://arxiv.org/pdf/2605.20801</w:t>
      </w:r>
    </w:p>
    <w:p>
      <w:pPr>
        <w:spacing w:after="70"/>
        <w:ind w:left="360" w:hanging="360"/>
      </w:pPr>
      <w:r>
        <w:rPr>
          <w:b/>
          <w:bCs/>
          <w:sz w:val="18"/>
          <w:szCs w:val="18"/>
        </w:rPr>
        <w:t xml:space="preserve">[Antero 2025] </w:t>
      </w:r>
      <w:r>
        <w:rPr>
          <w:sz w:val="18"/>
          <w:szCs w:val="18"/>
        </w:rPr>
        <w:t xml:space="preserve">Antero, U., Sierra, B., Oñativia, J., Ruiz, A., Osaba, E. (2025). Robot localization aided by quantum algorithms. </w:t>
      </w:r>
      <w:r>
        <w:rPr>
          <w:i/>
          <w:iCs/>
          <w:sz w:val="18"/>
          <w:szCs w:val="18"/>
        </w:rPr>
        <w:t xml:space="preserve">Robotics and Autonomous Systems (2025); arXiv:2502.00077.</w:t>
      </w:r>
      <w:r>
        <w:rPr>
          <w:color w:val="595959"/>
          <w:sz w:val="18"/>
          <w:szCs w:val="18"/>
        </w:rPr>
        <w:t xml:space="preserve"> https://arxiv.org/abs/2502.00077</w:t>
      </w:r>
    </w:p>
    <w:p>
      <w:pPr>
        <w:spacing w:after="70"/>
        <w:ind w:left="360" w:hanging="360"/>
      </w:pPr>
      <w:r>
        <w:rPr>
          <w:b/>
          <w:bCs/>
          <w:sz w:val="18"/>
          <w:szCs w:val="18"/>
        </w:rPr>
        <w:t xml:space="preserve">[Atchade-Adelomou 2021] </w:t>
      </w:r>
      <w:r>
        <w:rPr>
          <w:sz w:val="18"/>
          <w:szCs w:val="18"/>
        </w:rPr>
        <w:t xml:space="preserve">Atchade-Adelomou, P., Alonso-Linaje, G., Albo-Canals, J., Casado-Fauli, D. (2021). qRobot: a quantum computing approach in mobile robot order picking and batching problem solver optimization. </w:t>
      </w:r>
      <w:r>
        <w:rPr>
          <w:i/>
          <w:iCs/>
          <w:sz w:val="18"/>
          <w:szCs w:val="18"/>
        </w:rPr>
        <w:t xml:space="preserve">Algorithms, 14(7), 194.</w:t>
      </w:r>
      <w:r>
        <w:rPr>
          <w:color w:val="595959"/>
          <w:sz w:val="18"/>
          <w:szCs w:val="18"/>
        </w:rPr>
        <w:t xml:space="preserve"> doi:10.3390/a14070194</w:t>
      </w:r>
    </w:p>
    <w:p>
      <w:pPr>
        <w:spacing w:after="70"/>
        <w:ind w:left="360" w:hanging="360"/>
      </w:pPr>
      <w:r>
        <w:rPr>
          <w:b/>
          <w:bCs/>
          <w:sz w:val="18"/>
          <w:szCs w:val="18"/>
        </w:rPr>
        <w:t xml:space="preserve">[Cheiney 2018] </w:t>
      </w:r>
      <w:r>
        <w:rPr>
          <w:sz w:val="18"/>
          <w:szCs w:val="18"/>
        </w:rPr>
        <w:t xml:space="preserve">Cheiney, P., Fouché, L., Templier, S., Napolitano, F., Battelier, B., Bouyer, P., Barrett, B. (2018). Navigation-compatible hybrid quantum accelerometer using a Kalman filter. </w:t>
      </w:r>
      <w:r>
        <w:rPr>
          <w:i/>
          <w:iCs/>
          <w:sz w:val="18"/>
          <w:szCs w:val="18"/>
        </w:rPr>
        <w:t xml:space="preserve">Physical Review Applied, 10, 034030.</w:t>
      </w:r>
      <w:r>
        <w:rPr>
          <w:color w:val="595959"/>
          <w:sz w:val="18"/>
          <w:szCs w:val="18"/>
        </w:rPr>
        <w:t xml:space="preserve"> doi:10.1103/PhysRevApplied.10.034030</w:t>
      </w:r>
    </w:p>
    <w:p>
      <w:pPr>
        <w:spacing w:after="70"/>
        <w:ind w:left="360" w:hanging="360"/>
      </w:pPr>
      <w:r>
        <w:rPr>
          <w:b/>
          <w:bCs/>
          <w:sz w:val="18"/>
          <w:szCs w:val="18"/>
        </w:rPr>
        <w:t xml:space="preserve">[Chella 2023] </w:t>
      </w:r>
      <w:r>
        <w:rPr>
          <w:sz w:val="18"/>
          <w:szCs w:val="18"/>
        </w:rPr>
        <w:t xml:space="preserve">Chella, A., Gaglio, S., Mannone, M., Pilato, G., Seidita, V., Vella, F., Zammuto, S. (2023). Quantum planning for swarm robotics. </w:t>
      </w:r>
      <w:r>
        <w:rPr>
          <w:i/>
          <w:iCs/>
          <w:sz w:val="18"/>
          <w:szCs w:val="18"/>
        </w:rPr>
        <w:t xml:space="preserve">Robotics and Autonomous Systems, 161, 104362.</w:t>
      </w:r>
      <w:r>
        <w:rPr>
          <w:color w:val="595959"/>
          <w:sz w:val="18"/>
          <w:szCs w:val="18"/>
        </w:rPr>
        <w:t xml:space="preserve"> doi:10.1016/j.robot.2023.104362</w:t>
      </w:r>
    </w:p>
    <w:p>
      <w:pPr>
        <w:spacing w:after="70"/>
        <w:ind w:left="360" w:hanging="360"/>
      </w:pPr>
      <w:r>
        <w:rPr>
          <w:b/>
          <w:bCs/>
          <w:sz w:val="18"/>
          <w:szCs w:val="18"/>
        </w:rPr>
        <w:t xml:space="preserve">[Chella 2022] </w:t>
      </w:r>
      <w:r>
        <w:rPr>
          <w:sz w:val="18"/>
          <w:szCs w:val="18"/>
        </w:rPr>
        <w:t xml:space="preserve">Chella, A., Gaglio, S., Pilato, G., Vella, F., Zammuto, S. (2022). A quantum planner for robot motion. </w:t>
      </w:r>
      <w:r>
        <w:rPr>
          <w:i/>
          <w:iCs/>
          <w:sz w:val="18"/>
          <w:szCs w:val="18"/>
        </w:rPr>
        <w:t xml:space="preserve">Mathematics, 10(14), 2475.</w:t>
      </w:r>
      <w:r>
        <w:rPr>
          <w:color w:val="595959"/>
          <w:sz w:val="18"/>
          <w:szCs w:val="18"/>
        </w:rPr>
        <w:t xml:space="preserve"> doi:10.3390/math10142475</w:t>
      </w:r>
    </w:p>
    <w:p>
      <w:pPr>
        <w:spacing w:after="70"/>
        <w:ind w:left="360" w:hanging="360"/>
      </w:pPr>
      <w:r>
        <w:rPr>
          <w:b/>
          <w:bCs/>
          <w:sz w:val="18"/>
          <w:szCs w:val="18"/>
        </w:rPr>
        <w:t xml:space="preserve">[Clark 2019] </w:t>
      </w:r>
      <w:r>
        <w:rPr>
          <w:sz w:val="18"/>
          <w:szCs w:val="18"/>
        </w:rPr>
        <w:t xml:space="preserve">Clark, J., West, T., Zammit, J., Guo, X., Mason, L., Russell, D. (2019). Towards real time multi-robot routing using quantum computing technologies. </w:t>
      </w:r>
      <w:r>
        <w:rPr>
          <w:i/>
          <w:iCs/>
          <w:sz w:val="18"/>
          <w:szCs w:val="18"/>
        </w:rPr>
        <w:t xml:space="preserve">Proc. Int. Conf. on High Performance Computing in Asia-Pacific Region (HPC Asia 2019), ACM.</w:t>
      </w:r>
      <w:r>
        <w:rPr>
          <w:color w:val="595959"/>
          <w:sz w:val="18"/>
          <w:szCs w:val="18"/>
        </w:rPr>
        <w:t xml:space="preserve"> doi:10.1145/3293320.3293333</w:t>
      </w:r>
    </w:p>
    <w:p>
      <w:pPr>
        <w:spacing w:after="70"/>
        <w:ind w:left="360" w:hanging="360"/>
      </w:pPr>
      <w:r>
        <w:rPr>
          <w:b/>
          <w:bCs/>
          <w:sz w:val="18"/>
          <w:szCs w:val="18"/>
        </w:rPr>
        <w:t xml:space="preserve">[Conrad 2025] </w:t>
      </w:r>
      <w:r>
        <w:rPr>
          <w:sz w:val="18"/>
          <w:szCs w:val="18"/>
        </w:rPr>
        <w:t xml:space="preserve">Conrad, A., Cochran, R., Sanchez-Rosales, D., Isaac, S., et al. (2025). Drone- and vehicle-based quantum key distribution. </w:t>
      </w:r>
      <w:r>
        <w:rPr>
          <w:i/>
          <w:iCs/>
          <w:sz w:val="18"/>
          <w:szCs w:val="18"/>
        </w:rPr>
        <w:t xml:space="preserve">arXiv:2505.17587.</w:t>
      </w:r>
      <w:r>
        <w:rPr>
          <w:color w:val="595959"/>
          <w:sz w:val="18"/>
          <w:szCs w:val="18"/>
        </w:rPr>
        <w:t xml:space="preserve"/>
      </w:r>
    </w:p>
    <w:p>
      <w:pPr>
        <w:spacing w:after="70"/>
        <w:ind w:left="360" w:hanging="360"/>
      </w:pPr>
      <w:r>
        <w:rPr>
          <w:b/>
          <w:bCs/>
          <w:sz w:val="18"/>
          <w:szCs w:val="18"/>
        </w:rPr>
        <w:t xml:space="preserve">[Daglarli 2025] </w:t>
      </w:r>
      <w:r>
        <w:rPr>
          <w:sz w:val="18"/>
          <w:szCs w:val="18"/>
        </w:rPr>
        <w:t xml:space="preserve">Daglarli, E. (2025). A generative neuro-cognitive architecture using quantum algorithms for the autonomous behavior of a smart agent in a simulation environment. </w:t>
      </w:r>
      <w:r>
        <w:rPr>
          <w:i/>
          <w:iCs/>
          <w:sz w:val="18"/>
          <w:szCs w:val="18"/>
        </w:rPr>
        <w:t xml:space="preserve">Computers, Materials &amp; Continua.</w:t>
      </w:r>
      <w:r>
        <w:rPr>
          <w:color w:val="595959"/>
          <w:sz w:val="18"/>
          <w:szCs w:val="18"/>
        </w:rPr>
        <w:t xml:space="preserve"> doi:10.32604/cmc.2025.065572</w:t>
      </w:r>
    </w:p>
    <w:p>
      <w:pPr>
        <w:spacing w:after="70"/>
        <w:ind w:left="360" w:hanging="360"/>
      </w:pPr>
      <w:r>
        <w:rPr>
          <w:b/>
          <w:bCs/>
          <w:sz w:val="18"/>
          <w:szCs w:val="18"/>
        </w:rPr>
        <w:t xml:space="preserve">[De Carolis 2025] </w:t>
      </w:r>
      <w:r>
        <w:rPr>
          <w:sz w:val="18"/>
          <w:szCs w:val="18"/>
        </w:rPr>
        <w:t xml:space="preserve">De Carolis, B.N., Loglisci, C., Miccoli, M.G., Palestra, G., Violante, S. (2025). Quantum-enhanced social robotics: the QUADRI project. </w:t>
      </w:r>
      <w:r>
        <w:rPr>
          <w:i/>
          <w:iCs/>
          <w:sz w:val="18"/>
          <w:szCs w:val="18"/>
        </w:rPr>
        <w:t xml:space="preserve">Adjunct Proc. 33rd ACM Conf. on User Modeling, Adaptation and Personalization (UMAP Adjunct '25), 151–155.</w:t>
      </w:r>
      <w:r>
        <w:rPr>
          <w:color w:val="595959"/>
          <w:sz w:val="18"/>
          <w:szCs w:val="18"/>
        </w:rPr>
        <w:t xml:space="preserve"> doi:10.1145/3708319.3735545</w:t>
      </w:r>
    </w:p>
    <w:p>
      <w:pPr>
        <w:spacing w:after="70"/>
        <w:ind w:left="360" w:hanging="360"/>
      </w:pPr>
      <w:r>
        <w:rPr>
          <w:b/>
          <w:bCs/>
          <w:sz w:val="18"/>
          <w:szCs w:val="18"/>
        </w:rPr>
        <w:t xml:space="preserve">[Dong 2012] </w:t>
      </w:r>
      <w:r>
        <w:rPr>
          <w:sz w:val="18"/>
          <w:szCs w:val="18"/>
        </w:rPr>
        <w:t xml:space="preserve">Dong, D., Chen, C., Li, H., Tarn, T.-J. (2012). Robust quantum-inspired reinforcement learning for robot navigation. </w:t>
      </w:r>
      <w:r>
        <w:rPr>
          <w:i/>
          <w:iCs/>
          <w:sz w:val="18"/>
          <w:szCs w:val="18"/>
        </w:rPr>
        <w:t xml:space="preserve">IEEE/ASME Transactions on Mechatronics, 17(1).</w:t>
      </w:r>
      <w:r>
        <w:rPr>
          <w:color w:val="595959"/>
          <w:sz w:val="18"/>
          <w:szCs w:val="18"/>
        </w:rPr>
        <w:t xml:space="preserve"> doi:10.1109/TMECH.2010.2090896</w:t>
      </w:r>
    </w:p>
    <w:p>
      <w:pPr>
        <w:spacing w:after="70"/>
        <w:ind w:left="360" w:hanging="360"/>
      </w:pPr>
      <w:r>
        <w:rPr>
          <w:b/>
          <w:bCs/>
          <w:sz w:val="18"/>
          <w:szCs w:val="18"/>
        </w:rPr>
        <w:t xml:space="preserve">[Dong 2006] </w:t>
      </w:r>
      <w:r>
        <w:rPr>
          <w:sz w:val="18"/>
          <w:szCs w:val="18"/>
        </w:rPr>
        <w:t xml:space="preserve">Dong, D., Chen, C., Zhang, C., Chen, Z. (2006). Quantum robot: structure, algorithms and applications. </w:t>
      </w:r>
      <w:r>
        <w:rPr>
          <w:i/>
          <w:iCs/>
          <w:sz w:val="18"/>
          <w:szCs w:val="18"/>
        </w:rPr>
        <w:t xml:space="preserve">Robotica, 24(4), 513–521.</w:t>
      </w:r>
      <w:r>
        <w:rPr>
          <w:color w:val="595959"/>
          <w:sz w:val="18"/>
          <w:szCs w:val="18"/>
        </w:rPr>
        <w:t xml:space="preserve"> doi:10.1017/S0263574705002596</w:t>
      </w:r>
    </w:p>
    <w:p>
      <w:pPr>
        <w:spacing w:after="70"/>
        <w:ind w:left="360" w:hanging="360"/>
      </w:pPr>
      <w:r>
        <w:rPr>
          <w:b/>
          <w:bCs/>
          <w:sz w:val="18"/>
          <w:szCs w:val="18"/>
        </w:rPr>
        <w:t xml:space="preserve">[Drăgan 2025] </w:t>
      </w:r>
      <w:r>
        <w:rPr>
          <w:sz w:val="18"/>
          <w:szCs w:val="18"/>
        </w:rPr>
        <w:t xml:space="preserve">Drăgan, T.-A., Künzner, A., Wille, R., Lorenz, J.M. (2025). Continuous quantum reinforcement learning for robot navigation. </w:t>
      </w:r>
      <w:r>
        <w:rPr>
          <w:i/>
          <w:iCs/>
          <w:sz w:val="18"/>
          <w:szCs w:val="18"/>
        </w:rPr>
        <w:t xml:space="preserve">Proc. 17th Int. Conf. on Agents and Artificial Intelligence (ICAART), 807–814.</w:t>
      </w:r>
      <w:r>
        <w:rPr>
          <w:color w:val="595959"/>
          <w:sz w:val="18"/>
          <w:szCs w:val="18"/>
        </w:rPr>
        <w:t xml:space="preserve"/>
      </w:r>
    </w:p>
    <w:p>
      <w:pPr>
        <w:spacing w:after="70"/>
        <w:ind w:left="360" w:hanging="360"/>
      </w:pPr>
      <w:r>
        <w:rPr>
          <w:b/>
          <w:bCs/>
          <w:sz w:val="18"/>
          <w:szCs w:val="18"/>
        </w:rPr>
        <w:t xml:space="preserve">[Fazilat 2025a] </w:t>
      </w:r>
      <w:r>
        <w:rPr>
          <w:sz w:val="18"/>
          <w:szCs w:val="18"/>
        </w:rPr>
        <w:t xml:space="preserve">Fazilat, M., Zioui, N., et al. (2025). A brief review on quantum-based control strategies for robotic systems. </w:t>
      </w:r>
      <w:r>
        <w:rPr>
          <w:i/>
          <w:iCs/>
          <w:sz w:val="18"/>
          <w:szCs w:val="18"/>
        </w:rPr>
        <w:t xml:space="preserve">Proc. 5th International Conference on Applied Automation and Industrial Diagnostics (ICAAID), IEEE.</w:t>
      </w:r>
      <w:r>
        <w:rPr>
          <w:color w:val="595959"/>
          <w:sz w:val="18"/>
          <w:szCs w:val="18"/>
        </w:rPr>
        <w:t xml:space="preserve"> doi:10.1109/ICAAID68975.2025.11358227</w:t>
      </w:r>
    </w:p>
    <w:p>
      <w:pPr>
        <w:spacing w:after="70"/>
        <w:ind w:left="360" w:hanging="360"/>
      </w:pPr>
      <w:r>
        <w:rPr>
          <w:b/>
          <w:bCs/>
          <w:sz w:val="18"/>
          <w:szCs w:val="18"/>
        </w:rPr>
        <w:t xml:space="preserve">[Gerlach 2025] </w:t>
      </w:r>
      <w:r>
        <w:rPr>
          <w:sz w:val="18"/>
          <w:szCs w:val="18"/>
        </w:rPr>
        <w:t xml:space="preserve">Gerlach, T., Lee, L.K., Barbaresco, F., Piatkowski, N. (2025). Hybrid quantum-classical multi-agent pathfinding. </w:t>
      </w:r>
      <w:r>
        <w:rPr>
          <w:i/>
          <w:iCs/>
          <w:sz w:val="18"/>
          <w:szCs w:val="18"/>
        </w:rPr>
        <w:t xml:space="preserve">Proceedings of the 42nd International Conference on Machine Learning (ICML), PMLR 267.</w:t>
      </w:r>
      <w:r>
        <w:rPr>
          <w:color w:val="595959"/>
          <w:sz w:val="18"/>
          <w:szCs w:val="18"/>
        </w:rPr>
        <w:t xml:space="preserve"/>
      </w:r>
    </w:p>
    <w:p>
      <w:pPr>
        <w:spacing w:after="70"/>
        <w:ind w:left="360" w:hanging="360"/>
      </w:pPr>
      <w:r>
        <w:rPr>
          <w:b/>
          <w:bCs/>
          <w:sz w:val="18"/>
          <w:szCs w:val="18"/>
        </w:rPr>
        <w:t xml:space="preserve">[Gonçalves 2018] </w:t>
      </w:r>
      <w:r>
        <w:rPr>
          <w:sz w:val="18"/>
          <w:szCs w:val="18"/>
        </w:rPr>
        <w:t xml:space="preserve">Gonçalves, C.P. (2018). Quantum robotics, neural networks and the quantum force interpretation. </w:t>
      </w:r>
      <w:r>
        <w:rPr>
          <w:i/>
          <w:iCs/>
          <w:sz w:val="18"/>
          <w:szCs w:val="18"/>
        </w:rPr>
        <w:t xml:space="preserve">Preprint (SSRN/arXiv).</w:t>
      </w:r>
      <w:r>
        <w:rPr>
          <w:color w:val="595959"/>
          <w:sz w:val="18"/>
          <w:szCs w:val="18"/>
        </w:rPr>
        <w:t xml:space="preserve"/>
      </w:r>
    </w:p>
    <w:p>
      <w:pPr>
        <w:spacing w:after="70"/>
        <w:ind w:left="360" w:hanging="360"/>
      </w:pPr>
      <w:r>
        <w:rPr>
          <w:b/>
          <w:bCs/>
          <w:sz w:val="18"/>
          <w:szCs w:val="18"/>
        </w:rPr>
        <w:t xml:space="preserve">[Gonzalez Villasmil 2026] </w:t>
      </w:r>
      <w:r>
        <w:rPr>
          <w:sz w:val="18"/>
          <w:szCs w:val="18"/>
        </w:rPr>
        <w:t xml:space="preserve">González Villasmil, J. (2026). Scalable multi-robot path planning via quadratic unconstrained binary optimization. </w:t>
      </w:r>
      <w:r>
        <w:rPr>
          <w:i/>
          <w:iCs/>
          <w:sz w:val="18"/>
          <w:szCs w:val="18"/>
        </w:rPr>
        <w:t xml:space="preserve">arXiv:2602.14799.</w:t>
      </w:r>
      <w:r>
        <w:rPr>
          <w:color w:val="595959"/>
          <w:sz w:val="18"/>
          <w:szCs w:val="18"/>
        </w:rPr>
        <w:t xml:space="preserve"/>
      </w:r>
    </w:p>
    <w:p>
      <w:pPr>
        <w:spacing w:after="70"/>
        <w:ind w:left="360" w:hanging="360"/>
      </w:pPr>
      <w:r>
        <w:rPr>
          <w:b/>
          <w:bCs/>
          <w:sz w:val="18"/>
          <w:szCs w:val="18"/>
        </w:rPr>
        <w:t xml:space="preserve">[Haldorai 2024] </w:t>
      </w:r>
      <w:r>
        <w:rPr>
          <w:sz w:val="18"/>
          <w:szCs w:val="18"/>
        </w:rPr>
        <w:t xml:space="preserve">Haldorai, A. (2024). Advancements and applications of quantum computing in robotics. </w:t>
      </w:r>
      <w:r>
        <w:rPr>
          <w:i/>
          <w:iCs/>
          <w:sz w:val="18"/>
          <w:szCs w:val="18"/>
        </w:rPr>
        <w:t xml:space="preserve">Journal of Computing and Natural Science, 2(4).</w:t>
      </w:r>
      <w:r>
        <w:rPr>
          <w:color w:val="595959"/>
          <w:sz w:val="18"/>
          <w:szCs w:val="18"/>
        </w:rPr>
        <w:t xml:space="preserve"/>
      </w:r>
    </w:p>
    <w:p>
      <w:pPr>
        <w:spacing w:after="70"/>
        <w:ind w:left="360" w:hanging="360"/>
      </w:pPr>
      <w:r>
        <w:rPr>
          <w:b/>
          <w:bCs/>
          <w:sz w:val="18"/>
          <w:szCs w:val="18"/>
        </w:rPr>
        <w:t xml:space="preserve">[Hohenfeld 2024] </w:t>
      </w:r>
      <w:r>
        <w:rPr>
          <w:sz w:val="18"/>
          <w:szCs w:val="18"/>
        </w:rPr>
        <w:t xml:space="preserve">Hohenfeld, H., Heimann, D., Wiebe, F., Kirchner, F. (2024). Quantum deep reinforcement learning for robot navigation tasks. </w:t>
      </w:r>
      <w:r>
        <w:rPr>
          <w:i/>
          <w:iCs/>
          <w:sz w:val="18"/>
          <w:szCs w:val="18"/>
        </w:rPr>
        <w:t xml:space="preserve">IEEE Access, 12 (DOI 10.1109/ACCESS.2024.3417808).</w:t>
      </w:r>
      <w:r>
        <w:rPr>
          <w:color w:val="595959"/>
          <w:sz w:val="18"/>
          <w:szCs w:val="18"/>
        </w:rPr>
        <w:t xml:space="preserve"> arXiv:2202.12180</w:t>
      </w:r>
    </w:p>
    <w:p>
      <w:pPr>
        <w:spacing w:after="70"/>
        <w:ind w:left="360" w:hanging="360"/>
      </w:pPr>
      <w:r>
        <w:rPr>
          <w:b/>
          <w:bCs/>
          <w:sz w:val="18"/>
          <w:szCs w:val="18"/>
        </w:rPr>
        <w:t xml:space="preserve">[Humr 2025] </w:t>
      </w:r>
      <w:r>
        <w:rPr>
          <w:sz w:val="18"/>
          <w:szCs w:val="18"/>
        </w:rPr>
        <w:t xml:space="preserve">Humr, S., Canan, M., Demir, M. (2025). A quantum probability approach to improving human–AI decision making. </w:t>
      </w:r>
      <w:r>
        <w:rPr>
          <w:i/>
          <w:iCs/>
          <w:sz w:val="18"/>
          <w:szCs w:val="18"/>
        </w:rPr>
        <w:t xml:space="preserve">Entropy, 27(2), 152.</w:t>
      </w:r>
      <w:r>
        <w:rPr>
          <w:color w:val="595959"/>
          <w:sz w:val="18"/>
          <w:szCs w:val="18"/>
        </w:rPr>
        <w:t xml:space="preserve"> doi:10.3390/e27020152</w:t>
      </w:r>
    </w:p>
    <w:p>
      <w:pPr>
        <w:spacing w:after="70"/>
        <w:ind w:left="360" w:hanging="360"/>
      </w:pPr>
      <w:r>
        <w:rPr>
          <w:b/>
          <w:bCs/>
          <w:sz w:val="18"/>
          <w:szCs w:val="18"/>
        </w:rPr>
        <w:t xml:space="preserve">[Innan 2025] </w:t>
      </w:r>
      <w:r>
        <w:rPr>
          <w:sz w:val="18"/>
          <w:szCs w:val="18"/>
        </w:rPr>
        <w:t xml:space="preserve">Innan, N., Kashif, M., Marchisio, A., Gan, Y.-S., Barbaresco, F., Shafique, M. (2025). QUAV: Quantum-assisted path planning and optimization for UAV navigation with obstacle avoidance. </w:t>
      </w:r>
      <w:r>
        <w:rPr>
          <w:i/>
          <w:iCs/>
          <w:sz w:val="18"/>
          <w:szCs w:val="18"/>
        </w:rPr>
        <w:t xml:space="preserve">IEEE International Conference on Quantum Artificial Intelligence (QAI) 2025; arXiv:2508.21361.</w:t>
      </w:r>
      <w:r>
        <w:rPr>
          <w:color w:val="595959"/>
          <w:sz w:val="18"/>
          <w:szCs w:val="18"/>
        </w:rPr>
        <w:t xml:space="preserve"/>
      </w:r>
    </w:p>
    <w:p>
      <w:pPr>
        <w:spacing w:after="70"/>
        <w:ind w:left="360" w:hanging="360"/>
      </w:pPr>
      <w:r>
        <w:rPr>
          <w:b/>
          <w:bCs/>
          <w:sz w:val="18"/>
          <w:szCs w:val="18"/>
        </w:rPr>
        <w:t xml:space="preserve">[Khoshnoud 2020] </w:t>
      </w:r>
      <w:r>
        <w:rPr>
          <w:sz w:val="18"/>
          <w:szCs w:val="18"/>
        </w:rPr>
        <w:t xml:space="preserve">Khoshnoud, F., Quadrelli, M.B., Esat, I.I., Robinson, D. (2020). Quantum cooperative robotics and autonomy. </w:t>
      </w:r>
      <w:r>
        <w:rPr>
          <w:i/>
          <w:iCs/>
          <w:sz w:val="18"/>
          <w:szCs w:val="18"/>
        </w:rPr>
        <w:t xml:space="preserve">arXiv:2008.12230.</w:t>
      </w:r>
      <w:r>
        <w:rPr>
          <w:color w:val="595959"/>
          <w:sz w:val="18"/>
          <w:szCs w:val="18"/>
        </w:rPr>
        <w:t xml:space="preserve"/>
      </w:r>
    </w:p>
    <w:p>
      <w:pPr>
        <w:spacing w:after="70"/>
        <w:ind w:left="360" w:hanging="360"/>
      </w:pPr>
      <w:r>
        <w:rPr>
          <w:b/>
          <w:bCs/>
          <w:sz w:val="18"/>
          <w:szCs w:val="18"/>
        </w:rPr>
        <w:t xml:space="preserve">[Lawless 2023] </w:t>
      </w:r>
      <w:r>
        <w:rPr>
          <w:sz w:val="18"/>
          <w:szCs w:val="18"/>
        </w:rPr>
        <w:t xml:space="preserve">Lawless, W.F., Moskowitz, I.S., Doctor, K.Z. (2023). A quantum-like model of interdependence for embodied human–machine teams: reviewing the path to autonomy facing complexity and uncertainty. </w:t>
      </w:r>
      <w:r>
        <w:rPr>
          <w:i/>
          <w:iCs/>
          <w:sz w:val="18"/>
          <w:szCs w:val="18"/>
        </w:rPr>
        <w:t xml:space="preserve">Entropy, 25(9), 1323.</w:t>
      </w:r>
      <w:r>
        <w:rPr>
          <w:color w:val="595959"/>
          <w:sz w:val="18"/>
          <w:szCs w:val="18"/>
        </w:rPr>
        <w:t xml:space="preserve"> doi:10.3390/e25091323</w:t>
      </w:r>
    </w:p>
    <w:p>
      <w:pPr>
        <w:spacing w:after="70"/>
        <w:ind w:left="360" w:hanging="360"/>
      </w:pPr>
      <w:r>
        <w:rPr>
          <w:b/>
          <w:bCs/>
          <w:sz w:val="18"/>
          <w:szCs w:val="18"/>
        </w:rPr>
        <w:t xml:space="preserve">[Leib 2023] </w:t>
      </w:r>
      <w:r>
        <w:rPr>
          <w:sz w:val="18"/>
          <w:szCs w:val="18"/>
        </w:rPr>
        <w:t xml:space="preserve">Leib, D., Seidel, T., Jäger, S., Heese, R., Jones, C., et al. (2023). An optimization case study for solving a transport robot scheduling problem on quantum-hybrid and quantum-inspired hardware. </w:t>
      </w:r>
      <w:r>
        <w:rPr>
          <w:i/>
          <w:iCs/>
          <w:sz w:val="18"/>
          <w:szCs w:val="18"/>
        </w:rPr>
        <w:t xml:space="preserve">Scientific Reports, 13.</w:t>
      </w:r>
      <w:r>
        <w:rPr>
          <w:color w:val="595959"/>
          <w:sz w:val="18"/>
          <w:szCs w:val="18"/>
        </w:rPr>
        <w:t xml:space="preserve"> doi:10.1038/s41598-023-45668-1</w:t>
      </w:r>
    </w:p>
    <w:p>
      <w:pPr>
        <w:spacing w:after="70"/>
        <w:ind w:left="360" w:hanging="360"/>
      </w:pPr>
      <w:r>
        <w:rPr>
          <w:b/>
          <w:bCs/>
          <w:sz w:val="18"/>
          <w:szCs w:val="18"/>
        </w:rPr>
        <w:t xml:space="preserve">[Lokossou 2025] </w:t>
      </w:r>
      <w:r>
        <w:rPr>
          <w:sz w:val="18"/>
          <w:szCs w:val="18"/>
        </w:rPr>
        <w:t xml:space="preserve">Lokossou, R., Girma, B.S., Tonguz, O.K., Biyabani, A. (2025). Quantum deep reinforcement learning for humanoid robot navigation task. </w:t>
      </w:r>
      <w:r>
        <w:rPr>
          <w:i/>
          <w:iCs/>
          <w:sz w:val="18"/>
          <w:szCs w:val="18"/>
        </w:rPr>
        <w:t xml:space="preserve">arXiv:2509.11388.</w:t>
      </w:r>
      <w:r>
        <w:rPr>
          <w:color w:val="595959"/>
          <w:sz w:val="18"/>
          <w:szCs w:val="18"/>
        </w:rPr>
        <w:t xml:space="preserve"/>
      </w:r>
    </w:p>
    <w:p>
      <w:pPr>
        <w:spacing w:after="70"/>
        <w:ind w:left="360" w:hanging="360"/>
      </w:pPr>
      <w:r>
        <w:rPr>
          <w:b/>
          <w:bCs/>
          <w:sz w:val="18"/>
          <w:szCs w:val="18"/>
        </w:rPr>
        <w:t xml:space="preserve">[Muradoğlu 2025] </w:t>
      </w:r>
      <w:r>
        <w:rPr>
          <w:sz w:val="18"/>
          <w:szCs w:val="18"/>
        </w:rPr>
        <w:t xml:space="preserve">Muradoğlu, M., Johnsson, M.T., Wilson, N.M., et al., Biercuk, M.J. (Q-CTRL) (2025). Quantum-assured magnetic navigation achieves positioning accuracy better than a strategic-grade INS in airborne and ground-based field trials. </w:t>
      </w:r>
      <w:r>
        <w:rPr>
          <w:i/>
          <w:iCs/>
          <w:sz w:val="18"/>
          <w:szCs w:val="18"/>
        </w:rPr>
        <w:t xml:space="preserve">arXiv:2504.08167.</w:t>
      </w:r>
      <w:r>
        <w:rPr>
          <w:color w:val="595959"/>
          <w:sz w:val="18"/>
          <w:szCs w:val="18"/>
        </w:rPr>
        <w:t xml:space="preserve"> https://arxiv.org/abs/2504.08167</w:t>
      </w:r>
    </w:p>
    <w:p>
      <w:pPr>
        <w:spacing w:after="70"/>
        <w:ind w:left="360" w:hanging="360"/>
      </w:pPr>
      <w:r>
        <w:rPr>
          <w:b/>
          <w:bCs/>
          <w:sz w:val="18"/>
          <w:szCs w:val="18"/>
        </w:rPr>
        <w:t xml:space="preserve">[Nigatu 2026] </w:t>
      </w:r>
      <w:r>
        <w:rPr>
          <w:sz w:val="18"/>
          <w:szCs w:val="18"/>
        </w:rPr>
        <w:t xml:space="preserve">Nigatu, H., Shi, G., Li, J., Lu, G., Li, H. (2026). Quantum machine learning for robotics: a comprehensive review of algorithms, applications, and future directions. </w:t>
      </w:r>
      <w:r>
        <w:rPr>
          <w:i/>
          <w:iCs/>
          <w:sz w:val="18"/>
          <w:szCs w:val="18"/>
        </w:rPr>
        <w:t xml:space="preserve">Journal of Intelligent and Unmanned Systems, 1(1), 13.</w:t>
      </w:r>
      <w:r>
        <w:rPr>
          <w:color w:val="595959"/>
          <w:sz w:val="18"/>
          <w:szCs w:val="18"/>
        </w:rPr>
        <w:t xml:space="preserve"> doi:10.65218/jius.2026.13</w:t>
      </w:r>
    </w:p>
    <w:p>
      <w:pPr>
        <w:spacing w:after="70"/>
        <w:ind w:left="360" w:hanging="360"/>
      </w:pPr>
      <w:r>
        <w:rPr>
          <w:b/>
          <w:bCs/>
          <w:sz w:val="18"/>
          <w:szCs w:val="18"/>
        </w:rPr>
        <w:t xml:space="preserve">[Nigatu 2025] </w:t>
      </w:r>
      <w:r>
        <w:rPr>
          <w:sz w:val="18"/>
          <w:szCs w:val="18"/>
        </w:rPr>
        <w:t xml:space="preserve">Nigatu, H., Shi, G., Li, J., Wang, J., Lu, G., Li, H. (2025). Quantum machine learning and Grover's algorithm for quantum optimization of robotic manipulators. </w:t>
      </w:r>
      <w:r>
        <w:rPr>
          <w:i/>
          <w:iCs/>
          <w:sz w:val="18"/>
          <w:szCs w:val="18"/>
        </w:rPr>
        <w:t xml:space="preserve">IEEE Robotics and Automation Letters.</w:t>
      </w:r>
      <w:r>
        <w:rPr>
          <w:color w:val="595959"/>
          <w:sz w:val="18"/>
          <w:szCs w:val="18"/>
        </w:rPr>
        <w:t xml:space="preserve"> doi:10.1109/LRA.2025.3627071</w:t>
      </w:r>
    </w:p>
    <w:p>
      <w:pPr>
        <w:spacing w:after="70"/>
        <w:ind w:left="360" w:hanging="360"/>
      </w:pPr>
      <w:r>
        <w:rPr>
          <w:b/>
          <w:bCs/>
          <w:sz w:val="18"/>
          <w:szCs w:val="18"/>
        </w:rPr>
        <w:t xml:space="preserve">[Ohzeki 2019] </w:t>
      </w:r>
      <w:r>
        <w:rPr>
          <w:sz w:val="18"/>
          <w:szCs w:val="18"/>
        </w:rPr>
        <w:t xml:space="preserve">Ohzeki, M., Miki, A., Miyama, M.J., Terabe, M. (2019). Control of automated guided vehicles without collision by quantum annealer and digital devices. </w:t>
      </w:r>
      <w:r>
        <w:rPr>
          <w:i/>
          <w:iCs/>
          <w:sz w:val="18"/>
          <w:szCs w:val="18"/>
        </w:rPr>
        <w:t xml:space="preserve">Frontiers in Computer Science, 1, 9.</w:t>
      </w:r>
      <w:r>
        <w:rPr>
          <w:color w:val="595959"/>
          <w:sz w:val="18"/>
          <w:szCs w:val="18"/>
        </w:rPr>
        <w:t xml:space="preserve"> doi:10.3389/fcomp.2019.00009</w:t>
      </w:r>
    </w:p>
    <w:p>
      <w:pPr>
        <w:spacing w:after="70"/>
        <w:ind w:left="360" w:hanging="360"/>
      </w:pPr>
      <w:r>
        <w:rPr>
          <w:b/>
          <w:bCs/>
          <w:sz w:val="18"/>
          <w:szCs w:val="18"/>
        </w:rPr>
        <w:t xml:space="preserve">[Osaba 2025] </w:t>
      </w:r>
      <w:r>
        <w:rPr>
          <w:sz w:val="18"/>
          <w:szCs w:val="18"/>
        </w:rPr>
        <w:t xml:space="preserve">Osaba, E., Garrote, E., Miranda-Rodriguez, P., Ciacco, A., Cabanes, I., Mancisidor, A. (2025). Quantum-assisted automatic path-planning for robotic quality inspection in Industry 4.0. </w:t>
      </w:r>
      <w:r>
        <w:rPr>
          <w:i/>
          <w:iCs/>
          <w:sz w:val="18"/>
          <w:szCs w:val="18"/>
        </w:rPr>
        <w:t xml:space="preserve">arXiv:2507.01462.</w:t>
      </w:r>
      <w:r>
        <w:rPr>
          <w:color w:val="595959"/>
          <w:sz w:val="18"/>
          <w:szCs w:val="18"/>
        </w:rPr>
        <w:t xml:space="preserve"/>
      </w:r>
    </w:p>
    <w:p>
      <w:pPr>
        <w:spacing w:after="70"/>
        <w:ind w:left="360" w:hanging="360"/>
      </w:pPr>
      <w:r>
        <w:rPr>
          <w:b/>
          <w:bCs/>
          <w:sz w:val="18"/>
          <w:szCs w:val="18"/>
        </w:rPr>
        <w:t xml:space="preserve">[Otani 2025] </w:t>
      </w:r>
      <w:r>
        <w:rPr>
          <w:sz w:val="18"/>
          <w:szCs w:val="18"/>
        </w:rPr>
        <w:t xml:space="preserve">Otani, T., Takanishi, A., Hara, N., Takita, Y., Kimura, K. (2025). Quantum computation for robot posture optimization. </w:t>
      </w:r>
      <w:r>
        <w:rPr>
          <w:i/>
          <w:iCs/>
          <w:sz w:val="18"/>
          <w:szCs w:val="18"/>
        </w:rPr>
        <w:t xml:space="preserve">Scientific Reports, 15, 28508.</w:t>
      </w:r>
      <w:r>
        <w:rPr>
          <w:color w:val="595959"/>
          <w:sz w:val="18"/>
          <w:szCs w:val="18"/>
        </w:rPr>
        <w:t xml:space="preserve"> Sci Rep 15:28508</w:t>
      </w:r>
    </w:p>
    <w:p>
      <w:pPr>
        <w:spacing w:after="70"/>
        <w:ind w:left="360" w:hanging="360"/>
      </w:pPr>
      <w:r>
        <w:rPr>
          <w:b/>
          <w:bCs/>
          <w:sz w:val="18"/>
          <w:szCs w:val="18"/>
        </w:rPr>
        <w:t xml:space="preserve">[Petschnigg 2019] </w:t>
      </w:r>
      <w:r>
        <w:rPr>
          <w:sz w:val="18"/>
          <w:szCs w:val="18"/>
        </w:rPr>
        <w:t xml:space="preserve">Petschnigg, C., Brandstötter, M., Pichler, H., Hofbaur, M., Dieber, B. (2019). Quantum computation in robotic science and applications. </w:t>
      </w:r>
      <w:r>
        <w:rPr>
          <w:i/>
          <w:iCs/>
          <w:sz w:val="18"/>
          <w:szCs w:val="18"/>
        </w:rPr>
        <w:t xml:space="preserve">ICRA 2019, pp. 803–810.</w:t>
      </w:r>
      <w:r>
        <w:rPr>
          <w:color w:val="595959"/>
          <w:sz w:val="18"/>
          <w:szCs w:val="18"/>
        </w:rPr>
        <w:t xml:space="preserve"> doi:10.1109/ICRA.2019.8793768</w:t>
      </w:r>
    </w:p>
    <w:p>
      <w:pPr>
        <w:spacing w:after="70"/>
        <w:ind w:left="360" w:hanging="360"/>
      </w:pPr>
      <w:r>
        <w:rPr>
          <w:b/>
          <w:bCs/>
          <w:sz w:val="18"/>
          <w:szCs w:val="18"/>
        </w:rPr>
        <w:t xml:space="preserve">[Quang 2025] </w:t>
      </w:r>
      <w:r>
        <w:rPr>
          <w:sz w:val="18"/>
          <w:szCs w:val="18"/>
        </w:rPr>
        <w:t xml:space="preserve">Quang, T.N., Matsuyama, K., Shimizu, K., et al., Ohzeki, M. (2025). Quantum annealing-based route optimization for commercial AGV operating systems in large-scale logistics warehouses. </w:t>
      </w:r>
      <w:r>
        <w:rPr>
          <w:i/>
          <w:iCs/>
          <w:sz w:val="18"/>
          <w:szCs w:val="18"/>
        </w:rPr>
        <w:t xml:space="preserve">Scientific Reports, 15, 44047.</w:t>
      </w:r>
      <w:r>
        <w:rPr>
          <w:color w:val="595959"/>
          <w:sz w:val="18"/>
          <w:szCs w:val="18"/>
        </w:rPr>
        <w:t xml:space="preserve"> doi:10.1038/s41598-025-28481-w</w:t>
      </w:r>
    </w:p>
    <w:p>
      <w:pPr>
        <w:spacing w:after="70"/>
        <w:ind w:left="360" w:hanging="360"/>
      </w:pPr>
      <w:r>
        <w:rPr>
          <w:b/>
          <w:bCs/>
          <w:sz w:val="18"/>
          <w:szCs w:val="18"/>
        </w:rPr>
        <w:t xml:space="preserve">[Rao 2024] </w:t>
      </w:r>
      <w:r>
        <w:rPr>
          <w:sz w:val="18"/>
          <w:szCs w:val="18"/>
        </w:rPr>
        <w:t xml:space="preserve">Rao, P.U., Speelman, F., Sodhi, B., Kinge, S. (2024). A quantum computing approach for multi-robot coverage path planning. </w:t>
      </w:r>
      <w:r>
        <w:rPr>
          <w:i/>
          <w:iCs/>
          <w:sz w:val="18"/>
          <w:szCs w:val="18"/>
        </w:rPr>
        <w:t xml:space="preserve">arXiv:2407.08767.</w:t>
      </w:r>
      <w:r>
        <w:rPr>
          <w:color w:val="595959"/>
          <w:sz w:val="18"/>
          <w:szCs w:val="18"/>
        </w:rPr>
        <w:t xml:space="preserve"/>
      </w:r>
    </w:p>
    <w:p>
      <w:pPr>
        <w:spacing w:after="70"/>
        <w:ind w:left="360" w:hanging="360"/>
      </w:pPr>
      <w:r>
        <w:rPr>
          <w:b/>
          <w:bCs/>
          <w:sz w:val="18"/>
          <w:szCs w:val="18"/>
        </w:rPr>
        <w:t xml:space="preserve">[Salloum 2026] </w:t>
      </w:r>
      <w:r>
        <w:rPr>
          <w:sz w:val="18"/>
          <w:szCs w:val="18"/>
        </w:rPr>
        <w:t xml:space="preserve">Salloum, H., Savin, S., Kholodov, Y., Ryzhakov, G., Farina, M., Oseledets, I. (2026). Quantum annealing for inverse kinematics in robotics. </w:t>
      </w:r>
      <w:r>
        <w:rPr>
          <w:i/>
          <w:iCs/>
          <w:sz w:val="18"/>
          <w:szCs w:val="18"/>
        </w:rPr>
        <w:t xml:space="preserve">Scientific Reports, 16, 4244.</w:t>
      </w:r>
      <w:r>
        <w:rPr>
          <w:color w:val="595959"/>
          <w:sz w:val="18"/>
          <w:szCs w:val="18"/>
        </w:rPr>
        <w:t xml:space="preserve"> doi:10.1038/s41598-025-34346-z</w:t>
      </w:r>
    </w:p>
    <w:p>
      <w:pPr>
        <w:spacing w:after="70"/>
        <w:ind w:left="360" w:hanging="360"/>
      </w:pPr>
      <w:r>
        <w:rPr>
          <w:b/>
          <w:bCs/>
          <w:sz w:val="18"/>
          <w:szCs w:val="18"/>
        </w:rPr>
        <w:t xml:space="preserve">[Sarkar 2024] </w:t>
      </w:r>
      <w:r>
        <w:rPr>
          <w:sz w:val="18"/>
          <w:szCs w:val="18"/>
        </w:rPr>
        <w:t xml:space="preserve">Sarkar, M., Pradhan, J., Singh, A.K., Nenavath, H. (2024). A novel hybrid quantum architecture for path planning in quantum-enabled autonomous mobile robots. </w:t>
      </w:r>
      <w:r>
        <w:rPr>
          <w:i/>
          <w:iCs/>
          <w:sz w:val="18"/>
          <w:szCs w:val="18"/>
        </w:rPr>
        <w:t xml:space="preserve">IEEE Transactions on Consumer Electronics, 70(3).</w:t>
      </w:r>
      <w:r>
        <w:rPr>
          <w:color w:val="595959"/>
          <w:sz w:val="18"/>
          <w:szCs w:val="18"/>
        </w:rPr>
        <w:t xml:space="preserve"> doi:10.1109/TCE.2024.3423416</w:t>
      </w:r>
    </w:p>
    <w:p>
      <w:pPr>
        <w:spacing w:after="70"/>
        <w:ind w:left="360" w:hanging="360"/>
      </w:pPr>
      <w:r>
        <w:rPr>
          <w:b/>
          <w:bCs/>
          <w:sz w:val="18"/>
          <w:szCs w:val="18"/>
        </w:rPr>
        <w:t xml:space="preserve">[Schuetz 2022] </w:t>
      </w:r>
      <w:r>
        <w:rPr>
          <w:sz w:val="18"/>
          <w:szCs w:val="18"/>
        </w:rPr>
        <w:t xml:space="preserve">Schuetz, M.J.A., Brubaker, J.K., Montagu, H., van Dijk, Y., Klepsch, J., Ross, P., Luckow, A., Resende, M.G.C., Katzgraber, H.G. (2022). Optimization of robot-trajectory planning with nature-inspired and hybrid quantum algorithms. </w:t>
      </w:r>
      <w:r>
        <w:rPr>
          <w:i/>
          <w:iCs/>
          <w:sz w:val="18"/>
          <w:szCs w:val="18"/>
        </w:rPr>
        <w:t xml:space="preserve">Physical Review Applied, 18, 054045.</w:t>
      </w:r>
      <w:r>
        <w:rPr>
          <w:color w:val="595959"/>
          <w:sz w:val="18"/>
          <w:szCs w:val="18"/>
        </w:rPr>
        <w:t xml:space="preserve"> doi:10.1103/PhysRevApplied.18.054045</w:t>
      </w:r>
    </w:p>
    <w:p>
      <w:pPr>
        <w:spacing w:after="70"/>
        <w:ind w:left="360" w:hanging="360"/>
      </w:pPr>
      <w:r>
        <w:rPr>
          <w:b/>
          <w:bCs/>
          <w:sz w:val="18"/>
          <w:szCs w:val="18"/>
        </w:rPr>
        <w:t xml:space="preserve">[Sinha 2023] </w:t>
      </w:r>
      <w:r>
        <w:rPr>
          <w:sz w:val="18"/>
          <w:szCs w:val="18"/>
        </w:rPr>
        <w:t xml:space="preserve">Sinha, A., Macaluso, A., Klusch, M. (2023). Nav-Q: quantum deep reinforcement learning for collision-free navigation of self-driving cars. </w:t>
      </w:r>
      <w:r>
        <w:rPr>
          <w:i/>
          <w:iCs/>
          <w:sz w:val="18"/>
          <w:szCs w:val="18"/>
        </w:rPr>
        <w:t xml:space="preserve">arXiv:2311.12875 (IEEE QCE).</w:t>
      </w:r>
      <w:r>
        <w:rPr>
          <w:color w:val="595959"/>
          <w:sz w:val="18"/>
          <w:szCs w:val="18"/>
        </w:rPr>
        <w:t xml:space="preserve"> arXiv:2311.12875</w:t>
      </w:r>
    </w:p>
    <w:p>
      <w:pPr>
        <w:spacing w:after="70"/>
        <w:ind w:left="360" w:hanging="360"/>
      </w:pPr>
      <w:r>
        <w:rPr>
          <w:b/>
          <w:bCs/>
          <w:sz w:val="18"/>
          <w:szCs w:val="18"/>
        </w:rPr>
        <w:t xml:space="preserve">[Śmierzchalski 2024] </w:t>
      </w:r>
      <w:r>
        <w:rPr>
          <w:sz w:val="18"/>
          <w:szCs w:val="18"/>
        </w:rPr>
        <w:t xml:space="preserve">Śmierzchalski, T., Pawłowski, J., Przybysz, A., Pawela, Ł., Puchała, Z., Koniorczyk, M., Gardas, B., Deffner, S., Domino, K. (2024). Hybrid quantum-classical computation for automatic guided vehicles scheduling. </w:t>
      </w:r>
      <w:r>
        <w:rPr>
          <w:i/>
          <w:iCs/>
          <w:sz w:val="18"/>
          <w:szCs w:val="18"/>
        </w:rPr>
        <w:t xml:space="preserve">Scientific Reports, 14, 21809.</w:t>
      </w:r>
      <w:r>
        <w:rPr>
          <w:color w:val="595959"/>
          <w:sz w:val="18"/>
          <w:szCs w:val="18"/>
        </w:rPr>
        <w:t xml:space="preserve"> doi:10.1038/s41598-024-72101-y</w:t>
      </w:r>
    </w:p>
    <w:p>
      <w:pPr>
        <w:spacing w:after="70"/>
        <w:ind w:left="360" w:hanging="360"/>
      </w:pPr>
      <w:r>
        <w:rPr>
          <w:b/>
          <w:bCs/>
          <w:sz w:val="18"/>
          <w:szCs w:val="18"/>
        </w:rPr>
        <w:t xml:space="preserve">[Taghavi 2025] </w:t>
      </w:r>
      <w:r>
        <w:rPr>
          <w:sz w:val="18"/>
          <w:szCs w:val="18"/>
        </w:rPr>
        <w:t xml:space="preserve">Taghavi, M., Farnoosh, R. (2025). Quantum computing and neuromorphic computing for safe, reliable, and explainable multi-agent reinforcement learning: optimal control in autonomous robotics. </w:t>
      </w:r>
      <w:r>
        <w:rPr>
          <w:i/>
          <w:iCs/>
          <w:sz w:val="18"/>
          <w:szCs w:val="18"/>
        </w:rPr>
        <w:t xml:space="preserve">Iran Journal of Computer Science; arXiv:2408.03884.</w:t>
      </w:r>
      <w:r>
        <w:rPr>
          <w:color w:val="595959"/>
          <w:sz w:val="18"/>
          <w:szCs w:val="18"/>
        </w:rPr>
        <w:t xml:space="preserve"/>
      </w:r>
    </w:p>
    <w:p>
      <w:pPr>
        <w:spacing w:after="70"/>
        <w:ind w:left="360" w:hanging="360"/>
      </w:pPr>
      <w:r>
        <w:rPr>
          <w:b/>
          <w:bCs/>
          <w:sz w:val="18"/>
          <w:szCs w:val="18"/>
        </w:rPr>
        <w:t xml:space="preserve">[Tandon 2017] </w:t>
      </w:r>
      <w:r>
        <w:rPr>
          <w:sz w:val="18"/>
          <w:szCs w:val="18"/>
        </w:rPr>
        <w:t xml:space="preserve">Tandon, P., Lam, S., Shih, B., Mehta, T., Mitev, A., Ong, Z. (2017). Quantum robotics: a primer on current science and future perspectives. </w:t>
      </w:r>
      <w:r>
        <w:rPr>
          <w:i/>
          <w:iCs/>
          <w:sz w:val="18"/>
          <w:szCs w:val="18"/>
        </w:rPr>
        <w:t xml:space="preserve">Synthesis Lectures on Quantum Computing, 6.</w:t>
      </w:r>
      <w:r>
        <w:rPr>
          <w:color w:val="595959"/>
          <w:sz w:val="18"/>
          <w:szCs w:val="18"/>
        </w:rPr>
        <w:t xml:space="preserve"> doi:10.2200/S00746ED1V01Y201612QMC010</w:t>
      </w:r>
    </w:p>
    <w:p>
      <w:pPr>
        <w:spacing w:after="70"/>
        <w:ind w:left="360" w:hanging="360"/>
      </w:pPr>
      <w:r>
        <w:rPr>
          <w:b/>
          <w:bCs/>
          <w:sz w:val="18"/>
          <w:szCs w:val="18"/>
        </w:rPr>
        <w:t xml:space="preserve">[Tian 2023] </w:t>
      </w:r>
      <w:r>
        <w:rPr>
          <w:sz w:val="18"/>
          <w:szCs w:val="18"/>
        </w:rPr>
        <w:t xml:space="preserve">Tian, X.-H., Yang, R., Liu, H.-Y., et al., Xie, Z. (2023). Experimental demonstration of drone-based quantum key distribution. </w:t>
      </w:r>
      <w:r>
        <w:rPr>
          <w:i/>
          <w:iCs/>
          <w:sz w:val="18"/>
          <w:szCs w:val="18"/>
        </w:rPr>
        <w:t xml:space="preserve">Preprint (Nanjing University).</w:t>
      </w:r>
      <w:r>
        <w:rPr>
          <w:color w:val="595959"/>
          <w:sz w:val="18"/>
          <w:szCs w:val="18"/>
        </w:rPr>
        <w:t xml:space="preserve"/>
      </w:r>
    </w:p>
    <w:p>
      <w:pPr>
        <w:spacing w:after="70"/>
        <w:ind w:left="360" w:hanging="360"/>
      </w:pPr>
      <w:r>
        <w:rPr>
          <w:b/>
          <w:bCs/>
          <w:sz w:val="18"/>
          <w:szCs w:val="18"/>
        </w:rPr>
        <w:t xml:space="preserve">[Udekwe 2025] </w:t>
      </w:r>
      <w:r>
        <w:rPr>
          <w:sz w:val="18"/>
          <w:szCs w:val="18"/>
        </w:rPr>
        <w:t xml:space="preserve">Udekwe, D. (2025). Quantum computing in robotics: a review of optimization, search, and machine learning approaches. </w:t>
      </w:r>
      <w:r>
        <w:rPr>
          <w:i/>
          <w:iCs/>
          <w:sz w:val="18"/>
          <w:szCs w:val="18"/>
        </w:rPr>
        <w:t xml:space="preserve">SSRN preprint 7383818.</w:t>
      </w:r>
      <w:r>
        <w:rPr>
          <w:color w:val="595959"/>
          <w:sz w:val="18"/>
          <w:szCs w:val="18"/>
        </w:rPr>
        <w:t xml:space="preserve"/>
      </w:r>
    </w:p>
    <w:p>
      <w:pPr>
        <w:spacing w:after="70"/>
        <w:ind w:left="360" w:hanging="360"/>
      </w:pPr>
      <w:r>
        <w:rPr>
          <w:b/>
          <w:bCs/>
          <w:sz w:val="18"/>
          <w:szCs w:val="18"/>
        </w:rPr>
        <w:t xml:space="preserve">[Wang 2025] </w:t>
      </w:r>
      <w:r>
        <w:rPr>
          <w:sz w:val="18"/>
          <w:szCs w:val="18"/>
        </w:rPr>
        <w:t xml:space="preserve">Wang, X., Arcaini, P., Ali, S., Xu, Q., Peyrucain, T. (2025). Quantum machine learning-based test oracle for autonomous mobile robots. </w:t>
      </w:r>
      <w:r>
        <w:rPr>
          <w:i/>
          <w:iCs/>
          <w:sz w:val="18"/>
          <w:szCs w:val="18"/>
        </w:rPr>
        <w:t xml:space="preserve">arXiv:2508.02407.</w:t>
      </w:r>
      <w:r>
        <w:rPr>
          <w:color w:val="595959"/>
          <w:sz w:val="18"/>
          <w:szCs w:val="18"/>
        </w:rPr>
        <w:t xml:space="preserve"/>
      </w:r>
    </w:p>
    <w:p>
      <w:pPr>
        <w:spacing w:after="70"/>
        <w:ind w:left="360" w:hanging="360"/>
      </w:pPr>
      <w:r>
        <w:rPr>
          <w:b/>
          <w:bCs/>
          <w:sz w:val="18"/>
          <w:szCs w:val="18"/>
        </w:rPr>
        <w:t xml:space="preserve">[Wang 2021] </w:t>
      </w:r>
      <w:r>
        <w:rPr>
          <w:sz w:val="18"/>
          <w:szCs w:val="18"/>
        </w:rPr>
        <w:t xml:space="preserve">Wang, X., Kealy, A., Gilliam, C., Haine, S., Close, J., Moran, B., et al. (2021). Enhancing inertial navigation performance via fusion of classical and quantum accelerometers. </w:t>
      </w:r>
      <w:r>
        <w:rPr>
          <w:i/>
          <w:iCs/>
          <w:sz w:val="18"/>
          <w:szCs w:val="18"/>
        </w:rPr>
        <w:t xml:space="preserve">arXiv:2103.09378.</w:t>
      </w:r>
      <w:r>
        <w:rPr>
          <w:color w:val="595959"/>
          <w:sz w:val="18"/>
          <w:szCs w:val="18"/>
        </w:rPr>
        <w:t xml:space="preserve"> https://arxiv.org/abs/2103.09378</w:t>
      </w:r>
    </w:p>
    <w:p>
      <w:pPr>
        <w:spacing w:after="70"/>
        <w:ind w:left="360" w:hanging="360"/>
      </w:pPr>
      <w:r>
        <w:rPr>
          <w:b/>
          <w:bCs/>
          <w:sz w:val="18"/>
          <w:szCs w:val="18"/>
        </w:rPr>
        <w:t xml:space="preserve">[Wang 2023] </w:t>
      </w:r>
      <w:r>
        <w:rPr>
          <w:sz w:val="18"/>
          <w:szCs w:val="18"/>
        </w:rPr>
        <w:t xml:space="preserve">Wang, X., Li, W., Moran, B., Gibson, B.C., Hall, L.T., Simpson, D., Kealy, A.N., Greentree, A.D. (2023). Quantum diamond magnetometry for navigation in GNSS denied environments. </w:t>
      </w:r>
      <w:r>
        <w:rPr>
          <w:i/>
          <w:iCs/>
          <w:sz w:val="18"/>
          <w:szCs w:val="18"/>
        </w:rPr>
        <w:t xml:space="preserve">arXiv:2302.06187.</w:t>
      </w:r>
      <w:r>
        <w:rPr>
          <w:color w:val="595959"/>
          <w:sz w:val="18"/>
          <w:szCs w:val="18"/>
        </w:rPr>
        <w:t xml:space="preserve"/>
      </w:r>
    </w:p>
    <w:p>
      <w:pPr>
        <w:spacing w:after="70"/>
        <w:ind w:left="360" w:hanging="360"/>
      </w:pPr>
      <w:r>
        <w:rPr>
          <w:b/>
          <w:bCs/>
          <w:sz w:val="18"/>
          <w:szCs w:val="18"/>
        </w:rPr>
        <w:t xml:space="preserve">[Widdows 2023] </w:t>
      </w:r>
      <w:r>
        <w:rPr>
          <w:sz w:val="18"/>
          <w:szCs w:val="18"/>
        </w:rPr>
        <w:t xml:space="preserve">Widdows, D., Rani, J., Pothos, E.M. (2023). Quantum circuit components for cognitive decision-making. </w:t>
      </w:r>
      <w:r>
        <w:rPr>
          <w:i/>
          <w:iCs/>
          <w:sz w:val="18"/>
          <w:szCs w:val="18"/>
        </w:rPr>
        <w:t xml:space="preserve">Entropy, 25(4).</w:t>
      </w:r>
      <w:r>
        <w:rPr>
          <w:color w:val="595959"/>
          <w:sz w:val="18"/>
          <w:szCs w:val="18"/>
        </w:rPr>
        <w:t xml:space="preserve"> Entropy 25(4):548</w:t>
      </w:r>
    </w:p>
    <w:p>
      <w:pPr>
        <w:spacing w:after="70"/>
        <w:ind w:left="360" w:hanging="360"/>
      </w:pPr>
      <w:r>
        <w:rPr>
          <w:b/>
          <w:bCs/>
          <w:sz w:val="18"/>
          <w:szCs w:val="18"/>
        </w:rPr>
        <w:t xml:space="preserve">[Willmann 2025] </w:t>
      </w:r>
      <w:r>
        <w:rPr>
          <w:sz w:val="18"/>
          <w:szCs w:val="18"/>
        </w:rPr>
        <w:t xml:space="preserve">Willmann, M., Albus, M., Schnabel, J., Roth, M. (2025). Application of quantum annealing for scalable robotic assembly line optimization: a case study. </w:t>
      </w:r>
      <w:r>
        <w:rPr>
          <w:i/>
          <w:iCs/>
          <w:sz w:val="18"/>
          <w:szCs w:val="18"/>
        </w:rPr>
        <w:t xml:space="preserve">Procedia CIRP, 134, 25–30.</w:t>
      </w:r>
      <w:r>
        <w:rPr>
          <w:color w:val="595959"/>
          <w:sz w:val="18"/>
          <w:szCs w:val="18"/>
        </w:rPr>
        <w:t xml:space="preserve"/>
      </w:r>
    </w:p>
    <w:p>
      <w:pPr>
        <w:spacing w:after="70"/>
        <w:ind w:left="360" w:hanging="360"/>
      </w:pPr>
      <w:r>
        <w:rPr>
          <w:b/>
          <w:bCs/>
          <w:sz w:val="18"/>
          <w:szCs w:val="18"/>
        </w:rPr>
        <w:t xml:space="preserve">[Yan 2021] </w:t>
      </w:r>
      <w:r>
        <w:rPr>
          <w:sz w:val="18"/>
          <w:szCs w:val="18"/>
        </w:rPr>
        <w:t xml:space="preserve">Yan, F., Iliyasu, A.M., Hirota, K. (2021). Conceptual framework for quantum affective computing and its use in fusion of multi-robot emotions. </w:t>
      </w:r>
      <w:r>
        <w:rPr>
          <w:i/>
          <w:iCs/>
          <w:sz w:val="18"/>
          <w:szCs w:val="18"/>
        </w:rPr>
        <w:t xml:space="preserve">Electronics, 10(2).</w:t>
      </w:r>
      <w:r>
        <w:rPr>
          <w:color w:val="595959"/>
          <w:sz w:val="18"/>
          <w:szCs w:val="18"/>
        </w:rPr>
        <w:t xml:space="preserve"> Electronics 10:100</w:t>
      </w:r>
    </w:p>
    <w:p>
      <w:pPr>
        <w:spacing w:after="70"/>
        <w:ind w:left="360" w:hanging="360"/>
      </w:pPr>
      <w:r>
        <w:rPr>
          <w:b/>
          <w:bCs/>
          <w:sz w:val="18"/>
          <w:szCs w:val="18"/>
        </w:rPr>
        <w:t xml:space="preserve">[Yan 2024] </w:t>
      </w:r>
      <w:r>
        <w:rPr>
          <w:sz w:val="18"/>
          <w:szCs w:val="18"/>
        </w:rPr>
        <w:t xml:space="preserve">Yan, F., Iliyasu, A.M., Li, N., Salama, A.S., Hirota, K. (2024). Quantum robotics: a review of emerging trends. </w:t>
      </w:r>
      <w:r>
        <w:rPr>
          <w:i/>
          <w:iCs/>
          <w:sz w:val="18"/>
          <w:szCs w:val="18"/>
        </w:rPr>
        <w:t xml:space="preserve">Quantum Machine Intelligence, 6(2), 86.</w:t>
      </w:r>
      <w:r>
        <w:rPr>
          <w:color w:val="595959"/>
          <w:sz w:val="18"/>
          <w:szCs w:val="18"/>
        </w:rPr>
        <w:t xml:space="preserve"> Quantum Mach Intell 6(2):86</w:t>
      </w:r>
    </w:p>
    <w:p>
      <w:pPr>
        <w:spacing w:after="70"/>
        <w:ind w:left="360" w:hanging="360"/>
      </w:pPr>
      <w:r>
        <w:rPr>
          <w:b/>
          <w:bCs/>
          <w:sz w:val="18"/>
          <w:szCs w:val="18"/>
        </w:rPr>
        <w:t xml:space="preserve">[Yu 2025] </w:t>
      </w:r>
      <w:r>
        <w:rPr>
          <w:sz w:val="18"/>
          <w:szCs w:val="18"/>
        </w:rPr>
        <w:t xml:space="preserve">Yu, X., Chen, C.W. (2025). HQC-NBV: A hybrid quantum-classical view planning approach. </w:t>
      </w:r>
      <w:r>
        <w:rPr>
          <w:i/>
          <w:iCs/>
          <w:sz w:val="18"/>
          <w:szCs w:val="18"/>
        </w:rPr>
        <w:t xml:space="preserve">arXiv:2505.05212.</w:t>
      </w:r>
      <w:r>
        <w:rPr>
          <w:color w:val="595959"/>
          <w:sz w:val="18"/>
          <w:szCs w:val="18"/>
        </w:rPr>
        <w:t xml:space="preserve"/>
      </w:r>
    </w:p>
    <w:p>
      <w:pPr>
        <w:pStyle w:val="Heading3"/>
      </w:pPr>
      <w:r>
        <w:t xml:space="preserve">Emerging Frontiers</w:t>
      </w:r>
    </w:p>
    <w:p>
      <w:pPr>
        <w:spacing w:after="70"/>
        <w:ind w:left="360" w:hanging="360"/>
      </w:pPr>
      <w:r>
        <w:rPr>
          <w:b/>
          <w:bCs/>
          <w:sz w:val="18"/>
          <w:szCs w:val="18"/>
        </w:rPr>
        <w:t xml:space="preserve">[Aaronson 2015] </w:t>
      </w:r>
      <w:r>
        <w:rPr>
          <w:sz w:val="18"/>
          <w:szCs w:val="18"/>
        </w:rPr>
        <w:t xml:space="preserve">Aaronson, S. (2015). Read the fine print. </w:t>
      </w:r>
      <w:r>
        <w:rPr>
          <w:i/>
          <w:iCs/>
          <w:sz w:val="18"/>
          <w:szCs w:val="18"/>
        </w:rPr>
        <w:t xml:space="preserve">Nature Physics, 11(4).</w:t>
      </w:r>
      <w:r>
        <w:rPr>
          <w:color w:val="595959"/>
          <w:sz w:val="18"/>
          <w:szCs w:val="18"/>
        </w:rPr>
        <w:t xml:space="preserve"/>
      </w:r>
    </w:p>
    <w:p>
      <w:pPr>
        <w:spacing w:after="70"/>
        <w:ind w:left="360" w:hanging="360"/>
      </w:pPr>
      <w:r>
        <w:rPr>
          <w:b/>
          <w:bCs/>
          <w:sz w:val="18"/>
          <w:szCs w:val="18"/>
        </w:rPr>
        <w:t xml:space="preserve">[Bauer 2020] </w:t>
      </w:r>
      <w:r>
        <w:rPr>
          <w:sz w:val="18"/>
          <w:szCs w:val="18"/>
        </w:rPr>
        <w:t xml:space="preserve">Bauer, B., Bravyi, S., Motta, M., Chan, G.K.-L. (2020). Quantum algorithms for quantum chemistry and quantum materials science. </w:t>
      </w:r>
      <w:r>
        <w:rPr>
          <w:i/>
          <w:iCs/>
          <w:sz w:val="18"/>
          <w:szCs w:val="18"/>
        </w:rPr>
        <w:t xml:space="preserve">Chemical Reviews, 120(22), 12685–12717.</w:t>
      </w:r>
      <w:r>
        <w:rPr>
          <w:color w:val="595959"/>
          <w:sz w:val="18"/>
          <w:szCs w:val="18"/>
        </w:rPr>
        <w:t xml:space="preserve"> doi:10.1021/acs.chemrev.9b00829</w:t>
      </w:r>
    </w:p>
    <w:p>
      <w:pPr>
        <w:spacing w:after="70"/>
        <w:ind w:left="360" w:hanging="360"/>
      </w:pPr>
      <w:r>
        <w:rPr>
          <w:b/>
          <w:bCs/>
          <w:sz w:val="18"/>
          <w:szCs w:val="18"/>
        </w:rPr>
        <w:t xml:space="preserve">[Cai 2023] </w:t>
      </w:r>
      <w:r>
        <w:rPr>
          <w:sz w:val="18"/>
          <w:szCs w:val="18"/>
        </w:rPr>
        <w:t xml:space="preserve">Cai, Z., Babbush, R., Benjamin, S.C., Endo, S., Huggins, W.J., Li, Y., McClean, J.R., O'Brien, T.E. (2023). Quantum error mitigation. </w:t>
      </w:r>
      <w:r>
        <w:rPr>
          <w:i/>
          <w:iCs/>
          <w:sz w:val="18"/>
          <w:szCs w:val="18"/>
        </w:rPr>
        <w:t xml:space="preserve">Reviews of Modern Physics, 95(4), 045005.</w:t>
      </w:r>
      <w:r>
        <w:rPr>
          <w:color w:val="595959"/>
          <w:sz w:val="18"/>
          <w:szCs w:val="18"/>
        </w:rPr>
        <w:t xml:space="preserve"> doi:10.1103/RevModPhys.95.045005</w:t>
      </w:r>
    </w:p>
    <w:p>
      <w:pPr>
        <w:spacing w:after="70"/>
        <w:ind w:left="360" w:hanging="360"/>
      </w:pPr>
      <w:r>
        <w:rPr>
          <w:b/>
          <w:bCs/>
          <w:sz w:val="18"/>
          <w:szCs w:val="18"/>
        </w:rPr>
        <w:t xml:space="preserve">[Chia 2020] </w:t>
      </w:r>
      <w:r>
        <w:rPr>
          <w:sz w:val="18"/>
          <w:szCs w:val="18"/>
        </w:rPr>
        <w:t xml:space="preserve">Chia, N.-H., Gilyén, A., Li, T., Lin, H.-H., Tang, E., Wang, C. (2020). Sampling-based sublinear low-rank matrix arithmetic framework for dequantizing quantum machine learning. </w:t>
      </w:r>
      <w:r>
        <w:rPr>
          <w:i/>
          <w:iCs/>
          <w:sz w:val="18"/>
          <w:szCs w:val="18"/>
        </w:rPr>
        <w:t xml:space="preserve">STOC 2020 (ACM); J. ACM 69(5), 2022.</w:t>
      </w:r>
      <w:r>
        <w:rPr>
          <w:color w:val="595959"/>
          <w:sz w:val="18"/>
          <w:szCs w:val="18"/>
        </w:rPr>
        <w:t xml:space="preserve"> doi:10.1145/3357713.3384314</w:t>
      </w:r>
    </w:p>
    <w:p>
      <w:pPr>
        <w:spacing w:after="70"/>
        <w:ind w:left="360" w:hanging="360"/>
      </w:pPr>
      <w:r>
        <w:rPr>
          <w:b/>
          <w:bCs/>
          <w:sz w:val="18"/>
          <w:szCs w:val="18"/>
        </w:rPr>
        <w:t xml:space="preserve">[Córcoles 2021] </w:t>
      </w:r>
      <w:r>
        <w:rPr>
          <w:sz w:val="18"/>
          <w:szCs w:val="18"/>
        </w:rPr>
        <w:t xml:space="preserve">Córcoles, A.D., Takita, M., Inoue, K., et al. (2021). Exploiting dynamic quantum circuits in a quantum algorithm with superconducting qubits. </w:t>
      </w:r>
      <w:r>
        <w:rPr>
          <w:i/>
          <w:iCs/>
          <w:sz w:val="18"/>
          <w:szCs w:val="18"/>
        </w:rPr>
        <w:t xml:space="preserve">Physical Review Letters, 127, 100501.</w:t>
      </w:r>
      <w:r>
        <w:rPr>
          <w:color w:val="595959"/>
          <w:sz w:val="18"/>
          <w:szCs w:val="18"/>
        </w:rPr>
        <w:t xml:space="preserve"> doi:10.1103/PhysRevLett.127.100501</w:t>
      </w:r>
    </w:p>
    <w:p>
      <w:pPr>
        <w:spacing w:after="70"/>
        <w:ind w:left="360" w:hanging="360"/>
      </w:pPr>
      <w:r>
        <w:rPr>
          <w:b/>
          <w:bCs/>
          <w:sz w:val="18"/>
          <w:szCs w:val="18"/>
        </w:rPr>
        <w:t xml:space="preserve">[Endo 2021] </w:t>
      </w:r>
      <w:r>
        <w:rPr>
          <w:sz w:val="18"/>
          <w:szCs w:val="18"/>
        </w:rPr>
        <w:t xml:space="preserve">Endo, S., Cai, Z., Benjamin, S.C., Yuan, X. (2021). Hybrid quantum-classical algorithms and quantum error mitigation. </w:t>
      </w:r>
      <w:r>
        <w:rPr>
          <w:i/>
          <w:iCs/>
          <w:sz w:val="18"/>
          <w:szCs w:val="18"/>
        </w:rPr>
        <w:t xml:space="preserve">Journal of the Physical Society of Japan, 90(3), 032001.</w:t>
      </w:r>
      <w:r>
        <w:rPr>
          <w:color w:val="595959"/>
          <w:sz w:val="18"/>
          <w:szCs w:val="18"/>
        </w:rPr>
        <w:t xml:space="preserve"> doi:10.7566/JPSJ.90.032001</w:t>
      </w:r>
    </w:p>
    <w:p>
      <w:pPr>
        <w:spacing w:after="70"/>
        <w:ind w:left="360" w:hanging="360"/>
      </w:pPr>
      <w:r>
        <w:rPr>
          <w:b/>
          <w:bCs/>
          <w:sz w:val="18"/>
          <w:szCs w:val="18"/>
        </w:rPr>
        <w:t xml:space="preserve">[Fazilat 2025b] </w:t>
      </w:r>
      <w:r>
        <w:rPr>
          <w:sz w:val="18"/>
          <w:szCs w:val="18"/>
        </w:rPr>
        <w:t xml:space="preserve">Fazilat, M., Zioui, N. (2025). Quantum neural network-based inverse kinematics of a six-jointed industrial robotic arm. </w:t>
      </w:r>
      <w:r>
        <w:rPr>
          <w:i/>
          <w:iCs/>
          <w:sz w:val="18"/>
          <w:szCs w:val="18"/>
        </w:rPr>
        <w:t xml:space="preserve">Robotics and Autonomous Systems, 194, 105123.</w:t>
      </w:r>
      <w:r>
        <w:rPr>
          <w:color w:val="595959"/>
          <w:sz w:val="18"/>
          <w:szCs w:val="18"/>
        </w:rPr>
        <w:t xml:space="preserve"/>
      </w:r>
    </w:p>
    <w:p>
      <w:pPr>
        <w:spacing w:after="70"/>
        <w:ind w:left="360" w:hanging="360"/>
      </w:pPr>
      <w:r>
        <w:rPr>
          <w:b/>
          <w:bCs/>
          <w:sz w:val="18"/>
          <w:szCs w:val="18"/>
        </w:rPr>
        <w:t xml:space="preserve">[Fowler 2012] </w:t>
      </w:r>
      <w:r>
        <w:rPr>
          <w:sz w:val="18"/>
          <w:szCs w:val="18"/>
        </w:rPr>
        <w:t xml:space="preserve">Fowler, A., Mariantoni, M., Martinis, J., Cleland, A. (2012). Surface Codes: Towards Practical Large-Scale Quantum Computation. </w:t>
      </w:r>
      <w:r>
        <w:rPr>
          <w:i/>
          <w:iCs/>
          <w:sz w:val="18"/>
          <w:szCs w:val="18"/>
        </w:rPr>
        <w:t xml:space="preserve">Rep. Prog. Phys..</w:t>
      </w:r>
      <w:r>
        <w:rPr>
          <w:color w:val="595959"/>
          <w:sz w:val="18"/>
          <w:szCs w:val="18"/>
        </w:rPr>
        <w:t xml:space="preserve"/>
      </w:r>
    </w:p>
    <w:p>
      <w:pPr>
        <w:spacing w:after="70"/>
        <w:ind w:left="360" w:hanging="360"/>
      </w:pPr>
      <w:r>
        <w:rPr>
          <w:b/>
          <w:bCs/>
          <w:sz w:val="18"/>
          <w:szCs w:val="18"/>
        </w:rPr>
        <w:t xml:space="preserve">[Goto 2019] </w:t>
      </w:r>
      <w:r>
        <w:rPr>
          <w:sz w:val="18"/>
          <w:szCs w:val="18"/>
        </w:rPr>
        <w:t xml:space="preserve">Goto, H., Tatsumura, K., Dixon, A.R. (2019). Combinatorial optimization by simulating adiabatic bifurcations in nonlinear Hamiltonian systems. </w:t>
      </w:r>
      <w:r>
        <w:rPr>
          <w:i/>
          <w:iCs/>
          <w:sz w:val="18"/>
          <w:szCs w:val="18"/>
        </w:rPr>
        <w:t xml:space="preserve">Science Advances, 5(4), eaav2372.</w:t>
      </w:r>
      <w:r>
        <w:rPr>
          <w:color w:val="595959"/>
          <w:sz w:val="18"/>
          <w:szCs w:val="18"/>
        </w:rPr>
        <w:t xml:space="preserve"> doi:10.1126/sciadv.aav2372</w:t>
      </w:r>
    </w:p>
    <w:p>
      <w:pPr>
        <w:spacing w:after="70"/>
        <w:ind w:left="360" w:hanging="360"/>
      </w:pPr>
      <w:r>
        <w:rPr>
          <w:b/>
          <w:bCs/>
          <w:sz w:val="18"/>
          <w:szCs w:val="18"/>
        </w:rPr>
        <w:t xml:space="preserve">[Han 2002] </w:t>
      </w:r>
      <w:r>
        <w:rPr>
          <w:sz w:val="18"/>
          <w:szCs w:val="18"/>
        </w:rPr>
        <w:t xml:space="preserve">Han, K.-H., Kim, J.-H. (2002). Quantum-inspired evolutionary algorithm for a class of combinatorial optimization. </w:t>
      </w:r>
      <w:r>
        <w:rPr>
          <w:i/>
          <w:iCs/>
          <w:sz w:val="18"/>
          <w:szCs w:val="18"/>
        </w:rPr>
        <w:t xml:space="preserve">IEEE Transactions on Evolutionary Computation, 6(6), 580–593.</w:t>
      </w:r>
      <w:r>
        <w:rPr>
          <w:color w:val="595959"/>
          <w:sz w:val="18"/>
          <w:szCs w:val="18"/>
        </w:rPr>
        <w:t xml:space="preserve"> doi:10.1109/TEVC.2002.804320</w:t>
      </w:r>
    </w:p>
    <w:p>
      <w:pPr>
        <w:spacing w:after="70"/>
        <w:ind w:left="360" w:hanging="360"/>
      </w:pPr>
      <w:r>
        <w:rPr>
          <w:b/>
          <w:bCs/>
          <w:sz w:val="18"/>
          <w:szCs w:val="18"/>
        </w:rPr>
        <w:t xml:space="preserve">[Kandala 2019] </w:t>
      </w:r>
      <w:r>
        <w:rPr>
          <w:sz w:val="18"/>
          <w:szCs w:val="18"/>
        </w:rPr>
        <w:t xml:space="preserve">Kandala, A., Temme, K., Córcoles, A.D., Mezzacapo, A., Chow, J.M., Gambetta, J.M. (2019). Error mitigation extends the computational reach of a noisy quantum processor. </w:t>
      </w:r>
      <w:r>
        <w:rPr>
          <w:i/>
          <w:iCs/>
          <w:sz w:val="18"/>
          <w:szCs w:val="18"/>
        </w:rPr>
        <w:t xml:space="preserve">Nature, 567, 491–495.</w:t>
      </w:r>
      <w:r>
        <w:rPr>
          <w:color w:val="595959"/>
          <w:sz w:val="18"/>
          <w:szCs w:val="18"/>
        </w:rPr>
        <w:t xml:space="preserve"> doi:10.1038/s41586-019-1040-7</w:t>
      </w:r>
    </w:p>
    <w:p>
      <w:pPr>
        <w:spacing w:after="70"/>
        <w:ind w:left="360" w:hanging="360"/>
      </w:pPr>
      <w:r>
        <w:rPr>
          <w:b/>
          <w:bCs/>
          <w:sz w:val="18"/>
          <w:szCs w:val="18"/>
        </w:rPr>
        <w:t xml:space="preserve">[Kim 2022] </w:t>
      </w:r>
      <w:r>
        <w:rPr>
          <w:sz w:val="18"/>
          <w:szCs w:val="18"/>
        </w:rPr>
        <w:t xml:space="preserve">Kim, I.H., Liu, Y.-H., Pallister, S., Pol, W., Roberts, S., Lee, E. (2022). Fault-tolerant resource estimate for quantum chemical simulations: case study on Li-ion battery electrolyte molecules. </w:t>
      </w:r>
      <w:r>
        <w:rPr>
          <w:i/>
          <w:iCs/>
          <w:sz w:val="18"/>
          <w:szCs w:val="18"/>
        </w:rPr>
        <w:t xml:space="preserve">Physical Review Research, 4(2), 023019.</w:t>
      </w:r>
      <w:r>
        <w:rPr>
          <w:color w:val="595959"/>
          <w:sz w:val="18"/>
          <w:szCs w:val="18"/>
        </w:rPr>
        <w:t xml:space="preserve"> doi:10.1103/PhysRevResearch.4.023019</w:t>
      </w:r>
    </w:p>
    <w:p>
      <w:pPr>
        <w:spacing w:after="70"/>
        <w:ind w:left="360" w:hanging="360"/>
      </w:pPr>
      <w:r>
        <w:rPr>
          <w:b/>
          <w:bCs/>
          <w:sz w:val="18"/>
          <w:szCs w:val="18"/>
        </w:rPr>
        <w:t xml:space="preserve">[Mannone 2025b] </w:t>
      </w:r>
      <w:r>
        <w:rPr>
          <w:sz w:val="18"/>
          <w:szCs w:val="18"/>
        </w:rPr>
        <w:t xml:space="preserve">Mannone, M., Anand, M., Swikir, A., Fazio, P., et al. (2025). A novel theoretical approach on micro-nano robotic networks based on density matrices and swarm quantum mechanics. </w:t>
      </w:r>
      <w:r>
        <w:rPr>
          <w:i/>
          <w:iCs/>
          <w:sz w:val="18"/>
          <w:szCs w:val="18"/>
        </w:rPr>
        <w:t xml:space="preserve">arXiv:2509.08002.</w:t>
      </w:r>
      <w:r>
        <w:rPr>
          <w:color w:val="595959"/>
          <w:sz w:val="18"/>
          <w:szCs w:val="18"/>
        </w:rPr>
        <w:t xml:space="preserve"/>
      </w:r>
    </w:p>
    <w:p>
      <w:pPr>
        <w:spacing w:after="70"/>
        <w:ind w:left="360" w:hanging="360"/>
      </w:pPr>
      <w:r>
        <w:rPr>
          <w:b/>
          <w:bCs/>
          <w:sz w:val="18"/>
          <w:szCs w:val="18"/>
        </w:rPr>
        <w:t xml:space="preserve">[Mannone 2022] </w:t>
      </w:r>
      <w:r>
        <w:rPr>
          <w:sz w:val="18"/>
          <w:szCs w:val="18"/>
        </w:rPr>
        <w:t xml:space="preserve">Mannone, M., Seidita, V., Chella, A. (2022). Categories, quantum computing, and swarm robotics: a case study. </w:t>
      </w:r>
      <w:r>
        <w:rPr>
          <w:i/>
          <w:iCs/>
          <w:sz w:val="18"/>
          <w:szCs w:val="18"/>
        </w:rPr>
        <w:t xml:space="preserve">Mathematics, 10(3), 372.</w:t>
      </w:r>
      <w:r>
        <w:rPr>
          <w:color w:val="595959"/>
          <w:sz w:val="18"/>
          <w:szCs w:val="18"/>
        </w:rPr>
        <w:t xml:space="preserve"> doi:10.3390/math10030372</w:t>
      </w:r>
    </w:p>
    <w:p>
      <w:pPr>
        <w:spacing w:after="70"/>
        <w:ind w:left="360" w:hanging="360"/>
      </w:pPr>
      <w:r>
        <w:rPr>
          <w:b/>
          <w:bCs/>
          <w:sz w:val="18"/>
          <w:szCs w:val="18"/>
        </w:rPr>
        <w:t xml:space="preserve">[Mannone 2023] </w:t>
      </w:r>
      <w:r>
        <w:rPr>
          <w:sz w:val="18"/>
          <w:szCs w:val="18"/>
        </w:rPr>
        <w:t xml:space="preserve">Mannone, M., Seidita, V., Chella, A. (2023). Modeling and designing a robotic swarm: a quantum computing approach. </w:t>
      </w:r>
      <w:r>
        <w:rPr>
          <w:i/>
          <w:iCs/>
          <w:sz w:val="18"/>
          <w:szCs w:val="18"/>
        </w:rPr>
        <w:t xml:space="preserve">Swarm and Evolutionary Computation, 79, 101297.</w:t>
      </w:r>
      <w:r>
        <w:rPr>
          <w:color w:val="595959"/>
          <w:sz w:val="18"/>
          <w:szCs w:val="18"/>
        </w:rPr>
        <w:t xml:space="preserve"> Swarm Evol Comput 79:101297</w:t>
      </w:r>
    </w:p>
    <w:p>
      <w:pPr>
        <w:spacing w:after="70"/>
        <w:ind w:left="360" w:hanging="360"/>
      </w:pPr>
      <w:r>
        <w:rPr>
          <w:b/>
          <w:bCs/>
          <w:sz w:val="18"/>
          <w:szCs w:val="18"/>
        </w:rPr>
        <w:t xml:space="preserve">[Mannone 2025] </w:t>
      </w:r>
      <w:r>
        <w:rPr>
          <w:sz w:val="18"/>
          <w:szCs w:val="18"/>
        </w:rPr>
        <w:t xml:space="preserve">Mannone, M., Seidita, V., Chella, A. (2025). Quantum computing for swarm robotics: a local-to-global approach. </w:t>
      </w:r>
      <w:r>
        <w:rPr>
          <w:i/>
          <w:iCs/>
          <w:sz w:val="18"/>
          <w:szCs w:val="18"/>
        </w:rPr>
        <w:t xml:space="preserve">Philosophical Transactions of the Royal Society A, 383(2289), 20240139.</w:t>
      </w:r>
      <w:r>
        <w:rPr>
          <w:color w:val="595959"/>
          <w:sz w:val="18"/>
          <w:szCs w:val="18"/>
        </w:rPr>
        <w:t xml:space="preserve"> doi:10.1098/rsta.2024.0139</w:t>
      </w:r>
    </w:p>
    <w:p>
      <w:pPr>
        <w:spacing w:after="70"/>
        <w:ind w:left="360" w:hanging="360"/>
      </w:pPr>
      <w:r>
        <w:rPr>
          <w:b/>
          <w:bCs/>
          <w:sz w:val="18"/>
          <w:szCs w:val="18"/>
        </w:rPr>
        <w:t xml:space="preserve">[McArdle 2020] </w:t>
      </w:r>
      <w:r>
        <w:rPr>
          <w:sz w:val="18"/>
          <w:szCs w:val="18"/>
        </w:rPr>
        <w:t xml:space="preserve">McArdle, S., Endo, S., Aspuru-Guzik, A., Benjamin, S.C., Yuan, X. (2020). Quantum computational chemistry. </w:t>
      </w:r>
      <w:r>
        <w:rPr>
          <w:i/>
          <w:iCs/>
          <w:sz w:val="18"/>
          <w:szCs w:val="18"/>
        </w:rPr>
        <w:t xml:space="preserve">Reviews of Modern Physics, 92, 015003.</w:t>
      </w:r>
      <w:r>
        <w:rPr>
          <w:color w:val="595959"/>
          <w:sz w:val="18"/>
          <w:szCs w:val="18"/>
        </w:rPr>
        <w:t xml:space="preserve"> doi:10.1103/RevModPhys.92.015003</w:t>
      </w:r>
    </w:p>
    <w:p>
      <w:pPr>
        <w:spacing w:after="70"/>
        <w:ind w:left="360" w:hanging="360"/>
      </w:pPr>
      <w:r>
        <w:rPr>
          <w:b/>
          <w:bCs/>
          <w:sz w:val="18"/>
          <w:szCs w:val="18"/>
        </w:rPr>
        <w:t xml:space="preserve">[McClean 2016] </w:t>
      </w:r>
      <w:r>
        <w:rPr>
          <w:sz w:val="18"/>
          <w:szCs w:val="18"/>
        </w:rPr>
        <w:t xml:space="preserve">McClean, J.R., Romero, J., Babbush, R., Aspuru-Guzik, A. (2016). The theory of variational hybrid quantum-classical algorithms. </w:t>
      </w:r>
      <w:r>
        <w:rPr>
          <w:i/>
          <w:iCs/>
          <w:sz w:val="18"/>
          <w:szCs w:val="18"/>
        </w:rPr>
        <w:t xml:space="preserve">New Journal of Physics, 18, 023023.</w:t>
      </w:r>
      <w:r>
        <w:rPr>
          <w:color w:val="595959"/>
          <w:sz w:val="18"/>
          <w:szCs w:val="18"/>
        </w:rPr>
        <w:t xml:space="preserve"> doi:10.1088/1367-2630/18/2/023023</w:t>
      </w:r>
    </w:p>
    <w:p>
      <w:pPr>
        <w:spacing w:after="70"/>
        <w:ind w:left="360" w:hanging="360"/>
      </w:pPr>
      <w:r>
        <w:rPr>
          <w:b/>
          <w:bCs/>
          <w:sz w:val="18"/>
          <w:szCs w:val="18"/>
        </w:rPr>
        <w:t xml:space="preserve">[Peruzzo 2014] </w:t>
      </w:r>
      <w:r>
        <w:rPr>
          <w:sz w:val="18"/>
          <w:szCs w:val="18"/>
        </w:rPr>
        <w:t xml:space="preserve">Peruzzo, A., McClean, J., Shadbolt, P., et al. (2014). A variational eigenvalue solver on a photonic quantum processor. </w:t>
      </w:r>
      <w:r>
        <w:rPr>
          <w:i/>
          <w:iCs/>
          <w:sz w:val="18"/>
          <w:szCs w:val="18"/>
        </w:rPr>
        <w:t xml:space="preserve">Nature Communications, 5, 4213.</w:t>
      </w:r>
      <w:r>
        <w:rPr>
          <w:color w:val="595959"/>
          <w:sz w:val="18"/>
          <w:szCs w:val="18"/>
        </w:rPr>
        <w:t xml:space="preserve"> doi:10.1038/ncomms5213</w:t>
      </w:r>
    </w:p>
    <w:p>
      <w:pPr>
        <w:spacing w:after="70"/>
        <w:ind w:left="360" w:hanging="360"/>
      </w:pPr>
      <w:r>
        <w:rPr>
          <w:b/>
          <w:bCs/>
          <w:sz w:val="18"/>
          <w:szCs w:val="18"/>
        </w:rPr>
        <w:t xml:space="preserve">[Raghuvanshi 2007] </w:t>
      </w:r>
      <w:r>
        <w:rPr>
          <w:sz w:val="18"/>
          <w:szCs w:val="18"/>
        </w:rPr>
        <w:t xml:space="preserve">Raghuvanshi, A., Fan, Y., Woyke, M., Perkowski, M. (2007). Quantum robots for teenagers. </w:t>
      </w:r>
      <w:r>
        <w:rPr>
          <w:i/>
          <w:iCs/>
          <w:sz w:val="18"/>
          <w:szCs w:val="18"/>
        </w:rPr>
        <w:t xml:space="preserve">Proc. 37th IEEE International Symposium on Multiple-Valued Logic (ISMVL).</w:t>
      </w:r>
      <w:r>
        <w:rPr>
          <w:color w:val="595959"/>
          <w:sz w:val="18"/>
          <w:szCs w:val="18"/>
        </w:rPr>
        <w:t xml:space="preserve"/>
      </w:r>
    </w:p>
    <w:p>
      <w:pPr>
        <w:spacing w:after="70"/>
        <w:ind w:left="360" w:hanging="360"/>
      </w:pPr>
      <w:r>
        <w:rPr>
          <w:b/>
          <w:bCs/>
          <w:sz w:val="18"/>
          <w:szCs w:val="18"/>
        </w:rPr>
        <w:t xml:space="preserve">[Reiher 2017] </w:t>
      </w:r>
      <w:r>
        <w:rPr>
          <w:sz w:val="18"/>
          <w:szCs w:val="18"/>
        </w:rPr>
        <w:t xml:space="preserve">Reiher, M., Wiebe, N., Svore, K.M., Wecker, D., Troyer, M. (2017). Elucidating reaction mechanisms on quantum computers. </w:t>
      </w:r>
      <w:r>
        <w:rPr>
          <w:i/>
          <w:iCs/>
          <w:sz w:val="18"/>
          <w:szCs w:val="18"/>
        </w:rPr>
        <w:t xml:space="preserve">PNAS, 114(29), 7555–7560.</w:t>
      </w:r>
      <w:r>
        <w:rPr>
          <w:color w:val="595959"/>
          <w:sz w:val="18"/>
          <w:szCs w:val="18"/>
        </w:rPr>
        <w:t xml:space="preserve"> doi:10.1073/pnas.1619152114</w:t>
      </w:r>
    </w:p>
    <w:p>
      <w:pPr>
        <w:spacing w:after="70"/>
        <w:ind w:left="360" w:hanging="360"/>
      </w:pPr>
      <w:r>
        <w:rPr>
          <w:b/>
          <w:bCs/>
          <w:sz w:val="18"/>
          <w:szCs w:val="18"/>
        </w:rPr>
        <w:t xml:space="preserve">[Rice 2021] </w:t>
      </w:r>
      <w:r>
        <w:rPr>
          <w:sz w:val="18"/>
          <w:szCs w:val="18"/>
        </w:rPr>
        <w:t xml:space="preserve">Rice, J.E., Gujarati, T.P., Motta, M., Takeshita, T.Y., Lee, E., Latone, J.A., Garcia, J.M. (2021). Quantum computation of dominant products in lithium–sulfur batteries. </w:t>
      </w:r>
      <w:r>
        <w:rPr>
          <w:i/>
          <w:iCs/>
          <w:sz w:val="18"/>
          <w:szCs w:val="18"/>
        </w:rPr>
        <w:t xml:space="preserve">Journal of Chemical Physics, 154(13), 134115.</w:t>
      </w:r>
      <w:r>
        <w:rPr>
          <w:color w:val="595959"/>
          <w:sz w:val="18"/>
          <w:szCs w:val="18"/>
        </w:rPr>
        <w:t xml:space="preserve"> doi:10.1063/5.0044068</w:t>
      </w:r>
    </w:p>
    <w:p>
      <w:pPr>
        <w:spacing w:after="70"/>
        <w:ind w:left="360" w:hanging="360"/>
      </w:pPr>
      <w:r>
        <w:rPr>
          <w:b/>
          <w:bCs/>
          <w:sz w:val="18"/>
          <w:szCs w:val="18"/>
        </w:rPr>
        <w:t xml:space="preserve">[Tang 2019] </w:t>
      </w:r>
      <w:r>
        <w:rPr>
          <w:sz w:val="18"/>
          <w:szCs w:val="18"/>
        </w:rPr>
        <w:t xml:space="preserve">Tang, E. (2019). A quantum-inspired classical algorithm for recommendation systems. </w:t>
      </w:r>
      <w:r>
        <w:rPr>
          <w:i/>
          <w:iCs/>
          <w:sz w:val="18"/>
          <w:szCs w:val="18"/>
        </w:rPr>
        <w:t xml:space="preserve">Proc. 51st ACM SIGACT Symposium on Theory of Computing (STOC), 217–228.</w:t>
      </w:r>
      <w:r>
        <w:rPr>
          <w:color w:val="595959"/>
          <w:sz w:val="18"/>
          <w:szCs w:val="18"/>
        </w:rPr>
        <w:t xml:space="preserve"> https://arxiv.org/abs/1811.04271</w:t>
      </w:r>
    </w:p>
    <w:p>
      <w:pPr>
        <w:spacing w:after="70"/>
        <w:ind w:left="360" w:hanging="360"/>
      </w:pPr>
      <w:r>
        <w:rPr>
          <w:b/>
          <w:bCs/>
          <w:sz w:val="18"/>
          <w:szCs w:val="18"/>
        </w:rPr>
        <w:t xml:space="preserve">[Tang 2021] </w:t>
      </w:r>
      <w:r>
        <w:rPr>
          <w:sz w:val="18"/>
          <w:szCs w:val="18"/>
        </w:rPr>
        <w:t xml:space="preserve">Tang, W., Tomesh, T., Suchara, M., Larson, J., Martonosi, M. (2021). CutQC: using small quantum computers for large quantum circuit evaluations. </w:t>
      </w:r>
      <w:r>
        <w:rPr>
          <w:i/>
          <w:iCs/>
          <w:sz w:val="18"/>
          <w:szCs w:val="18"/>
        </w:rPr>
        <w:t xml:space="preserve">ASPLOS 2021 (ACM).</w:t>
      </w:r>
      <w:r>
        <w:rPr>
          <w:color w:val="595959"/>
          <w:sz w:val="18"/>
          <w:szCs w:val="18"/>
        </w:rPr>
        <w:t xml:space="preserve"> doi:10.1145/3445814.3446758</w:t>
      </w:r>
    </w:p>
    <w:p>
      <w:pPr>
        <w:spacing w:after="70"/>
        <w:ind w:left="360" w:hanging="360"/>
      </w:pPr>
      <w:r>
        <w:rPr>
          <w:b/>
          <w:bCs/>
          <w:sz w:val="18"/>
          <w:szCs w:val="18"/>
        </w:rPr>
        <w:t xml:space="preserve">[Temme 2017] </w:t>
      </w:r>
      <w:r>
        <w:rPr>
          <w:sz w:val="18"/>
          <w:szCs w:val="18"/>
        </w:rPr>
        <w:t xml:space="preserve">Temme, K., Bravyi, S., Gambetta, J.M. (2017). Error mitigation for short-depth quantum circuits. </w:t>
      </w:r>
      <w:r>
        <w:rPr>
          <w:i/>
          <w:iCs/>
          <w:sz w:val="18"/>
          <w:szCs w:val="18"/>
        </w:rPr>
        <w:t xml:space="preserve">Physical Review Letters, 119, 180509.</w:t>
      </w:r>
      <w:r>
        <w:rPr>
          <w:color w:val="595959"/>
          <w:sz w:val="18"/>
          <w:szCs w:val="18"/>
        </w:rPr>
        <w:t xml:space="preserve"> doi:10.1103/PhysRevLett.119.180509</w:t>
      </w:r>
    </w:p>
    <w:p>
      <w:pPr>
        <w:spacing w:after="70"/>
        <w:ind w:left="360" w:hanging="360"/>
      </w:pPr>
      <w:r>
        <w:rPr>
          <w:b/>
          <w:bCs/>
          <w:sz w:val="18"/>
          <w:szCs w:val="18"/>
        </w:rPr>
        <w:t xml:space="preserve">[Terhal 2015] </w:t>
      </w:r>
      <w:r>
        <w:rPr>
          <w:sz w:val="18"/>
          <w:szCs w:val="18"/>
        </w:rPr>
        <w:t xml:space="preserve">Terhal, B. M. (2015). Quantum error correction for quantum memories. </w:t>
      </w:r>
      <w:r>
        <w:rPr>
          <w:i/>
          <w:iCs/>
          <w:sz w:val="18"/>
          <w:szCs w:val="18"/>
        </w:rPr>
        <w:t xml:space="preserve">Reviews of Modern Physics, 87(2), 307.</w:t>
      </w:r>
      <w:r>
        <w:rPr>
          <w:color w:val="595959"/>
          <w:sz w:val="18"/>
          <w:szCs w:val="18"/>
        </w:rPr>
        <w:t xml:space="preserve"/>
      </w:r>
    </w:p>
    <w:p>
      <w:pPr>
        <w:spacing w:after="70"/>
        <w:ind w:left="360" w:hanging="360"/>
      </w:pPr>
      <w:r>
        <w:rPr>
          <w:b/>
          <w:bCs/>
          <w:sz w:val="18"/>
          <w:szCs w:val="18"/>
        </w:rPr>
        <w:t xml:space="preserve">[Yun 2022] </w:t>
      </w:r>
      <w:r>
        <w:rPr>
          <w:sz w:val="18"/>
          <w:szCs w:val="18"/>
        </w:rPr>
        <w:t xml:space="preserve">Yun, W.J., Park, J., et al. (2022). Quantum multi-agent reinforcement learning via variational quantum circuit design. </w:t>
      </w:r>
      <w:r>
        <w:rPr>
          <w:i/>
          <w:iCs/>
          <w:sz w:val="18"/>
          <w:szCs w:val="18"/>
        </w:rPr>
        <w:t xml:space="preserve">IEEE ICDCS 2022.</w:t>
      </w:r>
      <w:r>
        <w:rPr>
          <w:color w:val="595959"/>
          <w:sz w:val="18"/>
          <w:szCs w:val="18"/>
        </w:rPr>
        <w:t xml:space="preserve"> arXiv:2203.10443</w:t>
      </w:r>
    </w:p>
    <w:p>
      <w:pPr>
        <w:spacing w:after="70"/>
        <w:ind w:left="360" w:hanging="360"/>
      </w:pPr>
      <w:r>
        <w:rPr>
          <w:b/>
          <w:bCs/>
          <w:sz w:val="18"/>
          <w:szCs w:val="18"/>
        </w:rPr>
        <w:t xml:space="preserve">[Zuo 2018] </w:t>
      </w:r>
      <w:r>
        <w:rPr>
          <w:sz w:val="18"/>
          <w:szCs w:val="18"/>
        </w:rPr>
        <w:t xml:space="preserve">Zuo, T., Min, H., Tang, Q., Tao, Q. (2018). A robot SLAM improved by quantum-behaved particles swarm optimization. </w:t>
      </w:r>
      <w:r>
        <w:rPr>
          <w:i/>
          <w:iCs/>
          <w:sz w:val="18"/>
          <w:szCs w:val="18"/>
        </w:rPr>
        <w:t xml:space="preserve">Mathematical Problems in Engineering, 2018, 1596080.</w:t>
      </w:r>
      <w:r>
        <w:rPr>
          <w:color w:val="595959"/>
          <w:sz w:val="18"/>
          <w:szCs w:val="18"/>
        </w:rPr>
        <w:t xml:space="preserve"> Math Probl Eng 2018:1596080</w:t>
      </w:r>
    </w:p>
    <w:p>
      <w:pPr>
        <w:sectPr>
          <w:footerReference w:type="default" r:id="rId7"/>
          <w:pgSz w:w="11906" w:h="16838" w:orient="portrait"/>
          <w:pgMar w:top="1300" w:right="1300" w:bottom="1300" w:left="1300" w:header="708" w:footer="708" w:gutter="0"/>
          <w:pgNumType/>
          <w:docGrid w:linePitch="360"/>
        </w:sectPr>
      </w:pPr>
    </w:p>
    <w:p>
      <w:pPr>
        <w:pStyle w:val="Heading1"/>
      </w:pPr>
      <w:r>
        <w:t xml:space="preserve">Appendix A: Evidence Table</w:t>
      </w:r>
    </w:p>
    <w:p>
      <w:pPr>
        <w:keepNext/>
        <w:spacing w:after="100" w:before="120"/>
      </w:pPr>
      <w:r>
        <w:rPr>
          <w:b/>
          <w:bCs/>
          <w:sz w:val="20"/>
          <w:szCs w:val="20"/>
        </w:rPr>
        <w:t xml:space="preserve">Table A1. Evidence table for the 58 primary studies.</w:t>
      </w:r>
    </w:p>
    <w:tbl>
      <w:tblPr>
        <w:tblW w:type="dxa" w:w="1405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50"/>
        <w:gridCol w:w="700"/>
        <w:gridCol w:w="2300"/>
        <w:gridCol w:w="2100"/>
        <w:gridCol w:w="2500"/>
        <w:gridCol w:w="2400"/>
      </w:tblGrid>
      <w:tr>
        <w:trPr>
          <w:tblHeader/>
        </w:trPr>
        <w:tc>
          <w:tcPr>
            <w:tcW w:type="dxa" w:w="1500"/>
            <w:shd w:fill="1F3864" w:color="auto" w:val="clear"/>
            <w:tcMar>
              <w:top w:type="dxa" w:w="50"/>
              <w:left w:type="dxa" w:w="80"/>
              <w:bottom w:type="dxa" w:w="50"/>
              <w:right w:type="dxa" w:w="80"/>
            </w:tcMar>
          </w:tcPr>
          <w:p>
            <w:r>
              <w:rPr>
                <w:b/>
                <w:bCs/>
                <w:color w:val="FFFFFF"/>
                <w:sz w:val="15"/>
                <w:szCs w:val="15"/>
              </w:rPr>
              <w:t xml:space="preserve">Study (§)</w:t>
            </w:r>
          </w:p>
        </w:tc>
        <w:tc>
          <w:tcPr>
            <w:tcW w:type="dxa" w:w="1200"/>
            <w:shd w:fill="1F3864" w:color="auto" w:val="clear"/>
            <w:tcMar>
              <w:top w:type="dxa" w:w="50"/>
              <w:left w:type="dxa" w:w="80"/>
              <w:bottom w:type="dxa" w:w="50"/>
              <w:right w:type="dxa" w:w="80"/>
            </w:tcMar>
          </w:tcPr>
          <w:p>
            <w:r>
              <w:rPr>
                <w:b/>
                <w:bCs/>
                <w:color w:val="FFFFFF"/>
                <w:sz w:val="15"/>
                <w:szCs w:val="15"/>
              </w:rPr>
              <w:t xml:space="preserve">Robot task</w:t>
            </w:r>
          </w:p>
        </w:tc>
        <w:tc>
          <w:tcPr>
            <w:tcW w:type="dxa" w:w="1350"/>
            <w:shd w:fill="1F3864" w:color="auto" w:val="clear"/>
            <w:tcMar>
              <w:top w:type="dxa" w:w="50"/>
              <w:left w:type="dxa" w:w="80"/>
              <w:bottom w:type="dxa" w:w="50"/>
              <w:right w:type="dxa" w:w="80"/>
            </w:tcMar>
          </w:tcPr>
          <w:p>
            <w:r>
              <w:rPr>
                <w:b/>
                <w:bCs/>
                <w:color w:val="FFFFFF"/>
                <w:sz w:val="15"/>
                <w:szCs w:val="15"/>
              </w:rPr>
              <w:t xml:space="preserve">Quantum type</w:t>
            </w:r>
          </w:p>
        </w:tc>
        <w:tc>
          <w:tcPr>
            <w:tcW w:type="dxa" w:w="700"/>
            <w:shd w:fill="1F3864" w:color="auto" w:val="clear"/>
            <w:tcMar>
              <w:top w:type="dxa" w:w="50"/>
              <w:left w:type="dxa" w:w="80"/>
              <w:bottom w:type="dxa" w:w="50"/>
              <w:right w:type="dxa" w:w="80"/>
            </w:tcMar>
          </w:tcPr>
          <w:p>
            <w:r>
              <w:rPr>
                <w:b/>
                <w:bCs/>
                <w:color w:val="FFFFFF"/>
                <w:sz w:val="15"/>
                <w:szCs w:val="15"/>
              </w:rPr>
              <w:t xml:space="preserve">Level</w:t>
            </w:r>
          </w:p>
        </w:tc>
        <w:tc>
          <w:tcPr>
            <w:tcW w:type="dxa" w:w="2300"/>
            <w:shd w:fill="1F3864" w:color="auto" w:val="clear"/>
            <w:tcMar>
              <w:top w:type="dxa" w:w="50"/>
              <w:left w:type="dxa" w:w="80"/>
              <w:bottom w:type="dxa" w:w="50"/>
              <w:right w:type="dxa" w:w="80"/>
            </w:tcMar>
          </w:tcPr>
          <w:p>
            <w:r>
              <w:rPr>
                <w:b/>
                <w:bCs/>
                <w:color w:val="FFFFFF"/>
                <w:sz w:val="15"/>
                <w:szCs w:val="15"/>
              </w:rPr>
              <w:t xml:space="preserve">Method</w:t>
            </w:r>
          </w:p>
        </w:tc>
        <w:tc>
          <w:tcPr>
            <w:tcW w:type="dxa" w:w="2100"/>
            <w:shd w:fill="1F3864" w:color="auto" w:val="clear"/>
            <w:tcMar>
              <w:top w:type="dxa" w:w="50"/>
              <w:left w:type="dxa" w:w="80"/>
              <w:bottom w:type="dxa" w:w="50"/>
              <w:right w:type="dxa" w:w="80"/>
            </w:tcMar>
          </w:tcPr>
          <w:p>
            <w:r>
              <w:rPr>
                <w:b/>
                <w:bCs/>
                <w:color w:val="FFFFFF"/>
                <w:sz w:val="15"/>
                <w:szCs w:val="15"/>
              </w:rPr>
              <w:t xml:space="preserve">Set-up / data</w:t>
            </w:r>
          </w:p>
        </w:tc>
        <w:tc>
          <w:tcPr>
            <w:tcW w:type="dxa" w:w="2500"/>
            <w:shd w:fill="1F3864" w:color="auto" w:val="clear"/>
            <w:tcMar>
              <w:top w:type="dxa" w:w="50"/>
              <w:left w:type="dxa" w:w="80"/>
              <w:bottom w:type="dxa" w:w="50"/>
              <w:right w:type="dxa" w:w="80"/>
            </w:tcMar>
          </w:tcPr>
          <w:p>
            <w:r>
              <w:rPr>
                <w:b/>
                <w:bCs/>
                <w:color w:val="FFFFFF"/>
                <w:sz w:val="15"/>
                <w:szCs w:val="15"/>
              </w:rPr>
              <w:t xml:space="preserve">Key result</w:t>
            </w:r>
          </w:p>
        </w:tc>
        <w:tc>
          <w:tcPr>
            <w:tcW w:type="dxa" w:w="2400"/>
            <w:shd w:fill="1F3864" w:color="auto" w:val="clear"/>
            <w:tcMar>
              <w:top w:type="dxa" w:w="50"/>
              <w:left w:type="dxa" w:w="80"/>
              <w:bottom w:type="dxa" w:w="50"/>
              <w:right w:type="dxa" w:w="80"/>
            </w:tcMar>
          </w:tcPr>
          <w:p>
            <w:r>
              <w:rPr>
                <w:b/>
                <w:bCs/>
                <w:color w:val="FFFFFF"/>
                <w:sz w:val="15"/>
                <w:szCs w:val="15"/>
              </w:rPr>
              <w:t xml:space="preserve">Limitation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Petschnigg 2019]</w:t>
            </w:r>
            <w:r>
              <w:rPr>
                <w:sz w:val="15"/>
                <w:szCs w:val="15"/>
              </w:rPr>
              <w:t xml:space="preserve"> (§1.2)</w:t>
            </w:r>
          </w:p>
        </w:tc>
        <w:tc>
          <w:tcPr>
            <w:tcW w:type="dxa" w:w="1200"/>
            <w:tcMar>
              <w:top w:type="dxa" w:w="50"/>
              <w:left w:type="dxa" w:w="80"/>
              <w:bottom w:type="dxa" w:w="50"/>
              <w:right w:type="dxa" w:w="80"/>
            </w:tcMar>
          </w:tcPr>
          <w:p>
            <w:r>
              <w:rPr>
                <w:sz w:val="15"/>
                <w:szCs w:val="15"/>
              </w:rPr>
              <w:t xml:space="preserve">Robotics in general</w:t>
            </w:r>
          </w:p>
        </w:tc>
        <w:tc>
          <w:tcPr>
            <w:tcW w:type="dxa" w:w="1350"/>
            <w:tcMar>
              <w:top w:type="dxa" w:w="50"/>
              <w:left w:type="dxa" w:w="80"/>
              <w:bottom w:type="dxa" w:w="50"/>
              <w:right w:type="dxa" w:w="80"/>
            </w:tcMar>
          </w:tcPr>
          <w:p>
            <w:r>
              <w:rPr>
                <w:sz w:val="15"/>
                <w:szCs w:val="15"/>
              </w:rPr>
              <w:t xml:space="preserve">Position paper / survey</w:t>
            </w:r>
          </w:p>
        </w:tc>
        <w:tc>
          <w:tcPr>
            <w:tcW w:type="dxa" w:w="700"/>
            <w:tcMar>
              <w:top w:type="dxa" w:w="50"/>
              <w:left w:type="dxa" w:w="80"/>
              <w:bottom w:type="dxa" w:w="50"/>
              <w:right w:type="dxa" w:w="80"/>
            </w:tcMar>
          </w:tcPr>
          <w:p>
            <w:r>
              <w:rPr>
                <w:sz w:val="15"/>
                <w:szCs w:val="15"/>
              </w:rPr>
              <w:t xml:space="preserve">Review</w:t>
            </w:r>
          </w:p>
        </w:tc>
        <w:tc>
          <w:tcPr>
            <w:tcW w:type="dxa" w:w="2300"/>
            <w:tcMar>
              <w:top w:type="dxa" w:w="50"/>
              <w:left w:type="dxa" w:w="80"/>
              <w:bottom w:type="dxa" w:w="50"/>
              <w:right w:type="dxa" w:w="80"/>
            </w:tcMar>
          </w:tcPr>
          <w:p>
            <w:r>
              <w:rPr>
                <w:sz w:val="15"/>
                <w:szCs w:val="15"/>
              </w:rPr>
              <w:t xml:space="preserve">Survey of where quantum algorithms could affect robotics</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Maps quantum ML, quantum image processing, optimisation (trajectory planning, task allocation, kinematics), sensing/perception and system diagnosis to robot functions; lists open problems</w:t>
            </w:r>
          </w:p>
        </w:tc>
        <w:tc>
          <w:tcPr>
            <w:tcW w:type="dxa" w:w="2400"/>
            <w:tcMar>
              <w:top w:type="dxa" w:w="50"/>
              <w:left w:type="dxa" w:w="80"/>
              <w:bottom w:type="dxa" w:w="50"/>
              <w:right w:type="dxa" w:w="80"/>
            </w:tcMar>
          </w:tcPr>
          <w:p>
            <w:r>
              <w:rPr>
                <w:sz w:val="15"/>
                <w:szCs w:val="15"/>
              </w:rPr>
              <w:t xml:space="preserve">Speculative; most cited speed-ups (e.g., quantum PCA, quantum image processing) assume fault-tolerant hardware and qRAM</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Tandon 2017]</w:t>
            </w:r>
            <w:r>
              <w:rPr>
                <w:sz w:val="15"/>
                <w:szCs w:val="15"/>
              </w:rPr>
              <w:t xml:space="preserve"> (§1.2)</w:t>
            </w:r>
          </w:p>
        </w:tc>
        <w:tc>
          <w:tcPr>
            <w:tcW w:type="dxa" w:w="1200"/>
            <w:shd w:fill="EEF2F8" w:color="auto" w:val="clear"/>
            <w:tcMar>
              <w:top w:type="dxa" w:w="50"/>
              <w:left w:type="dxa" w:w="80"/>
              <w:bottom w:type="dxa" w:w="50"/>
              <w:right w:type="dxa" w:w="80"/>
            </w:tcMar>
          </w:tcPr>
          <w:p>
            <w:r>
              <w:rPr>
                <w:sz w:val="15"/>
                <w:szCs w:val="15"/>
              </w:rPr>
              <w:t xml:space="preserve">Robotics in general</w:t>
            </w:r>
          </w:p>
        </w:tc>
        <w:tc>
          <w:tcPr>
            <w:tcW w:type="dxa" w:w="1350"/>
            <w:shd w:fill="EEF2F8" w:color="auto" w:val="clear"/>
            <w:tcMar>
              <w:top w:type="dxa" w:w="50"/>
              <w:left w:type="dxa" w:w="80"/>
              <w:bottom w:type="dxa" w:w="50"/>
              <w:right w:type="dxa" w:w="80"/>
            </w:tcMar>
          </w:tcPr>
          <w:p>
            <w:r>
              <w:rPr>
                <w:sz w:val="15"/>
                <w:szCs w:val="15"/>
              </w:rPr>
              <w:t xml:space="preserve">Book / survey</w:t>
            </w:r>
          </w:p>
        </w:tc>
        <w:tc>
          <w:tcPr>
            <w:tcW w:type="dxa" w:w="700"/>
            <w:shd w:fill="EEF2F8" w:color="auto" w:val="clear"/>
            <w:tcMar>
              <w:top w:type="dxa" w:w="50"/>
              <w:left w:type="dxa" w:w="80"/>
              <w:bottom w:type="dxa" w:w="50"/>
              <w:right w:type="dxa" w:w="80"/>
            </w:tcMar>
          </w:tcPr>
          <w:p>
            <w:r>
              <w:rPr>
                <w:sz w:val="15"/>
                <w:szCs w:val="15"/>
              </w:rPr>
              <w:t xml:space="preserve">Review</w:t>
            </w:r>
          </w:p>
        </w:tc>
        <w:tc>
          <w:tcPr>
            <w:tcW w:type="dxa" w:w="2300"/>
            <w:shd w:fill="EEF2F8" w:color="auto" w:val="clear"/>
            <w:tcMar>
              <w:top w:type="dxa" w:w="50"/>
              <w:left w:type="dxa" w:w="80"/>
              <w:bottom w:type="dxa" w:w="50"/>
              <w:right w:type="dxa" w:w="80"/>
            </w:tcMar>
          </w:tcPr>
          <w:p>
            <w:r>
              <w:rPr>
                <w:sz w:val="15"/>
                <w:szCs w:val="15"/>
              </w:rPr>
              <w:t xml:space="preserve">Monograph surveying quantum mechanisms relevant to robot sensing, planning, learning and acting</w:t>
            </w:r>
          </w:p>
        </w:tc>
        <w:tc>
          <w:tcPr>
            <w:tcW w:type="dxa" w:w="2100"/>
            <w:shd w:fill="EEF2F8" w:color="auto" w:val="clear"/>
            <w:tcMar>
              <w:top w:type="dxa" w:w="50"/>
              <w:left w:type="dxa" w:w="80"/>
              <w:bottom w:type="dxa" w:w="50"/>
              <w:right w:type="dxa" w:w="80"/>
            </w:tcMar>
          </w:tcPr>
          <w:p>
            <w:r>
              <w:rPr>
                <w:sz w:val="15"/>
                <w:szCs w:val="15"/>
              </w:rPr>
              <w:t xml:space="preserve">—</w:t>
            </w:r>
          </w:p>
        </w:tc>
        <w:tc>
          <w:tcPr>
            <w:tcW w:type="dxa" w:w="2500"/>
            <w:shd w:fill="EEF2F8" w:color="auto" w:val="clear"/>
            <w:tcMar>
              <w:top w:type="dxa" w:w="50"/>
              <w:left w:type="dxa" w:w="80"/>
              <w:bottom w:type="dxa" w:w="50"/>
              <w:right w:type="dxa" w:w="80"/>
            </w:tcMar>
          </w:tcPr>
          <w:p>
            <w:r>
              <w:rPr>
                <w:sz w:val="15"/>
                <w:szCs w:val="15"/>
              </w:rPr>
              <w:t xml:space="preserve">Covers quantum search, quantum Markov decision processes, quantum RL, quantum sensing and control, and quantum-scale manipulation; offers a roadmap</w:t>
            </w:r>
          </w:p>
        </w:tc>
        <w:tc>
          <w:tcPr>
            <w:tcW w:type="dxa" w:w="2400"/>
            <w:shd w:fill="EEF2F8" w:color="auto" w:val="clear"/>
            <w:tcMar>
              <w:top w:type="dxa" w:w="50"/>
              <w:left w:type="dxa" w:w="80"/>
              <w:bottom w:type="dxa" w:w="50"/>
              <w:right w:type="dxa" w:w="80"/>
            </w:tcMar>
          </w:tcPr>
          <w:p>
            <w:r>
              <w:rPr>
                <w:sz w:val="15"/>
                <w:szCs w:val="15"/>
              </w:rPr>
              <w:t xml:space="preserve">Predates most NISQ-era experimental work (2019 onwards)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Yan 2024]</w:t>
            </w:r>
            <w:r>
              <w:rPr>
                <w:sz w:val="15"/>
                <w:szCs w:val="15"/>
              </w:rPr>
              <w:t xml:space="preserve"> (§1.2)</w:t>
            </w:r>
          </w:p>
        </w:tc>
        <w:tc>
          <w:tcPr>
            <w:tcW w:type="dxa" w:w="1200"/>
            <w:tcMar>
              <w:top w:type="dxa" w:w="50"/>
              <w:left w:type="dxa" w:w="80"/>
              <w:bottom w:type="dxa" w:w="50"/>
              <w:right w:type="dxa" w:w="80"/>
            </w:tcMar>
          </w:tcPr>
          <w:p>
            <w:r>
              <w:rPr>
                <w:sz w:val="15"/>
                <w:szCs w:val="15"/>
              </w:rPr>
              <w:t xml:space="preserve">Robotics in general</w:t>
            </w:r>
          </w:p>
        </w:tc>
        <w:tc>
          <w:tcPr>
            <w:tcW w:type="dxa" w:w="1350"/>
            <w:tcMar>
              <w:top w:type="dxa" w:w="50"/>
              <w:left w:type="dxa" w:w="80"/>
              <w:bottom w:type="dxa" w:w="50"/>
              <w:right w:type="dxa" w:w="80"/>
            </w:tcMar>
          </w:tcPr>
          <w:p>
            <w:r>
              <w:rPr>
                <w:sz w:val="15"/>
                <w:szCs w:val="15"/>
              </w:rPr>
              <w:t xml:space="preserve">Review</w:t>
            </w:r>
          </w:p>
        </w:tc>
        <w:tc>
          <w:tcPr>
            <w:tcW w:type="dxa" w:w="700"/>
            <w:tcMar>
              <w:top w:type="dxa" w:w="50"/>
              <w:left w:type="dxa" w:w="80"/>
              <w:bottom w:type="dxa" w:w="50"/>
              <w:right w:type="dxa" w:w="80"/>
            </w:tcMar>
          </w:tcPr>
          <w:p>
            <w:r>
              <w:rPr>
                <w:sz w:val="15"/>
                <w:szCs w:val="15"/>
              </w:rPr>
              <w:t xml:space="preserve">Review</w:t>
            </w:r>
          </w:p>
        </w:tc>
        <w:tc>
          <w:tcPr>
            <w:tcW w:type="dxa" w:w="2300"/>
            <w:tcMar>
              <w:top w:type="dxa" w:w="50"/>
              <w:left w:type="dxa" w:w="80"/>
              <w:bottom w:type="dxa" w:w="50"/>
              <w:right w:type="dxa" w:w="80"/>
            </w:tcMar>
          </w:tcPr>
          <w:p>
            <w:r>
              <w:rPr>
                <w:sz w:val="15"/>
                <w:szCs w:val="15"/>
              </w:rPr>
              <w:t xml:space="preserve">Review of quantum robotics: architectures, perception and robot–environment interaction</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Covers quantum path planning, quantum-inspired inverse kinematics, quantum RL navigation, QML, quantum sensors, multi-robot coordination, quantum affective computing, quantum image processing and quantum-secure communication</w:t>
            </w:r>
          </w:p>
        </w:tc>
        <w:tc>
          <w:tcPr>
            <w:tcW w:type="dxa" w:w="2400"/>
            <w:tcMar>
              <w:top w:type="dxa" w:w="50"/>
              <w:left w:type="dxa" w:w="80"/>
              <w:bottom w:type="dxa" w:w="50"/>
              <w:right w:type="dxa" w:w="80"/>
            </w:tcMar>
          </w:tcPr>
          <w:p>
            <w:r>
              <w:rPr>
                <w:sz w:val="15"/>
                <w:szCs w:val="15"/>
              </w:rPr>
              <w:t xml:space="preserve">Broad and largely descriptive; limited critical assessment of hardware feasibility</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Nigatu 2026]</w:t>
            </w:r>
            <w:r>
              <w:rPr>
                <w:sz w:val="15"/>
                <w:szCs w:val="15"/>
              </w:rPr>
              <w:t xml:space="preserve"> (§1.2)</w:t>
            </w:r>
          </w:p>
        </w:tc>
        <w:tc>
          <w:tcPr>
            <w:tcW w:type="dxa" w:w="1200"/>
            <w:shd w:fill="EEF2F8" w:color="auto" w:val="clear"/>
            <w:tcMar>
              <w:top w:type="dxa" w:w="50"/>
              <w:left w:type="dxa" w:w="80"/>
              <w:bottom w:type="dxa" w:w="50"/>
              <w:right w:type="dxa" w:w="80"/>
            </w:tcMar>
          </w:tcPr>
          <w:p>
            <w:r>
              <w:rPr>
                <w:sz w:val="15"/>
                <w:szCs w:val="15"/>
              </w:rPr>
              <w:t xml:space="preserve">Robotics in general (QML focus)</w:t>
            </w:r>
          </w:p>
        </w:tc>
        <w:tc>
          <w:tcPr>
            <w:tcW w:type="dxa" w:w="1350"/>
            <w:shd w:fill="EEF2F8" w:color="auto" w:val="clear"/>
            <w:tcMar>
              <w:top w:type="dxa" w:w="50"/>
              <w:left w:type="dxa" w:w="80"/>
              <w:bottom w:type="dxa" w:w="50"/>
              <w:right w:type="dxa" w:w="80"/>
            </w:tcMar>
          </w:tcPr>
          <w:p>
            <w:r>
              <w:rPr>
                <w:sz w:val="15"/>
                <w:szCs w:val="15"/>
              </w:rPr>
              <w:t xml:space="preserve">Review</w:t>
            </w:r>
          </w:p>
        </w:tc>
        <w:tc>
          <w:tcPr>
            <w:tcW w:type="dxa" w:w="700"/>
            <w:shd w:fill="EEF2F8" w:color="auto" w:val="clear"/>
            <w:tcMar>
              <w:top w:type="dxa" w:w="50"/>
              <w:left w:type="dxa" w:w="80"/>
              <w:bottom w:type="dxa" w:w="50"/>
              <w:right w:type="dxa" w:w="80"/>
            </w:tcMar>
          </w:tcPr>
          <w:p>
            <w:r>
              <w:rPr>
                <w:sz w:val="15"/>
                <w:szCs w:val="15"/>
              </w:rPr>
              <w:t xml:space="preserve">Review</w:t>
            </w:r>
          </w:p>
        </w:tc>
        <w:tc>
          <w:tcPr>
            <w:tcW w:type="dxa" w:w="2300"/>
            <w:shd w:fill="EEF2F8" w:color="auto" w:val="clear"/>
            <w:tcMar>
              <w:top w:type="dxa" w:w="50"/>
              <w:left w:type="dxa" w:w="80"/>
              <w:bottom w:type="dxa" w:w="50"/>
              <w:right w:type="dxa" w:w="80"/>
            </w:tcMar>
          </w:tcPr>
          <w:p>
            <w:r>
              <w:rPr>
                <w:sz w:val="15"/>
                <w:szCs w:val="15"/>
              </w:rPr>
              <w:t xml:space="preserve">Review of 107 contributions on QML for robotics</w:t>
            </w:r>
          </w:p>
        </w:tc>
        <w:tc>
          <w:tcPr>
            <w:tcW w:type="dxa" w:w="2100"/>
            <w:shd w:fill="EEF2F8" w:color="auto" w:val="clear"/>
            <w:tcMar>
              <w:top w:type="dxa" w:w="50"/>
              <w:left w:type="dxa" w:w="80"/>
              <w:bottom w:type="dxa" w:w="50"/>
              <w:right w:type="dxa" w:w="80"/>
            </w:tcMar>
          </w:tcPr>
          <w:p>
            <w:r>
              <w:rPr>
                <w:sz w:val="15"/>
                <w:szCs w:val="15"/>
              </w:rPr>
              <w:t xml:space="preserve">—</w:t>
            </w:r>
          </w:p>
        </w:tc>
        <w:tc>
          <w:tcPr>
            <w:tcW w:type="dxa" w:w="2500"/>
            <w:shd w:fill="EEF2F8" w:color="auto" w:val="clear"/>
            <w:tcMar>
              <w:top w:type="dxa" w:w="50"/>
              <w:left w:type="dxa" w:w="80"/>
              <w:bottom w:type="dxa" w:w="50"/>
              <w:right w:type="dxa" w:w="80"/>
            </w:tcMar>
          </w:tcPr>
          <w:p>
            <w:r>
              <w:rPr>
                <w:sz w:val="15"/>
                <w:szCs w:val="15"/>
              </w:rPr>
              <w:t xml:space="preserve">Organises the field into QRL for navigation/control, quantum search and path planning, quantum-enhanced localisation and mapping, quantum optimisation for IK and task allocation, and multi-robot coordination</w:t>
            </w:r>
          </w:p>
        </w:tc>
        <w:tc>
          <w:tcPr>
            <w:tcW w:type="dxa" w:w="2400"/>
            <w:shd w:fill="EEF2F8" w:color="auto" w:val="clear"/>
            <w:tcMar>
              <w:top w:type="dxa" w:w="50"/>
              <w:left w:type="dxa" w:w="80"/>
              <w:bottom w:type="dxa" w:w="50"/>
              <w:right w:type="dxa" w:w="80"/>
            </w:tcMar>
          </w:tcPr>
          <w:p>
            <w:r>
              <w:rPr>
                <w:sz w:val="15"/>
                <w:szCs w:val="15"/>
              </w:rPr>
              <w:t xml:space="preserve">QML-centred; limited treatment of sensing, cognition and deployment latency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Udekwe 2025]</w:t>
            </w:r>
            <w:r>
              <w:rPr>
                <w:sz w:val="15"/>
                <w:szCs w:val="15"/>
              </w:rPr>
              <w:t xml:space="preserve"> (§1.2)</w:t>
            </w:r>
          </w:p>
        </w:tc>
        <w:tc>
          <w:tcPr>
            <w:tcW w:type="dxa" w:w="1200"/>
            <w:tcMar>
              <w:top w:type="dxa" w:w="50"/>
              <w:left w:type="dxa" w:w="80"/>
              <w:bottom w:type="dxa" w:w="50"/>
              <w:right w:type="dxa" w:w="80"/>
            </w:tcMar>
          </w:tcPr>
          <w:p>
            <w:r>
              <w:rPr>
                <w:sz w:val="15"/>
                <w:szCs w:val="15"/>
              </w:rPr>
              <w:t xml:space="preserve">Robotics in general</w:t>
            </w:r>
          </w:p>
        </w:tc>
        <w:tc>
          <w:tcPr>
            <w:tcW w:type="dxa" w:w="1350"/>
            <w:tcMar>
              <w:top w:type="dxa" w:w="50"/>
              <w:left w:type="dxa" w:w="80"/>
              <w:bottom w:type="dxa" w:w="50"/>
              <w:right w:type="dxa" w:w="80"/>
            </w:tcMar>
          </w:tcPr>
          <w:p>
            <w:r>
              <w:rPr>
                <w:sz w:val="15"/>
                <w:szCs w:val="15"/>
              </w:rPr>
              <w:t xml:space="preserve">Review</w:t>
            </w:r>
          </w:p>
        </w:tc>
        <w:tc>
          <w:tcPr>
            <w:tcW w:type="dxa" w:w="700"/>
            <w:tcMar>
              <w:top w:type="dxa" w:w="50"/>
              <w:left w:type="dxa" w:w="80"/>
              <w:bottom w:type="dxa" w:w="50"/>
              <w:right w:type="dxa" w:w="80"/>
            </w:tcMar>
          </w:tcPr>
          <w:p>
            <w:r>
              <w:rPr>
                <w:sz w:val="15"/>
                <w:szCs w:val="15"/>
              </w:rPr>
              <w:t xml:space="preserve">Review</w:t>
            </w:r>
          </w:p>
        </w:tc>
        <w:tc>
          <w:tcPr>
            <w:tcW w:type="dxa" w:w="2300"/>
            <w:tcMar>
              <w:top w:type="dxa" w:w="50"/>
              <w:left w:type="dxa" w:w="80"/>
              <w:bottom w:type="dxa" w:w="50"/>
              <w:right w:type="dxa" w:w="80"/>
            </w:tcMar>
          </w:tcPr>
          <w:p>
            <w:r>
              <w:rPr>
                <w:sz w:val="15"/>
                <w:szCs w:val="15"/>
              </w:rPr>
              <w:t xml:space="preserve">Systematic review guided by four research questions; robotics tasks recast as optimisation, search, sampling and linear-algebra problems</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Covers annealing and variational control, Grover-type search and quantum-inspired sampling, QML for perception and RL, and hardware/latency constraints</w:t>
            </w:r>
          </w:p>
        </w:tc>
        <w:tc>
          <w:tcPr>
            <w:tcW w:type="dxa" w:w="2400"/>
            <w:tcMar>
              <w:top w:type="dxa" w:w="50"/>
              <w:left w:type="dxa" w:w="80"/>
              <w:bottom w:type="dxa" w:w="50"/>
              <w:right w:type="dxa" w:w="80"/>
            </w:tcMar>
          </w:tcPr>
          <w:p>
            <w:r>
              <w:rPr>
                <w:sz w:val="15"/>
                <w:szCs w:val="15"/>
              </w:rPr>
              <w:t xml:space="preserve">Preprint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Fazilat 2025a]</w:t>
            </w:r>
            <w:r>
              <w:rPr>
                <w:sz w:val="15"/>
                <w:szCs w:val="15"/>
              </w:rPr>
              <w:t xml:space="preserve"> (§1.2)</w:t>
            </w:r>
          </w:p>
        </w:tc>
        <w:tc>
          <w:tcPr>
            <w:tcW w:type="dxa" w:w="1200"/>
            <w:shd w:fill="EEF2F8" w:color="auto" w:val="clear"/>
            <w:tcMar>
              <w:top w:type="dxa" w:w="50"/>
              <w:left w:type="dxa" w:w="80"/>
              <w:bottom w:type="dxa" w:w="50"/>
              <w:right w:type="dxa" w:w="80"/>
            </w:tcMar>
          </w:tcPr>
          <w:p>
            <w:r>
              <w:rPr>
                <w:sz w:val="15"/>
                <w:szCs w:val="15"/>
              </w:rPr>
              <w:t xml:space="preserve">Robot control</w:t>
            </w:r>
          </w:p>
        </w:tc>
        <w:tc>
          <w:tcPr>
            <w:tcW w:type="dxa" w:w="1350"/>
            <w:shd w:fill="EEF2F8" w:color="auto" w:val="clear"/>
            <w:tcMar>
              <w:top w:type="dxa" w:w="50"/>
              <w:left w:type="dxa" w:w="80"/>
              <w:bottom w:type="dxa" w:w="50"/>
              <w:right w:type="dxa" w:w="80"/>
            </w:tcMar>
          </w:tcPr>
          <w:p>
            <w:r>
              <w:rPr>
                <w:sz w:val="15"/>
                <w:szCs w:val="15"/>
              </w:rPr>
              <w:t xml:space="preserve">Review</w:t>
            </w:r>
          </w:p>
        </w:tc>
        <w:tc>
          <w:tcPr>
            <w:tcW w:type="dxa" w:w="700"/>
            <w:shd w:fill="EEF2F8" w:color="auto" w:val="clear"/>
            <w:tcMar>
              <w:top w:type="dxa" w:w="50"/>
              <w:left w:type="dxa" w:w="80"/>
              <w:bottom w:type="dxa" w:w="50"/>
              <w:right w:type="dxa" w:w="80"/>
            </w:tcMar>
          </w:tcPr>
          <w:p>
            <w:r>
              <w:rPr>
                <w:sz w:val="15"/>
                <w:szCs w:val="15"/>
              </w:rPr>
              <w:t xml:space="preserve">Review</w:t>
            </w:r>
          </w:p>
        </w:tc>
        <w:tc>
          <w:tcPr>
            <w:tcW w:type="dxa" w:w="2300"/>
            <w:shd w:fill="EEF2F8" w:color="auto" w:val="clear"/>
            <w:tcMar>
              <w:top w:type="dxa" w:w="50"/>
              <w:left w:type="dxa" w:w="80"/>
              <w:bottom w:type="dxa" w:w="50"/>
              <w:right w:type="dxa" w:w="80"/>
            </w:tcMar>
          </w:tcPr>
          <w:p>
            <w:r>
              <w:rPr>
                <w:sz w:val="15"/>
                <w:szCs w:val="15"/>
              </w:rPr>
              <w:t xml:space="preserve">Brief survey of quantum-oriented control: QNNs, QML, QPSO, quantum RL, distributed NISQ and hybrid approaches</w:t>
            </w:r>
          </w:p>
        </w:tc>
        <w:tc>
          <w:tcPr>
            <w:tcW w:type="dxa" w:w="2100"/>
            <w:shd w:fill="EEF2F8" w:color="auto" w:val="clear"/>
            <w:tcMar>
              <w:top w:type="dxa" w:w="50"/>
              <w:left w:type="dxa" w:w="80"/>
              <w:bottom w:type="dxa" w:w="50"/>
              <w:right w:type="dxa" w:w="80"/>
            </w:tcMar>
          </w:tcPr>
          <w:p>
            <w:r>
              <w:rPr>
                <w:sz w:val="15"/>
                <w:szCs w:val="15"/>
              </w:rPr>
              <w:t xml:space="preserve">—</w:t>
            </w:r>
          </w:p>
        </w:tc>
        <w:tc>
          <w:tcPr>
            <w:tcW w:type="dxa" w:w="2500"/>
            <w:shd w:fill="EEF2F8" w:color="auto" w:val="clear"/>
            <w:tcMar>
              <w:top w:type="dxa" w:w="50"/>
              <w:left w:type="dxa" w:w="80"/>
              <w:bottom w:type="dxa" w:w="50"/>
              <w:right w:type="dxa" w:w="80"/>
            </w:tcMar>
          </w:tcPr>
          <w:p>
            <w:r>
              <w:rPr>
                <w:sz w:val="15"/>
                <w:szCs w:val="15"/>
              </w:rPr>
              <w:t xml:space="preserve">Maps quantum-assisted adaptive control, trajectory planning and optimisation methods</w:t>
            </w:r>
          </w:p>
        </w:tc>
        <w:tc>
          <w:tcPr>
            <w:tcW w:type="dxa" w:w="2400"/>
            <w:shd w:fill="EEF2F8" w:color="auto" w:val="clear"/>
            <w:tcMar>
              <w:top w:type="dxa" w:w="50"/>
              <w:left w:type="dxa" w:w="80"/>
              <w:bottom w:type="dxa" w:w="50"/>
              <w:right w:type="dxa" w:w="80"/>
            </w:tcMar>
          </w:tcPr>
          <w:p>
            <w:r>
              <w:rPr>
                <w:sz w:val="15"/>
                <w:szCs w:val="15"/>
              </w:rPr>
              <w:t xml:space="preserve">Short conference review; much of the covered work is quantum-inspired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Haldorai 2024]</w:t>
            </w:r>
            <w:r>
              <w:rPr>
                <w:sz w:val="15"/>
                <w:szCs w:val="15"/>
              </w:rPr>
              <w:t xml:space="preserve"> (§1.2)</w:t>
            </w:r>
          </w:p>
        </w:tc>
        <w:tc>
          <w:tcPr>
            <w:tcW w:type="dxa" w:w="1200"/>
            <w:tcMar>
              <w:top w:type="dxa" w:w="50"/>
              <w:left w:type="dxa" w:w="80"/>
              <w:bottom w:type="dxa" w:w="50"/>
              <w:right w:type="dxa" w:w="80"/>
            </w:tcMar>
          </w:tcPr>
          <w:p>
            <w:r>
              <w:rPr>
                <w:sz w:val="15"/>
                <w:szCs w:val="15"/>
              </w:rPr>
              <w:t xml:space="preserve">Robotics in general</w:t>
            </w:r>
          </w:p>
        </w:tc>
        <w:tc>
          <w:tcPr>
            <w:tcW w:type="dxa" w:w="1350"/>
            <w:tcMar>
              <w:top w:type="dxa" w:w="50"/>
              <w:left w:type="dxa" w:w="80"/>
              <w:bottom w:type="dxa" w:w="50"/>
              <w:right w:type="dxa" w:w="80"/>
            </w:tcMar>
          </w:tcPr>
          <w:p>
            <w:r>
              <w:rPr>
                <w:sz w:val="15"/>
                <w:szCs w:val="15"/>
              </w:rPr>
              <w:t xml:space="preserve">Review</w:t>
            </w:r>
          </w:p>
        </w:tc>
        <w:tc>
          <w:tcPr>
            <w:tcW w:type="dxa" w:w="700"/>
            <w:tcMar>
              <w:top w:type="dxa" w:w="50"/>
              <w:left w:type="dxa" w:w="80"/>
              <w:bottom w:type="dxa" w:w="50"/>
              <w:right w:type="dxa" w:w="80"/>
            </w:tcMar>
          </w:tcPr>
          <w:p>
            <w:r>
              <w:rPr>
                <w:sz w:val="15"/>
                <w:szCs w:val="15"/>
              </w:rPr>
              <w:t xml:space="preserve">Review</w:t>
            </w:r>
          </w:p>
        </w:tc>
        <w:tc>
          <w:tcPr>
            <w:tcW w:type="dxa" w:w="2300"/>
            <w:tcMar>
              <w:top w:type="dxa" w:w="50"/>
              <w:left w:type="dxa" w:w="80"/>
              <w:bottom w:type="dxa" w:w="50"/>
              <w:right w:type="dxa" w:w="80"/>
            </w:tcMar>
          </w:tcPr>
          <w:p>
            <w:r>
              <w:rPr>
                <w:sz w:val="15"/>
                <w:szCs w:val="15"/>
              </w:rPr>
              <w:t xml:space="preserve">Narrative review of quantum computing principles and applications in robotics, AI, data mining and image processing</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Highlights integration needs and scale-up challenges</w:t>
            </w:r>
          </w:p>
        </w:tc>
        <w:tc>
          <w:tcPr>
            <w:tcW w:type="dxa" w:w="2400"/>
            <w:tcMar>
              <w:top w:type="dxa" w:w="50"/>
              <w:left w:type="dxa" w:w="80"/>
              <w:bottom w:type="dxa" w:w="50"/>
              <w:right w:type="dxa" w:w="80"/>
            </w:tcMar>
          </w:tcPr>
          <w:p>
            <w:r>
              <w:rPr>
                <w:sz w:val="15"/>
                <w:szCs w:val="15"/>
              </w:rPr>
              <w:t xml:space="preserve">Descriptive; lower-impact venue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Dong 2006]</w:t>
            </w:r>
            <w:r>
              <w:rPr>
                <w:sz w:val="15"/>
                <w:szCs w:val="15"/>
              </w:rPr>
              <w:t xml:space="preserve"> (§1.3)</w:t>
            </w:r>
          </w:p>
        </w:tc>
        <w:tc>
          <w:tcPr>
            <w:tcW w:type="dxa" w:w="1200"/>
            <w:shd w:fill="EEF2F8" w:color="auto" w:val="clear"/>
            <w:tcMar>
              <w:top w:type="dxa" w:w="50"/>
              <w:left w:type="dxa" w:w="80"/>
              <w:bottom w:type="dxa" w:w="50"/>
              <w:right w:type="dxa" w:w="80"/>
            </w:tcMar>
          </w:tcPr>
          <w:p>
            <w:r>
              <w:rPr>
                <w:sz w:val="15"/>
                <w:szCs w:val="15"/>
              </w:rPr>
              <w:t xml:space="preserve">Robot learning and control</w:t>
            </w:r>
          </w:p>
        </w:tc>
        <w:tc>
          <w:tcPr>
            <w:tcW w:type="dxa" w:w="1350"/>
            <w:shd w:fill="EEF2F8" w:color="auto" w:val="clear"/>
            <w:tcMar>
              <w:top w:type="dxa" w:w="50"/>
              <w:left w:type="dxa" w:w="80"/>
              <w:bottom w:type="dxa" w:w="50"/>
              <w:right w:type="dxa" w:w="80"/>
            </w:tcMar>
          </w:tcPr>
          <w:p>
            <w:r>
              <w:rPr>
                <w:sz w:val="15"/>
                <w:szCs w:val="15"/>
              </w:rPr>
              <w:t xml:space="preserve">Conceptual architecture + simulation</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Quantum robot architecture with multi-quantum computing units (MQCU), quantum controller/actuator and information acquisition units; Grover-based search and quantum reinforcement learning</w:t>
            </w:r>
          </w:p>
        </w:tc>
        <w:tc>
          <w:tcPr>
            <w:tcW w:type="dxa" w:w="2100"/>
            <w:shd w:fill="EEF2F8" w:color="auto" w:val="clear"/>
            <w:tcMar>
              <w:top w:type="dxa" w:w="50"/>
              <w:left w:type="dxa" w:w="80"/>
              <w:bottom w:type="dxa" w:w="50"/>
              <w:right w:type="dxa" w:w="80"/>
            </w:tcMar>
          </w:tcPr>
          <w:p>
            <w:r>
              <w:rPr>
                <w:sz w:val="15"/>
                <w:szCs w:val="15"/>
              </w:rPr>
              <w:t xml:space="preserve">Theoretical complexity analysis and simple learning simulations</w:t>
            </w:r>
          </w:p>
        </w:tc>
        <w:tc>
          <w:tcPr>
            <w:tcW w:type="dxa" w:w="2500"/>
            <w:shd w:fill="EEF2F8" w:color="auto" w:val="clear"/>
            <w:tcMar>
              <w:top w:type="dxa" w:w="50"/>
              <w:left w:type="dxa" w:w="80"/>
              <w:bottom w:type="dxa" w:w="50"/>
              <w:right w:type="dxa" w:w="80"/>
            </w:tcMar>
          </w:tcPr>
          <w:p>
            <w:r>
              <w:rPr>
                <w:sz w:val="15"/>
                <w:szCs w:val="15"/>
              </w:rPr>
              <w:t xml:space="preserve">Grover search lowers search complexity quadratically; simulated quantum RL learned more efficiently than a classical learner</w:t>
            </w:r>
          </w:p>
        </w:tc>
        <w:tc>
          <w:tcPr>
            <w:tcW w:type="dxa" w:w="2400"/>
            <w:shd w:fill="EEF2F8" w:color="auto" w:val="clear"/>
            <w:tcMar>
              <w:top w:type="dxa" w:w="50"/>
              <w:left w:type="dxa" w:w="80"/>
              <w:bottom w:type="dxa" w:w="50"/>
              <w:right w:type="dxa" w:w="80"/>
            </w:tcMar>
          </w:tcPr>
          <w:p>
            <w:r>
              <w:rPr>
                <w:sz w:val="15"/>
                <w:szCs w:val="15"/>
              </w:rPr>
              <w:t xml:space="preserve">Assumes idealised on-board quantum hardware; small illustrative simulations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Ohzeki 2019]</w:t>
            </w:r>
            <w:r>
              <w:rPr>
                <w:sz w:val="15"/>
                <w:szCs w:val="15"/>
              </w:rPr>
              <w:t xml:space="preserve"> (§3.1)</w:t>
            </w:r>
          </w:p>
        </w:tc>
        <w:tc>
          <w:tcPr>
            <w:tcW w:type="dxa" w:w="1200"/>
            <w:tcMar>
              <w:top w:type="dxa" w:w="50"/>
              <w:left w:type="dxa" w:w="80"/>
              <w:bottom w:type="dxa" w:w="50"/>
              <w:right w:type="dxa" w:w="80"/>
            </w:tcMar>
          </w:tcPr>
          <w:p>
            <w:r>
              <w:rPr>
                <w:sz w:val="15"/>
                <w:szCs w:val="15"/>
              </w:rPr>
              <w:t xml:space="preserve">Multi-AGV collision-free routing in a factory</w:t>
            </w:r>
          </w:p>
        </w:tc>
        <w:tc>
          <w:tcPr>
            <w:tcW w:type="dxa" w:w="1350"/>
            <w:tcMar>
              <w:top w:type="dxa" w:w="50"/>
              <w:left w:type="dxa" w:w="80"/>
              <w:bottom w:type="dxa" w:w="50"/>
              <w:right w:type="dxa" w:w="80"/>
            </w:tcMar>
          </w:tcPr>
          <w:p>
            <w:r>
              <w:rPr>
                <w:sz w:val="15"/>
                <w:szCs w:val="15"/>
              </w:rPr>
              <w:t xml:space="preserve">Quantum annealing (D-Wave 2000Q) + digital annealer</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Route selection for all AGVs posed as a QUBO with penalty terms for one-route-per-AGV and no simultaneous occupation of intersections; re-solved every time period</w:t>
            </w:r>
          </w:p>
        </w:tc>
        <w:tc>
          <w:tcPr>
            <w:tcW w:type="dxa" w:w="2100"/>
            <w:tcMar>
              <w:top w:type="dxa" w:w="50"/>
              <w:left w:type="dxa" w:w="80"/>
              <w:bottom w:type="dxa" w:w="50"/>
              <w:right w:type="dxa" w:w="80"/>
            </w:tcMar>
          </w:tcPr>
          <w:p>
            <w:r>
              <w:rPr>
                <w:sz w:val="15"/>
                <w:szCs w:val="15"/>
              </w:rPr>
              <w:t xml:space="preserve">Simulation of a real DENSO plant layout with 10 AGVs (≤60 binary variables); D-Wave 2000Q, Fujitsu Digital Annealer and Gurobi compared with the conventional rule-based control</w:t>
            </w:r>
          </w:p>
        </w:tc>
        <w:tc>
          <w:tcPr>
            <w:tcW w:type="dxa" w:w="2500"/>
            <w:tcMar>
              <w:top w:type="dxa" w:w="50"/>
              <w:left w:type="dxa" w:w="80"/>
              <w:bottom w:type="dxa" w:w="50"/>
              <w:right w:type="dxa" w:w="80"/>
            </w:tcMar>
          </w:tcPr>
          <w:p>
            <w:r>
              <w:rPr>
                <w:sz w:val="15"/>
                <w:szCs w:val="15"/>
              </w:rPr>
              <w:t xml:space="preserve">QUBO control gave smoother, collision-free traffic than the conventional rule; D-Wave produced plans in a short time but only for few vehicles; digital solvers handled larger instances quickly</w:t>
            </w:r>
          </w:p>
        </w:tc>
        <w:tc>
          <w:tcPr>
            <w:tcW w:type="dxa" w:w="2400"/>
            <w:tcMar>
              <w:top w:type="dxa" w:w="50"/>
              <w:left w:type="dxa" w:w="80"/>
              <w:bottom w:type="dxa" w:w="50"/>
              <w:right w:type="dxa" w:w="80"/>
            </w:tcMar>
          </w:tcPr>
          <w:p>
            <w:r>
              <w:rPr>
                <w:sz w:val="15"/>
                <w:szCs w:val="15"/>
              </w:rPr>
              <w:t xml:space="preserve">Small problem size on quantum hardware; post-processing needed to repair infeasible annealer outputs; classical solvers remained competitive or better</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Quang 2025]</w:t>
            </w:r>
            <w:r>
              <w:rPr>
                <w:sz w:val="15"/>
                <w:szCs w:val="15"/>
              </w:rPr>
              <w:t xml:space="preserve"> (§3.1)</w:t>
            </w:r>
          </w:p>
        </w:tc>
        <w:tc>
          <w:tcPr>
            <w:tcW w:type="dxa" w:w="1200"/>
            <w:shd w:fill="EEF2F8" w:color="auto" w:val="clear"/>
            <w:tcMar>
              <w:top w:type="dxa" w:w="50"/>
              <w:left w:type="dxa" w:w="80"/>
              <w:bottom w:type="dxa" w:w="50"/>
              <w:right w:type="dxa" w:w="80"/>
            </w:tcMar>
          </w:tcPr>
          <w:p>
            <w:r>
              <w:rPr>
                <w:sz w:val="15"/>
                <w:szCs w:val="15"/>
              </w:rPr>
              <w:t xml:space="preserve">Large-scale AGV fleet routing (warehouse)</w:t>
            </w:r>
          </w:p>
        </w:tc>
        <w:tc>
          <w:tcPr>
            <w:tcW w:type="dxa" w:w="1350"/>
            <w:shd w:fill="EEF2F8" w:color="auto" w:val="clear"/>
            <w:tcMar>
              <w:top w:type="dxa" w:w="50"/>
              <w:left w:type="dxa" w:w="80"/>
              <w:bottom w:type="dxa" w:w="50"/>
              <w:right w:type="dxa" w:w="80"/>
            </w:tcMar>
          </w:tcPr>
          <w:p>
            <w:r>
              <w:rPr>
                <w:sz w:val="15"/>
                <w:szCs w:val="15"/>
              </w:rPr>
              <w:t xml:space="preserve">Quantum annealing (D-Wave, cloud) + classical and quantum-inspired solvers</w:t>
            </w:r>
          </w:p>
        </w:tc>
        <w:tc>
          <w:tcPr>
            <w:tcW w:type="dxa" w:w="700"/>
            <w:shd w:fill="EEF2F8" w:color="auto" w:val="clear"/>
            <w:tcMar>
              <w:top w:type="dxa" w:w="50"/>
              <w:left w:type="dxa" w:w="80"/>
              <w:bottom w:type="dxa" w:w="50"/>
              <w:right w:type="dxa" w:w="80"/>
            </w:tcMar>
          </w:tcPr>
          <w:p>
            <w:r>
              <w:rPr>
                <w:sz w:val="15"/>
                <w:szCs w:val="15"/>
              </w:rPr>
              <w:t xml:space="preserve">L4 (sim.)</w:t>
            </w:r>
          </w:p>
        </w:tc>
        <w:tc>
          <w:tcPr>
            <w:tcW w:type="dxa" w:w="2300"/>
            <w:shd w:fill="EEF2F8" w:color="auto" w:val="clear"/>
            <w:tcMar>
              <w:top w:type="dxa" w:w="50"/>
              <w:left w:type="dxa" w:w="80"/>
              <w:bottom w:type="dxa" w:w="50"/>
              <w:right w:type="dxa" w:w="80"/>
            </w:tcMar>
          </w:tcPr>
          <w:p>
            <w:r>
              <w:rPr>
                <w:sz w:val="15"/>
                <w:szCs w:val="15"/>
              </w:rPr>
              <w:t xml:space="preserve">Real-time candidate-route generation, priority-weighted QUBO, and dynamic problem clustering that splits the fleet into sub-QUBOs; integrated with a commercial AGV operating system</w:t>
            </w:r>
          </w:p>
        </w:tc>
        <w:tc>
          <w:tcPr>
            <w:tcW w:type="dxa" w:w="2100"/>
            <w:shd w:fill="EEF2F8" w:color="auto" w:val="clear"/>
            <w:tcMar>
              <w:top w:type="dxa" w:w="50"/>
              <w:left w:type="dxa" w:w="80"/>
              <w:bottom w:type="dxa" w:w="50"/>
              <w:right w:type="dxa" w:w="80"/>
            </w:tcMar>
          </w:tcPr>
          <w:p>
            <w:r>
              <w:rPr>
                <w:sz w:val="15"/>
                <w:szCs w:val="15"/>
              </w:rPr>
              <w:t xml:space="preserve">Commercial AGV operating-system layout (154 m × 298 m, 8,242 tags) with real warehouse request data; AGV simulator with up to 1,000 AGVs</w:t>
            </w:r>
          </w:p>
        </w:tc>
        <w:tc>
          <w:tcPr>
            <w:tcW w:type="dxa" w:w="2500"/>
            <w:shd w:fill="EEF2F8" w:color="auto" w:val="clear"/>
            <w:tcMar>
              <w:top w:type="dxa" w:w="50"/>
              <w:left w:type="dxa" w:w="80"/>
              <w:bottom w:type="dxa" w:w="50"/>
              <w:right w:type="dxa" w:w="80"/>
            </w:tcMar>
          </w:tcPr>
          <w:p>
            <w:r>
              <w:rPr>
                <w:sz w:val="15"/>
                <w:szCs w:val="15"/>
              </w:rPr>
              <w:t xml:space="preserve">Route generation cut variables by 96% (small/medium) and 78% (large systems); clustering capped subproblems below 10,000 variables; complexity-based formulation reduced sampling time ~28%</w:t>
            </w:r>
          </w:p>
        </w:tc>
        <w:tc>
          <w:tcPr>
            <w:tcW w:type="dxa" w:w="2400"/>
            <w:shd w:fill="EEF2F8" w:color="auto" w:val="clear"/>
            <w:tcMar>
              <w:top w:type="dxa" w:w="50"/>
              <w:left w:type="dxa" w:w="80"/>
              <w:bottom w:type="dxa" w:w="50"/>
              <w:right w:type="dxa" w:w="80"/>
            </w:tcMar>
          </w:tcPr>
          <w:p>
            <w:r>
              <w:rPr>
                <w:sz w:val="15"/>
                <w:szCs w:val="15"/>
              </w:rPr>
              <w:t xml:space="preserve">Fleet behaviour simulated; no head-to-head speed comparison showing a quantum advantage over classical solvers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Clark 2019]</w:t>
            </w:r>
            <w:r>
              <w:rPr>
                <w:sz w:val="15"/>
                <w:szCs w:val="15"/>
              </w:rPr>
              <w:t xml:space="preserve"> (§3.1)</w:t>
            </w:r>
          </w:p>
        </w:tc>
        <w:tc>
          <w:tcPr>
            <w:tcW w:type="dxa" w:w="1200"/>
            <w:tcMar>
              <w:top w:type="dxa" w:w="50"/>
              <w:left w:type="dxa" w:w="80"/>
              <w:bottom w:type="dxa" w:w="50"/>
              <w:right w:type="dxa" w:w="80"/>
            </w:tcMar>
          </w:tcPr>
          <w:p>
            <w:r>
              <w:rPr>
                <w:sz w:val="15"/>
                <w:szCs w:val="15"/>
              </w:rPr>
              <w:t xml:space="preserve">Multi-robot routing on a grid</w:t>
            </w:r>
          </w:p>
        </w:tc>
        <w:tc>
          <w:tcPr>
            <w:tcW w:type="dxa" w:w="1350"/>
            <w:tcMar>
              <w:top w:type="dxa" w:w="50"/>
              <w:left w:type="dxa" w:w="80"/>
              <w:bottom w:type="dxa" w:w="50"/>
              <w:right w:type="dxa" w:w="80"/>
            </w:tcMar>
          </w:tcPr>
          <w:p>
            <w:r>
              <w:rPr>
                <w:sz w:val="15"/>
                <w:szCs w:val="15"/>
              </w:rPr>
              <w:t xml:space="preserve">Quantum annealing (D-Wave 2000Q) hybrid</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Hybrid pipeline: classical computation generates candidate paths per robot; quantum annealing (QUBO) selects the conflict-free combination of paths</w:t>
            </w:r>
          </w:p>
        </w:tc>
        <w:tc>
          <w:tcPr>
            <w:tcW w:type="dxa" w:w="2100"/>
            <w:tcMar>
              <w:top w:type="dxa" w:w="50"/>
              <w:left w:type="dxa" w:w="80"/>
              <w:bottom w:type="dxa" w:w="50"/>
              <w:right w:type="dxa" w:w="80"/>
            </w:tcMar>
          </w:tcPr>
          <w:p>
            <w:r>
              <w:rPr>
                <w:sz w:val="15"/>
                <w:szCs w:val="15"/>
              </w:rPr>
              <w:t xml:space="preserve">Grid-world routing benchmarked classically and on a D-Wave 2000Q with up to 200 robots</w:t>
            </w:r>
          </w:p>
        </w:tc>
        <w:tc>
          <w:tcPr>
            <w:tcW w:type="dxa" w:w="2500"/>
            <w:tcMar>
              <w:top w:type="dxa" w:w="50"/>
              <w:left w:type="dxa" w:w="80"/>
              <w:bottom w:type="dxa" w:w="50"/>
              <w:right w:type="dxa" w:w="80"/>
            </w:tcMar>
          </w:tcPr>
          <w:p>
            <w:r>
              <w:rPr>
                <w:sz w:val="15"/>
                <w:szCs w:val="15"/>
              </w:rPr>
              <w:t xml:space="preserve">Valid (collision-free) multi-robot routing solutions obtained with current quantum annealing hardware for up to 200 robots</w:t>
            </w:r>
          </w:p>
        </w:tc>
        <w:tc>
          <w:tcPr>
            <w:tcW w:type="dxa" w:w="2400"/>
            <w:tcMar>
              <w:top w:type="dxa" w:w="50"/>
              <w:left w:type="dxa" w:w="80"/>
              <w:bottom w:type="dxa" w:w="50"/>
              <w:right w:type="dxa" w:w="80"/>
            </w:tcMar>
          </w:tcPr>
          <w:p>
            <w:r>
              <w:rPr>
                <w:sz w:val="15"/>
                <w:szCs w:val="15"/>
              </w:rPr>
              <w:t xml:space="preserve">Discrete grid; embedding and connectivity limits of the annealer; real-time claim not supported by end-to-end latency including cloud access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Śmierzchalski 2024]</w:t>
            </w:r>
            <w:r>
              <w:rPr>
                <w:sz w:val="15"/>
                <w:szCs w:val="15"/>
              </w:rPr>
              <w:t xml:space="preserve"> (§3.1)</w:t>
            </w:r>
          </w:p>
        </w:tc>
        <w:tc>
          <w:tcPr>
            <w:tcW w:type="dxa" w:w="1200"/>
            <w:shd w:fill="EEF2F8" w:color="auto" w:val="clear"/>
            <w:tcMar>
              <w:top w:type="dxa" w:w="50"/>
              <w:left w:type="dxa" w:w="80"/>
              <w:bottom w:type="dxa" w:w="50"/>
              <w:right w:type="dxa" w:w="80"/>
            </w:tcMar>
          </w:tcPr>
          <w:p>
            <w:r>
              <w:rPr>
                <w:sz w:val="15"/>
                <w:szCs w:val="15"/>
              </w:rPr>
              <w:t xml:space="preserve">AGV scheduling in a factory</w:t>
            </w:r>
          </w:p>
        </w:tc>
        <w:tc>
          <w:tcPr>
            <w:tcW w:type="dxa" w:w="1350"/>
            <w:shd w:fill="EEF2F8" w:color="auto" w:val="clear"/>
            <w:tcMar>
              <w:top w:type="dxa" w:w="50"/>
              <w:left w:type="dxa" w:w="80"/>
              <w:bottom w:type="dxa" w:w="50"/>
              <w:right w:type="dxa" w:w="80"/>
            </w:tcMar>
          </w:tcPr>
          <w:p>
            <w:r>
              <w:rPr>
                <w:sz w:val="15"/>
                <w:szCs w:val="15"/>
              </w:rPr>
              <w:t xml:space="preserve">Quantum annealing hybrid (D-Wave CQM)</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AGV scheduling mapped to a railway-style scheduling model and solved with D-Wave hybrid (CQM) solvers</w:t>
            </w:r>
          </w:p>
        </w:tc>
        <w:tc>
          <w:tcPr>
            <w:tcW w:type="dxa" w:w="2100"/>
            <w:shd w:fill="EEF2F8" w:color="auto" w:val="clear"/>
            <w:tcMar>
              <w:top w:type="dxa" w:w="50"/>
              <w:left w:type="dxa" w:w="80"/>
              <w:bottom w:type="dxa" w:w="50"/>
              <w:right w:type="dxa" w:w="80"/>
            </w:tcMar>
          </w:tcPr>
          <w:p>
            <w:r>
              <w:rPr>
                <w:sz w:val="15"/>
                <w:szCs w:val="15"/>
              </w:rPr>
              <w:t xml:space="preserve">Realistic factory scenario, up to 21 AGVs and 7 zones (~1,300 variables); CPLEX baseline</w:t>
            </w:r>
          </w:p>
        </w:tc>
        <w:tc>
          <w:tcPr>
            <w:tcW w:type="dxa" w:w="2500"/>
            <w:shd w:fill="EEF2F8" w:color="auto" w:val="clear"/>
            <w:tcMar>
              <w:top w:type="dxa" w:w="50"/>
              <w:left w:type="dxa" w:w="80"/>
              <w:bottom w:type="dxa" w:w="50"/>
              <w:right w:type="dxa" w:w="80"/>
            </w:tcMar>
          </w:tcPr>
          <w:p>
            <w:r>
              <w:rPr>
                <w:sz w:val="15"/>
                <w:szCs w:val="15"/>
              </w:rPr>
              <w:t xml:space="preserve">Hybrid solver handled 21 AGVs in seconds and was comparable to classical solvers; AGV problems are sparser and better suited to QC than railway problems</w:t>
            </w:r>
          </w:p>
        </w:tc>
        <w:tc>
          <w:tcPr>
            <w:tcW w:type="dxa" w:w="2400"/>
            <w:shd w:fill="EEF2F8" w:color="auto" w:val="clear"/>
            <w:tcMar>
              <w:top w:type="dxa" w:w="50"/>
              <w:left w:type="dxa" w:w="80"/>
              <w:bottom w:type="dxa" w:w="50"/>
              <w:right w:type="dxa" w:w="80"/>
            </w:tcMar>
          </w:tcPr>
          <w:p>
            <w:r>
              <w:rPr>
                <w:sz w:val="15"/>
                <w:szCs w:val="15"/>
              </w:rPr>
              <w:t xml:space="preserve">Proprietary hybrid solver, so the contribution of the QPU itself is unclear; CPLEX competitive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Leib 2023]</w:t>
            </w:r>
            <w:r>
              <w:rPr>
                <w:sz w:val="15"/>
                <w:szCs w:val="15"/>
              </w:rPr>
              <w:t xml:space="preserve"> (§3.1)</w:t>
            </w:r>
          </w:p>
        </w:tc>
        <w:tc>
          <w:tcPr>
            <w:tcW w:type="dxa" w:w="1200"/>
            <w:tcMar>
              <w:top w:type="dxa" w:w="50"/>
              <w:left w:type="dxa" w:w="80"/>
              <w:bottom w:type="dxa" w:w="50"/>
              <w:right w:type="dxa" w:w="80"/>
            </w:tcMar>
          </w:tcPr>
          <w:p>
            <w:r>
              <w:rPr>
                <w:sz w:val="15"/>
                <w:szCs w:val="15"/>
              </w:rPr>
              <w:t xml:space="preserve">Transport-robot scheduling in a laboratory</w:t>
            </w:r>
          </w:p>
        </w:tc>
        <w:tc>
          <w:tcPr>
            <w:tcW w:type="dxa" w:w="1350"/>
            <w:tcMar>
              <w:top w:type="dxa" w:w="50"/>
              <w:left w:type="dxa" w:w="80"/>
              <w:bottom w:type="dxa" w:w="50"/>
              <w:right w:type="dxa" w:w="80"/>
            </w:tcMar>
          </w:tcPr>
          <w:p>
            <w:r>
              <w:rPr>
                <w:sz w:val="15"/>
                <w:szCs w:val="15"/>
              </w:rPr>
              <w:t xml:space="preserve">Quantum annealing hybrid (D-Wave) vs quantum-inspired (Fujitsu DA) vs classical (Gurobi)</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Three QUBO/MIP models of a transport-robot scheduling problem from a BASF high-throughput laboratory, benchmarked across solvers on end-to-end runtime and solution quality</w:t>
            </w:r>
          </w:p>
        </w:tc>
        <w:tc>
          <w:tcPr>
            <w:tcW w:type="dxa" w:w="2100"/>
            <w:tcMar>
              <w:top w:type="dxa" w:w="50"/>
              <w:left w:type="dxa" w:w="80"/>
              <w:bottom w:type="dxa" w:w="50"/>
              <w:right w:type="dxa" w:w="80"/>
            </w:tcMar>
          </w:tcPr>
          <w:p>
            <w:r>
              <w:rPr>
                <w:sz w:val="15"/>
                <w:szCs w:val="15"/>
              </w:rPr>
              <w:t xml:space="preserve">Large instance set of varying difficulty; D-Wave hybrid, Fujitsu Digital Annealer (and hybrid), Gurobi</w:t>
            </w:r>
          </w:p>
        </w:tc>
        <w:tc>
          <w:tcPr>
            <w:tcW w:type="dxa" w:w="2500"/>
            <w:tcMar>
              <w:top w:type="dxa" w:w="50"/>
              <w:left w:type="dxa" w:w="80"/>
              <w:bottom w:type="dxa" w:w="50"/>
              <w:right w:type="dxa" w:w="80"/>
            </w:tcMar>
          </w:tcPr>
          <w:p>
            <w:r>
              <w:rPr>
                <w:sz w:val="15"/>
                <w:szCs w:val="15"/>
              </w:rPr>
              <w:t xml:space="preserve">Gurobi reached comparable quality 10–100× faster on smaller instances; Fujitsu's quantum-inspired hybrid was better on the largest instances; D-Wave showed only some opportunities</w:t>
            </w:r>
          </w:p>
        </w:tc>
        <w:tc>
          <w:tcPr>
            <w:tcW w:type="dxa" w:w="2400"/>
            <w:tcMar>
              <w:top w:type="dxa" w:w="50"/>
              <w:left w:type="dxa" w:w="80"/>
              <w:bottom w:type="dxa" w:w="50"/>
              <w:right w:type="dxa" w:w="80"/>
            </w:tcMar>
          </w:tcPr>
          <w:p>
            <w:r>
              <w:rPr>
                <w:sz w:val="15"/>
                <w:szCs w:val="15"/>
              </w:rPr>
              <w:t xml:space="preserve">Advantage, where found, came from quantum-inspired digital hardware rather than a quantum device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Atchade-Adelomou 2021]</w:t>
            </w:r>
            <w:r>
              <w:rPr>
                <w:sz w:val="15"/>
                <w:szCs w:val="15"/>
              </w:rPr>
              <w:t xml:space="preserve"> (§3.1)</w:t>
            </w:r>
          </w:p>
        </w:tc>
        <w:tc>
          <w:tcPr>
            <w:tcW w:type="dxa" w:w="1200"/>
            <w:shd w:fill="EEF2F8" w:color="auto" w:val="clear"/>
            <w:tcMar>
              <w:top w:type="dxa" w:w="50"/>
              <w:left w:type="dxa" w:w="80"/>
              <w:bottom w:type="dxa" w:w="50"/>
              <w:right w:type="dxa" w:w="80"/>
            </w:tcMar>
          </w:tcPr>
          <w:p>
            <w:r>
              <w:rPr>
                <w:sz w:val="15"/>
                <w:szCs w:val="15"/>
              </w:rPr>
              <w:t xml:space="preserve">Warehouse order picking and batching for mobile robots</w:t>
            </w:r>
          </w:p>
        </w:tc>
        <w:tc>
          <w:tcPr>
            <w:tcW w:type="dxa" w:w="1350"/>
            <w:shd w:fill="EEF2F8" w:color="auto" w:val="clear"/>
            <w:tcMar>
              <w:top w:type="dxa" w:w="50"/>
              <w:left w:type="dxa" w:w="80"/>
              <w:bottom w:type="dxa" w:w="50"/>
              <w:right w:type="dxa" w:w="80"/>
            </w:tcMar>
          </w:tcPr>
          <w:p>
            <w:r>
              <w:rPr>
                <w:sz w:val="15"/>
                <w:szCs w:val="15"/>
              </w:rPr>
              <w:t xml:space="preserve">Quantum (VQE/QAOA and annealing via cloud; simulators)</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Picking/batching modelled as a capacitated vehicle-routing QUBO (docplex) and solved with VQE and other hybrid algorithms; robot controller on a Raspberry Pi 4 calling cloud QPUs</w:t>
            </w:r>
          </w:p>
        </w:tc>
        <w:tc>
          <w:tcPr>
            <w:tcW w:type="dxa" w:w="2100"/>
            <w:shd w:fill="EEF2F8" w:color="auto" w:val="clear"/>
            <w:tcMar>
              <w:top w:type="dxa" w:w="50"/>
              <w:left w:type="dxa" w:w="80"/>
              <w:bottom w:type="dxa" w:w="50"/>
              <w:right w:type="dxa" w:w="80"/>
            </w:tcMar>
          </w:tcPr>
          <w:p>
            <w:r>
              <w:rPr>
                <w:sz w:val="15"/>
                <w:szCs w:val="15"/>
              </w:rPr>
              <w:t xml:space="preserve">Proof of concept with small warehouse instances; IBM Q, Amazon Braket, D-Wave and PennyLane back-ends</w:t>
            </w:r>
          </w:p>
        </w:tc>
        <w:tc>
          <w:tcPr>
            <w:tcW w:type="dxa" w:w="2500"/>
            <w:shd w:fill="EEF2F8" w:color="auto" w:val="clear"/>
            <w:tcMar>
              <w:top w:type="dxa" w:w="50"/>
              <w:left w:type="dxa" w:w="80"/>
              <w:bottom w:type="dxa" w:w="50"/>
              <w:right w:type="dxa" w:w="80"/>
            </w:tcMar>
          </w:tcPr>
          <w:p>
            <w:r>
              <w:rPr>
                <w:sz w:val="15"/>
                <w:szCs w:val="15"/>
              </w:rPr>
              <w:t xml:space="preserve">Demonstrated an end-to-end robot-to-cloud quantum pipeline that returns valid routes for small instances</w:t>
            </w:r>
          </w:p>
        </w:tc>
        <w:tc>
          <w:tcPr>
            <w:tcW w:type="dxa" w:w="2400"/>
            <w:shd w:fill="EEF2F8" w:color="auto" w:val="clear"/>
            <w:tcMar>
              <w:top w:type="dxa" w:w="50"/>
              <w:left w:type="dxa" w:w="80"/>
              <w:bottom w:type="dxa" w:w="50"/>
              <w:right w:type="dxa" w:w="80"/>
            </w:tcMar>
          </w:tcPr>
          <w:p>
            <w:r>
              <w:rPr>
                <w:sz w:val="15"/>
                <w:szCs w:val="15"/>
              </w:rPr>
              <w:t xml:space="preserve">Very small instances; no systematic comparison with classical VRP solvers; cloud latency not addressed for real-time use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Schuetz 2022]</w:t>
            </w:r>
            <w:r>
              <w:rPr>
                <w:sz w:val="15"/>
                <w:szCs w:val="15"/>
              </w:rPr>
              <w:t xml:space="preserve"> (§3.1)</w:t>
            </w:r>
          </w:p>
        </w:tc>
        <w:tc>
          <w:tcPr>
            <w:tcW w:type="dxa" w:w="1200"/>
            <w:tcMar>
              <w:top w:type="dxa" w:w="50"/>
              <w:left w:type="dxa" w:w="80"/>
              <w:bottom w:type="dxa" w:w="50"/>
              <w:right w:type="dxa" w:w="80"/>
            </w:tcMar>
          </w:tcPr>
          <w:p>
            <w:r>
              <w:rPr>
                <w:sz w:val="15"/>
                <w:szCs w:val="15"/>
              </w:rPr>
              <w:t xml:space="preserve">Industrial robot trajectory (sequencing) planning in automotive manufacturing</w:t>
            </w:r>
          </w:p>
        </w:tc>
        <w:tc>
          <w:tcPr>
            <w:tcW w:type="dxa" w:w="1350"/>
            <w:tcMar>
              <w:top w:type="dxa" w:w="50"/>
              <w:left w:type="dxa" w:w="80"/>
              <w:bottom w:type="dxa" w:w="50"/>
              <w:right w:type="dxa" w:w="80"/>
            </w:tcMar>
          </w:tcPr>
          <w:p>
            <w:r>
              <w:rPr>
                <w:sz w:val="15"/>
                <w:szCs w:val="15"/>
              </w:rPr>
              <w:t xml:space="preserve">Quantum annealing (Amazon Braket, qbsolv) within a classical pipeline</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Biased random-key genetic algorithm with model stacking, ensembles and path relinking; quantum annealing complement via qbsolv on Amazon Braket</w:t>
            </w:r>
          </w:p>
        </w:tc>
        <w:tc>
          <w:tcPr>
            <w:tcW w:type="dxa" w:w="2100"/>
            <w:tcMar>
              <w:top w:type="dxa" w:w="50"/>
              <w:left w:type="dxa" w:w="80"/>
              <w:bottom w:type="dxa" w:w="50"/>
              <w:right w:type="dxa" w:w="80"/>
            </w:tcMar>
          </w:tcPr>
          <w:p>
            <w:r>
              <w:rPr>
                <w:sz w:val="15"/>
                <w:szCs w:val="15"/>
              </w:rPr>
              <w:t xml:space="preserve">Industry-scale BMW data sets</w:t>
            </w:r>
          </w:p>
        </w:tc>
        <w:tc>
          <w:tcPr>
            <w:tcW w:type="dxa" w:w="2500"/>
            <w:tcMar>
              <w:top w:type="dxa" w:w="50"/>
              <w:left w:type="dxa" w:w="80"/>
              <w:bottom w:type="dxa" w:w="50"/>
              <w:right w:type="dxa" w:w="80"/>
            </w:tcMar>
          </w:tcPr>
          <w:p>
            <w:r>
              <w:rPr>
                <w:sz w:val="15"/>
                <w:szCs w:val="15"/>
              </w:rPr>
              <w:t xml:space="preserve">Classical pipeline consistently outperformed greedy baselines; annealing results integrated as a quantum-ready module</w:t>
            </w:r>
          </w:p>
        </w:tc>
        <w:tc>
          <w:tcPr>
            <w:tcW w:type="dxa" w:w="2400"/>
            <w:tcMar>
              <w:top w:type="dxa" w:w="50"/>
              <w:left w:type="dxa" w:w="80"/>
              <w:bottom w:type="dxa" w:w="50"/>
              <w:right w:type="dxa" w:w="80"/>
            </w:tcMar>
          </w:tcPr>
          <w:p>
            <w:r>
              <w:rPr>
                <w:sz w:val="15"/>
                <w:szCs w:val="15"/>
              </w:rPr>
              <w:t xml:space="preserve">Nearly all of the performance comes from the classical algorithm; quantum hardware used only on reduced sub-problems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Willmann 2025]</w:t>
            </w:r>
            <w:r>
              <w:rPr>
                <w:sz w:val="15"/>
                <w:szCs w:val="15"/>
              </w:rPr>
              <w:t xml:space="preserve"> (§3.1)</w:t>
            </w:r>
          </w:p>
        </w:tc>
        <w:tc>
          <w:tcPr>
            <w:tcW w:type="dxa" w:w="1200"/>
            <w:shd w:fill="EEF2F8" w:color="auto" w:val="clear"/>
            <w:tcMar>
              <w:top w:type="dxa" w:w="50"/>
              <w:left w:type="dxa" w:w="80"/>
              <w:bottom w:type="dxa" w:w="50"/>
              <w:right w:type="dxa" w:w="80"/>
            </w:tcMar>
          </w:tcPr>
          <w:p>
            <w:r>
              <w:rPr>
                <w:sz w:val="15"/>
                <w:szCs w:val="15"/>
              </w:rPr>
              <w:t xml:space="preserve">Robotic assembly line balancing</w:t>
            </w:r>
          </w:p>
        </w:tc>
        <w:tc>
          <w:tcPr>
            <w:tcW w:type="dxa" w:w="1350"/>
            <w:shd w:fill="EEF2F8" w:color="auto" w:val="clear"/>
            <w:tcMar>
              <w:top w:type="dxa" w:w="50"/>
              <w:left w:type="dxa" w:w="80"/>
              <w:bottom w:type="dxa" w:w="50"/>
              <w:right w:type="dxa" w:w="80"/>
            </w:tcMar>
          </w:tcPr>
          <w:p>
            <w:r>
              <w:rPr>
                <w:sz w:val="15"/>
                <w:szCs w:val="15"/>
              </w:rPr>
              <w:t xml:space="preserve">Quantum annealing (D-Wave Advantage 4.1)</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Integer programme reformulated as a QUBO and solved with a hybrid annealing workflow (QBSolv)</w:t>
            </w:r>
          </w:p>
        </w:tc>
        <w:tc>
          <w:tcPr>
            <w:tcW w:type="dxa" w:w="2100"/>
            <w:shd w:fill="EEF2F8" w:color="auto" w:val="clear"/>
            <w:tcMar>
              <w:top w:type="dxa" w:w="50"/>
              <w:left w:type="dxa" w:w="80"/>
              <w:bottom w:type="dxa" w:w="50"/>
              <w:right w:type="dxa" w:w="80"/>
            </w:tcMar>
          </w:tcPr>
          <w:p>
            <w:r>
              <w:rPr>
                <w:sz w:val="15"/>
                <w:szCs w:val="15"/>
              </w:rPr>
              <w:t xml:space="preserve">Small case: 4 tasks, 2 workstations, 2 equipment types</w:t>
            </w:r>
          </w:p>
        </w:tc>
        <w:tc>
          <w:tcPr>
            <w:tcW w:type="dxa" w:w="2500"/>
            <w:shd w:fill="EEF2F8" w:color="auto" w:val="clear"/>
            <w:tcMar>
              <w:top w:type="dxa" w:w="50"/>
              <w:left w:type="dxa" w:w="80"/>
              <w:bottom w:type="dxa" w:w="50"/>
              <w:right w:type="dxa" w:w="80"/>
            </w:tcMar>
          </w:tcPr>
          <w:p>
            <w:r>
              <w:rPr>
                <w:sz w:val="15"/>
                <w:szCs w:val="15"/>
              </w:rPr>
              <w:t xml:space="preserve">Optimal solutions found among samples, but total quantum workflow took ~10,110 s versus 0.03 s for the exact classical solver</w:t>
            </w:r>
          </w:p>
        </w:tc>
        <w:tc>
          <w:tcPr>
            <w:tcW w:type="dxa" w:w="2400"/>
            <w:shd w:fill="EEF2F8" w:color="auto" w:val="clear"/>
            <w:tcMar>
              <w:top w:type="dxa" w:w="50"/>
              <w:left w:type="dxa" w:w="80"/>
              <w:bottom w:type="dxa" w:w="50"/>
              <w:right w:type="dxa" w:w="80"/>
            </w:tcMar>
          </w:tcPr>
          <w:p>
            <w:r>
              <w:rPr>
                <w:sz w:val="15"/>
                <w:szCs w:val="15"/>
              </w:rPr>
              <w:t xml:space="preserve">Toy instance; communication overhead dominates; connectivity and noise limit scale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Osaba 2025]</w:t>
            </w:r>
            <w:r>
              <w:rPr>
                <w:sz w:val="15"/>
                <w:szCs w:val="15"/>
              </w:rPr>
              <w:t xml:space="preserve"> (§3.1)</w:t>
            </w:r>
          </w:p>
        </w:tc>
        <w:tc>
          <w:tcPr>
            <w:tcW w:type="dxa" w:w="1200"/>
            <w:tcMar>
              <w:top w:type="dxa" w:w="50"/>
              <w:left w:type="dxa" w:w="80"/>
              <w:bottom w:type="dxa" w:w="50"/>
              <w:right w:type="dxa" w:w="80"/>
            </w:tcMar>
          </w:tcPr>
          <w:p>
            <w:r>
              <w:rPr>
                <w:sz w:val="15"/>
                <w:szCs w:val="15"/>
              </w:rPr>
              <w:t xml:space="preserve">Robotic quality-inspection path planning from CAD models</w:t>
            </w:r>
          </w:p>
        </w:tc>
        <w:tc>
          <w:tcPr>
            <w:tcW w:type="dxa" w:w="1350"/>
            <w:tcMar>
              <w:top w:type="dxa" w:w="50"/>
              <w:left w:type="dxa" w:w="80"/>
              <w:bottom w:type="dxa" w:w="50"/>
              <w:right w:type="dxa" w:w="80"/>
            </w:tcMar>
          </w:tcPr>
          <w:p>
            <w:r>
              <w:rPr>
                <w:sz w:val="15"/>
                <w:szCs w:val="15"/>
              </w:rPr>
              <w:t xml:space="preserve">Quantum annealing hybrid (D-Wave CQM and NL solvers)</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Inspection trajectory modelled as a 3D open-route TSP on incomplete graphs; D-Wave hybrid solvers compared with Gurobi and Google OR-Tools</w:t>
            </w:r>
          </w:p>
        </w:tc>
        <w:tc>
          <w:tcPr>
            <w:tcW w:type="dxa" w:w="2100"/>
            <w:tcMar>
              <w:top w:type="dxa" w:w="50"/>
              <w:left w:type="dxa" w:w="80"/>
              <w:bottom w:type="dxa" w:w="50"/>
              <w:right w:type="dxa" w:w="80"/>
            </w:tcMar>
          </w:tcPr>
          <w:p>
            <w:r>
              <w:rPr>
                <w:sz w:val="15"/>
                <w:szCs w:val="15"/>
              </w:rPr>
              <w:t xml:space="preserve">Five real industrial inspection cases</w:t>
            </w:r>
          </w:p>
        </w:tc>
        <w:tc>
          <w:tcPr>
            <w:tcW w:type="dxa" w:w="2500"/>
            <w:tcMar>
              <w:top w:type="dxa" w:w="50"/>
              <w:left w:type="dxa" w:w="80"/>
              <w:bottom w:type="dxa" w:w="50"/>
              <w:right w:type="dxa" w:w="80"/>
            </w:tcMar>
          </w:tcPr>
          <w:p>
            <w:r>
              <w:rPr>
                <w:sz w:val="15"/>
                <w:szCs w:val="15"/>
              </w:rPr>
              <w:t xml:space="preserve">Competitive solution quality with significantly reduced computation time reported for the hybrid NL solver</w:t>
            </w:r>
          </w:p>
        </w:tc>
        <w:tc>
          <w:tcPr>
            <w:tcW w:type="dxa" w:w="2400"/>
            <w:tcMar>
              <w:top w:type="dxa" w:w="50"/>
              <w:left w:type="dxa" w:w="80"/>
              <w:bottom w:type="dxa" w:w="50"/>
              <w:right w:type="dxa" w:w="80"/>
            </w:tcMar>
          </w:tcPr>
          <w:p>
            <w:r>
              <w:rPr>
                <w:sz w:val="15"/>
                <w:szCs w:val="15"/>
              </w:rPr>
              <w:t xml:space="preserve">Short paper; hybrid solvers are proprietary; limited detail on runtimes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Otani 2025]</w:t>
            </w:r>
            <w:r>
              <w:rPr>
                <w:sz w:val="15"/>
                <w:szCs w:val="15"/>
              </w:rPr>
              <w:t xml:space="preserve"> (§3.1)</w:t>
            </w:r>
          </w:p>
        </w:tc>
        <w:tc>
          <w:tcPr>
            <w:tcW w:type="dxa" w:w="1200"/>
            <w:shd w:fill="EEF2F8" w:color="auto" w:val="clear"/>
            <w:tcMar>
              <w:top w:type="dxa" w:w="50"/>
              <w:left w:type="dxa" w:w="80"/>
              <w:bottom w:type="dxa" w:w="50"/>
              <w:right w:type="dxa" w:w="80"/>
            </w:tcMar>
          </w:tcPr>
          <w:p>
            <w:r>
              <w:rPr>
                <w:sz w:val="15"/>
                <w:szCs w:val="15"/>
              </w:rPr>
              <w:t xml:space="preserve">Manipulator inverse kinematics / posture optimisation</w:t>
            </w:r>
          </w:p>
        </w:tc>
        <w:tc>
          <w:tcPr>
            <w:tcW w:type="dxa" w:w="1350"/>
            <w:shd w:fill="EEF2F8" w:color="auto" w:val="clear"/>
            <w:tcMar>
              <w:top w:type="dxa" w:w="50"/>
              <w:left w:type="dxa" w:w="80"/>
              <w:bottom w:type="dxa" w:w="50"/>
              <w:right w:type="dxa" w:w="80"/>
            </w:tcMar>
          </w:tcPr>
          <w:p>
            <w:r>
              <w:rPr>
                <w:sz w:val="15"/>
                <w:szCs w:val="15"/>
              </w:rPr>
              <w:t xml:space="preserve">Quantum (gate-based; simulator + 64-qubit superconducting hardware)</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Forward kinematics of each link encoded in a qubit via rotation gates, parent–child link coupling via entangling (RXX/RYY/RZZ) gates; joint angles optimised with classical COBYLA</w:t>
            </w:r>
          </w:p>
        </w:tc>
        <w:tc>
          <w:tcPr>
            <w:tcW w:type="dxa" w:w="2100"/>
            <w:shd w:fill="EEF2F8" w:color="auto" w:val="clear"/>
            <w:tcMar>
              <w:top w:type="dxa" w:w="50"/>
              <w:left w:type="dxa" w:w="80"/>
              <w:bottom w:type="dxa" w:w="50"/>
              <w:right w:type="dxa" w:w="80"/>
            </w:tcMar>
          </w:tcPr>
          <w:p>
            <w:r>
              <w:rPr>
                <w:sz w:val="15"/>
                <w:szCs w:val="15"/>
              </w:rPr>
              <w:t xml:space="preserve">Two-link manipulator with 3 rotational DOF per joint; Qiskit simulation and the RIKEN/Fujitsu 64-qubit superconducting computer</w:t>
            </w:r>
          </w:p>
        </w:tc>
        <w:tc>
          <w:tcPr>
            <w:tcW w:type="dxa" w:w="2500"/>
            <w:shd w:fill="EEF2F8" w:color="auto" w:val="clear"/>
            <w:tcMar>
              <w:top w:type="dxa" w:w="50"/>
              <w:left w:type="dxa" w:w="80"/>
              <w:bottom w:type="dxa" w:w="50"/>
              <w:right w:type="dxa" w:w="80"/>
            </w:tcMar>
          </w:tcPr>
          <w:p>
            <w:r>
              <w:rPr>
                <w:sz w:val="15"/>
                <w:szCs w:val="15"/>
              </w:rPr>
              <w:t xml:space="preserve">Adding entanglement reduced end-effector position error and sped up convergence, both in simulation and on hardware</w:t>
            </w:r>
          </w:p>
        </w:tc>
        <w:tc>
          <w:tcPr>
            <w:tcW w:type="dxa" w:w="2400"/>
            <w:shd w:fill="EEF2F8" w:color="auto" w:val="clear"/>
            <w:tcMar>
              <w:top w:type="dxa" w:w="50"/>
              <w:left w:type="dxa" w:w="80"/>
              <w:bottom w:type="dxa" w:w="50"/>
              <w:right w:type="dxa" w:w="80"/>
            </w:tcMar>
          </w:tcPr>
          <w:p>
            <w:r>
              <w:rPr>
                <w:sz w:val="15"/>
                <w:szCs w:val="15"/>
              </w:rPr>
              <w:t xml:space="preserve">Only rotational joints; one-directional parent-to-child dependency; very small (2-qubit) problem; no comparison of accuracy or speed with classical IK solvers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Salloum 2026]</w:t>
            </w:r>
            <w:r>
              <w:rPr>
                <w:sz w:val="15"/>
                <w:szCs w:val="15"/>
              </w:rPr>
              <w:t xml:space="preserve"> (§3.1)</w:t>
            </w:r>
          </w:p>
        </w:tc>
        <w:tc>
          <w:tcPr>
            <w:tcW w:type="dxa" w:w="1200"/>
            <w:tcMar>
              <w:top w:type="dxa" w:w="50"/>
              <w:left w:type="dxa" w:w="80"/>
              <w:bottom w:type="dxa" w:w="50"/>
              <w:right w:type="dxa" w:w="80"/>
            </w:tcMar>
          </w:tcPr>
          <w:p>
            <w:r>
              <w:rPr>
                <w:sz w:val="15"/>
                <w:szCs w:val="15"/>
              </w:rPr>
              <w:t xml:space="preserve">Manipulator inverse kinematics</w:t>
            </w:r>
          </w:p>
        </w:tc>
        <w:tc>
          <w:tcPr>
            <w:tcW w:type="dxa" w:w="1350"/>
            <w:tcMar>
              <w:top w:type="dxa" w:w="50"/>
              <w:left w:type="dxa" w:w="80"/>
              <w:bottom w:type="dxa" w:w="50"/>
              <w:right w:type="dxa" w:w="80"/>
            </w:tcMar>
          </w:tcPr>
          <w:p>
            <w:r>
              <w:rPr>
                <w:sz w:val="15"/>
                <w:szCs w:val="15"/>
              </w:rPr>
              <w:t xml:space="preserve">Quantum annealing (D-Wave Pegasus/Zephyr) + hybrid</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Planar IK reformulated as QUBO via linear binary discretisation of joint angles with one-hot constraints; embedding strategies compared</w:t>
            </w:r>
          </w:p>
        </w:tc>
        <w:tc>
          <w:tcPr>
            <w:tcW w:type="dxa" w:w="2100"/>
            <w:tcMar>
              <w:top w:type="dxa" w:w="50"/>
              <w:left w:type="dxa" w:w="80"/>
              <w:bottom w:type="dxa" w:w="50"/>
              <w:right w:type="dxa" w:w="80"/>
            </w:tcMar>
          </w:tcPr>
          <w:p>
            <w:r>
              <w:rPr>
                <w:sz w:val="15"/>
                <w:szCs w:val="15"/>
              </w:rPr>
              <w:t xml:space="preserve">Two-link planar IK instances on D-Wave Pegasus and Zephyr; classical QUBO baselines; rigorous time-to-solution</w:t>
            </w:r>
          </w:p>
        </w:tc>
        <w:tc>
          <w:tcPr>
            <w:tcW w:type="dxa" w:w="2500"/>
            <w:tcMar>
              <w:top w:type="dxa" w:w="50"/>
              <w:left w:type="dxa" w:w="80"/>
              <w:bottom w:type="dxa" w:w="50"/>
              <w:right w:type="dxa" w:w="80"/>
            </w:tcMar>
          </w:tcPr>
          <w:p>
            <w:r>
              <w:rPr>
                <w:sz w:val="15"/>
                <w:szCs w:val="15"/>
              </w:rPr>
              <w:t xml:space="preserve">Global embedding on Zephyr used fewest qubits and shortest access time; hybrid solver had lower time-to-solution than classical QUBO baselines at larger sizes</w:t>
            </w:r>
          </w:p>
        </w:tc>
        <w:tc>
          <w:tcPr>
            <w:tcW w:type="dxa" w:w="2400"/>
            <w:tcMar>
              <w:top w:type="dxa" w:w="50"/>
              <w:left w:type="dxa" w:w="80"/>
              <w:bottom w:type="dxa" w:w="50"/>
              <w:right w:type="dxa" w:w="80"/>
            </w:tcMar>
          </w:tcPr>
          <w:p>
            <w:r>
              <w:rPr>
                <w:sz w:val="15"/>
                <w:szCs w:val="15"/>
              </w:rPr>
              <w:t xml:space="preserve">Authors explicitly do not claim superiority over continuous IK solvers; planar two-link case only</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Wang 2025]</w:t>
            </w:r>
            <w:r>
              <w:rPr>
                <w:sz w:val="15"/>
                <w:szCs w:val="15"/>
              </w:rPr>
              <w:t xml:space="preserve"> (§3.2)</w:t>
            </w:r>
          </w:p>
        </w:tc>
        <w:tc>
          <w:tcPr>
            <w:tcW w:type="dxa" w:w="1200"/>
            <w:shd w:fill="EEF2F8" w:color="auto" w:val="clear"/>
            <w:tcMar>
              <w:top w:type="dxa" w:w="50"/>
              <w:left w:type="dxa" w:w="80"/>
              <w:bottom w:type="dxa" w:w="50"/>
              <w:right w:type="dxa" w:w="80"/>
            </w:tcMar>
          </w:tcPr>
          <w:p>
            <w:r>
              <w:rPr>
                <w:sz w:val="15"/>
                <w:szCs w:val="15"/>
              </w:rPr>
              <w:t xml:space="preserve">Regression testing of autonomous mobile robot software</w:t>
            </w:r>
          </w:p>
        </w:tc>
        <w:tc>
          <w:tcPr>
            <w:tcW w:type="dxa" w:w="1350"/>
            <w:shd w:fill="EEF2F8" w:color="auto" w:val="clear"/>
            <w:tcMar>
              <w:top w:type="dxa" w:w="50"/>
              <w:left w:type="dxa" w:w="80"/>
              <w:bottom w:type="dxa" w:w="50"/>
              <w:right w:type="dxa" w:w="80"/>
            </w:tcMar>
          </w:tcPr>
          <w:p>
            <w:r>
              <w:rPr>
                <w:sz w:val="15"/>
                <w:szCs w:val="15"/>
              </w:rPr>
              <w:t xml:space="preserve">Quantum (quantum reservoir computing, simulated) with industrial robot data</w:t>
            </w:r>
          </w:p>
        </w:tc>
        <w:tc>
          <w:tcPr>
            <w:tcW w:type="dxa" w:w="700"/>
            <w:shd w:fill="EEF2F8" w:color="auto" w:val="clear"/>
            <w:tcMar>
              <w:top w:type="dxa" w:w="50"/>
              <w:left w:type="dxa" w:w="80"/>
              <w:bottom w:type="dxa" w:w="50"/>
              <w:right w:type="dxa" w:w="80"/>
            </w:tcMar>
          </w:tcPr>
          <w:p>
            <w:r>
              <w:rPr>
                <w:sz w:val="15"/>
                <w:szCs w:val="15"/>
              </w:rPr>
              <w:t xml:space="preserve">L2 + real data</w:t>
            </w:r>
          </w:p>
        </w:tc>
        <w:tc>
          <w:tcPr>
            <w:tcW w:type="dxa" w:w="2300"/>
            <w:shd w:fill="EEF2F8" w:color="auto" w:val="clear"/>
            <w:tcMar>
              <w:top w:type="dxa" w:w="50"/>
              <w:left w:type="dxa" w:w="80"/>
              <w:bottom w:type="dxa" w:w="50"/>
              <w:right w:type="dxa" w:w="80"/>
            </w:tcMar>
          </w:tcPr>
          <w:p>
            <w:r>
              <w:rPr>
                <w:sz w:val="15"/>
                <w:szCs w:val="15"/>
              </w:rPr>
              <w:t xml:space="preserve">QuReBot: quantum reservoir computing combined with a lightweight classical network to predict expected robot behaviour as a test oracle</w:t>
            </w:r>
          </w:p>
        </w:tc>
        <w:tc>
          <w:tcPr>
            <w:tcW w:type="dxa" w:w="2100"/>
            <w:shd w:fill="EEF2F8" w:color="auto" w:val="clear"/>
            <w:tcMar>
              <w:top w:type="dxa" w:w="50"/>
              <w:left w:type="dxa" w:w="80"/>
              <w:bottom w:type="dxa" w:w="50"/>
              <w:right w:type="dxa" w:w="80"/>
            </w:tcMar>
          </w:tcPr>
          <w:p>
            <w:r>
              <w:rPr>
                <w:sz w:val="15"/>
                <w:szCs w:val="15"/>
              </w:rPr>
              <w:t xml:space="preserve">Industrial AMR data from PAL Robotics; classical neural-network baseline</w:t>
            </w:r>
          </w:p>
        </w:tc>
        <w:tc>
          <w:tcPr>
            <w:tcW w:type="dxa" w:w="2500"/>
            <w:shd w:fill="EEF2F8" w:color="auto" w:val="clear"/>
            <w:tcMar>
              <w:top w:type="dxa" w:w="50"/>
              <w:left w:type="dxa" w:w="80"/>
              <w:bottom w:type="dxa" w:w="50"/>
              <w:right w:type="dxa" w:w="80"/>
            </w:tcMar>
          </w:tcPr>
          <w:p>
            <w:r>
              <w:rPr>
                <w:sz w:val="15"/>
                <w:szCs w:val="15"/>
              </w:rPr>
              <w:t xml:space="preserve">QRC alone failed to converge; QuReBot converged and reduced prediction error (MSE) by ~15% versus the classical baseline</w:t>
            </w:r>
          </w:p>
        </w:tc>
        <w:tc>
          <w:tcPr>
            <w:tcW w:type="dxa" w:w="2400"/>
            <w:shd w:fill="EEF2F8" w:color="auto" w:val="clear"/>
            <w:tcMar>
              <w:top w:type="dxa" w:w="50"/>
              <w:left w:type="dxa" w:w="80"/>
              <w:bottom w:type="dxa" w:w="50"/>
              <w:right w:type="dxa" w:w="80"/>
            </w:tcMar>
          </w:tcPr>
          <w:p>
            <w:r>
              <w:rPr>
                <w:sz w:val="15"/>
                <w:szCs w:val="15"/>
              </w:rPr>
              <w:t xml:space="preserve">Simulated quantum reservoir; single industrial robot and task</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Gonçalves 2018]</w:t>
            </w:r>
            <w:r>
              <w:rPr>
                <w:sz w:val="15"/>
                <w:szCs w:val="15"/>
              </w:rPr>
              <w:t xml:space="preserve"> (§3.2)</w:t>
            </w:r>
          </w:p>
        </w:tc>
        <w:tc>
          <w:tcPr>
            <w:tcW w:type="dxa" w:w="1200"/>
            <w:tcMar>
              <w:top w:type="dxa" w:w="50"/>
              <w:left w:type="dxa" w:w="80"/>
              <w:bottom w:type="dxa" w:w="50"/>
              <w:right w:type="dxa" w:w="80"/>
            </w:tcMar>
          </w:tcPr>
          <w:p>
            <w:r>
              <w:rPr>
                <w:sz w:val="15"/>
                <w:szCs w:val="15"/>
              </w:rPr>
              <w:t xml:space="preserve">Quantum robot interacting with a quantum target</w:t>
            </w:r>
          </w:p>
        </w:tc>
        <w:tc>
          <w:tcPr>
            <w:tcW w:type="dxa" w:w="1350"/>
            <w:tcMar>
              <w:top w:type="dxa" w:w="50"/>
              <w:left w:type="dxa" w:w="80"/>
              <w:bottom w:type="dxa" w:w="50"/>
              <w:right w:type="dxa" w:w="80"/>
            </w:tcMar>
          </w:tcPr>
          <w:p>
            <w:r>
              <w:rPr>
                <w:sz w:val="15"/>
                <w:szCs w:val="15"/>
              </w:rPr>
              <w:t xml:space="preserve">Quantum (IBM 5-qubit hardware) + theory</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Quantum neural networks under a 'quantum force' interpretation; quantum optimisation of a conditional utility function for a quantum robot's adaptive control</w:t>
            </w:r>
          </w:p>
        </w:tc>
        <w:tc>
          <w:tcPr>
            <w:tcW w:type="dxa" w:w="2100"/>
            <w:tcMar>
              <w:top w:type="dxa" w:w="50"/>
              <w:left w:type="dxa" w:w="80"/>
              <w:bottom w:type="dxa" w:w="50"/>
              <w:right w:type="dxa" w:w="80"/>
            </w:tcMar>
          </w:tcPr>
          <w:p>
            <w:r>
              <w:rPr>
                <w:sz w:val="15"/>
                <w:szCs w:val="15"/>
              </w:rPr>
              <w:t xml:space="preserve">Examples on IBM's five-qubit transmon chip via IBM Q Experience</w:t>
            </w:r>
          </w:p>
        </w:tc>
        <w:tc>
          <w:tcPr>
            <w:tcW w:type="dxa" w:w="2500"/>
            <w:tcMar>
              <w:top w:type="dxa" w:w="50"/>
              <w:left w:type="dxa" w:w="80"/>
              <w:bottom w:type="dxa" w:w="50"/>
              <w:right w:type="dxa" w:w="80"/>
            </w:tcMar>
          </w:tcPr>
          <w:p>
            <w:r>
              <w:rPr>
                <w:sz w:val="15"/>
                <w:szCs w:val="15"/>
              </w:rPr>
              <w:t xml:space="preserve">Demonstrates implementability of small quantum neural networks and a quantum-robot control scheme on real hardware</w:t>
            </w:r>
          </w:p>
        </w:tc>
        <w:tc>
          <w:tcPr>
            <w:tcW w:type="dxa" w:w="2400"/>
            <w:tcMar>
              <w:top w:type="dxa" w:w="50"/>
              <w:left w:type="dxa" w:w="80"/>
              <w:bottom w:type="dxa" w:w="50"/>
              <w:right w:type="dxa" w:w="80"/>
            </w:tcMar>
          </w:tcPr>
          <w:p>
            <w:r>
              <w:rPr>
                <w:sz w:val="15"/>
                <w:szCs w:val="15"/>
              </w:rPr>
              <w:t xml:space="preserve">Highly theoretical; tiny circuits; no classical comparison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Dong 2012]</w:t>
            </w:r>
            <w:r>
              <w:rPr>
                <w:sz w:val="15"/>
                <w:szCs w:val="15"/>
              </w:rPr>
              <w:t xml:space="preserve"> (§3.3)</w:t>
            </w:r>
          </w:p>
        </w:tc>
        <w:tc>
          <w:tcPr>
            <w:tcW w:type="dxa" w:w="1200"/>
            <w:shd w:fill="EEF2F8" w:color="auto" w:val="clear"/>
            <w:tcMar>
              <w:top w:type="dxa" w:w="50"/>
              <w:left w:type="dxa" w:w="80"/>
              <w:bottom w:type="dxa" w:w="50"/>
              <w:right w:type="dxa" w:w="80"/>
            </w:tcMar>
          </w:tcPr>
          <w:p>
            <w:r>
              <w:rPr>
                <w:sz w:val="15"/>
                <w:szCs w:val="15"/>
              </w:rPr>
              <w:t xml:space="preserve">Mobile-robot navigation</w:t>
            </w:r>
          </w:p>
        </w:tc>
        <w:tc>
          <w:tcPr>
            <w:tcW w:type="dxa" w:w="1350"/>
            <w:shd w:fill="EEF2F8" w:color="auto" w:val="clear"/>
            <w:tcMar>
              <w:top w:type="dxa" w:w="50"/>
              <w:left w:type="dxa" w:w="80"/>
              <w:bottom w:type="dxa" w:w="50"/>
              <w:right w:type="dxa" w:w="80"/>
            </w:tcMar>
          </w:tcPr>
          <w:p>
            <w:r>
              <w:rPr>
                <w:sz w:val="15"/>
                <w:szCs w:val="15"/>
              </w:rPr>
              <w:t xml:space="preserve">Quantum-inspired (classical hardware)</w:t>
            </w:r>
          </w:p>
        </w:tc>
        <w:tc>
          <w:tcPr>
            <w:tcW w:type="dxa" w:w="700"/>
            <w:shd w:fill="EEF2F8" w:color="auto" w:val="clear"/>
            <w:tcMar>
              <w:top w:type="dxa" w:w="50"/>
              <w:left w:type="dxa" w:w="80"/>
              <w:bottom w:type="dxa" w:w="50"/>
              <w:right w:type="dxa" w:w="80"/>
            </w:tcMar>
          </w:tcPr>
          <w:p>
            <w:r>
              <w:rPr>
                <w:sz w:val="15"/>
                <w:szCs w:val="15"/>
              </w:rPr>
              <w:t xml:space="preserve">L5</w:t>
            </w:r>
          </w:p>
        </w:tc>
        <w:tc>
          <w:tcPr>
            <w:tcW w:type="dxa" w:w="2300"/>
            <w:shd w:fill="EEF2F8" w:color="auto" w:val="clear"/>
            <w:tcMar>
              <w:top w:type="dxa" w:w="50"/>
              <w:left w:type="dxa" w:w="80"/>
              <w:bottom w:type="dxa" w:w="50"/>
              <w:right w:type="dxa" w:w="80"/>
            </w:tcMar>
          </w:tcPr>
          <w:p>
            <w:r>
              <w:rPr>
                <w:sz w:val="15"/>
                <w:szCs w:val="15"/>
              </w:rPr>
              <w:t xml:space="preserve">Quantum-inspired RL (QiRL): action selection by 'collapse' of an action superposition; amplitude-amplification-style reinforcement of good actions</w:t>
            </w:r>
          </w:p>
        </w:tc>
        <w:tc>
          <w:tcPr>
            <w:tcW w:type="dxa" w:w="2100"/>
            <w:shd w:fill="EEF2F8" w:color="auto" w:val="clear"/>
            <w:tcMar>
              <w:top w:type="dxa" w:w="50"/>
              <w:left w:type="dxa" w:w="80"/>
              <w:bottom w:type="dxa" w:w="50"/>
              <w:right w:type="dxa" w:w="80"/>
            </w:tcMar>
          </w:tcPr>
          <w:p>
            <w:r>
              <w:rPr>
                <w:sz w:val="15"/>
                <w:szCs w:val="15"/>
              </w:rPr>
              <w:t xml:space="preserve">58-state Markov grid; 600×400-grid simulated navigation; real two-wheeled MT-R robot</w:t>
            </w:r>
          </w:p>
        </w:tc>
        <w:tc>
          <w:tcPr>
            <w:tcW w:type="dxa" w:w="2500"/>
            <w:shd w:fill="EEF2F8" w:color="auto" w:val="clear"/>
            <w:tcMar>
              <w:top w:type="dxa" w:w="50"/>
              <w:left w:type="dxa" w:w="80"/>
              <w:bottom w:type="dxa" w:w="50"/>
              <w:right w:type="dxa" w:w="80"/>
            </w:tcMar>
          </w:tcPr>
          <w:p>
            <w:r>
              <w:rPr>
                <w:sz w:val="15"/>
                <w:szCs w:val="15"/>
              </w:rPr>
              <w:t xml:space="preserve">Converged in ~2,000 episodes; more robust to learning rate and initial state than TD learning; learned obstacle avoidance faster than TD in simulation and on a real robot</w:t>
            </w:r>
          </w:p>
        </w:tc>
        <w:tc>
          <w:tcPr>
            <w:tcW w:type="dxa" w:w="2400"/>
            <w:shd w:fill="EEF2F8" w:color="auto" w:val="clear"/>
            <w:tcMar>
              <w:top w:type="dxa" w:w="50"/>
              <w:left w:type="dxa" w:w="80"/>
              <w:bottom w:type="dxa" w:w="50"/>
              <w:right w:type="dxa" w:w="80"/>
            </w:tcMar>
          </w:tcPr>
          <w:p>
            <w:r>
              <w:rPr>
                <w:sz w:val="15"/>
                <w:szCs w:val="15"/>
              </w:rPr>
              <w:t xml:space="preserve">Runs entirely on a classical computer; compared only with basic TD learning; small discrete state spaces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Hohenfeld 2024]</w:t>
            </w:r>
            <w:r>
              <w:rPr>
                <w:sz w:val="15"/>
                <w:szCs w:val="15"/>
              </w:rPr>
              <w:t xml:space="preserve"> (§3.3)</w:t>
            </w:r>
          </w:p>
        </w:tc>
        <w:tc>
          <w:tcPr>
            <w:tcW w:type="dxa" w:w="1200"/>
            <w:tcMar>
              <w:top w:type="dxa" w:w="50"/>
              <w:left w:type="dxa" w:w="80"/>
              <w:bottom w:type="dxa" w:w="50"/>
              <w:right w:type="dxa" w:w="80"/>
            </w:tcMar>
          </w:tcPr>
          <w:p>
            <w:r>
              <w:rPr>
                <w:sz w:val="15"/>
                <w:szCs w:val="15"/>
              </w:rPr>
              <w:t xml:space="preserve">Mobile-robot navigation</w:t>
            </w:r>
          </w:p>
        </w:tc>
        <w:tc>
          <w:tcPr>
            <w:tcW w:type="dxa" w:w="1350"/>
            <w:tcMar>
              <w:top w:type="dxa" w:w="50"/>
              <w:left w:type="dxa" w:w="80"/>
              <w:bottom w:type="dxa" w:w="50"/>
              <w:right w:type="dxa" w:w="80"/>
            </w:tcMar>
          </w:tcPr>
          <w:p>
            <w:r>
              <w:rPr>
                <w:sz w:val="15"/>
                <w:szCs w:val="15"/>
              </w:rPr>
              <w:t xml:space="preserve">Quantum (simulated PQC)</w:t>
            </w:r>
          </w:p>
        </w:tc>
        <w:tc>
          <w:tcPr>
            <w:tcW w:type="dxa" w:w="700"/>
            <w:tcMar>
              <w:top w:type="dxa" w:w="50"/>
              <w:left w:type="dxa" w:w="80"/>
              <w:bottom w:type="dxa" w:w="50"/>
              <w:right w:type="dxa" w:w="80"/>
            </w:tcMar>
          </w:tcPr>
          <w:p>
            <w:r>
              <w:rPr>
                <w:sz w:val="15"/>
                <w:szCs w:val="15"/>
              </w:rPr>
              <w:t xml:space="preserve">L4 (sim.)</w:t>
            </w:r>
          </w:p>
        </w:tc>
        <w:tc>
          <w:tcPr>
            <w:tcW w:type="dxa" w:w="2300"/>
            <w:tcMar>
              <w:top w:type="dxa" w:w="50"/>
              <w:left w:type="dxa" w:w="80"/>
              <w:bottom w:type="dxa" w:w="50"/>
              <w:right w:type="dxa" w:w="80"/>
            </w:tcMar>
          </w:tcPr>
          <w:p>
            <w:r>
              <w:rPr>
                <w:sz w:val="15"/>
                <w:szCs w:val="15"/>
              </w:rPr>
              <w:t xml:space="preserve">Hybrid quantum DDQN: parameterised quantum circuit (PQC) as Q-function approximator; two data-encoding schemes compared</w:t>
            </w:r>
          </w:p>
        </w:tc>
        <w:tc>
          <w:tcPr>
            <w:tcW w:type="dxa" w:w="2100"/>
            <w:tcMar>
              <w:top w:type="dxa" w:w="50"/>
              <w:left w:type="dxa" w:w="80"/>
              <w:bottom w:type="dxa" w:w="50"/>
              <w:right w:type="dxa" w:w="80"/>
            </w:tcMar>
          </w:tcPr>
          <w:p>
            <w:r>
              <w:rPr>
                <w:sz w:val="15"/>
                <w:szCs w:val="15"/>
              </w:rPr>
              <w:t xml:space="preserve">Simulated Turtlebot 2 in three static grid environments and a large dynamic lidar environment; classical DDQN neural-network baseline</w:t>
            </w:r>
          </w:p>
        </w:tc>
        <w:tc>
          <w:tcPr>
            <w:tcW w:type="dxa" w:w="2500"/>
            <w:tcMar>
              <w:top w:type="dxa" w:w="50"/>
              <w:left w:type="dxa" w:w="80"/>
              <w:bottom w:type="dxa" w:w="50"/>
              <w:right w:type="dxa" w:w="80"/>
            </w:tcMar>
          </w:tcPr>
          <w:p>
            <w:r>
              <w:rPr>
                <w:sz w:val="15"/>
                <w:szCs w:val="15"/>
              </w:rPr>
              <w:t xml:space="preserve">PQCs learned optimal policies with far fewer trainable parameters and beat parameter-matched classical networks; the larger classical network was faster, more stable and better in the dynamic environment</w:t>
            </w:r>
          </w:p>
        </w:tc>
        <w:tc>
          <w:tcPr>
            <w:tcW w:type="dxa" w:w="2400"/>
            <w:tcMar>
              <w:top w:type="dxa" w:w="50"/>
              <w:left w:type="dxa" w:w="80"/>
              <w:bottom w:type="dxa" w:w="50"/>
              <w:right w:type="dxa" w:w="80"/>
            </w:tcMar>
          </w:tcPr>
          <w:p>
            <w:r>
              <w:rPr>
                <w:sz w:val="15"/>
                <w:szCs w:val="15"/>
              </w:rPr>
              <w:t xml:space="preserve">Idealised noise-free simulation; no quantum hardware; advantage only when parameter counts are equalised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Drăgan 2025]</w:t>
            </w:r>
            <w:r>
              <w:rPr>
                <w:sz w:val="15"/>
                <w:szCs w:val="15"/>
              </w:rPr>
              <w:t xml:space="preserve"> (§3.3)</w:t>
            </w:r>
          </w:p>
        </w:tc>
        <w:tc>
          <w:tcPr>
            <w:tcW w:type="dxa" w:w="1200"/>
            <w:shd w:fill="EEF2F8" w:color="auto" w:val="clear"/>
            <w:tcMar>
              <w:top w:type="dxa" w:w="50"/>
              <w:left w:type="dxa" w:w="80"/>
              <w:bottom w:type="dxa" w:w="50"/>
              <w:right w:type="dxa" w:w="80"/>
            </w:tcMar>
          </w:tcPr>
          <w:p>
            <w:r>
              <w:rPr>
                <w:sz w:val="15"/>
                <w:szCs w:val="15"/>
              </w:rPr>
              <w:t xml:space="preserve">Mobile-robot maze navigation (continuous control)</w:t>
            </w:r>
          </w:p>
        </w:tc>
        <w:tc>
          <w:tcPr>
            <w:tcW w:type="dxa" w:w="1350"/>
            <w:shd w:fill="EEF2F8" w:color="auto" w:val="clear"/>
            <w:tcMar>
              <w:top w:type="dxa" w:w="50"/>
              <w:left w:type="dxa" w:w="80"/>
              <w:bottom w:type="dxa" w:w="50"/>
              <w:right w:type="dxa" w:w="80"/>
            </w:tcMar>
          </w:tcPr>
          <w:p>
            <w:r>
              <w:rPr>
                <w:sz w:val="15"/>
                <w:szCs w:val="15"/>
              </w:rPr>
              <w:t xml:space="preserve">Quantum (simulated VQC)</w:t>
            </w:r>
          </w:p>
        </w:tc>
        <w:tc>
          <w:tcPr>
            <w:tcW w:type="dxa" w:w="700"/>
            <w:shd w:fill="EEF2F8" w:color="auto" w:val="clear"/>
            <w:tcMar>
              <w:top w:type="dxa" w:w="50"/>
              <w:left w:type="dxa" w:w="80"/>
              <w:bottom w:type="dxa" w:w="50"/>
              <w:right w:type="dxa" w:w="80"/>
            </w:tcMar>
          </w:tcPr>
          <w:p>
            <w:r>
              <w:rPr>
                <w:sz w:val="15"/>
                <w:szCs w:val="15"/>
              </w:rPr>
              <w:t xml:space="preserve">L4 (sim.)</w:t>
            </w:r>
          </w:p>
        </w:tc>
        <w:tc>
          <w:tcPr>
            <w:tcW w:type="dxa" w:w="2300"/>
            <w:shd w:fill="EEF2F8" w:color="auto" w:val="clear"/>
            <w:tcMar>
              <w:top w:type="dxa" w:w="50"/>
              <w:left w:type="dxa" w:w="80"/>
              <w:bottom w:type="dxa" w:w="50"/>
              <w:right w:type="dxa" w:w="80"/>
            </w:tcMar>
          </w:tcPr>
          <w:p>
            <w:r>
              <w:rPr>
                <w:sz w:val="15"/>
                <w:szCs w:val="15"/>
              </w:rPr>
              <w:t xml:space="preserve">DDPG with variational quantum circuits (horizontally shifting data re-uploading) as actor and critic; continuous wheel-velocity actions from LiDAR inputs</w:t>
            </w:r>
          </w:p>
        </w:tc>
        <w:tc>
          <w:tcPr>
            <w:tcW w:type="dxa" w:w="2100"/>
            <w:shd w:fill="EEF2F8" w:color="auto" w:val="clear"/>
            <w:tcMar>
              <w:top w:type="dxa" w:w="50"/>
              <w:left w:type="dxa" w:w="80"/>
              <w:bottom w:type="dxa" w:w="50"/>
              <w:right w:type="dxa" w:w="80"/>
            </w:tcMar>
          </w:tcPr>
          <w:p>
            <w:r>
              <w:rPr>
                <w:sz w:val="15"/>
                <w:szCs w:val="15"/>
              </w:rPr>
              <w:t xml:space="preserve">Simulated Turtlebot 2 in 3×3, 4×4 and 5×5 warehouse-like mazes; 4 and 8 qubits; classical DDPG (256×256) baseline</w:t>
            </w:r>
          </w:p>
        </w:tc>
        <w:tc>
          <w:tcPr>
            <w:tcW w:type="dxa" w:w="2500"/>
            <w:shd w:fill="EEF2F8" w:color="auto" w:val="clear"/>
            <w:tcMar>
              <w:top w:type="dxa" w:w="50"/>
              <w:left w:type="dxa" w:w="80"/>
              <w:bottom w:type="dxa" w:w="50"/>
              <w:right w:type="dxa" w:w="80"/>
            </w:tcMar>
          </w:tcPr>
          <w:p>
            <w:r>
              <w:rPr>
                <w:sz w:val="15"/>
                <w:szCs w:val="15"/>
              </w:rPr>
              <w:t xml:space="preserve">Best quantum model (8 qubits, 851 parameters) solved 3×3 and 4×4 mazes 30/30 but 5×5 only 10/30; classical DDPG (136,451 parameters) solved all 30/30; ~200× fewer parameters</w:t>
            </w:r>
          </w:p>
        </w:tc>
        <w:tc>
          <w:tcPr>
            <w:tcW w:type="dxa" w:w="2400"/>
            <w:shd w:fill="EEF2F8" w:color="auto" w:val="clear"/>
            <w:tcMar>
              <w:top w:type="dxa" w:w="50"/>
              <w:left w:type="dxa" w:w="80"/>
              <w:bottom w:type="dxa" w:w="50"/>
              <w:right w:type="dxa" w:w="80"/>
            </w:tcMar>
          </w:tcPr>
          <w:p>
            <w:r>
              <w:rPr>
                <w:sz w:val="15"/>
                <w:szCs w:val="15"/>
              </w:rPr>
              <w:t xml:space="preserve">Classical baseline better on the hardest maze and in step efficiency; simulation only; more qubits/layers did not consistently help</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Sinha 2023]</w:t>
            </w:r>
            <w:r>
              <w:rPr>
                <w:sz w:val="15"/>
                <w:szCs w:val="15"/>
              </w:rPr>
              <w:t xml:space="preserve"> (§3.3)</w:t>
            </w:r>
          </w:p>
        </w:tc>
        <w:tc>
          <w:tcPr>
            <w:tcW w:type="dxa" w:w="1200"/>
            <w:tcMar>
              <w:top w:type="dxa" w:w="50"/>
              <w:left w:type="dxa" w:w="80"/>
              <w:bottom w:type="dxa" w:w="50"/>
              <w:right w:type="dxa" w:w="80"/>
            </w:tcMar>
          </w:tcPr>
          <w:p>
            <w:r>
              <w:rPr>
                <w:sz w:val="15"/>
                <w:szCs w:val="15"/>
              </w:rPr>
              <w:t xml:space="preserve">Autonomous-driving collision-free navigation</w:t>
            </w:r>
          </w:p>
        </w:tc>
        <w:tc>
          <w:tcPr>
            <w:tcW w:type="dxa" w:w="1350"/>
            <w:tcMar>
              <w:top w:type="dxa" w:w="50"/>
              <w:left w:type="dxa" w:w="80"/>
              <w:bottom w:type="dxa" w:w="50"/>
              <w:right w:type="dxa" w:w="80"/>
            </w:tcMar>
          </w:tcPr>
          <w:p>
            <w:r>
              <w:rPr>
                <w:sz w:val="15"/>
                <w:szCs w:val="15"/>
              </w:rPr>
              <w:t xml:space="preserve">Quantum (simulated PQC, incl. noisy simulation)</w:t>
            </w:r>
          </w:p>
        </w:tc>
        <w:tc>
          <w:tcPr>
            <w:tcW w:type="dxa" w:w="700"/>
            <w:tcMar>
              <w:top w:type="dxa" w:w="50"/>
              <w:left w:type="dxa" w:w="80"/>
              <w:bottom w:type="dxa" w:w="50"/>
              <w:right w:type="dxa" w:w="80"/>
            </w:tcMar>
          </w:tcPr>
          <w:p>
            <w:r>
              <w:rPr>
                <w:sz w:val="15"/>
                <w:szCs w:val="15"/>
              </w:rPr>
              <w:t xml:space="preserve">L4 (sim.)</w:t>
            </w:r>
          </w:p>
        </w:tc>
        <w:tc>
          <w:tcPr>
            <w:tcW w:type="dxa" w:w="2300"/>
            <w:tcMar>
              <w:top w:type="dxa" w:w="50"/>
              <w:left w:type="dxa" w:w="80"/>
              <w:bottom w:type="dxa" w:w="50"/>
              <w:right w:type="dxa" w:w="80"/>
            </w:tcMar>
          </w:tcPr>
          <w:p>
            <w:r>
              <w:rPr>
                <w:sz w:val="15"/>
                <w:szCs w:val="15"/>
              </w:rPr>
              <w:t xml:space="preserve">Nav-Q: actor–critic DRL in which the critic is a hybrid quantum–classical network; new QIDEP data-encoding extending data re-uploading</w:t>
            </w:r>
          </w:p>
        </w:tc>
        <w:tc>
          <w:tcPr>
            <w:tcW w:type="dxa" w:w="2100"/>
            <w:tcMar>
              <w:top w:type="dxa" w:w="50"/>
              <w:left w:type="dxa" w:w="80"/>
              <w:bottom w:type="dxa" w:w="50"/>
              <w:right w:type="dxa" w:w="80"/>
            </w:tcMar>
          </w:tcPr>
          <w:p>
            <w:r>
              <w:rPr>
                <w:sz w:val="15"/>
                <w:szCs w:val="15"/>
              </w:rPr>
              <w:t xml:space="preserve">CARLA-CTS1.0 driving benchmark; classical NavA2C baseline; ideal and noisy quantum simulation</w:t>
            </w:r>
          </w:p>
        </w:tc>
        <w:tc>
          <w:tcPr>
            <w:tcW w:type="dxa" w:w="2500"/>
            <w:tcMar>
              <w:top w:type="dxa" w:w="50"/>
              <w:left w:type="dxa" w:w="80"/>
              <w:bottom w:type="dxa" w:w="50"/>
              <w:right w:type="dxa" w:w="80"/>
            </w:tcMar>
          </w:tcPr>
          <w:p>
            <w:r>
              <w:rPr>
                <w:sz w:val="15"/>
                <w:szCs w:val="15"/>
              </w:rPr>
              <w:t xml:space="preserve">More stable training across initialisations and sometimes faster convergence than NavA2C with far fewer parameters; higher effective dimension; noise degraded training but increased exploration</w:t>
            </w:r>
          </w:p>
        </w:tc>
        <w:tc>
          <w:tcPr>
            <w:tcW w:type="dxa" w:w="2400"/>
            <w:tcMar>
              <w:top w:type="dxa" w:w="50"/>
              <w:left w:type="dxa" w:w="80"/>
              <w:bottom w:type="dxa" w:w="50"/>
              <w:right w:type="dxa" w:w="80"/>
            </w:tcMar>
          </w:tcPr>
          <w:p>
            <w:r>
              <w:rPr>
                <w:sz w:val="15"/>
                <w:szCs w:val="15"/>
              </w:rPr>
              <w:t xml:space="preserve">Simulation only; quantum part used only in training (critic), so any benefit is to training, not to on-board inference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Acuto 2022]</w:t>
            </w:r>
            <w:r>
              <w:rPr>
                <w:sz w:val="15"/>
                <w:szCs w:val="15"/>
              </w:rPr>
              <w:t xml:space="preserve"> (§3.3)</w:t>
            </w:r>
          </w:p>
        </w:tc>
        <w:tc>
          <w:tcPr>
            <w:tcW w:type="dxa" w:w="1200"/>
            <w:shd w:fill="EEF2F8" w:color="auto" w:val="clear"/>
            <w:tcMar>
              <w:top w:type="dxa" w:w="50"/>
              <w:left w:type="dxa" w:w="80"/>
              <w:bottom w:type="dxa" w:w="50"/>
              <w:right w:type="dxa" w:w="80"/>
            </w:tcMar>
          </w:tcPr>
          <w:p>
            <w:r>
              <w:rPr>
                <w:sz w:val="15"/>
                <w:szCs w:val="15"/>
              </w:rPr>
              <w:t xml:space="preserve">Robotic-arm continuous control</w:t>
            </w:r>
          </w:p>
        </w:tc>
        <w:tc>
          <w:tcPr>
            <w:tcW w:type="dxa" w:w="1350"/>
            <w:shd w:fill="EEF2F8" w:color="auto" w:val="clear"/>
            <w:tcMar>
              <w:top w:type="dxa" w:w="50"/>
              <w:left w:type="dxa" w:w="80"/>
              <w:bottom w:type="dxa" w:w="50"/>
              <w:right w:type="dxa" w:w="80"/>
            </w:tcMar>
          </w:tcPr>
          <w:p>
            <w:r>
              <w:rPr>
                <w:sz w:val="15"/>
                <w:szCs w:val="15"/>
              </w:rPr>
              <w:t xml:space="preserve">Quantum (simulated VQC)</w:t>
            </w:r>
          </w:p>
        </w:tc>
        <w:tc>
          <w:tcPr>
            <w:tcW w:type="dxa" w:w="700"/>
            <w:shd w:fill="EEF2F8" w:color="auto" w:val="clear"/>
            <w:tcMar>
              <w:top w:type="dxa" w:w="50"/>
              <w:left w:type="dxa" w:w="80"/>
              <w:bottom w:type="dxa" w:w="50"/>
              <w:right w:type="dxa" w:w="80"/>
            </w:tcMar>
          </w:tcPr>
          <w:p>
            <w:r>
              <w:rPr>
                <w:sz w:val="15"/>
                <w:szCs w:val="15"/>
              </w:rPr>
              <w:t xml:space="preserve">L4 (sim.)</w:t>
            </w:r>
          </w:p>
        </w:tc>
        <w:tc>
          <w:tcPr>
            <w:tcW w:type="dxa" w:w="2300"/>
            <w:shd w:fill="EEF2F8" w:color="auto" w:val="clear"/>
            <w:tcMar>
              <w:top w:type="dxa" w:w="50"/>
              <w:left w:type="dxa" w:w="80"/>
              <w:bottom w:type="dxa" w:w="50"/>
              <w:right w:type="dxa" w:w="80"/>
            </w:tcMar>
          </w:tcPr>
          <w:p>
            <w:r>
              <w:rPr>
                <w:sz w:val="15"/>
                <w:szCs w:val="15"/>
              </w:rPr>
              <w:t xml:space="preserve">Variational quantum Soft Actor-Critic (QSAC): actor and/or critics replaced by variational quantum circuits</w:t>
            </w:r>
          </w:p>
        </w:tc>
        <w:tc>
          <w:tcPr>
            <w:tcW w:type="dxa" w:w="2100"/>
            <w:shd w:fill="EEF2F8" w:color="auto" w:val="clear"/>
            <w:tcMar>
              <w:top w:type="dxa" w:w="50"/>
              <w:left w:type="dxa" w:w="80"/>
              <w:bottom w:type="dxa" w:w="50"/>
              <w:right w:type="dxa" w:w="80"/>
            </w:tcMar>
          </w:tcPr>
          <w:p>
            <w:r>
              <w:rPr>
                <w:sz w:val="15"/>
                <w:szCs w:val="15"/>
              </w:rPr>
              <w:t xml:space="preserve">Simulated robotic arm reaching task; classical SAC baselines with matched and 100× parameter counts</w:t>
            </w:r>
          </w:p>
        </w:tc>
        <w:tc>
          <w:tcPr>
            <w:tcW w:type="dxa" w:w="2500"/>
            <w:shd w:fill="EEF2F8" w:color="auto" w:val="clear"/>
            <w:tcMar>
              <w:top w:type="dxa" w:w="50"/>
              <w:left w:type="dxa" w:w="80"/>
              <w:bottom w:type="dxa" w:w="50"/>
              <w:right w:type="dxa" w:w="80"/>
            </w:tcMar>
          </w:tcPr>
          <w:p>
            <w:r>
              <w:rPr>
                <w:sz w:val="15"/>
                <w:szCs w:val="15"/>
              </w:rPr>
              <w:t xml:space="preserve">Fully quantum QSAC (~2,700 parameters) converged, whereas a classical SAC with ~3,000 parameters did not; classical SAC needed ~100× more parameters (~274k) to match</w:t>
            </w:r>
          </w:p>
        </w:tc>
        <w:tc>
          <w:tcPr>
            <w:tcW w:type="dxa" w:w="2400"/>
            <w:shd w:fill="EEF2F8" w:color="auto" w:val="clear"/>
            <w:tcMar>
              <w:top w:type="dxa" w:w="50"/>
              <w:left w:type="dxa" w:w="80"/>
              <w:bottom w:type="dxa" w:w="50"/>
              <w:right w:type="dxa" w:w="80"/>
            </w:tcMar>
          </w:tcPr>
          <w:p>
            <w:r>
              <w:rPr>
                <w:sz w:val="15"/>
                <w:szCs w:val="15"/>
              </w:rPr>
              <w:t xml:space="preserve">Digital simulation only; single simple arm task; with a quantum actor alone there was no learning advantage; preprint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Lokossou 2025]</w:t>
            </w:r>
            <w:r>
              <w:rPr>
                <w:sz w:val="15"/>
                <w:szCs w:val="15"/>
              </w:rPr>
              <w:t xml:space="preserve"> (§3.3)</w:t>
            </w:r>
          </w:p>
        </w:tc>
        <w:tc>
          <w:tcPr>
            <w:tcW w:type="dxa" w:w="1200"/>
            <w:tcMar>
              <w:top w:type="dxa" w:w="50"/>
              <w:left w:type="dxa" w:w="80"/>
              <w:bottom w:type="dxa" w:w="50"/>
              <w:right w:type="dxa" w:w="80"/>
            </w:tcMar>
          </w:tcPr>
          <w:p>
            <w:r>
              <w:rPr>
                <w:sz w:val="15"/>
                <w:szCs w:val="15"/>
              </w:rPr>
              <w:t xml:space="preserve">Legged/humanoid locomotion-navigation (MuJoCo Walker2d)</w:t>
            </w:r>
          </w:p>
        </w:tc>
        <w:tc>
          <w:tcPr>
            <w:tcW w:type="dxa" w:w="1350"/>
            <w:tcMar>
              <w:top w:type="dxa" w:w="50"/>
              <w:left w:type="dxa" w:w="80"/>
              <w:bottom w:type="dxa" w:w="50"/>
              <w:right w:type="dxa" w:w="80"/>
            </w:tcMar>
          </w:tcPr>
          <w:p>
            <w:r>
              <w:rPr>
                <w:sz w:val="15"/>
                <w:szCs w:val="15"/>
              </w:rPr>
              <w:t xml:space="preserve">Quantum (simulated PQC)</w:t>
            </w:r>
          </w:p>
        </w:tc>
        <w:tc>
          <w:tcPr>
            <w:tcW w:type="dxa" w:w="700"/>
            <w:tcMar>
              <w:top w:type="dxa" w:w="50"/>
              <w:left w:type="dxa" w:w="80"/>
              <w:bottom w:type="dxa" w:w="50"/>
              <w:right w:type="dxa" w:w="80"/>
            </w:tcMar>
          </w:tcPr>
          <w:p>
            <w:r>
              <w:rPr>
                <w:sz w:val="15"/>
                <w:szCs w:val="15"/>
              </w:rPr>
              <w:t xml:space="preserve">L4 (sim.)</w:t>
            </w:r>
          </w:p>
        </w:tc>
        <w:tc>
          <w:tcPr>
            <w:tcW w:type="dxa" w:w="2300"/>
            <w:tcMar>
              <w:top w:type="dxa" w:w="50"/>
              <w:left w:type="dxa" w:w="80"/>
              <w:bottom w:type="dxa" w:w="50"/>
              <w:right w:type="dxa" w:w="80"/>
            </w:tcMar>
          </w:tcPr>
          <w:p>
            <w:r>
              <w:rPr>
                <w:sz w:val="15"/>
                <w:szCs w:val="15"/>
              </w:rPr>
              <w:t xml:space="preserve">Variational quantum soft actor-critic with parameterised quantum circuits</w:t>
            </w:r>
          </w:p>
        </w:tc>
        <w:tc>
          <w:tcPr>
            <w:tcW w:type="dxa" w:w="2100"/>
            <w:tcMar>
              <w:top w:type="dxa" w:w="50"/>
              <w:left w:type="dxa" w:w="80"/>
              <w:bottom w:type="dxa" w:w="50"/>
              <w:right w:type="dxa" w:w="80"/>
            </w:tcMar>
          </w:tcPr>
          <w:p>
            <w:r>
              <w:rPr>
                <w:sz w:val="15"/>
                <w:szCs w:val="15"/>
              </w:rPr>
              <w:t xml:space="preserve">MuJoCo Walker2d-v4; classical SAC baseline; 17-qubit circuits in simulation</w:t>
            </w:r>
          </w:p>
        </w:tc>
        <w:tc>
          <w:tcPr>
            <w:tcW w:type="dxa" w:w="2500"/>
            <w:tcMar>
              <w:top w:type="dxa" w:w="50"/>
              <w:left w:type="dxa" w:w="80"/>
              <w:bottom w:type="dxa" w:w="50"/>
              <w:right w:type="dxa" w:w="80"/>
            </w:tcMar>
          </w:tcPr>
          <w:p>
            <w:r>
              <w:rPr>
                <w:sz w:val="15"/>
                <w:szCs w:val="15"/>
              </w:rPr>
              <w:t xml:space="preserve">Quantum SAC reached ~8% higher average return than classical SAC with far fewer training steps, using 41 vs 1,250 learnable parameters</w:t>
            </w:r>
          </w:p>
        </w:tc>
        <w:tc>
          <w:tcPr>
            <w:tcW w:type="dxa" w:w="2400"/>
            <w:tcMar>
              <w:top w:type="dxa" w:w="50"/>
              <w:left w:type="dxa" w:w="80"/>
              <w:bottom w:type="dxa" w:w="50"/>
              <w:right w:type="dxa" w:w="80"/>
            </w:tcMar>
          </w:tcPr>
          <w:p>
            <w:r>
              <w:rPr>
                <w:sz w:val="15"/>
                <w:szCs w:val="15"/>
              </w:rPr>
              <w:t xml:space="preserve">Simulation only; Walker2d rather than full humanoid because of qubit limits; single environment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Altrabulsi 2026]</w:t>
            </w:r>
            <w:r>
              <w:rPr>
                <w:sz w:val="15"/>
                <w:szCs w:val="15"/>
              </w:rPr>
              <w:t xml:space="preserve"> (§3.3)</w:t>
            </w:r>
          </w:p>
        </w:tc>
        <w:tc>
          <w:tcPr>
            <w:tcW w:type="dxa" w:w="1200"/>
            <w:shd w:fill="EEF2F8" w:color="auto" w:val="clear"/>
            <w:tcMar>
              <w:top w:type="dxa" w:w="50"/>
              <w:left w:type="dxa" w:w="80"/>
              <w:bottom w:type="dxa" w:w="50"/>
              <w:right w:type="dxa" w:w="80"/>
            </w:tcMar>
          </w:tcPr>
          <w:p>
            <w:r>
              <w:rPr>
                <w:sz w:val="15"/>
                <w:szCs w:val="15"/>
              </w:rPr>
              <w:t xml:space="preserve">Mobile-robot navigation with dynamic obstacles</w:t>
            </w:r>
          </w:p>
        </w:tc>
        <w:tc>
          <w:tcPr>
            <w:tcW w:type="dxa" w:w="1350"/>
            <w:shd w:fill="EEF2F8" w:color="auto" w:val="clear"/>
            <w:tcMar>
              <w:top w:type="dxa" w:w="50"/>
              <w:left w:type="dxa" w:w="80"/>
              <w:bottom w:type="dxa" w:w="50"/>
              <w:right w:type="dxa" w:w="80"/>
            </w:tcMar>
          </w:tcPr>
          <w:p>
            <w:r>
              <w:rPr>
                <w:sz w:val="15"/>
                <w:szCs w:val="15"/>
              </w:rPr>
              <w:t xml:space="preserve">Quantum (simulated + IBM hardware execution)</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Q-SpiRL: quantum-enhanced spiking neural network (QSNN) combining spike-based temporal processing with an 8-qubit variational circuit</w:t>
            </w:r>
          </w:p>
        </w:tc>
        <w:tc>
          <w:tcPr>
            <w:tcW w:type="dxa" w:w="2100"/>
            <w:shd w:fill="EEF2F8" w:color="auto" w:val="clear"/>
            <w:tcMar>
              <w:top w:type="dxa" w:w="50"/>
              <w:left w:type="dxa" w:w="80"/>
              <w:bottom w:type="dxa" w:w="50"/>
              <w:right w:type="dxa" w:w="80"/>
            </w:tcMar>
          </w:tcPr>
          <w:p>
            <w:r>
              <w:rPr>
                <w:sz w:val="15"/>
                <w:szCs w:val="15"/>
              </w:rPr>
              <w:t xml:space="preserve">20×20, 30×30 and 40×40 grid worlds with static/dynamic obstacles; tabular Q-learning, MLP, SNN and quantum-MLP baselines</w:t>
            </w:r>
          </w:p>
        </w:tc>
        <w:tc>
          <w:tcPr>
            <w:tcW w:type="dxa" w:w="2500"/>
            <w:shd w:fill="EEF2F8" w:color="auto" w:val="clear"/>
            <w:tcMar>
              <w:top w:type="dxa" w:w="50"/>
              <w:left w:type="dxa" w:w="80"/>
              <w:bottom w:type="dxa" w:w="50"/>
              <w:right w:type="dxa" w:w="80"/>
            </w:tcMar>
          </w:tcPr>
          <w:p>
            <w:r>
              <w:rPr>
                <w:sz w:val="15"/>
                <w:szCs w:val="15"/>
              </w:rPr>
              <w:t xml:space="preserve">QSNN gave the best trade-off of success, path efficiency and smoothness, up to 99% success in the hardest setting; policy executed on IBM quantum hardware</w:t>
            </w:r>
          </w:p>
        </w:tc>
        <w:tc>
          <w:tcPr>
            <w:tcW w:type="dxa" w:w="2400"/>
            <w:shd w:fill="EEF2F8" w:color="auto" w:val="clear"/>
            <w:tcMar>
              <w:top w:type="dxa" w:w="50"/>
              <w:left w:type="dxa" w:w="80"/>
              <w:bottom w:type="dxa" w:w="50"/>
              <w:right w:type="dxa" w:w="80"/>
            </w:tcMar>
          </w:tcPr>
          <w:p>
            <w:r>
              <w:rPr>
                <w:sz w:val="15"/>
                <w:szCs w:val="15"/>
              </w:rPr>
              <w:t xml:space="preserve">Discrete grid worlds; hardware run is a feasibility demonstration, not training on hardware; preprint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Taghavi 2025]</w:t>
            </w:r>
            <w:r>
              <w:rPr>
                <w:sz w:val="15"/>
                <w:szCs w:val="15"/>
              </w:rPr>
              <w:t xml:space="preserve"> (§3.3)</w:t>
            </w:r>
          </w:p>
        </w:tc>
        <w:tc>
          <w:tcPr>
            <w:tcW w:type="dxa" w:w="1200"/>
            <w:tcMar>
              <w:top w:type="dxa" w:w="50"/>
              <w:left w:type="dxa" w:w="80"/>
              <w:bottom w:type="dxa" w:w="50"/>
              <w:right w:type="dxa" w:w="80"/>
            </w:tcMar>
          </w:tcPr>
          <w:p>
            <w:r>
              <w:rPr>
                <w:sz w:val="15"/>
                <w:szCs w:val="15"/>
              </w:rPr>
              <w:t xml:space="preserve">Multi-UAV navigation (safe MARL)</w:t>
            </w:r>
          </w:p>
        </w:tc>
        <w:tc>
          <w:tcPr>
            <w:tcW w:type="dxa" w:w="1350"/>
            <w:tcMar>
              <w:top w:type="dxa" w:w="50"/>
              <w:left w:type="dxa" w:w="80"/>
              <w:bottom w:type="dxa" w:w="50"/>
              <w:right w:type="dxa" w:w="80"/>
            </w:tcMar>
          </w:tcPr>
          <w:p>
            <w:r>
              <w:rPr>
                <w:sz w:val="15"/>
                <w:szCs w:val="15"/>
              </w:rPr>
              <w:t xml:space="preserve">Quantum (simulated VQC) + neuromorphic SNN</w:t>
            </w:r>
          </w:p>
        </w:tc>
        <w:tc>
          <w:tcPr>
            <w:tcW w:type="dxa" w:w="700"/>
            <w:tcMar>
              <w:top w:type="dxa" w:w="50"/>
              <w:left w:type="dxa" w:w="80"/>
              <w:bottom w:type="dxa" w:w="50"/>
              <w:right w:type="dxa" w:w="80"/>
            </w:tcMar>
          </w:tcPr>
          <w:p>
            <w:r>
              <w:rPr>
                <w:sz w:val="15"/>
                <w:szCs w:val="15"/>
              </w:rPr>
              <w:t xml:space="preserve">L4 (sim.)</w:t>
            </w:r>
          </w:p>
        </w:tc>
        <w:tc>
          <w:tcPr>
            <w:tcW w:type="dxa" w:w="2300"/>
            <w:tcMar>
              <w:top w:type="dxa" w:w="50"/>
              <w:left w:type="dxa" w:w="80"/>
              <w:bottom w:type="dxa" w:w="50"/>
              <w:right w:type="dxa" w:w="80"/>
            </w:tcMar>
          </w:tcPr>
          <w:p>
            <w:r>
              <w:rPr>
                <w:sz w:val="15"/>
                <w:szCs w:val="15"/>
              </w:rPr>
              <w:t xml:space="preserve">CTDE multi-agent RL: variational quantum circuits for high-level policy exploration and spiking neural networks for low-latency control</w:t>
            </w:r>
          </w:p>
        </w:tc>
        <w:tc>
          <w:tcPr>
            <w:tcW w:type="dxa" w:w="2100"/>
            <w:tcMar>
              <w:top w:type="dxa" w:w="50"/>
              <w:left w:type="dxa" w:w="80"/>
              <w:bottom w:type="dxa" w:w="50"/>
              <w:right w:type="dxa" w:w="80"/>
            </w:tcMar>
          </w:tcPr>
          <w:p>
            <w:r>
              <w:rPr>
                <w:sz w:val="15"/>
                <w:szCs w:val="15"/>
              </w:rPr>
              <w:t xml:space="preserve">Simulated forest environment with ten UAV agents, limited visibility and obstacles; classical MARL baselines</w:t>
            </w:r>
          </w:p>
        </w:tc>
        <w:tc>
          <w:tcPr>
            <w:tcW w:type="dxa" w:w="2500"/>
            <w:tcMar>
              <w:top w:type="dxa" w:w="50"/>
              <w:left w:type="dxa" w:w="80"/>
              <w:bottom w:type="dxa" w:w="50"/>
              <w:right w:type="dxa" w:w="80"/>
            </w:tcMar>
          </w:tcPr>
          <w:p>
            <w:r>
              <w:rPr>
                <w:sz w:val="15"/>
                <w:szCs w:val="15"/>
              </w:rPr>
              <w:t xml:space="preserve">Fewer safety violations while maintaining exploration and interpretability, relative to classical MARL baselines</w:t>
            </w:r>
          </w:p>
        </w:tc>
        <w:tc>
          <w:tcPr>
            <w:tcW w:type="dxa" w:w="2400"/>
            <w:tcMar>
              <w:top w:type="dxa" w:w="50"/>
              <w:left w:type="dxa" w:w="80"/>
              <w:bottom w:type="dxa" w:w="50"/>
              <w:right w:type="dxa" w:w="80"/>
            </w:tcMar>
          </w:tcPr>
          <w:p>
            <w:r>
              <w:rPr>
                <w:sz w:val="15"/>
                <w:szCs w:val="15"/>
              </w:rPr>
              <w:t xml:space="preserve">Simulation only; lower-impact venue; quantum contribution not isolated from the SNN component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Chella 2022]</w:t>
            </w:r>
            <w:r>
              <w:rPr>
                <w:sz w:val="15"/>
                <w:szCs w:val="15"/>
              </w:rPr>
              <w:t xml:space="preserve"> (§3.4)</w:t>
            </w:r>
          </w:p>
        </w:tc>
        <w:tc>
          <w:tcPr>
            <w:tcW w:type="dxa" w:w="1200"/>
            <w:shd w:fill="EEF2F8" w:color="auto" w:val="clear"/>
            <w:tcMar>
              <w:top w:type="dxa" w:w="50"/>
              <w:left w:type="dxa" w:w="80"/>
              <w:bottom w:type="dxa" w:w="50"/>
              <w:right w:type="dxa" w:w="80"/>
            </w:tcMar>
          </w:tcPr>
          <w:p>
            <w:r>
              <w:rPr>
                <w:sz w:val="15"/>
                <w:szCs w:val="15"/>
              </w:rPr>
              <w:t xml:space="preserve">Single-robot motion/path planning</w:t>
            </w:r>
          </w:p>
        </w:tc>
        <w:tc>
          <w:tcPr>
            <w:tcW w:type="dxa" w:w="1350"/>
            <w:shd w:fill="EEF2F8" w:color="auto" w:val="clear"/>
            <w:tcMar>
              <w:top w:type="dxa" w:w="50"/>
              <w:left w:type="dxa" w:w="80"/>
              <w:bottom w:type="dxa" w:w="50"/>
              <w:right w:type="dxa" w:w="80"/>
            </w:tcMar>
          </w:tcPr>
          <w:p>
            <w:r>
              <w:rPr>
                <w:sz w:val="15"/>
                <w:szCs w:val="15"/>
              </w:rPr>
              <w:t xml:space="preserve">Quantum (gate-based, simulated)</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Robot behaviour encoded as a production system; plans found by Grover search over the action tree using a reversible Boolean oracle; qubit-reuse technique for simulation</w:t>
            </w:r>
          </w:p>
        </w:tc>
        <w:tc>
          <w:tcPr>
            <w:tcW w:type="dxa" w:w="2100"/>
            <w:shd w:fill="EEF2F8" w:color="auto" w:val="clear"/>
            <w:tcMar>
              <w:top w:type="dxa" w:w="50"/>
              <w:left w:type="dxa" w:w="80"/>
              <w:bottom w:type="dxa" w:w="50"/>
              <w:right w:type="dxa" w:w="80"/>
            </w:tcMar>
          </w:tcPr>
          <w:p>
            <w:r>
              <w:rPr>
                <w:sz w:val="15"/>
                <w:szCs w:val="15"/>
              </w:rPr>
              <w:t xml:space="preserve">Grid map with fixed obstacles; Qiskit Aer noiseless simulator on a 16 GB laptop (≈27-qubit limit)</w:t>
            </w:r>
          </w:p>
        </w:tc>
        <w:tc>
          <w:tcPr>
            <w:tcW w:type="dxa" w:w="2500"/>
            <w:shd w:fill="EEF2F8" w:color="auto" w:val="clear"/>
            <w:tcMar>
              <w:top w:type="dxa" w:w="50"/>
              <w:left w:type="dxa" w:w="80"/>
              <w:bottom w:type="dxa" w:w="50"/>
              <w:right w:type="dxa" w:w="80"/>
            </w:tcMar>
          </w:tcPr>
          <w:p>
            <w:r>
              <w:rPr>
                <w:sz w:val="15"/>
                <w:szCs w:val="15"/>
              </w:rPr>
              <w:t xml:space="preserve">Correct plans found with high success probability; quadratic reduction in search queries O(√N) versus exhaustive tree search</w:t>
            </w:r>
          </w:p>
        </w:tc>
        <w:tc>
          <w:tcPr>
            <w:tcW w:type="dxa" w:w="2400"/>
            <w:shd w:fill="EEF2F8" w:color="auto" w:val="clear"/>
            <w:tcMar>
              <w:top w:type="dxa" w:w="50"/>
              <w:left w:type="dxa" w:w="80"/>
              <w:bottom w:type="dxa" w:w="50"/>
              <w:right w:type="dxa" w:w="80"/>
            </w:tcMar>
          </w:tcPr>
          <w:p>
            <w:r>
              <w:rPr>
                <w:sz w:val="15"/>
                <w:szCs w:val="15"/>
              </w:rPr>
              <w:t xml:space="preserve">Noise-free simulation only; qubits grow with plan depth; oracle construction assumes a known map; no comparison with classical planners such as A* or RRT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Chella 2023]</w:t>
            </w:r>
            <w:r>
              <w:rPr>
                <w:sz w:val="15"/>
                <w:szCs w:val="15"/>
              </w:rPr>
              <w:t xml:space="preserve"> (§3.4)</w:t>
            </w:r>
          </w:p>
        </w:tc>
        <w:tc>
          <w:tcPr>
            <w:tcW w:type="dxa" w:w="1200"/>
            <w:tcMar>
              <w:top w:type="dxa" w:w="50"/>
              <w:left w:type="dxa" w:w="80"/>
              <w:bottom w:type="dxa" w:w="50"/>
              <w:right w:type="dxa" w:w="80"/>
            </w:tcMar>
          </w:tcPr>
          <w:p>
            <w:r>
              <w:rPr>
                <w:sz w:val="15"/>
                <w:szCs w:val="15"/>
              </w:rPr>
              <w:t xml:space="preserve">Swarm path planning (search and rescue)</w:t>
            </w:r>
          </w:p>
        </w:tc>
        <w:tc>
          <w:tcPr>
            <w:tcW w:type="dxa" w:w="1350"/>
            <w:tcMar>
              <w:top w:type="dxa" w:w="50"/>
              <w:left w:type="dxa" w:w="80"/>
              <w:bottom w:type="dxa" w:w="50"/>
              <w:right w:type="dxa" w:w="80"/>
            </w:tcMar>
          </w:tcPr>
          <w:p>
            <w:r>
              <w:rPr>
                <w:sz w:val="15"/>
                <w:szCs w:val="15"/>
              </w:rPr>
              <w:t xml:space="preserve">Quantum (gate-based, simulated)</w:t>
            </w:r>
          </w:p>
        </w:tc>
        <w:tc>
          <w:tcPr>
            <w:tcW w:type="dxa" w:w="700"/>
            <w:tcMar>
              <w:top w:type="dxa" w:w="50"/>
              <w:left w:type="dxa" w:w="80"/>
              <w:bottom w:type="dxa" w:w="50"/>
              <w:right w:type="dxa" w:w="80"/>
            </w:tcMar>
          </w:tcPr>
          <w:p>
            <w:r>
              <w:rPr>
                <w:sz w:val="15"/>
                <w:szCs w:val="15"/>
              </w:rPr>
              <w:t xml:space="preserve">L2</w:t>
            </w:r>
          </w:p>
        </w:tc>
        <w:tc>
          <w:tcPr>
            <w:tcW w:type="dxa" w:w="2300"/>
            <w:tcMar>
              <w:top w:type="dxa" w:w="50"/>
              <w:left w:type="dxa" w:w="80"/>
              <w:bottom w:type="dxa" w:w="50"/>
              <w:right w:type="dxa" w:w="80"/>
            </w:tcMar>
          </w:tcPr>
          <w:p>
            <w:r>
              <w:rPr>
                <w:sz w:val="15"/>
                <w:szCs w:val="15"/>
              </w:rPr>
              <w:t xml:space="preserve">Quantised position/reward information; pairwise information exchange as a quantum logic gate; per-robot Grover-based path planning (extends Chella et al., 2022)</w:t>
            </w:r>
          </w:p>
        </w:tc>
        <w:tc>
          <w:tcPr>
            <w:tcW w:type="dxa" w:w="2100"/>
            <w:tcMar>
              <w:top w:type="dxa" w:w="50"/>
              <w:left w:type="dxa" w:w="80"/>
              <w:bottom w:type="dxa" w:w="50"/>
              <w:right w:type="dxa" w:w="80"/>
            </w:tcMar>
          </w:tcPr>
          <w:p>
            <w:r>
              <w:rPr>
                <w:sz w:val="15"/>
                <w:szCs w:val="15"/>
              </w:rPr>
              <w:t xml:space="preserve">Ant-foraging search-and-rescue scenario; Qiskit simulation; compared with NetLogo and Java ant-colony simulations</w:t>
            </w:r>
          </w:p>
        </w:tc>
        <w:tc>
          <w:tcPr>
            <w:tcW w:type="dxa" w:w="2500"/>
            <w:tcMar>
              <w:top w:type="dxa" w:w="50"/>
              <w:left w:type="dxa" w:w="80"/>
              <w:bottom w:type="dxa" w:w="50"/>
              <w:right w:type="dxa" w:w="80"/>
            </w:tcMar>
          </w:tcPr>
          <w:p>
            <w:r>
              <w:rPr>
                <w:sz w:val="15"/>
                <w:szCs w:val="15"/>
              </w:rPr>
              <w:t xml:space="preserve">Faster convergence of the swarm to the target than both classical ant-behaviour simulations</w:t>
            </w:r>
          </w:p>
        </w:tc>
        <w:tc>
          <w:tcPr>
            <w:tcW w:type="dxa" w:w="2400"/>
            <w:tcMar>
              <w:top w:type="dxa" w:w="50"/>
              <w:left w:type="dxa" w:w="80"/>
              <w:bottom w:type="dxa" w:w="50"/>
              <w:right w:type="dxa" w:w="80"/>
            </w:tcMar>
          </w:tcPr>
          <w:p>
            <w:r>
              <w:rPr>
                <w:sz w:val="15"/>
                <w:szCs w:val="15"/>
              </w:rPr>
              <w:t xml:space="preserve">Simulation only; small swarms; classical baselines are generic ant simulations rather than optimised swarm planners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Nigatu 2025]</w:t>
            </w:r>
            <w:r>
              <w:rPr>
                <w:sz w:val="15"/>
                <w:szCs w:val="15"/>
              </w:rPr>
              <w:t xml:space="preserve"> (§3.4)</w:t>
            </w:r>
          </w:p>
        </w:tc>
        <w:tc>
          <w:tcPr>
            <w:tcW w:type="dxa" w:w="1200"/>
            <w:shd w:fill="EEF2F8" w:color="auto" w:val="clear"/>
            <w:tcMar>
              <w:top w:type="dxa" w:w="50"/>
              <w:left w:type="dxa" w:w="80"/>
              <w:bottom w:type="dxa" w:w="50"/>
              <w:right w:type="dxa" w:w="80"/>
            </w:tcMar>
          </w:tcPr>
          <w:p>
            <w:r>
              <w:rPr>
                <w:sz w:val="15"/>
                <w:szCs w:val="15"/>
              </w:rPr>
              <w:t xml:space="preserve">Manipulator kinematic optimisation</w:t>
            </w:r>
          </w:p>
        </w:tc>
        <w:tc>
          <w:tcPr>
            <w:tcW w:type="dxa" w:w="1350"/>
            <w:shd w:fill="EEF2F8" w:color="auto" w:val="clear"/>
            <w:tcMar>
              <w:top w:type="dxa" w:w="50"/>
              <w:left w:type="dxa" w:w="80"/>
              <w:bottom w:type="dxa" w:w="50"/>
              <w:right w:type="dxa" w:w="80"/>
            </w:tcMar>
          </w:tcPr>
          <w:p>
            <w:r>
              <w:rPr>
                <w:sz w:val="15"/>
                <w:szCs w:val="15"/>
              </w:rPr>
              <w:t xml:space="preserve">Quantum (PQC + Grover; simulated)</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Parameterised circuit trained to approximate forward kinematics, then used as a Grover oracle to search for optimal configurations</w:t>
            </w:r>
          </w:p>
        </w:tc>
        <w:tc>
          <w:tcPr>
            <w:tcW w:type="dxa" w:w="2100"/>
            <w:shd w:fill="EEF2F8" w:color="auto" w:val="clear"/>
            <w:tcMar>
              <w:top w:type="dxa" w:w="50"/>
              <w:left w:type="dxa" w:w="80"/>
              <w:bottom w:type="dxa" w:w="50"/>
              <w:right w:type="dxa" w:w="80"/>
            </w:tcMar>
          </w:tcPr>
          <w:p>
            <w:r>
              <w:rPr>
                <w:sz w:val="15"/>
                <w:szCs w:val="15"/>
              </w:rPr>
              <w:t xml:space="preserve">Simulated 1-DoF, 2-DoF and dual-arm manipulator tasks; Nelder-Mead and other classical optimisers as baselines</w:t>
            </w:r>
          </w:p>
        </w:tc>
        <w:tc>
          <w:tcPr>
            <w:tcW w:type="dxa" w:w="2500"/>
            <w:shd w:fill="EEF2F8" w:color="auto" w:val="clear"/>
            <w:tcMar>
              <w:top w:type="dxa" w:w="50"/>
              <w:left w:type="dxa" w:w="80"/>
              <w:bottom w:type="dxa" w:w="50"/>
              <w:right w:type="dxa" w:w="80"/>
            </w:tcMar>
          </w:tcPr>
          <w:p>
            <w:r>
              <w:rPr>
                <w:sz w:val="15"/>
                <w:szCs w:val="15"/>
              </w:rPr>
              <w:t xml:space="preserve">Quadratic reduction in search complexity; up to 93× speed-up over Nelder-Mead as dimensionality grew (simulated)</w:t>
            </w:r>
          </w:p>
        </w:tc>
        <w:tc>
          <w:tcPr>
            <w:tcW w:type="dxa" w:w="2400"/>
            <w:shd w:fill="EEF2F8" w:color="auto" w:val="clear"/>
            <w:tcMar>
              <w:top w:type="dxa" w:w="50"/>
              <w:left w:type="dxa" w:w="80"/>
              <w:bottom w:type="dxa" w:w="50"/>
              <w:right w:type="dxa" w:w="80"/>
            </w:tcMar>
          </w:tcPr>
          <w:p>
            <w:r>
              <w:rPr>
                <w:sz w:val="15"/>
                <w:szCs w:val="15"/>
              </w:rPr>
              <w:t xml:space="preserve">Simulation only; speed-up counted in model evaluations/oracle queries rather than wall-clock time on hardware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Sarkar 2024]</w:t>
            </w:r>
            <w:r>
              <w:rPr>
                <w:sz w:val="15"/>
                <w:szCs w:val="15"/>
              </w:rPr>
              <w:t xml:space="preserve"> (§3.4)</w:t>
            </w:r>
          </w:p>
        </w:tc>
        <w:tc>
          <w:tcPr>
            <w:tcW w:type="dxa" w:w="1200"/>
            <w:tcMar>
              <w:top w:type="dxa" w:w="50"/>
              <w:left w:type="dxa" w:w="80"/>
              <w:bottom w:type="dxa" w:w="50"/>
              <w:right w:type="dxa" w:w="80"/>
            </w:tcMar>
          </w:tcPr>
          <w:p>
            <w:r>
              <w:rPr>
                <w:sz w:val="15"/>
                <w:szCs w:val="15"/>
              </w:rPr>
              <w:t xml:space="preserve">Mobile-robot multi-target path planning (TSP)</w:t>
            </w:r>
          </w:p>
        </w:tc>
        <w:tc>
          <w:tcPr>
            <w:tcW w:type="dxa" w:w="1350"/>
            <w:tcMar>
              <w:top w:type="dxa" w:w="50"/>
              <w:left w:type="dxa" w:w="80"/>
              <w:bottom w:type="dxa" w:w="50"/>
              <w:right w:type="dxa" w:w="80"/>
            </w:tcMar>
          </w:tcPr>
          <w:p>
            <w:r>
              <w:rPr>
                <w:sz w:val="15"/>
                <w:szCs w:val="15"/>
              </w:rPr>
              <w:t xml:space="preserve">Hybrid quantum ant-colony optimisation (Qiskit simulation / Amazon Braket)</w:t>
            </w:r>
          </w:p>
        </w:tc>
        <w:tc>
          <w:tcPr>
            <w:tcW w:type="dxa" w:w="700"/>
            <w:tcMar>
              <w:top w:type="dxa" w:w="50"/>
              <w:left w:type="dxa" w:w="80"/>
              <w:bottom w:type="dxa" w:w="50"/>
              <w:right w:type="dxa" w:w="80"/>
            </w:tcMar>
          </w:tcPr>
          <w:p>
            <w:r>
              <w:rPr>
                <w:sz w:val="15"/>
                <w:szCs w:val="15"/>
              </w:rPr>
              <w:t xml:space="preserve">L2</w:t>
            </w:r>
          </w:p>
        </w:tc>
        <w:tc>
          <w:tcPr>
            <w:tcW w:type="dxa" w:w="2300"/>
            <w:tcMar>
              <w:top w:type="dxa" w:w="50"/>
              <w:left w:type="dxa" w:w="80"/>
              <w:bottom w:type="dxa" w:w="50"/>
              <w:right w:type="dxa" w:w="80"/>
            </w:tcMar>
          </w:tcPr>
          <w:p>
            <w:r>
              <w:rPr>
                <w:sz w:val="15"/>
                <w:szCs w:val="15"/>
              </w:rPr>
              <w:t xml:space="preserve">Hybrid Quantum Ant Colony Optimisation (HQACO): quantum circuits generate ant tours automatically from classical data, running ants in parallel on a hybrid architecture</w:t>
            </w:r>
          </w:p>
        </w:tc>
        <w:tc>
          <w:tcPr>
            <w:tcW w:type="dxa" w:w="2100"/>
            <w:tcMar>
              <w:top w:type="dxa" w:w="50"/>
              <w:left w:type="dxa" w:w="80"/>
              <w:bottom w:type="dxa" w:w="50"/>
              <w:right w:type="dxa" w:w="80"/>
            </w:tcMar>
          </w:tcPr>
          <w:p>
            <w:r>
              <w:rPr>
                <w:sz w:val="15"/>
                <w:szCs w:val="15"/>
              </w:rPr>
              <w:t xml:space="preserve">TSPLIB instances and 50 random 16-node graphs; Qiskit simulator, Amazon Braket for larger circuits; OR-Tools optimum as reference</w:t>
            </w:r>
          </w:p>
        </w:tc>
        <w:tc>
          <w:tcPr>
            <w:tcW w:type="dxa" w:w="2500"/>
            <w:tcMar>
              <w:top w:type="dxa" w:w="50"/>
              <w:left w:type="dxa" w:w="80"/>
              <w:bottom w:type="dxa" w:w="50"/>
              <w:right w:type="dxa" w:w="80"/>
            </w:tcMar>
          </w:tcPr>
          <w:p>
            <w:r>
              <w:rPr>
                <w:sz w:val="15"/>
                <w:szCs w:val="15"/>
              </w:rPr>
              <w:t xml:space="preserve">Optimal or near-optimal tours, with average error of about 7% from the optimum</w:t>
            </w:r>
          </w:p>
        </w:tc>
        <w:tc>
          <w:tcPr>
            <w:tcW w:type="dxa" w:w="2400"/>
            <w:tcMar>
              <w:top w:type="dxa" w:w="50"/>
              <w:left w:type="dxa" w:w="80"/>
              <w:bottom w:type="dxa" w:w="50"/>
              <w:right w:type="dxa" w:w="80"/>
            </w:tcMar>
          </w:tcPr>
          <w:p>
            <w:r>
              <w:rPr>
                <w:sz w:val="15"/>
                <w:szCs w:val="15"/>
              </w:rPr>
              <w:t xml:space="preserve">Simulated circuits; error grows with qubit count; no runtime advantage shown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Gerlach 2025]</w:t>
            </w:r>
            <w:r>
              <w:rPr>
                <w:sz w:val="15"/>
                <w:szCs w:val="15"/>
              </w:rPr>
              <w:t xml:space="preserve"> (§3.4)</w:t>
            </w:r>
          </w:p>
        </w:tc>
        <w:tc>
          <w:tcPr>
            <w:tcW w:type="dxa" w:w="1200"/>
            <w:shd w:fill="EEF2F8" w:color="auto" w:val="clear"/>
            <w:tcMar>
              <w:top w:type="dxa" w:w="50"/>
              <w:left w:type="dxa" w:w="80"/>
              <w:bottom w:type="dxa" w:w="50"/>
              <w:right w:type="dxa" w:w="80"/>
            </w:tcMar>
          </w:tcPr>
          <w:p>
            <w:r>
              <w:rPr>
                <w:sz w:val="15"/>
                <w:szCs w:val="15"/>
              </w:rPr>
              <w:t xml:space="preserve">Optimal multi-agent pathfinding (MAPF)</w:t>
            </w:r>
          </w:p>
        </w:tc>
        <w:tc>
          <w:tcPr>
            <w:tcW w:type="dxa" w:w="1350"/>
            <w:shd w:fill="EEF2F8" w:color="auto" w:val="clear"/>
            <w:tcMar>
              <w:top w:type="dxa" w:w="50"/>
              <w:left w:type="dxa" w:w="80"/>
              <w:bottom w:type="dxa" w:w="50"/>
              <w:right w:type="dxa" w:w="80"/>
            </w:tcMar>
          </w:tcPr>
          <w:p>
            <w:r>
              <w:rPr>
                <w:sz w:val="15"/>
                <w:szCs w:val="15"/>
              </w:rPr>
              <w:t xml:space="preserve">Quantum (QUBO subproblems; real quantum hardware + classical)</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Branch-and-cut-and-price MAPF in which conflict-resolution subproblems are solved as QUBOs over conflict graphs (QUBO-and-Price, QUBO-Cut-and-Price)</w:t>
            </w:r>
          </w:p>
        </w:tc>
        <w:tc>
          <w:tcPr>
            <w:tcW w:type="dxa" w:w="2100"/>
            <w:shd w:fill="EEF2F8" w:color="auto" w:val="clear"/>
            <w:tcMar>
              <w:top w:type="dxa" w:w="50"/>
              <w:left w:type="dxa" w:w="80"/>
              <w:bottom w:type="dxa" w:w="50"/>
              <w:right w:type="dxa" w:w="80"/>
            </w:tcMar>
          </w:tcPr>
          <w:p>
            <w:r>
              <w:rPr>
                <w:sz w:val="15"/>
                <w:szCs w:val="15"/>
              </w:rPr>
              <w:t xml:space="preserve">Standard MAPF benchmarks; experiments on real quantum hardware; compared with BCP, EECBS, LaCAM* and LNS2</w:t>
            </w:r>
          </w:p>
        </w:tc>
        <w:tc>
          <w:tcPr>
            <w:tcW w:type="dxa" w:w="2500"/>
            <w:shd w:fill="EEF2F8" w:color="auto" w:val="clear"/>
            <w:tcMar>
              <w:top w:type="dxa" w:w="50"/>
              <w:left w:type="dxa" w:w="80"/>
              <w:bottom w:type="dxa" w:w="50"/>
              <w:right w:type="dxa" w:w="80"/>
            </w:tcMar>
          </w:tcPr>
          <w:p>
            <w:r>
              <w:rPr>
                <w:sz w:val="15"/>
                <w:szCs w:val="15"/>
              </w:rPr>
              <w:t xml:space="preserve">First optimal hybrid quantum–classical MAPF algorithms; outperformed earlier QUBO formulations and, on the reported benchmarks, state-of-the-art MAPF solvers</w:t>
            </w:r>
          </w:p>
        </w:tc>
        <w:tc>
          <w:tcPr>
            <w:tcW w:type="dxa" w:w="2400"/>
            <w:shd w:fill="EEF2F8" w:color="auto" w:val="clear"/>
            <w:tcMar>
              <w:top w:type="dxa" w:w="50"/>
              <w:left w:type="dxa" w:w="80"/>
              <w:bottom w:type="dxa" w:w="50"/>
              <w:right w:type="dxa" w:w="80"/>
            </w:tcMar>
          </w:tcPr>
          <w:p>
            <w:r>
              <w:rPr>
                <w:sz w:val="15"/>
                <w:szCs w:val="15"/>
              </w:rPr>
              <w:t xml:space="preserve">Advantage depends on problem structure and small QUBO sizes; hardware results limited to small instances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Innan 2025]</w:t>
            </w:r>
            <w:r>
              <w:rPr>
                <w:sz w:val="15"/>
                <w:szCs w:val="15"/>
              </w:rPr>
              <w:t xml:space="preserve"> (§3.4)</w:t>
            </w:r>
          </w:p>
        </w:tc>
        <w:tc>
          <w:tcPr>
            <w:tcW w:type="dxa" w:w="1200"/>
            <w:tcMar>
              <w:top w:type="dxa" w:w="50"/>
              <w:left w:type="dxa" w:w="80"/>
              <w:bottom w:type="dxa" w:w="50"/>
              <w:right w:type="dxa" w:w="80"/>
            </w:tcMar>
          </w:tcPr>
          <w:p>
            <w:r>
              <w:rPr>
                <w:sz w:val="15"/>
                <w:szCs w:val="15"/>
              </w:rPr>
              <w:t xml:space="preserve">UAV path planning with obstacle and no-fly-zone avoidance</w:t>
            </w:r>
          </w:p>
        </w:tc>
        <w:tc>
          <w:tcPr>
            <w:tcW w:type="dxa" w:w="1350"/>
            <w:tcMar>
              <w:top w:type="dxa" w:w="50"/>
              <w:left w:type="dxa" w:w="80"/>
              <w:bottom w:type="dxa" w:w="50"/>
              <w:right w:type="dxa" w:w="80"/>
            </w:tcMar>
          </w:tcPr>
          <w:p>
            <w:r>
              <w:rPr>
                <w:sz w:val="15"/>
                <w:szCs w:val="15"/>
              </w:rPr>
              <w:t xml:space="preserve">Quantum (QAOA; simulation + IBM ibm_kyiv)</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Pathfinding encoded as QAOA cost Hamiltonian with obstacle constraints and geospatial coordinate transformation</w:t>
            </w:r>
          </w:p>
        </w:tc>
        <w:tc>
          <w:tcPr>
            <w:tcW w:type="dxa" w:w="2100"/>
            <w:tcMar>
              <w:top w:type="dxa" w:w="50"/>
              <w:left w:type="dxa" w:w="80"/>
              <w:bottom w:type="dxa" w:w="50"/>
              <w:right w:type="dxa" w:w="80"/>
            </w:tcMar>
          </w:tcPr>
          <w:p>
            <w:r>
              <w:rPr>
                <w:sz w:val="15"/>
                <w:szCs w:val="15"/>
              </w:rPr>
              <w:t xml:space="preserve">Simulations and a real-hardware run on IBM ibm_kyiv</w:t>
            </w:r>
          </w:p>
        </w:tc>
        <w:tc>
          <w:tcPr>
            <w:tcW w:type="dxa" w:w="2500"/>
            <w:tcMar>
              <w:top w:type="dxa" w:w="50"/>
              <w:left w:type="dxa" w:w="80"/>
              <w:bottom w:type="dxa" w:w="50"/>
              <w:right w:type="dxa" w:w="80"/>
            </w:tcMar>
          </w:tcPr>
          <w:p>
            <w:r>
              <w:rPr>
                <w:sz w:val="15"/>
                <w:szCs w:val="15"/>
              </w:rPr>
              <w:t xml:space="preserve">Feasible, efficient trajectories generated despite hardware noise; circuit depth scales linearly with the number of graph edges</w:t>
            </w:r>
          </w:p>
        </w:tc>
        <w:tc>
          <w:tcPr>
            <w:tcW w:type="dxa" w:w="2400"/>
            <w:tcMar>
              <w:top w:type="dxa" w:w="50"/>
              <w:left w:type="dxa" w:w="80"/>
              <w:bottom w:type="dxa" w:w="50"/>
              <w:right w:type="dxa" w:w="80"/>
            </w:tcMar>
          </w:tcPr>
          <w:p>
            <w:r>
              <w:rPr>
                <w:sz w:val="15"/>
                <w:szCs w:val="15"/>
              </w:rPr>
              <w:t xml:space="preserve">Small graphs; no comparison of quality or runtime against classical planners such as A*</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Rao 2024]</w:t>
            </w:r>
            <w:r>
              <w:rPr>
                <w:sz w:val="15"/>
                <w:szCs w:val="15"/>
              </w:rPr>
              <w:t xml:space="preserve"> (§3.4)</w:t>
            </w:r>
          </w:p>
        </w:tc>
        <w:tc>
          <w:tcPr>
            <w:tcW w:type="dxa" w:w="1200"/>
            <w:shd w:fill="EEF2F8" w:color="auto" w:val="clear"/>
            <w:tcMar>
              <w:top w:type="dxa" w:w="50"/>
              <w:left w:type="dxa" w:w="80"/>
              <w:bottom w:type="dxa" w:w="50"/>
              <w:right w:type="dxa" w:w="80"/>
            </w:tcMar>
          </w:tcPr>
          <w:p>
            <w:r>
              <w:rPr>
                <w:sz w:val="15"/>
                <w:szCs w:val="15"/>
              </w:rPr>
              <w:t xml:space="preserve">Multi-vehicle coverage path planning</w:t>
            </w:r>
          </w:p>
        </w:tc>
        <w:tc>
          <w:tcPr>
            <w:tcW w:type="dxa" w:w="1350"/>
            <w:shd w:fill="EEF2F8" w:color="auto" w:val="clear"/>
            <w:tcMar>
              <w:top w:type="dxa" w:w="50"/>
              <w:left w:type="dxa" w:w="80"/>
              <w:bottom w:type="dxa" w:w="50"/>
              <w:right w:type="dxa" w:w="80"/>
            </w:tcMar>
          </w:tcPr>
          <w:p>
            <w:r>
              <w:rPr>
                <w:sz w:val="15"/>
                <w:szCs w:val="15"/>
              </w:rPr>
              <w:t xml:space="preserve">Quantum (gate-based QAOA design; resource estimates)</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Objective function and constraint-preserving Quantum Alternating Operator Ansatz operators for exploring grid paths; validity proofs and resource estimation</w:t>
            </w:r>
          </w:p>
        </w:tc>
        <w:tc>
          <w:tcPr>
            <w:tcW w:type="dxa" w:w="2100"/>
            <w:shd w:fill="EEF2F8" w:color="auto" w:val="clear"/>
            <w:tcMar>
              <w:top w:type="dxa" w:w="50"/>
              <w:left w:type="dxa" w:w="80"/>
              <w:bottom w:type="dxa" w:w="50"/>
              <w:right w:type="dxa" w:w="80"/>
            </w:tcMar>
          </w:tcPr>
          <w:p>
            <w:r>
              <w:rPr>
                <w:sz w:val="15"/>
                <w:szCs w:val="15"/>
              </w:rPr>
              <w:t xml:space="preserve">2D grid instances; comparison with depth-first search</w:t>
            </w:r>
          </w:p>
        </w:tc>
        <w:tc>
          <w:tcPr>
            <w:tcW w:type="dxa" w:w="2500"/>
            <w:shd w:fill="EEF2F8" w:color="auto" w:val="clear"/>
            <w:tcMar>
              <w:top w:type="dxa" w:w="50"/>
              <w:left w:type="dxa" w:w="80"/>
              <w:bottom w:type="dxa" w:w="50"/>
              <w:right w:type="dxa" w:w="80"/>
            </w:tcMar>
          </w:tcPr>
          <w:p>
            <w:r>
              <w:rPr>
                <w:sz w:val="15"/>
                <w:szCs w:val="15"/>
              </w:rPr>
              <w:t xml:space="preserve">Reported runtime improvements over DFS-based exploration; resource estimates for current hardware</w:t>
            </w:r>
          </w:p>
        </w:tc>
        <w:tc>
          <w:tcPr>
            <w:tcW w:type="dxa" w:w="2400"/>
            <w:shd w:fill="EEF2F8" w:color="auto" w:val="clear"/>
            <w:tcMar>
              <w:top w:type="dxa" w:w="50"/>
              <w:left w:type="dxa" w:w="80"/>
              <w:bottom w:type="dxa" w:w="50"/>
              <w:right w:type="dxa" w:w="80"/>
            </w:tcMar>
          </w:tcPr>
          <w:p>
            <w:r>
              <w:rPr>
                <w:sz w:val="15"/>
                <w:szCs w:val="15"/>
              </w:rPr>
              <w:t xml:space="preserve">Theoretical/simulated; comparison against DFS rather than state-of-the-art coverage planners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Gonzalez Villasmil 2026]</w:t>
            </w:r>
            <w:r>
              <w:rPr>
                <w:sz w:val="15"/>
                <w:szCs w:val="15"/>
              </w:rPr>
              <w:t xml:space="preserve"> (§3.4)</w:t>
            </w:r>
          </w:p>
        </w:tc>
        <w:tc>
          <w:tcPr>
            <w:tcW w:type="dxa" w:w="1200"/>
            <w:tcMar>
              <w:top w:type="dxa" w:w="50"/>
              <w:left w:type="dxa" w:w="80"/>
              <w:bottom w:type="dxa" w:w="50"/>
              <w:right w:type="dxa" w:w="80"/>
            </w:tcMar>
          </w:tcPr>
          <w:p>
            <w:r>
              <w:rPr>
                <w:sz w:val="15"/>
                <w:szCs w:val="15"/>
              </w:rPr>
              <w:t xml:space="preserve">Multi-robot path planning</w:t>
            </w:r>
          </w:p>
        </w:tc>
        <w:tc>
          <w:tcPr>
            <w:tcW w:type="dxa" w:w="1350"/>
            <w:tcMar>
              <w:top w:type="dxa" w:w="50"/>
              <w:left w:type="dxa" w:w="80"/>
              <w:bottom w:type="dxa" w:w="50"/>
              <w:right w:type="dxa" w:w="80"/>
            </w:tcMar>
          </w:tcPr>
          <w:p>
            <w:r>
              <w:rPr>
                <w:sz w:val="15"/>
                <w:szCs w:val="15"/>
              </w:rPr>
              <w:t xml:space="preserve">QUBO (simulated annealing; simulated QAOA)</w:t>
            </w:r>
          </w:p>
        </w:tc>
        <w:tc>
          <w:tcPr>
            <w:tcW w:type="dxa" w:w="700"/>
            <w:tcMar>
              <w:top w:type="dxa" w:w="50"/>
              <w:left w:type="dxa" w:w="80"/>
              <w:bottom w:type="dxa" w:w="50"/>
              <w:right w:type="dxa" w:w="80"/>
            </w:tcMar>
          </w:tcPr>
          <w:p>
            <w:r>
              <w:rPr>
                <w:sz w:val="15"/>
                <w:szCs w:val="15"/>
              </w:rPr>
              <w:t xml:space="preserve">L2</w:t>
            </w:r>
          </w:p>
        </w:tc>
        <w:tc>
          <w:tcPr>
            <w:tcW w:type="dxa" w:w="2300"/>
            <w:tcMar>
              <w:top w:type="dxa" w:w="50"/>
              <w:left w:type="dxa" w:w="80"/>
              <w:bottom w:type="dxa" w:w="50"/>
              <w:right w:type="dxa" w:w="80"/>
            </w:tcMar>
          </w:tcPr>
          <w:p>
            <w:r>
              <w:rPr>
                <w:sz w:val="15"/>
                <w:szCs w:val="15"/>
              </w:rPr>
              <w:t xml:space="preserve">Joint QUBO for multiple robots with BFS-based variable pruning (&gt;95% reduction) and time-windowed decomposition</w:t>
            </w:r>
          </w:p>
        </w:tc>
        <w:tc>
          <w:tcPr>
            <w:tcW w:type="dxa" w:w="2100"/>
            <w:tcMar>
              <w:top w:type="dxa" w:w="50"/>
              <w:left w:type="dxa" w:w="80"/>
              <w:bottom w:type="dxa" w:w="50"/>
              <w:right w:type="dxa" w:w="80"/>
            </w:tcMar>
          </w:tcPr>
          <w:p>
            <w:r>
              <w:rPr>
                <w:sz w:val="15"/>
                <w:szCs w:val="15"/>
              </w:rPr>
              <w:t xml:space="preserve">Grids up to 10×10 with up to four robots; D-Wave simulated annealing and PennyLane-simulated QAOA</w:t>
            </w:r>
          </w:p>
        </w:tc>
        <w:tc>
          <w:tcPr>
            <w:tcW w:type="dxa" w:w="2500"/>
            <w:tcMar>
              <w:top w:type="dxa" w:w="50"/>
              <w:left w:type="dxa" w:w="80"/>
              <w:bottom w:type="dxa" w:w="50"/>
              <w:right w:type="dxa" w:w="80"/>
            </w:tcMar>
          </w:tcPr>
          <w:p>
            <w:r>
              <w:rPr>
                <w:sz w:val="15"/>
                <w:szCs w:val="15"/>
              </w:rPr>
              <w:t xml:space="preserve">Near-optimal paths (5.3% length penalty in dense scenarios); classical planners remained faster at tested sizes</w:t>
            </w:r>
          </w:p>
        </w:tc>
        <w:tc>
          <w:tcPr>
            <w:tcW w:type="dxa" w:w="2400"/>
            <w:tcMar>
              <w:top w:type="dxa" w:w="50"/>
              <w:left w:type="dxa" w:w="80"/>
              <w:bottom w:type="dxa" w:w="50"/>
              <w:right w:type="dxa" w:w="80"/>
            </w:tcMar>
          </w:tcPr>
          <w:p>
            <w:r>
              <w:rPr>
                <w:sz w:val="15"/>
                <w:szCs w:val="15"/>
              </w:rPr>
              <w:t xml:space="preserve">No quantum hardware; small grids; single-author preprint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Yu 2025]</w:t>
            </w:r>
            <w:r>
              <w:rPr>
                <w:sz w:val="15"/>
                <w:szCs w:val="15"/>
              </w:rPr>
              <w:t xml:space="preserve"> (§3.4)</w:t>
            </w:r>
          </w:p>
        </w:tc>
        <w:tc>
          <w:tcPr>
            <w:tcW w:type="dxa" w:w="1200"/>
            <w:shd w:fill="EEF2F8" w:color="auto" w:val="clear"/>
            <w:tcMar>
              <w:top w:type="dxa" w:w="50"/>
              <w:left w:type="dxa" w:w="80"/>
              <w:bottom w:type="dxa" w:w="50"/>
              <w:right w:type="dxa" w:w="80"/>
            </w:tcMar>
          </w:tcPr>
          <w:p>
            <w:r>
              <w:rPr>
                <w:sz w:val="15"/>
                <w:szCs w:val="15"/>
              </w:rPr>
              <w:t xml:space="preserve">Robotic view planning / next-best-view exploration</w:t>
            </w:r>
          </w:p>
        </w:tc>
        <w:tc>
          <w:tcPr>
            <w:tcW w:type="dxa" w:w="1350"/>
            <w:shd w:fill="EEF2F8" w:color="auto" w:val="clear"/>
            <w:tcMar>
              <w:top w:type="dxa" w:w="50"/>
              <w:left w:type="dxa" w:w="80"/>
              <w:bottom w:type="dxa" w:w="50"/>
              <w:right w:type="dxa" w:w="80"/>
            </w:tcMar>
          </w:tcPr>
          <w:p>
            <w:r>
              <w:rPr>
                <w:sz w:val="15"/>
                <w:szCs w:val="15"/>
              </w:rPr>
              <w:t xml:space="preserve">Quantum (variational, simulated)</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Multi-term Hamiltonian for viewpoint selection with a parameter-centric variational ansatz using bidirectional alternating entanglement</w:t>
            </w:r>
          </w:p>
        </w:tc>
        <w:tc>
          <w:tcPr>
            <w:tcW w:type="dxa" w:w="2100"/>
            <w:shd w:fill="EEF2F8" w:color="auto" w:val="clear"/>
            <w:tcMar>
              <w:top w:type="dxa" w:w="50"/>
              <w:left w:type="dxa" w:w="80"/>
              <w:bottom w:type="dxa" w:w="50"/>
              <w:right w:type="dxa" w:w="80"/>
            </w:tcMar>
          </w:tcPr>
          <w:p>
            <w:r>
              <w:rPr>
                <w:sz w:val="15"/>
                <w:szCs w:val="15"/>
              </w:rPr>
              <w:t xml:space="preserve">Simulated exploration of diverse environments with obstacles; classical view-planning baselines</w:t>
            </w:r>
          </w:p>
        </w:tc>
        <w:tc>
          <w:tcPr>
            <w:tcW w:type="dxa" w:w="2500"/>
            <w:shd w:fill="EEF2F8" w:color="auto" w:val="clear"/>
            <w:tcMar>
              <w:top w:type="dxa" w:w="50"/>
              <w:left w:type="dxa" w:w="80"/>
              <w:bottom w:type="dxa" w:w="50"/>
              <w:right w:type="dxa" w:w="80"/>
            </w:tcMar>
          </w:tcPr>
          <w:p>
            <w:r>
              <w:rPr>
                <w:sz w:val="15"/>
                <w:szCs w:val="15"/>
              </w:rPr>
              <w:t xml:space="preserve">7.9–49.2% higher exploration efficiency than classical methods; ablations attribute gains to entanglement structure</w:t>
            </w:r>
          </w:p>
        </w:tc>
        <w:tc>
          <w:tcPr>
            <w:tcW w:type="dxa" w:w="2400"/>
            <w:shd w:fill="EEF2F8" w:color="auto" w:val="clear"/>
            <w:tcMar>
              <w:top w:type="dxa" w:w="50"/>
              <w:left w:type="dxa" w:w="80"/>
              <w:bottom w:type="dxa" w:w="50"/>
              <w:right w:type="dxa" w:w="80"/>
            </w:tcMar>
          </w:tcPr>
          <w:p>
            <w:r>
              <w:rPr>
                <w:sz w:val="15"/>
                <w:szCs w:val="15"/>
              </w:rPr>
              <w:t xml:space="preserve">Simulated quantum circuits; preprint; baselines not state-of-the-art NBV planners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Antero 2025]</w:t>
            </w:r>
            <w:r>
              <w:rPr>
                <w:sz w:val="15"/>
                <w:szCs w:val="15"/>
              </w:rPr>
              <w:t xml:space="preserve"> (§3.4)</w:t>
            </w:r>
          </w:p>
        </w:tc>
        <w:tc>
          <w:tcPr>
            <w:tcW w:type="dxa" w:w="1200"/>
            <w:tcMar>
              <w:top w:type="dxa" w:w="50"/>
              <w:left w:type="dxa" w:w="80"/>
              <w:bottom w:type="dxa" w:w="50"/>
              <w:right w:type="dxa" w:w="80"/>
            </w:tcMar>
          </w:tcPr>
          <w:p>
            <w:r>
              <w:rPr>
                <w:sz w:val="15"/>
                <w:szCs w:val="15"/>
              </w:rPr>
              <w:t xml:space="preserve">Mobile-robot localisation</w:t>
            </w:r>
          </w:p>
        </w:tc>
        <w:tc>
          <w:tcPr>
            <w:tcW w:type="dxa" w:w="1350"/>
            <w:tcMar>
              <w:top w:type="dxa" w:w="50"/>
              <w:left w:type="dxa" w:w="80"/>
              <w:bottom w:type="dxa" w:w="50"/>
              <w:right w:type="dxa" w:w="80"/>
            </w:tcMar>
          </w:tcPr>
          <w:p>
            <w:r>
              <w:rPr>
                <w:sz w:val="15"/>
                <w:szCs w:val="15"/>
              </w:rPr>
              <w:t xml:space="preserve">Quantum (gate-based; simulator + real devices)</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Localisation cast as pattern search: the robot's local perception costmap is matched against a pre-built map costmap with a Grover-search oracle</w:t>
            </w:r>
          </w:p>
        </w:tc>
        <w:tc>
          <w:tcPr>
            <w:tcW w:type="dxa" w:w="2100"/>
            <w:tcMar>
              <w:top w:type="dxa" w:w="50"/>
              <w:left w:type="dxa" w:w="80"/>
              <w:bottom w:type="dxa" w:w="50"/>
              <w:right w:type="dxa" w:w="80"/>
            </w:tcMar>
          </w:tcPr>
          <w:p>
            <w:r>
              <w:rPr>
                <w:sz w:val="15"/>
                <w:szCs w:val="15"/>
              </w:rPr>
              <w:t xml:space="preserve">Small 2D grid maps; Qiskit simulation (≤40 qubits) and cloud quantum devices; compared with Monte Carlo localisation (MCL)</w:t>
            </w:r>
          </w:p>
        </w:tc>
        <w:tc>
          <w:tcPr>
            <w:tcW w:type="dxa" w:w="2500"/>
            <w:tcMar>
              <w:top w:type="dxa" w:w="50"/>
              <w:left w:type="dxa" w:w="80"/>
              <w:bottom w:type="dxa" w:w="50"/>
              <w:right w:type="dxa" w:w="80"/>
            </w:tcMar>
          </w:tcPr>
          <w:p>
            <w:r>
              <w:rPr>
                <w:sz w:val="15"/>
                <w:szCs w:val="15"/>
              </w:rPr>
              <w:t xml:space="preserve">Correct localisation in simulation; theoretical O(√N) vs O(N) query scaling over map cells; accuracy on real devices degraded as map size grew</w:t>
            </w:r>
          </w:p>
        </w:tc>
        <w:tc>
          <w:tcPr>
            <w:tcW w:type="dxa" w:w="2400"/>
            <w:tcMar>
              <w:top w:type="dxa" w:w="50"/>
              <w:left w:type="dxa" w:w="80"/>
              <w:bottom w:type="dxa" w:w="50"/>
              <w:right w:type="dxa" w:w="80"/>
            </w:tcMar>
          </w:tcPr>
          <w:p>
            <w:r>
              <w:rPr>
                <w:sz w:val="15"/>
                <w:szCs w:val="15"/>
              </w:rPr>
              <w:t xml:space="preserve">Claimed speed-up is asymptotic query count, not measured wall-clock time; simulation capped at ~40 qubits; real-device noise limits map size; preprint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Cheiney 2018]</w:t>
            </w:r>
            <w:r>
              <w:rPr>
                <w:sz w:val="15"/>
                <w:szCs w:val="15"/>
              </w:rPr>
              <w:t xml:space="preserve"> (§3.5)</w:t>
            </w:r>
          </w:p>
        </w:tc>
        <w:tc>
          <w:tcPr>
            <w:tcW w:type="dxa" w:w="1200"/>
            <w:shd w:fill="EEF2F8" w:color="auto" w:val="clear"/>
            <w:tcMar>
              <w:top w:type="dxa" w:w="50"/>
              <w:left w:type="dxa" w:w="80"/>
              <w:bottom w:type="dxa" w:w="50"/>
              <w:right w:type="dxa" w:w="80"/>
            </w:tcMar>
          </w:tcPr>
          <w:p>
            <w:r>
              <w:rPr>
                <w:sz w:val="15"/>
                <w:szCs w:val="15"/>
              </w:rPr>
              <w:t xml:space="preserve">Inertial navigation (accelerometer bias tracking)</w:t>
            </w:r>
          </w:p>
        </w:tc>
        <w:tc>
          <w:tcPr>
            <w:tcW w:type="dxa" w:w="1350"/>
            <w:shd w:fill="EEF2F8" w:color="auto" w:val="clear"/>
            <w:tcMar>
              <w:top w:type="dxa" w:w="50"/>
              <w:left w:type="dxa" w:w="80"/>
              <w:bottom w:type="dxa" w:w="50"/>
              <w:right w:type="dxa" w:w="80"/>
            </w:tcMar>
          </w:tcPr>
          <w:p>
            <w:r>
              <w:rPr>
                <w:sz w:val="15"/>
                <w:szCs w:val="15"/>
              </w:rPr>
              <w:t xml:space="preserve">Quantum sensing (laboratory hardware)</w:t>
            </w:r>
          </w:p>
        </w:tc>
        <w:tc>
          <w:tcPr>
            <w:tcW w:type="dxa" w:w="700"/>
            <w:shd w:fill="EEF2F8" w:color="auto" w:val="clear"/>
            <w:tcMar>
              <w:top w:type="dxa" w:w="50"/>
              <w:left w:type="dxa" w:w="80"/>
              <w:bottom w:type="dxa" w:w="50"/>
              <w:right w:type="dxa" w:w="80"/>
            </w:tcMar>
          </w:tcPr>
          <w:p>
            <w:r>
              <w:rPr>
                <w:sz w:val="15"/>
                <w:szCs w:val="15"/>
              </w:rPr>
              <w:t xml:space="preserve">L3 (lab)</w:t>
            </w:r>
          </w:p>
        </w:tc>
        <w:tc>
          <w:tcPr>
            <w:tcW w:type="dxa" w:w="2300"/>
            <w:shd w:fill="EEF2F8" w:color="auto" w:val="clear"/>
            <w:tcMar>
              <w:top w:type="dxa" w:w="50"/>
              <w:left w:type="dxa" w:w="80"/>
              <w:bottom w:type="dxa" w:w="50"/>
              <w:right w:type="dxa" w:w="80"/>
            </w:tcMar>
          </w:tcPr>
          <w:p>
            <w:r>
              <w:rPr>
                <w:sz w:val="15"/>
                <w:szCs w:val="15"/>
              </w:rPr>
              <w:t xml:space="preserve">Hybrid sensor: cold-atom matter-wave interferometer continuously corrects the bias drift of a classical accelerometer via a Kalman filter</w:t>
            </w:r>
          </w:p>
        </w:tc>
        <w:tc>
          <w:tcPr>
            <w:tcW w:type="dxa" w:w="2100"/>
            <w:shd w:fill="EEF2F8" w:color="auto" w:val="clear"/>
            <w:tcMar>
              <w:top w:type="dxa" w:w="50"/>
              <w:left w:type="dxa" w:w="80"/>
              <w:bottom w:type="dxa" w:w="50"/>
              <w:right w:type="dxa" w:w="80"/>
            </w:tcMar>
          </w:tcPr>
          <w:p>
            <w:r>
              <w:rPr>
                <w:sz w:val="15"/>
                <w:szCs w:val="15"/>
              </w:rPr>
              <w:t xml:space="preserve">Laboratory set-up with experimentally simulated harsh, mobile-like vibration environment</w:t>
            </w:r>
          </w:p>
        </w:tc>
        <w:tc>
          <w:tcPr>
            <w:tcW w:type="dxa" w:w="2500"/>
            <w:shd w:fill="EEF2F8" w:color="auto" w:val="clear"/>
            <w:tcMar>
              <w:top w:type="dxa" w:w="50"/>
              <w:left w:type="dxa" w:w="80"/>
              <w:bottom w:type="dxa" w:w="50"/>
              <w:right w:type="dxa" w:w="80"/>
            </w:tcMar>
          </w:tcPr>
          <w:p>
            <w:r>
              <w:rPr>
                <w:sz w:val="15"/>
                <w:szCs w:val="15"/>
              </w:rPr>
              <w:t xml:space="preserve">More precise and robust than sine-fitting; 400 Hz bandwidth with 10 ng stability after 11 h of integration</w:t>
            </w:r>
          </w:p>
        </w:tc>
        <w:tc>
          <w:tcPr>
            <w:tcW w:type="dxa" w:w="2400"/>
            <w:shd w:fill="EEF2F8" w:color="auto" w:val="clear"/>
            <w:tcMar>
              <w:top w:type="dxa" w:w="50"/>
              <w:left w:type="dxa" w:w="80"/>
              <w:bottom w:type="dxa" w:w="50"/>
              <w:right w:type="dxa" w:w="80"/>
            </w:tcMar>
          </w:tcPr>
          <w:p>
            <w:r>
              <w:rPr>
                <w:sz w:val="15"/>
                <w:szCs w:val="15"/>
              </w:rPr>
              <w:t xml:space="preserve">Laboratory demonstration; single axis; size and power of cold-atom hardware remain barriers for mobile robots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Wang 2021]</w:t>
            </w:r>
            <w:r>
              <w:rPr>
                <w:sz w:val="15"/>
                <w:szCs w:val="15"/>
              </w:rPr>
              <w:t xml:space="preserve"> (§3.5)</w:t>
            </w:r>
          </w:p>
        </w:tc>
        <w:tc>
          <w:tcPr>
            <w:tcW w:type="dxa" w:w="1200"/>
            <w:tcMar>
              <w:top w:type="dxa" w:w="50"/>
              <w:left w:type="dxa" w:w="80"/>
              <w:bottom w:type="dxa" w:w="50"/>
              <w:right w:type="dxa" w:w="80"/>
            </w:tcMar>
          </w:tcPr>
          <w:p>
            <w:r>
              <w:rPr>
                <w:sz w:val="15"/>
                <w:szCs w:val="15"/>
              </w:rPr>
              <w:t xml:space="preserve">Inertial navigation (sensor fusion)</w:t>
            </w:r>
          </w:p>
        </w:tc>
        <w:tc>
          <w:tcPr>
            <w:tcW w:type="dxa" w:w="1350"/>
            <w:tcMar>
              <w:top w:type="dxa" w:w="50"/>
              <w:left w:type="dxa" w:w="80"/>
              <w:bottom w:type="dxa" w:w="50"/>
              <w:right w:type="dxa" w:w="80"/>
            </w:tcMar>
          </w:tcPr>
          <w:p>
            <w:r>
              <w:rPr>
                <w:sz w:val="15"/>
                <w:szCs w:val="15"/>
              </w:rPr>
              <w:t xml:space="preserve">Quantum sensing (simulation)</w:t>
            </w:r>
          </w:p>
        </w:tc>
        <w:tc>
          <w:tcPr>
            <w:tcW w:type="dxa" w:w="700"/>
            <w:tcMar>
              <w:top w:type="dxa" w:w="50"/>
              <w:left w:type="dxa" w:w="80"/>
              <w:bottom w:type="dxa" w:w="50"/>
              <w:right w:type="dxa" w:w="80"/>
            </w:tcMar>
          </w:tcPr>
          <w:p>
            <w:r>
              <w:rPr>
                <w:sz w:val="15"/>
                <w:szCs w:val="15"/>
              </w:rPr>
              <w:t xml:space="preserve">L2</w:t>
            </w:r>
          </w:p>
        </w:tc>
        <w:tc>
          <w:tcPr>
            <w:tcW w:type="dxa" w:w="2300"/>
            <w:tcMar>
              <w:top w:type="dxa" w:w="50"/>
              <w:left w:type="dxa" w:w="80"/>
              <w:bottom w:type="dxa" w:w="50"/>
              <w:right w:type="dxa" w:w="80"/>
            </w:tcMar>
          </w:tcPr>
          <w:p>
            <w:r>
              <w:rPr>
                <w:sz w:val="15"/>
                <w:szCs w:val="15"/>
              </w:rPr>
              <w:t xml:space="preserve">Maximum-likelihood probabilistic fusion that unwraps the phase of a cold-atom accelerometer using a co-located classical accelerometer, then recalibrates the classical sensor</w:t>
            </w:r>
          </w:p>
        </w:tc>
        <w:tc>
          <w:tcPr>
            <w:tcW w:type="dxa" w:w="2100"/>
            <w:tcMar>
              <w:top w:type="dxa" w:w="50"/>
              <w:left w:type="dxa" w:w="80"/>
              <w:bottom w:type="dxa" w:w="50"/>
              <w:right w:type="dxa" w:w="80"/>
            </w:tcMar>
          </w:tcPr>
          <w:p>
            <w:r>
              <w:rPr>
                <w:sz w:val="15"/>
                <w:szCs w:val="15"/>
              </w:rPr>
              <w:t xml:space="preserve">Simulated 1D inertial navigation scenario</w:t>
            </w:r>
          </w:p>
        </w:tc>
        <w:tc>
          <w:tcPr>
            <w:tcW w:type="dxa" w:w="2500"/>
            <w:tcMar>
              <w:top w:type="dxa" w:w="50"/>
              <w:left w:type="dxa" w:w="80"/>
              <w:bottom w:type="dxa" w:w="50"/>
              <w:right w:type="dxa" w:w="80"/>
            </w:tcMar>
          </w:tcPr>
          <w:p>
            <w:r>
              <w:rPr>
                <w:sz w:val="15"/>
                <w:szCs w:val="15"/>
              </w:rPr>
              <w:t xml:space="preserve">Extended the usable dynamic range of the quantum accelerometer and reduced navigation error compared with classical-only sensing</w:t>
            </w:r>
          </w:p>
        </w:tc>
        <w:tc>
          <w:tcPr>
            <w:tcW w:type="dxa" w:w="2400"/>
            <w:tcMar>
              <w:top w:type="dxa" w:w="50"/>
              <w:left w:type="dxa" w:w="80"/>
              <w:bottom w:type="dxa" w:w="50"/>
              <w:right w:type="dxa" w:w="80"/>
            </w:tcMar>
          </w:tcPr>
          <w:p>
            <w:r>
              <w:rPr>
                <w:sz w:val="15"/>
                <w:szCs w:val="15"/>
              </w:rPr>
              <w:t xml:space="preserve">1D simulation only; fusion errors when phase ambiguity is large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Wang 2023]</w:t>
            </w:r>
            <w:r>
              <w:rPr>
                <w:sz w:val="15"/>
                <w:szCs w:val="15"/>
              </w:rPr>
              <w:t xml:space="preserve"> (§3.5)</w:t>
            </w:r>
          </w:p>
        </w:tc>
        <w:tc>
          <w:tcPr>
            <w:tcW w:type="dxa" w:w="1200"/>
            <w:shd w:fill="EEF2F8" w:color="auto" w:val="clear"/>
            <w:tcMar>
              <w:top w:type="dxa" w:w="50"/>
              <w:left w:type="dxa" w:w="80"/>
              <w:bottom w:type="dxa" w:w="50"/>
              <w:right w:type="dxa" w:w="80"/>
            </w:tcMar>
          </w:tcPr>
          <w:p>
            <w:r>
              <w:rPr>
                <w:sz w:val="15"/>
                <w:szCs w:val="15"/>
              </w:rPr>
              <w:t xml:space="preserve">GNSS-denied navigation (magnetic map matching)</w:t>
            </w:r>
          </w:p>
        </w:tc>
        <w:tc>
          <w:tcPr>
            <w:tcW w:type="dxa" w:w="1350"/>
            <w:shd w:fill="EEF2F8" w:color="auto" w:val="clear"/>
            <w:tcMar>
              <w:top w:type="dxa" w:w="50"/>
              <w:left w:type="dxa" w:w="80"/>
              <w:bottom w:type="dxa" w:w="50"/>
              <w:right w:type="dxa" w:w="80"/>
            </w:tcMar>
          </w:tcPr>
          <w:p>
            <w:r>
              <w:rPr>
                <w:sz w:val="15"/>
                <w:szCs w:val="15"/>
              </w:rPr>
              <w:t xml:space="preserve">Quantum sensing (simulation)</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Diamond (NV-centre) magnetometer measurements with probabilistic data association and multiple-hypothesis/Viterbi map-matching filters to aid an IMU</w:t>
            </w:r>
          </w:p>
        </w:tc>
        <w:tc>
          <w:tcPr>
            <w:tcW w:type="dxa" w:w="2100"/>
            <w:shd w:fill="EEF2F8" w:color="auto" w:val="clear"/>
            <w:tcMar>
              <w:top w:type="dxa" w:w="50"/>
              <w:left w:type="dxa" w:w="80"/>
              <w:bottom w:type="dxa" w:w="50"/>
              <w:right w:type="dxa" w:w="80"/>
            </w:tcMar>
          </w:tcPr>
          <w:p>
            <w:r>
              <w:rPr>
                <w:sz w:val="15"/>
                <w:szCs w:val="15"/>
              </w:rPr>
              <w:t xml:space="preserve">Simulations at current and near-term diamond magnetometer sensitivities; scalar and vector magnetometry</w:t>
            </w:r>
          </w:p>
        </w:tc>
        <w:tc>
          <w:tcPr>
            <w:tcW w:type="dxa" w:w="2500"/>
            <w:shd w:fill="EEF2F8" w:color="auto" w:val="clear"/>
            <w:tcMar>
              <w:top w:type="dxa" w:w="50"/>
              <w:left w:type="dxa" w:w="80"/>
              <w:bottom w:type="dxa" w:w="50"/>
              <w:right w:type="dxa" w:w="80"/>
            </w:tcMar>
          </w:tcPr>
          <w:p>
            <w:r>
              <w:rPr>
                <w:sz w:val="15"/>
                <w:szCs w:val="15"/>
              </w:rPr>
              <w:t xml:space="preserve">Quantifies expected navigation errors and shows vector diamond magnetometry can bound INS drift</w:t>
            </w:r>
          </w:p>
        </w:tc>
        <w:tc>
          <w:tcPr>
            <w:tcW w:type="dxa" w:w="2400"/>
            <w:shd w:fill="EEF2F8" w:color="auto" w:val="clear"/>
            <w:tcMar>
              <w:top w:type="dxa" w:w="50"/>
              <w:left w:type="dxa" w:w="80"/>
              <w:bottom w:type="dxa" w:w="50"/>
              <w:right w:type="dxa" w:w="80"/>
            </w:tcMar>
          </w:tcPr>
          <w:p>
            <w:r>
              <w:rPr>
                <w:sz w:val="15"/>
                <w:szCs w:val="15"/>
              </w:rPr>
              <w:t xml:space="preserve">Simulation only; depends on magnetic anomaly map quality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Muradoğlu 2025]</w:t>
            </w:r>
            <w:r>
              <w:rPr>
                <w:sz w:val="15"/>
                <w:szCs w:val="15"/>
              </w:rPr>
              <w:t xml:space="preserve"> (§3.5)</w:t>
            </w:r>
          </w:p>
        </w:tc>
        <w:tc>
          <w:tcPr>
            <w:tcW w:type="dxa" w:w="1200"/>
            <w:tcMar>
              <w:top w:type="dxa" w:w="50"/>
              <w:left w:type="dxa" w:w="80"/>
              <w:bottom w:type="dxa" w:w="50"/>
              <w:right w:type="dxa" w:w="80"/>
            </w:tcMar>
          </w:tcPr>
          <w:p>
            <w:r>
              <w:rPr>
                <w:sz w:val="15"/>
                <w:szCs w:val="15"/>
              </w:rPr>
              <w:t xml:space="preserve">GNSS-denied navigation (aircraft, drones, ground vehicles)</w:t>
            </w:r>
          </w:p>
        </w:tc>
        <w:tc>
          <w:tcPr>
            <w:tcW w:type="dxa" w:w="1350"/>
            <w:tcMar>
              <w:top w:type="dxa" w:w="50"/>
              <w:left w:type="dxa" w:w="80"/>
              <w:bottom w:type="dxa" w:w="50"/>
              <w:right w:type="dxa" w:w="80"/>
            </w:tcMar>
          </w:tcPr>
          <w:p>
            <w:r>
              <w:rPr>
                <w:sz w:val="15"/>
                <w:szCs w:val="15"/>
              </w:rPr>
              <w:t xml:space="preserve">Quantum sensing (field-deployed hardware)</w:t>
            </w:r>
          </w:p>
        </w:tc>
        <w:tc>
          <w:tcPr>
            <w:tcW w:type="dxa" w:w="700"/>
            <w:tcMar>
              <w:top w:type="dxa" w:w="50"/>
              <w:left w:type="dxa" w:w="80"/>
              <w:bottom w:type="dxa" w:w="50"/>
              <w:right w:type="dxa" w:w="80"/>
            </w:tcMar>
          </w:tcPr>
          <w:p>
            <w:r>
              <w:rPr>
                <w:sz w:val="15"/>
                <w:szCs w:val="15"/>
              </w:rPr>
              <w:t xml:space="preserve">L6</w:t>
            </w:r>
          </w:p>
        </w:tc>
        <w:tc>
          <w:tcPr>
            <w:tcW w:type="dxa" w:w="2300"/>
            <w:tcMar>
              <w:top w:type="dxa" w:w="50"/>
              <w:left w:type="dxa" w:w="80"/>
              <w:bottom w:type="dxa" w:w="50"/>
              <w:right w:type="dxa" w:w="80"/>
            </w:tcMar>
          </w:tcPr>
          <w:p>
            <w:r>
              <w:rPr>
                <w:sz w:val="15"/>
                <w:szCs w:val="15"/>
              </w:rPr>
              <w:t xml:space="preserve">Magnetic-anomaly navigation using proprietary quantum magnetometers plus denoising and map-matching algorithms that learn platform parameters online</w:t>
            </w:r>
          </w:p>
        </w:tc>
        <w:tc>
          <w:tcPr>
            <w:tcW w:type="dxa" w:w="2100"/>
            <w:tcMar>
              <w:top w:type="dxa" w:w="50"/>
              <w:left w:type="dxa" w:w="80"/>
              <w:bottom w:type="dxa" w:w="50"/>
              <w:right w:type="dxa" w:w="80"/>
            </w:tcMar>
          </w:tcPr>
          <w:p>
            <w:r>
              <w:rPr>
                <w:sz w:val="15"/>
                <w:szCs w:val="15"/>
              </w:rPr>
              <w:t xml:space="preserve">Flight trials from ground level to ~19,000 ft with onboard/outboard sensors; ground-vehicle trial with public anomaly maps; strategic-grade INS as comparator</w:t>
            </w:r>
          </w:p>
        </w:tc>
        <w:tc>
          <w:tcPr>
            <w:tcW w:type="dxa" w:w="2500"/>
            <w:tcMar>
              <w:top w:type="dxa" w:w="50"/>
              <w:left w:type="dxa" w:w="80"/>
              <w:bottom w:type="dxa" w:w="50"/>
              <w:right w:type="dxa" w:w="80"/>
            </w:tcMar>
          </w:tcPr>
          <w:p>
            <w:r>
              <w:rPr>
                <w:sz w:val="15"/>
                <w:szCs w:val="15"/>
              </w:rPr>
              <w:t xml:space="preserve">Up to ~46× lower positioning error than a velocity-aided strategic-grade INS (best final error 22 m, 0.006% of distance); ≥11× better across airborne trials; ~7× better in the ground vehicle</w:t>
            </w:r>
          </w:p>
        </w:tc>
        <w:tc>
          <w:tcPr>
            <w:tcW w:type="dxa" w:w="2400"/>
            <w:tcMar>
              <w:top w:type="dxa" w:w="50"/>
              <w:left w:type="dxa" w:w="80"/>
              <w:bottom w:type="dxa" w:w="50"/>
              <w:right w:type="dxa" w:w="80"/>
            </w:tcMar>
          </w:tcPr>
          <w:p>
            <w:r>
              <w:rPr>
                <w:sz w:val="15"/>
                <w:szCs w:val="15"/>
              </w:rPr>
              <w:t xml:space="preserve">Company-led preprint (Q-CTRL); depends on quality of magnetic-anomaly maps; periodic fixes rather than continuous high-rate positioning</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Khoshnoud 2020]</w:t>
            </w:r>
            <w:r>
              <w:rPr>
                <w:sz w:val="15"/>
                <w:szCs w:val="15"/>
              </w:rPr>
              <w:t xml:space="preserve"> (§3.5)</w:t>
            </w:r>
          </w:p>
        </w:tc>
        <w:tc>
          <w:tcPr>
            <w:tcW w:type="dxa" w:w="1200"/>
            <w:shd w:fill="EEF2F8" w:color="auto" w:val="clear"/>
            <w:tcMar>
              <w:top w:type="dxa" w:w="50"/>
              <w:left w:type="dxa" w:w="80"/>
              <w:bottom w:type="dxa" w:w="50"/>
              <w:right w:type="dxa" w:w="80"/>
            </w:tcMar>
          </w:tcPr>
          <w:p>
            <w:r>
              <w:rPr>
                <w:sz w:val="15"/>
                <w:szCs w:val="15"/>
              </w:rPr>
              <w:t xml:space="preserve">Cooperative multi-robot autonomy (aerial and ground)</w:t>
            </w:r>
          </w:p>
        </w:tc>
        <w:tc>
          <w:tcPr>
            <w:tcW w:type="dxa" w:w="1350"/>
            <w:shd w:fill="EEF2F8" w:color="auto" w:val="clear"/>
            <w:tcMar>
              <w:top w:type="dxa" w:w="50"/>
              <w:left w:type="dxa" w:w="80"/>
              <w:bottom w:type="dxa" w:w="50"/>
              <w:right w:type="dxa" w:w="80"/>
            </w:tcMar>
          </w:tcPr>
          <w:p>
            <w:r>
              <w:rPr>
                <w:sz w:val="15"/>
                <w:szCs w:val="15"/>
              </w:rPr>
              <w:t xml:space="preserve">Quantum communication hardware on robots (laboratory)</w:t>
            </w:r>
          </w:p>
        </w:tc>
        <w:tc>
          <w:tcPr>
            <w:tcW w:type="dxa" w:w="700"/>
            <w:shd w:fill="EEF2F8" w:color="auto" w:val="clear"/>
            <w:tcMar>
              <w:top w:type="dxa" w:w="50"/>
              <w:left w:type="dxa" w:w="80"/>
              <w:bottom w:type="dxa" w:w="50"/>
              <w:right w:type="dxa" w:w="80"/>
            </w:tcMar>
          </w:tcPr>
          <w:p>
            <w:r>
              <w:rPr>
                <w:sz w:val="15"/>
                <w:szCs w:val="15"/>
              </w:rPr>
              <w:t xml:space="preserve">L5 (lab)</w:t>
            </w:r>
          </w:p>
        </w:tc>
        <w:tc>
          <w:tcPr>
            <w:tcW w:type="dxa" w:w="2300"/>
            <w:shd w:fill="EEF2F8" w:color="auto" w:val="clear"/>
            <w:tcMar>
              <w:top w:type="dxa" w:w="50"/>
              <w:left w:type="dxa" w:w="80"/>
              <w:bottom w:type="dxa" w:w="50"/>
              <w:right w:type="dxa" w:w="80"/>
            </w:tcMar>
          </w:tcPr>
          <w:p>
            <w:r>
              <w:rPr>
                <w:sz w:val="15"/>
                <w:szCs w:val="15"/>
              </w:rPr>
              <w:t xml:space="preserve">Photon-based quantum capabilities (SPDC single photons, polarisation, single-photon detection, entanglement and cryptography concepts) integrated into networks of classical aerial and ground robots</w:t>
            </w:r>
          </w:p>
        </w:tc>
        <w:tc>
          <w:tcPr>
            <w:tcW w:type="dxa" w:w="2100"/>
            <w:shd w:fill="EEF2F8" w:color="auto" w:val="clear"/>
            <w:tcMar>
              <w:top w:type="dxa" w:w="50"/>
              <w:left w:type="dxa" w:w="80"/>
              <w:bottom w:type="dxa" w:w="50"/>
              <w:right w:type="dxa" w:w="80"/>
            </w:tcMar>
          </w:tcPr>
          <w:p>
            <w:r>
              <w:rPr>
                <w:sz w:val="15"/>
                <w:szCs w:val="15"/>
              </w:rPr>
              <w:t xml:space="preserve">Laboratory demonstrations on classical aerial and ground robotic platforms</w:t>
            </w:r>
          </w:p>
        </w:tc>
        <w:tc>
          <w:tcPr>
            <w:tcW w:type="dxa" w:w="2500"/>
            <w:shd w:fill="EEF2F8" w:color="auto" w:val="clear"/>
            <w:tcMar>
              <w:top w:type="dxa" w:w="50"/>
              <w:left w:type="dxa" w:w="80"/>
              <w:bottom w:type="dxa" w:w="50"/>
              <w:right w:type="dxa" w:w="80"/>
            </w:tcMar>
          </w:tcPr>
          <w:p>
            <w:r>
              <w:rPr>
                <w:sz w:val="15"/>
                <w:szCs w:val="15"/>
              </w:rPr>
              <w:t xml:space="preserve">Shows the feasibility of carrying quantum-optical communication hardware on cooperating robots</w:t>
            </w:r>
          </w:p>
        </w:tc>
        <w:tc>
          <w:tcPr>
            <w:tcW w:type="dxa" w:w="2400"/>
            <w:shd w:fill="EEF2F8" w:color="auto" w:val="clear"/>
            <w:tcMar>
              <w:top w:type="dxa" w:w="50"/>
              <w:left w:type="dxa" w:w="80"/>
              <w:bottom w:type="dxa" w:w="50"/>
              <w:right w:type="dxa" w:w="80"/>
            </w:tcMar>
          </w:tcPr>
          <w:p>
            <w:r>
              <w:rPr>
                <w:sz w:val="15"/>
                <w:szCs w:val="15"/>
              </w:rPr>
              <w:t xml:space="preserve">Conceptual/laboratory scale; no quantitative performance comparison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Tian 2023]</w:t>
            </w:r>
            <w:r>
              <w:rPr>
                <w:sz w:val="15"/>
                <w:szCs w:val="15"/>
              </w:rPr>
              <w:t xml:space="preserve"> (§3.5)</w:t>
            </w:r>
          </w:p>
        </w:tc>
        <w:tc>
          <w:tcPr>
            <w:tcW w:type="dxa" w:w="1200"/>
            <w:tcMar>
              <w:top w:type="dxa" w:w="50"/>
              <w:left w:type="dxa" w:w="80"/>
              <w:bottom w:type="dxa" w:w="50"/>
              <w:right w:type="dxa" w:w="80"/>
            </w:tcMar>
          </w:tcPr>
          <w:p>
            <w:r>
              <w:rPr>
                <w:sz w:val="15"/>
                <w:szCs w:val="15"/>
              </w:rPr>
              <w:t xml:space="preserve">Secure communication for aerial robots</w:t>
            </w:r>
          </w:p>
        </w:tc>
        <w:tc>
          <w:tcPr>
            <w:tcW w:type="dxa" w:w="1350"/>
            <w:tcMar>
              <w:top w:type="dxa" w:w="50"/>
              <w:left w:type="dxa" w:w="80"/>
              <w:bottom w:type="dxa" w:w="50"/>
              <w:right w:type="dxa" w:w="80"/>
            </w:tcMar>
          </w:tcPr>
          <w:p>
            <w:r>
              <w:rPr>
                <w:sz w:val="15"/>
                <w:szCs w:val="15"/>
              </w:rPr>
              <w:t xml:space="preserve">Quantum communication (field experiment on a drone)</w:t>
            </w:r>
          </w:p>
        </w:tc>
        <w:tc>
          <w:tcPr>
            <w:tcW w:type="dxa" w:w="700"/>
            <w:tcMar>
              <w:top w:type="dxa" w:w="50"/>
              <w:left w:type="dxa" w:w="80"/>
              <w:bottom w:type="dxa" w:w="50"/>
              <w:right w:type="dxa" w:w="80"/>
            </w:tcMar>
          </w:tcPr>
          <w:p>
            <w:r>
              <w:rPr>
                <w:sz w:val="15"/>
                <w:szCs w:val="15"/>
              </w:rPr>
              <w:t xml:space="preserve">L5</w:t>
            </w:r>
          </w:p>
        </w:tc>
        <w:tc>
          <w:tcPr>
            <w:tcW w:type="dxa" w:w="2300"/>
            <w:tcMar>
              <w:top w:type="dxa" w:w="50"/>
              <w:left w:type="dxa" w:w="80"/>
              <w:bottom w:type="dxa" w:w="50"/>
              <w:right w:type="dxa" w:w="80"/>
            </w:tcMar>
          </w:tcPr>
          <w:p>
            <w:r>
              <w:rPr>
                <w:sz w:val="15"/>
                <w:szCs w:val="15"/>
              </w:rPr>
              <w:t xml:space="preserve">Compact polarisation-encoded decoy-state BB84 QKD transmitter on an octocopter</w:t>
            </w:r>
          </w:p>
        </w:tc>
        <w:tc>
          <w:tcPr>
            <w:tcW w:type="dxa" w:w="2100"/>
            <w:tcMar>
              <w:top w:type="dxa" w:w="50"/>
              <w:left w:type="dxa" w:w="80"/>
              <w:bottom w:type="dxa" w:w="50"/>
              <w:right w:type="dxa" w:w="80"/>
            </w:tcMar>
          </w:tcPr>
          <w:p>
            <w:r>
              <w:rPr>
                <w:sz w:val="15"/>
                <w:szCs w:val="15"/>
              </w:rPr>
              <w:t xml:space="preserve">Drone (≤30 kg take-off weight) to ground over 200 m</w:t>
            </w:r>
          </w:p>
        </w:tc>
        <w:tc>
          <w:tcPr>
            <w:tcW w:type="dxa" w:w="2500"/>
            <w:tcMar>
              <w:top w:type="dxa" w:w="50"/>
              <w:left w:type="dxa" w:w="80"/>
              <w:bottom w:type="dxa" w:w="50"/>
              <w:right w:type="dxa" w:w="80"/>
            </w:tcMar>
          </w:tcPr>
          <w:p>
            <w:r>
              <w:rPr>
                <w:sz w:val="15"/>
                <w:szCs w:val="15"/>
              </w:rPr>
              <w:t xml:space="preserve">Real-time QKD with an average secret-key rate of 8.48 kHz</w:t>
            </w:r>
          </w:p>
        </w:tc>
        <w:tc>
          <w:tcPr>
            <w:tcW w:type="dxa" w:w="2400"/>
            <w:tcMar>
              <w:top w:type="dxa" w:w="50"/>
              <w:left w:type="dxa" w:w="80"/>
              <w:bottom w:type="dxa" w:w="50"/>
              <w:right w:type="dxa" w:w="80"/>
            </w:tcMar>
          </w:tcPr>
          <w:p>
            <w:r>
              <w:rPr>
                <w:sz w:val="15"/>
                <w:szCs w:val="15"/>
              </w:rPr>
              <w:t xml:space="preserve">Short range; single drone; focus on communication rather than autonomy</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Conrad 2025]</w:t>
            </w:r>
            <w:r>
              <w:rPr>
                <w:sz w:val="15"/>
                <w:szCs w:val="15"/>
              </w:rPr>
              <w:t xml:space="preserve"> (§3.5)</w:t>
            </w:r>
          </w:p>
        </w:tc>
        <w:tc>
          <w:tcPr>
            <w:tcW w:type="dxa" w:w="1200"/>
            <w:shd w:fill="EEF2F8" w:color="auto" w:val="clear"/>
            <w:tcMar>
              <w:top w:type="dxa" w:w="50"/>
              <w:left w:type="dxa" w:w="80"/>
              <w:bottom w:type="dxa" w:w="50"/>
              <w:right w:type="dxa" w:w="80"/>
            </w:tcMar>
          </w:tcPr>
          <w:p>
            <w:r>
              <w:rPr>
                <w:sz w:val="15"/>
                <w:szCs w:val="15"/>
              </w:rPr>
              <w:t xml:space="preserve">Secure communication between drones and ground vehicles</w:t>
            </w:r>
          </w:p>
        </w:tc>
        <w:tc>
          <w:tcPr>
            <w:tcW w:type="dxa" w:w="1350"/>
            <w:shd w:fill="EEF2F8" w:color="auto" w:val="clear"/>
            <w:tcMar>
              <w:top w:type="dxa" w:w="50"/>
              <w:left w:type="dxa" w:w="80"/>
              <w:bottom w:type="dxa" w:w="50"/>
              <w:right w:type="dxa" w:w="80"/>
            </w:tcMar>
          </w:tcPr>
          <w:p>
            <w:r>
              <w:rPr>
                <w:sz w:val="15"/>
                <w:szCs w:val="15"/>
              </w:rPr>
              <w:t xml:space="preserve">Quantum communication (field deployment on moving platforms)</w:t>
            </w:r>
          </w:p>
        </w:tc>
        <w:tc>
          <w:tcPr>
            <w:tcW w:type="dxa" w:w="700"/>
            <w:shd w:fill="EEF2F8" w:color="auto" w:val="clear"/>
            <w:tcMar>
              <w:top w:type="dxa" w:w="50"/>
              <w:left w:type="dxa" w:w="80"/>
              <w:bottom w:type="dxa" w:w="50"/>
              <w:right w:type="dxa" w:w="80"/>
            </w:tcMar>
          </w:tcPr>
          <w:p>
            <w:r>
              <w:rPr>
                <w:sz w:val="15"/>
                <w:szCs w:val="15"/>
              </w:rPr>
              <w:t xml:space="preserve">L5</w:t>
            </w:r>
          </w:p>
        </w:tc>
        <w:tc>
          <w:tcPr>
            <w:tcW w:type="dxa" w:w="2300"/>
            <w:shd w:fill="EEF2F8" w:color="auto" w:val="clear"/>
            <w:tcMar>
              <w:top w:type="dxa" w:w="50"/>
              <w:left w:type="dxa" w:w="80"/>
              <w:bottom w:type="dxa" w:w="50"/>
              <w:right w:type="dxa" w:w="80"/>
            </w:tcMar>
          </w:tcPr>
          <w:p>
            <w:r>
              <w:rPr>
                <w:sz w:val="15"/>
                <w:szCs w:val="15"/>
              </w:rPr>
              <w:t xml:space="preserve">Modular, platform-agnostic, reduced-SWaP QKD transmitter and receiver with device models for mobile non-idealities</w:t>
            </w:r>
          </w:p>
        </w:tc>
        <w:tc>
          <w:tcPr>
            <w:tcW w:type="dxa" w:w="2100"/>
            <w:shd w:fill="EEF2F8" w:color="auto" w:val="clear"/>
            <w:tcMar>
              <w:top w:type="dxa" w:w="50"/>
              <w:left w:type="dxa" w:w="80"/>
              <w:bottom w:type="dxa" w:w="50"/>
              <w:right w:type="dxa" w:w="80"/>
            </w:tcMar>
          </w:tcPr>
          <w:p>
            <w:r>
              <w:rPr>
                <w:sz w:val="15"/>
                <w:szCs w:val="15"/>
              </w:rPr>
              <w:t xml:space="preserve">Drone-to-drone, drone-to-vehicle and vehicle-to-vehicle links</w:t>
            </w:r>
          </w:p>
        </w:tc>
        <w:tc>
          <w:tcPr>
            <w:tcW w:type="dxa" w:w="2500"/>
            <w:shd w:fill="EEF2F8" w:color="auto" w:val="clear"/>
            <w:tcMar>
              <w:top w:type="dxa" w:w="50"/>
              <w:left w:type="dxa" w:w="80"/>
              <w:bottom w:type="dxa" w:w="50"/>
              <w:right w:type="dxa" w:w="80"/>
            </w:tcMar>
          </w:tcPr>
          <w:p>
            <w:r>
              <w:rPr>
                <w:sz w:val="15"/>
                <w:szCs w:val="15"/>
              </w:rPr>
              <w:t xml:space="preserve">Finite-key secure key rates of 1.6–20 kbps between moving platforms</w:t>
            </w:r>
          </w:p>
        </w:tc>
        <w:tc>
          <w:tcPr>
            <w:tcW w:type="dxa" w:w="2400"/>
            <w:shd w:fill="EEF2F8" w:color="auto" w:val="clear"/>
            <w:tcMar>
              <w:top w:type="dxa" w:w="50"/>
              <w:left w:type="dxa" w:w="80"/>
              <w:bottom w:type="dxa" w:w="50"/>
              <w:right w:type="dxa" w:w="80"/>
            </w:tcMar>
          </w:tcPr>
          <w:p>
            <w:r>
              <w:rPr>
                <w:sz w:val="15"/>
                <w:szCs w:val="15"/>
              </w:rPr>
              <w:t xml:space="preserve">Communication only; ranges and conditions limited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Widdows 2023]</w:t>
            </w:r>
            <w:r>
              <w:rPr>
                <w:sz w:val="15"/>
                <w:szCs w:val="15"/>
              </w:rPr>
              <w:t xml:space="preserve"> (§3.7)</w:t>
            </w:r>
          </w:p>
        </w:tc>
        <w:tc>
          <w:tcPr>
            <w:tcW w:type="dxa" w:w="1200"/>
            <w:tcMar>
              <w:top w:type="dxa" w:w="50"/>
              <w:left w:type="dxa" w:w="80"/>
              <w:bottom w:type="dxa" w:w="50"/>
              <w:right w:type="dxa" w:w="80"/>
            </w:tcMar>
          </w:tcPr>
          <w:p>
            <w:r>
              <w:rPr>
                <w:sz w:val="15"/>
                <w:szCs w:val="15"/>
              </w:rPr>
              <w:t xml:space="preserve">Cognitive decision-making (order effects, uncertainty)</w:t>
            </w:r>
          </w:p>
        </w:tc>
        <w:tc>
          <w:tcPr>
            <w:tcW w:type="dxa" w:w="1350"/>
            <w:tcMar>
              <w:top w:type="dxa" w:w="50"/>
              <w:left w:type="dxa" w:w="80"/>
              <w:bottom w:type="dxa" w:w="50"/>
              <w:right w:type="dxa" w:w="80"/>
            </w:tcMar>
          </w:tcPr>
          <w:p>
            <w:r>
              <w:rPr>
                <w:sz w:val="15"/>
                <w:szCs w:val="15"/>
              </w:rPr>
              <w:t xml:space="preserve">Quantum cognition model on quantum hardware</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Quantum-probability cognitive models (question-order effects, decisions under uncertainty) implemented as small qubit circuits with gates and measurements</w:t>
            </w:r>
          </w:p>
        </w:tc>
        <w:tc>
          <w:tcPr>
            <w:tcW w:type="dxa" w:w="2100"/>
            <w:tcMar>
              <w:top w:type="dxa" w:w="50"/>
              <w:left w:type="dxa" w:w="80"/>
              <w:bottom w:type="dxa" w:w="50"/>
              <w:right w:type="dxa" w:w="80"/>
            </w:tcMar>
          </w:tcPr>
          <w:p>
            <w:r>
              <w:rPr>
                <w:sz w:val="15"/>
                <w:szCs w:val="15"/>
              </w:rPr>
              <w:t xml:space="preserve">Circuits run on an 11-qubit IonQ trapped-ion computer and simulators</w:t>
            </w:r>
          </w:p>
        </w:tc>
        <w:tc>
          <w:tcPr>
            <w:tcW w:type="dxa" w:w="2500"/>
            <w:tcMar>
              <w:top w:type="dxa" w:w="50"/>
              <w:left w:type="dxa" w:w="80"/>
              <w:bottom w:type="dxa" w:w="50"/>
              <w:right w:type="dxa" w:w="80"/>
            </w:tcMar>
          </w:tcPr>
          <w:p>
            <w:r>
              <w:rPr>
                <w:sz w:val="15"/>
                <w:szCs w:val="15"/>
              </w:rPr>
              <w:t xml:space="preserve">Very small circuits (some a single qubit) reproduce human order effects and non-classical decision patterns</w:t>
            </w:r>
          </w:p>
        </w:tc>
        <w:tc>
          <w:tcPr>
            <w:tcW w:type="dxa" w:w="2400"/>
            <w:tcMar>
              <w:top w:type="dxa" w:w="50"/>
              <w:left w:type="dxa" w:w="80"/>
              <w:bottom w:type="dxa" w:w="50"/>
              <w:right w:type="dxa" w:w="80"/>
            </w:tcMar>
          </w:tcPr>
          <w:p>
            <w:r>
              <w:rPr>
                <w:sz w:val="15"/>
                <w:szCs w:val="15"/>
              </w:rPr>
              <w:t xml:space="preserve">Models are small enough to simulate classically, so no computational advantage is claimed; not applied to robots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Yan 2021]</w:t>
            </w:r>
            <w:r>
              <w:rPr>
                <w:sz w:val="15"/>
                <w:szCs w:val="15"/>
              </w:rPr>
              <w:t xml:space="preserve"> (§3.7)</w:t>
            </w:r>
          </w:p>
        </w:tc>
        <w:tc>
          <w:tcPr>
            <w:tcW w:type="dxa" w:w="1200"/>
            <w:shd w:fill="EEF2F8" w:color="auto" w:val="clear"/>
            <w:tcMar>
              <w:top w:type="dxa" w:w="50"/>
              <w:left w:type="dxa" w:w="80"/>
              <w:bottom w:type="dxa" w:w="50"/>
              <w:right w:type="dxa" w:w="80"/>
            </w:tcMar>
          </w:tcPr>
          <w:p>
            <w:r>
              <w:rPr>
                <w:sz w:val="15"/>
                <w:szCs w:val="15"/>
              </w:rPr>
              <w:t xml:space="preserve">Robot emotion modelling / multi-robot emotion fusion</w:t>
            </w:r>
          </w:p>
        </w:tc>
        <w:tc>
          <w:tcPr>
            <w:tcW w:type="dxa" w:w="1350"/>
            <w:shd w:fill="EEF2F8" w:color="auto" w:val="clear"/>
            <w:tcMar>
              <w:top w:type="dxa" w:w="50"/>
              <w:left w:type="dxa" w:w="80"/>
              <w:bottom w:type="dxa" w:w="50"/>
              <w:right w:type="dxa" w:w="80"/>
            </w:tcMar>
          </w:tcPr>
          <w:p>
            <w:r>
              <w:rPr>
                <w:sz w:val="15"/>
                <w:szCs w:val="15"/>
              </w:rPr>
              <w:t xml:space="preserve">Quantum-formalism model (simulated)</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Emotions encoded as qubit superposition states in an emotion space; unitary operators model emotion transitions; entanglement fuses the emotions of multiple robots</w:t>
            </w:r>
          </w:p>
        </w:tc>
        <w:tc>
          <w:tcPr>
            <w:tcW w:type="dxa" w:w="2100"/>
            <w:shd w:fill="EEF2F8" w:color="auto" w:val="clear"/>
            <w:tcMar>
              <w:top w:type="dxa" w:w="50"/>
              <w:left w:type="dxa" w:w="80"/>
              <w:bottom w:type="dxa" w:w="50"/>
              <w:right w:type="dxa" w:w="80"/>
            </w:tcMar>
          </w:tcPr>
          <w:p>
            <w:r>
              <w:rPr>
                <w:sz w:val="15"/>
                <w:szCs w:val="15"/>
              </w:rPr>
              <w:t xml:space="preserve">Mathematical framework with small simulation-based demonstrations</w:t>
            </w:r>
          </w:p>
        </w:tc>
        <w:tc>
          <w:tcPr>
            <w:tcW w:type="dxa" w:w="2500"/>
            <w:shd w:fill="EEF2F8" w:color="auto" w:val="clear"/>
            <w:tcMar>
              <w:top w:type="dxa" w:w="50"/>
              <w:left w:type="dxa" w:w="80"/>
              <w:bottom w:type="dxa" w:w="50"/>
              <w:right w:type="dxa" w:w="80"/>
            </w:tcMar>
          </w:tcPr>
          <w:p>
            <w:r>
              <w:rPr>
                <w:sz w:val="15"/>
                <w:szCs w:val="15"/>
              </w:rPr>
              <w:t xml:space="preserve">Entanglement-based fusion reduces the qubits and gates needed to represent and update the joint emotional state of a robot group</w:t>
            </w:r>
          </w:p>
        </w:tc>
        <w:tc>
          <w:tcPr>
            <w:tcW w:type="dxa" w:w="2400"/>
            <w:shd w:fill="EEF2F8" w:color="auto" w:val="clear"/>
            <w:tcMar>
              <w:top w:type="dxa" w:w="50"/>
              <w:left w:type="dxa" w:w="80"/>
              <w:bottom w:type="dxa" w:w="50"/>
              <w:right w:type="dxa" w:w="80"/>
            </w:tcMar>
          </w:tcPr>
          <w:p>
            <w:r>
              <w:rPr>
                <w:sz w:val="15"/>
                <w:szCs w:val="15"/>
              </w:rPr>
              <w:t xml:space="preserve">Conceptual; no psychological validation, no physical robots, no comparison with classical affective models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De Carolis 2025]</w:t>
            </w:r>
            <w:r>
              <w:rPr>
                <w:sz w:val="15"/>
                <w:szCs w:val="15"/>
              </w:rPr>
              <w:t xml:space="preserve"> (§3.7)</w:t>
            </w:r>
          </w:p>
        </w:tc>
        <w:tc>
          <w:tcPr>
            <w:tcW w:type="dxa" w:w="1200"/>
            <w:tcMar>
              <w:top w:type="dxa" w:w="50"/>
              <w:left w:type="dxa" w:w="80"/>
              <w:bottom w:type="dxa" w:w="50"/>
              <w:right w:type="dxa" w:w="80"/>
            </w:tcMar>
          </w:tcPr>
          <w:p>
            <w:r>
              <w:rPr>
                <w:sz w:val="15"/>
                <w:szCs w:val="15"/>
              </w:rPr>
              <w:t xml:space="preserve">Social robotics / human–robot interaction</w:t>
            </w:r>
          </w:p>
        </w:tc>
        <w:tc>
          <w:tcPr>
            <w:tcW w:type="dxa" w:w="1350"/>
            <w:tcMar>
              <w:top w:type="dxa" w:w="50"/>
              <w:left w:type="dxa" w:w="80"/>
              <w:bottom w:type="dxa" w:w="50"/>
              <w:right w:type="dxa" w:w="80"/>
            </w:tcMar>
          </w:tcPr>
          <w:p>
            <w:r>
              <w:rPr>
                <w:sz w:val="15"/>
                <w:szCs w:val="15"/>
              </w:rPr>
              <w:t xml:space="preserve">Review / position (no experiments)</w:t>
            </w:r>
          </w:p>
        </w:tc>
        <w:tc>
          <w:tcPr>
            <w:tcW w:type="dxa" w:w="700"/>
            <w:tcMar>
              <w:top w:type="dxa" w:w="50"/>
              <w:left w:type="dxa" w:w="80"/>
              <w:bottom w:type="dxa" w:w="50"/>
              <w:right w:type="dxa" w:w="80"/>
            </w:tcMar>
          </w:tcPr>
          <w:p>
            <w:r>
              <w:rPr>
                <w:sz w:val="15"/>
                <w:szCs w:val="15"/>
              </w:rPr>
              <w:t xml:space="preserve">L1</w:t>
            </w:r>
          </w:p>
        </w:tc>
        <w:tc>
          <w:tcPr>
            <w:tcW w:type="dxa" w:w="2300"/>
            <w:tcMar>
              <w:top w:type="dxa" w:w="50"/>
              <w:left w:type="dxa" w:w="80"/>
              <w:bottom w:type="dxa" w:w="50"/>
              <w:right w:type="dxa" w:w="80"/>
            </w:tcMar>
          </w:tcPr>
          <w:p>
            <w:r>
              <w:rPr>
                <w:sz w:val="15"/>
                <w:szCs w:val="15"/>
              </w:rPr>
              <w:t xml:space="preserve">Literature review (&gt;35 articles, 2021–2025) and project proposal for quantum-enhanced HRI</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Identifies emotion recognition, path finding and cognitive modelling as candidate uses of Grover search and quantum walks in social robots</w:t>
            </w:r>
          </w:p>
        </w:tc>
        <w:tc>
          <w:tcPr>
            <w:tcW w:type="dxa" w:w="2400"/>
            <w:tcMar>
              <w:top w:type="dxa" w:w="50"/>
              <w:left w:type="dxa" w:w="80"/>
              <w:bottom w:type="dxa" w:w="50"/>
              <w:right w:type="dxa" w:w="80"/>
            </w:tcMar>
          </w:tcPr>
          <w:p>
            <w:r>
              <w:rPr>
                <w:sz w:val="15"/>
                <w:szCs w:val="15"/>
              </w:rPr>
              <w:t xml:space="preserve">Short position paper; no implementation or evaluation yet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Daglarli 2025]</w:t>
            </w:r>
            <w:r>
              <w:rPr>
                <w:sz w:val="15"/>
                <w:szCs w:val="15"/>
              </w:rPr>
              <w:t xml:space="preserve"> (§3.7)</w:t>
            </w:r>
          </w:p>
        </w:tc>
        <w:tc>
          <w:tcPr>
            <w:tcW w:type="dxa" w:w="1200"/>
            <w:shd w:fill="EEF2F8" w:color="auto" w:val="clear"/>
            <w:tcMar>
              <w:top w:type="dxa" w:w="50"/>
              <w:left w:type="dxa" w:w="80"/>
              <w:bottom w:type="dxa" w:w="50"/>
              <w:right w:type="dxa" w:w="80"/>
            </w:tcMar>
          </w:tcPr>
          <w:p>
            <w:r>
              <w:rPr>
                <w:sz w:val="15"/>
                <w:szCs w:val="15"/>
              </w:rPr>
              <w:t xml:space="preserve">Autonomous agent behaviour (embodied simulation)</w:t>
            </w:r>
          </w:p>
        </w:tc>
        <w:tc>
          <w:tcPr>
            <w:tcW w:type="dxa" w:w="1350"/>
            <w:shd w:fill="EEF2F8" w:color="auto" w:val="clear"/>
            <w:tcMar>
              <w:top w:type="dxa" w:w="50"/>
              <w:left w:type="dxa" w:w="80"/>
              <w:bottom w:type="dxa" w:w="50"/>
              <w:right w:type="dxa" w:w="80"/>
            </w:tcMar>
          </w:tcPr>
          <w:p>
            <w:r>
              <w:rPr>
                <w:sz w:val="15"/>
                <w:szCs w:val="15"/>
              </w:rPr>
              <w:t xml:space="preserve">Quantum algorithms in a cognitive architecture (simulated)</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Prefrontal-cortex-inspired cognitive architecture with transformer-based RL and quantum routines (Deutsch–Jozsa, Bernstein–Vazirani, Grover) for decision-making, meta-cognition and situation awareness</w:t>
            </w:r>
          </w:p>
        </w:tc>
        <w:tc>
          <w:tcPr>
            <w:tcW w:type="dxa" w:w="2100"/>
            <w:shd w:fill="EEF2F8" w:color="auto" w:val="clear"/>
            <w:tcMar>
              <w:top w:type="dxa" w:w="50"/>
              <w:left w:type="dxa" w:w="80"/>
              <w:bottom w:type="dxa" w:w="50"/>
              <w:right w:type="dxa" w:w="80"/>
            </w:tcMar>
          </w:tcPr>
          <w:p>
            <w:r>
              <w:rPr>
                <w:sz w:val="15"/>
                <w:szCs w:val="15"/>
              </w:rPr>
              <w:t xml:space="preserve">Minecraft-based simulation environment with multi-objective exploration tasks</w:t>
            </w:r>
          </w:p>
        </w:tc>
        <w:tc>
          <w:tcPr>
            <w:tcW w:type="dxa" w:w="2500"/>
            <w:shd w:fill="EEF2F8" w:color="auto" w:val="clear"/>
            <w:tcMar>
              <w:top w:type="dxa" w:w="50"/>
              <w:left w:type="dxa" w:w="80"/>
              <w:bottom w:type="dxa" w:w="50"/>
              <w:right w:type="dxa" w:w="80"/>
            </w:tcMar>
          </w:tcPr>
          <w:p>
            <w:r>
              <w:rPr>
                <w:sz w:val="15"/>
                <w:szCs w:val="15"/>
              </w:rPr>
              <w:t xml:space="preserve">About 2× faster convergence to 80% task success and ~15% higher cumulative reward than the classical agent</w:t>
            </w:r>
          </w:p>
        </w:tc>
        <w:tc>
          <w:tcPr>
            <w:tcW w:type="dxa" w:w="2400"/>
            <w:shd w:fill="EEF2F8" w:color="auto" w:val="clear"/>
            <w:tcMar>
              <w:top w:type="dxa" w:w="50"/>
              <w:left w:type="dxa" w:w="80"/>
              <w:bottom w:type="dxa" w:w="50"/>
              <w:right w:type="dxa" w:w="80"/>
            </w:tcMar>
          </w:tcPr>
          <w:p>
            <w:r>
              <w:rPr>
                <w:sz w:val="15"/>
                <w:szCs w:val="15"/>
              </w:rPr>
              <w:t xml:space="preserve">Simulated circuits; game environment; the role of each quantum routine is not isolated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Lawless 2023]</w:t>
            </w:r>
            <w:r>
              <w:rPr>
                <w:sz w:val="15"/>
                <w:szCs w:val="15"/>
              </w:rPr>
              <w:t xml:space="preserve"> (§3.7)</w:t>
            </w:r>
          </w:p>
        </w:tc>
        <w:tc>
          <w:tcPr>
            <w:tcW w:type="dxa" w:w="1200"/>
            <w:tcMar>
              <w:top w:type="dxa" w:w="50"/>
              <w:left w:type="dxa" w:w="80"/>
              <w:bottom w:type="dxa" w:w="50"/>
              <w:right w:type="dxa" w:w="80"/>
            </w:tcMar>
          </w:tcPr>
          <w:p>
            <w:r>
              <w:rPr>
                <w:sz w:val="15"/>
                <w:szCs w:val="15"/>
              </w:rPr>
              <w:t xml:space="preserve">Autonomous human–machine (robot) teams</w:t>
            </w:r>
          </w:p>
        </w:tc>
        <w:tc>
          <w:tcPr>
            <w:tcW w:type="dxa" w:w="1350"/>
            <w:tcMar>
              <w:top w:type="dxa" w:w="50"/>
              <w:left w:type="dxa" w:w="80"/>
              <w:bottom w:type="dxa" w:w="50"/>
              <w:right w:type="dxa" w:w="80"/>
            </w:tcMar>
          </w:tcPr>
          <w:p>
            <w:r>
              <w:rPr>
                <w:sz w:val="15"/>
                <w:szCs w:val="15"/>
              </w:rPr>
              <w:t xml:space="preserve">Quantum-like cognition model (theoretical review)</w:t>
            </w:r>
          </w:p>
        </w:tc>
        <w:tc>
          <w:tcPr>
            <w:tcW w:type="dxa" w:w="700"/>
            <w:tcMar>
              <w:top w:type="dxa" w:w="50"/>
              <w:left w:type="dxa" w:w="80"/>
              <w:bottom w:type="dxa" w:w="50"/>
              <w:right w:type="dxa" w:w="80"/>
            </w:tcMar>
          </w:tcPr>
          <w:p>
            <w:r>
              <w:rPr>
                <w:sz w:val="15"/>
                <w:szCs w:val="15"/>
              </w:rPr>
              <w:t xml:space="preserve">L1</w:t>
            </w:r>
          </w:p>
        </w:tc>
        <w:tc>
          <w:tcPr>
            <w:tcW w:type="dxa" w:w="2300"/>
            <w:tcMar>
              <w:top w:type="dxa" w:w="50"/>
              <w:left w:type="dxa" w:w="80"/>
              <w:bottom w:type="dxa" w:w="50"/>
              <w:right w:type="dxa" w:w="80"/>
            </w:tcMar>
          </w:tcPr>
          <w:p>
            <w:r>
              <w:rPr>
                <w:sz w:val="15"/>
                <w:szCs w:val="15"/>
              </w:rPr>
              <w:t xml:space="preserve">Quantum-like interdependence theory: team states are non-separable (entangled-like), and measuring individuals cannot reconstruct team performance</w:t>
            </w:r>
          </w:p>
        </w:tc>
        <w:tc>
          <w:tcPr>
            <w:tcW w:type="dxa" w:w="2100"/>
            <w:tcMar>
              <w:top w:type="dxa" w:w="50"/>
              <w:left w:type="dxa" w:w="80"/>
              <w:bottom w:type="dxa" w:w="50"/>
              <w:right w:type="dxa" w:w="80"/>
            </w:tcMar>
          </w:tcPr>
          <w:p>
            <w:r>
              <w:rPr>
                <w:sz w:val="15"/>
                <w:szCs w:val="15"/>
              </w:rPr>
              <w:t xml:space="preserve">—</w:t>
            </w:r>
          </w:p>
        </w:tc>
        <w:tc>
          <w:tcPr>
            <w:tcW w:type="dxa" w:w="2500"/>
            <w:tcMar>
              <w:top w:type="dxa" w:w="50"/>
              <w:left w:type="dxa" w:w="80"/>
              <w:bottom w:type="dxa" w:w="50"/>
              <w:right w:type="dxa" w:w="80"/>
            </w:tcMar>
          </w:tcPr>
          <w:p>
            <w:r>
              <w:rPr>
                <w:sz w:val="15"/>
                <w:szCs w:val="15"/>
              </w:rPr>
              <w:t xml:space="preserve">Argues that interdependence, not individual aggregation, explains team performance under complexity, uncertainty and conflict</w:t>
            </w:r>
          </w:p>
        </w:tc>
        <w:tc>
          <w:tcPr>
            <w:tcW w:type="dxa" w:w="2400"/>
            <w:tcMar>
              <w:top w:type="dxa" w:w="50"/>
              <w:left w:type="dxa" w:w="80"/>
              <w:bottom w:type="dxa" w:w="50"/>
              <w:right w:type="dxa" w:w="80"/>
            </w:tcMar>
          </w:tcPr>
          <w:p>
            <w:r>
              <w:rPr>
                <w:sz w:val="15"/>
                <w:szCs w:val="15"/>
              </w:rPr>
              <w:t xml:space="preserve">Theoretical; no quantitative robot experiments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Humr 2025]</w:t>
            </w:r>
            <w:r>
              <w:rPr>
                <w:sz w:val="15"/>
                <w:szCs w:val="15"/>
              </w:rPr>
              <w:t xml:space="preserve"> (§3.7)</w:t>
            </w:r>
          </w:p>
        </w:tc>
        <w:tc>
          <w:tcPr>
            <w:tcW w:type="dxa" w:w="1200"/>
            <w:shd w:fill="EEF2F8" w:color="auto" w:val="clear"/>
            <w:tcMar>
              <w:top w:type="dxa" w:w="50"/>
              <w:left w:type="dxa" w:w="80"/>
              <w:bottom w:type="dxa" w:w="50"/>
              <w:right w:type="dxa" w:w="80"/>
            </w:tcMar>
          </w:tcPr>
          <w:p>
            <w:r>
              <w:rPr>
                <w:sz w:val="15"/>
                <w:szCs w:val="15"/>
              </w:rPr>
              <w:t xml:space="preserve">Human-in-the-loop AI decision support</w:t>
            </w:r>
          </w:p>
        </w:tc>
        <w:tc>
          <w:tcPr>
            <w:tcW w:type="dxa" w:w="1350"/>
            <w:shd w:fill="EEF2F8" w:color="auto" w:val="clear"/>
            <w:tcMar>
              <w:top w:type="dxa" w:w="50"/>
              <w:left w:type="dxa" w:w="80"/>
              <w:bottom w:type="dxa" w:w="50"/>
              <w:right w:type="dxa" w:w="80"/>
            </w:tcMar>
          </w:tcPr>
          <w:p>
            <w:r>
              <w:rPr>
                <w:sz w:val="15"/>
                <w:szCs w:val="15"/>
              </w:rPr>
              <w:t xml:space="preserve">Quantum-probability decision model (perspective)</w:t>
            </w:r>
          </w:p>
        </w:tc>
        <w:tc>
          <w:tcPr>
            <w:tcW w:type="dxa" w:w="700"/>
            <w:shd w:fill="EEF2F8" w:color="auto" w:val="clear"/>
            <w:tcMar>
              <w:top w:type="dxa" w:w="50"/>
              <w:left w:type="dxa" w:w="80"/>
              <w:bottom w:type="dxa" w:w="50"/>
              <w:right w:type="dxa" w:w="80"/>
            </w:tcMar>
          </w:tcPr>
          <w:p>
            <w:r>
              <w:rPr>
                <w:sz w:val="15"/>
                <w:szCs w:val="15"/>
              </w:rPr>
              <w:t xml:space="preserve">L1</w:t>
            </w:r>
          </w:p>
        </w:tc>
        <w:tc>
          <w:tcPr>
            <w:tcW w:type="dxa" w:w="2300"/>
            <w:shd w:fill="EEF2F8" w:color="auto" w:val="clear"/>
            <w:tcMar>
              <w:top w:type="dxa" w:w="50"/>
              <w:left w:type="dxa" w:w="80"/>
              <w:bottom w:type="dxa" w:w="50"/>
              <w:right w:type="dxa" w:w="80"/>
            </w:tcMar>
          </w:tcPr>
          <w:p>
            <w:r>
              <w:rPr>
                <w:sz w:val="15"/>
                <w:szCs w:val="15"/>
              </w:rPr>
              <w:t xml:space="preserve">Quantum probability theory applied to human rationalisation of AI outputs (order and interference effects, ontic uncertainty)</w:t>
            </w:r>
          </w:p>
        </w:tc>
        <w:tc>
          <w:tcPr>
            <w:tcW w:type="dxa" w:w="2100"/>
            <w:shd w:fill="EEF2F8" w:color="auto" w:val="clear"/>
            <w:tcMar>
              <w:top w:type="dxa" w:w="50"/>
              <w:left w:type="dxa" w:w="80"/>
              <w:bottom w:type="dxa" w:w="50"/>
              <w:right w:type="dxa" w:w="80"/>
            </w:tcMar>
          </w:tcPr>
          <w:p>
            <w:r>
              <w:rPr>
                <w:sz w:val="15"/>
                <w:szCs w:val="15"/>
              </w:rPr>
              <w:t xml:space="preserve">Illustrative case study</w:t>
            </w:r>
          </w:p>
        </w:tc>
        <w:tc>
          <w:tcPr>
            <w:tcW w:type="dxa" w:w="2500"/>
            <w:shd w:fill="EEF2F8" w:color="auto" w:val="clear"/>
            <w:tcMar>
              <w:top w:type="dxa" w:w="50"/>
              <w:left w:type="dxa" w:w="80"/>
              <w:bottom w:type="dxa" w:w="50"/>
              <w:right w:type="dxa" w:w="80"/>
            </w:tcMar>
          </w:tcPr>
          <w:p>
            <w:r>
              <w:rPr>
                <w:sz w:val="15"/>
                <w:szCs w:val="15"/>
              </w:rPr>
              <w:t xml:space="preserve">Shows how QPT predicts oscillating, order-dependent beliefs that classical models miss</w:t>
            </w:r>
          </w:p>
        </w:tc>
        <w:tc>
          <w:tcPr>
            <w:tcW w:type="dxa" w:w="2400"/>
            <w:shd w:fill="EEF2F8" w:color="auto" w:val="clear"/>
            <w:tcMar>
              <w:top w:type="dxa" w:w="50"/>
              <w:left w:type="dxa" w:w="80"/>
              <w:bottom w:type="dxa" w:w="50"/>
              <w:right w:type="dxa" w:w="80"/>
            </w:tcMar>
          </w:tcPr>
          <w:p>
            <w:r>
              <w:rPr>
                <w:sz w:val="15"/>
                <w:szCs w:val="15"/>
              </w:rPr>
              <w:t xml:space="preserve">Perspective paper; not robot-specific; no empirical test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Zuo 2018]</w:t>
            </w:r>
            <w:r>
              <w:rPr>
                <w:sz w:val="15"/>
                <w:szCs w:val="15"/>
              </w:rPr>
              <w:t xml:space="preserve"> (§3.8.2)</w:t>
            </w:r>
          </w:p>
        </w:tc>
        <w:tc>
          <w:tcPr>
            <w:tcW w:type="dxa" w:w="1200"/>
            <w:tcMar>
              <w:top w:type="dxa" w:w="50"/>
              <w:left w:type="dxa" w:w="80"/>
              <w:bottom w:type="dxa" w:w="50"/>
              <w:right w:type="dxa" w:w="80"/>
            </w:tcMar>
          </w:tcPr>
          <w:p>
            <w:r>
              <w:rPr>
                <w:sz w:val="15"/>
                <w:szCs w:val="15"/>
              </w:rPr>
              <w:t xml:space="preserve">SLAM</w:t>
            </w:r>
          </w:p>
        </w:tc>
        <w:tc>
          <w:tcPr>
            <w:tcW w:type="dxa" w:w="1350"/>
            <w:tcMar>
              <w:top w:type="dxa" w:w="50"/>
              <w:left w:type="dxa" w:w="80"/>
              <w:bottom w:type="dxa" w:w="50"/>
              <w:right w:type="dxa" w:w="80"/>
            </w:tcMar>
          </w:tcPr>
          <w:p>
            <w:r>
              <w:rPr>
                <w:sz w:val="15"/>
                <w:szCs w:val="15"/>
              </w:rPr>
              <w:t xml:space="preserve">Quantum-inspired (classical hardware)</w:t>
            </w:r>
          </w:p>
        </w:tc>
        <w:tc>
          <w:tcPr>
            <w:tcW w:type="dxa" w:w="700"/>
            <w:tcMar>
              <w:top w:type="dxa" w:w="50"/>
              <w:left w:type="dxa" w:w="80"/>
              <w:bottom w:type="dxa" w:w="50"/>
              <w:right w:type="dxa" w:w="80"/>
            </w:tcMar>
          </w:tcPr>
          <w:p>
            <w:r>
              <w:rPr>
                <w:sz w:val="15"/>
                <w:szCs w:val="15"/>
              </w:rPr>
              <w:t xml:space="preserve">L2 + real dataset</w:t>
            </w:r>
          </w:p>
        </w:tc>
        <w:tc>
          <w:tcPr>
            <w:tcW w:type="dxa" w:w="2300"/>
            <w:tcMar>
              <w:top w:type="dxa" w:w="50"/>
              <w:left w:type="dxa" w:w="80"/>
              <w:bottom w:type="dxa" w:w="50"/>
              <w:right w:type="dxa" w:w="80"/>
            </w:tcMar>
          </w:tcPr>
          <w:p>
            <w:r>
              <w:rPr>
                <w:sz w:val="15"/>
                <w:szCs w:val="15"/>
              </w:rPr>
              <w:t xml:space="preserve">QPSO-FastSLAM: quantum-behaved particle swarm optimisation (with Gaussian disturbance) refines the particle proposal distribution; diversity-triggered linear-optimisation resampling</w:t>
            </w:r>
          </w:p>
        </w:tc>
        <w:tc>
          <w:tcPr>
            <w:tcW w:type="dxa" w:w="2100"/>
            <w:tcMar>
              <w:top w:type="dxa" w:w="50"/>
              <w:left w:type="dxa" w:w="80"/>
              <w:bottom w:type="dxa" w:w="50"/>
              <w:right w:type="dxa" w:w="80"/>
            </w:tcMar>
          </w:tcPr>
          <w:p>
            <w:r>
              <w:rPr>
                <w:sz w:val="15"/>
                <w:szCs w:val="15"/>
              </w:rPr>
              <w:t xml:space="preserve">Bailey's FastSLAM simulator (90 m × 70 m, 18 landmarks, 20 Monte Carlo runs); Victoria Park outdoor data set</w:t>
            </w:r>
          </w:p>
        </w:tc>
        <w:tc>
          <w:tcPr>
            <w:tcW w:type="dxa" w:w="2500"/>
            <w:tcMar>
              <w:top w:type="dxa" w:w="50"/>
              <w:left w:type="dxa" w:w="80"/>
              <w:bottom w:type="dxa" w:w="50"/>
              <w:right w:type="dxa" w:w="80"/>
            </w:tcMar>
          </w:tcPr>
          <w:p>
            <w:r>
              <w:rPr>
                <w:sz w:val="15"/>
                <w:szCs w:val="15"/>
              </w:rPr>
              <w:t xml:space="preserve">Lower pose and landmark RMSE than FastSLAM 2.0 and PSO-FastSLAM (e.g., 0.44 m vs 0.52 m with 20 particles); same accuracy with fewer particles</w:t>
            </w:r>
          </w:p>
        </w:tc>
        <w:tc>
          <w:tcPr>
            <w:tcW w:type="dxa" w:w="2400"/>
            <w:tcMar>
              <w:top w:type="dxa" w:w="50"/>
              <w:left w:type="dxa" w:w="80"/>
              <w:bottom w:type="dxa" w:w="50"/>
              <w:right w:type="dxa" w:w="80"/>
            </w:tcMar>
          </w:tcPr>
          <w:p>
            <w:r>
              <w:rPr>
                <w:sz w:val="15"/>
                <w:szCs w:val="15"/>
              </w:rPr>
              <w:t xml:space="preserve">Runs on classical hardware (quantum-inspired only); compared only with FastSLAM variants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Fazilat 2025b]</w:t>
            </w:r>
            <w:r>
              <w:rPr>
                <w:sz w:val="15"/>
                <w:szCs w:val="15"/>
              </w:rPr>
              <w:t xml:space="preserve"> (§3.8.2)</w:t>
            </w:r>
          </w:p>
        </w:tc>
        <w:tc>
          <w:tcPr>
            <w:tcW w:type="dxa" w:w="1200"/>
            <w:shd w:fill="EEF2F8" w:color="auto" w:val="clear"/>
            <w:tcMar>
              <w:top w:type="dxa" w:w="50"/>
              <w:left w:type="dxa" w:w="80"/>
              <w:bottom w:type="dxa" w:w="50"/>
              <w:right w:type="dxa" w:w="80"/>
            </w:tcMar>
          </w:tcPr>
          <w:p>
            <w:r>
              <w:rPr>
                <w:sz w:val="15"/>
                <w:szCs w:val="15"/>
              </w:rPr>
              <w:t xml:space="preserve">Inverse kinematics of a 6-DoF industrial arm</w:t>
            </w:r>
          </w:p>
        </w:tc>
        <w:tc>
          <w:tcPr>
            <w:tcW w:type="dxa" w:w="1350"/>
            <w:shd w:fill="EEF2F8" w:color="auto" w:val="clear"/>
            <w:tcMar>
              <w:top w:type="dxa" w:w="50"/>
              <w:left w:type="dxa" w:w="80"/>
              <w:bottom w:type="dxa" w:w="50"/>
              <w:right w:type="dxa" w:w="80"/>
            </w:tcMar>
          </w:tcPr>
          <w:p>
            <w:r>
              <w:rPr>
                <w:sz w:val="15"/>
                <w:szCs w:val="15"/>
              </w:rPr>
              <w:t xml:space="preserve">Quantum-inspired (classical hardware)</w:t>
            </w:r>
          </w:p>
        </w:tc>
        <w:tc>
          <w:tcPr>
            <w:tcW w:type="dxa" w:w="700"/>
            <w:shd w:fill="EEF2F8" w:color="auto" w:val="clear"/>
            <w:tcMar>
              <w:top w:type="dxa" w:w="50"/>
              <w:left w:type="dxa" w:w="80"/>
              <w:bottom w:type="dxa" w:w="50"/>
              <w:right w:type="dxa" w:w="80"/>
            </w:tcMar>
          </w:tcPr>
          <w:p>
            <w:r>
              <w:rPr>
                <w:sz w:val="15"/>
                <w:szCs w:val="15"/>
              </w:rPr>
              <w:t xml:space="preserve">L2</w:t>
            </w:r>
          </w:p>
        </w:tc>
        <w:tc>
          <w:tcPr>
            <w:tcW w:type="dxa" w:w="2300"/>
            <w:shd w:fill="EEF2F8" w:color="auto" w:val="clear"/>
            <w:tcMar>
              <w:top w:type="dxa" w:w="50"/>
              <w:left w:type="dxa" w:w="80"/>
              <w:bottom w:type="dxa" w:w="50"/>
              <w:right w:type="dxa" w:w="80"/>
            </w:tcMar>
          </w:tcPr>
          <w:p>
            <w:r>
              <w:rPr>
                <w:sz w:val="15"/>
                <w:szCs w:val="15"/>
              </w:rPr>
              <w:t xml:space="preserve">Multi-layer perceptrons with a quantum-inspired activation function, compared with classical ANNs</w:t>
            </w:r>
          </w:p>
        </w:tc>
        <w:tc>
          <w:tcPr>
            <w:tcW w:type="dxa" w:w="2100"/>
            <w:shd w:fill="EEF2F8" w:color="auto" w:val="clear"/>
            <w:tcMar>
              <w:top w:type="dxa" w:w="50"/>
              <w:left w:type="dxa" w:w="80"/>
              <w:bottom w:type="dxa" w:w="50"/>
              <w:right w:type="dxa" w:w="80"/>
            </w:tcMar>
          </w:tcPr>
          <w:p>
            <w:r>
              <w:rPr>
                <w:sz w:val="15"/>
                <w:szCs w:val="15"/>
              </w:rPr>
              <w:t xml:space="preserve">ABB IRB140 model (DH parameters) in RobotStudio; singularity-free and singularity-avoidance data sets</w:t>
            </w:r>
          </w:p>
        </w:tc>
        <w:tc>
          <w:tcPr>
            <w:tcW w:type="dxa" w:w="2500"/>
            <w:shd w:fill="EEF2F8" w:color="auto" w:val="clear"/>
            <w:tcMar>
              <w:top w:type="dxa" w:w="50"/>
              <w:left w:type="dxa" w:w="80"/>
              <w:bottom w:type="dxa" w:w="50"/>
              <w:right w:type="dxa" w:w="80"/>
            </w:tcMar>
          </w:tcPr>
          <w:p>
            <w:r>
              <w:rPr>
                <w:sz w:val="15"/>
                <w:szCs w:val="15"/>
              </w:rPr>
              <w:t xml:space="preserve">15.6–16.7% lower mean absolute error than classical ANNs; 1.64 mm position and 0.00179 rad orientation accuracy</w:t>
            </w:r>
          </w:p>
        </w:tc>
        <w:tc>
          <w:tcPr>
            <w:tcW w:type="dxa" w:w="2400"/>
            <w:shd w:fill="EEF2F8" w:color="auto" w:val="clear"/>
            <w:tcMar>
              <w:top w:type="dxa" w:w="50"/>
              <w:left w:type="dxa" w:w="80"/>
              <w:bottom w:type="dxa" w:w="50"/>
              <w:right w:type="dxa" w:w="80"/>
            </w:tcMar>
          </w:tcPr>
          <w:p>
            <w:r>
              <w:rPr>
                <w:sz w:val="15"/>
                <w:szCs w:val="15"/>
              </w:rPr>
              <w:t xml:space="preserve">Despite the name, no quantum hardware or circuit; runs entirely classically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Mannone 2022]</w:t>
            </w:r>
            <w:r>
              <w:rPr>
                <w:sz w:val="15"/>
                <w:szCs w:val="15"/>
              </w:rPr>
              <w:t xml:space="preserve"> (§3.8.3)</w:t>
            </w:r>
          </w:p>
        </w:tc>
        <w:tc>
          <w:tcPr>
            <w:tcW w:type="dxa" w:w="1200"/>
            <w:tcMar>
              <w:top w:type="dxa" w:w="50"/>
              <w:left w:type="dxa" w:w="80"/>
              <w:bottom w:type="dxa" w:w="50"/>
              <w:right w:type="dxa" w:w="80"/>
            </w:tcMar>
          </w:tcPr>
          <w:p>
            <w:r>
              <w:rPr>
                <w:sz w:val="15"/>
                <w:szCs w:val="15"/>
              </w:rPr>
              <w:t xml:space="preserve">Swarm modelling</w:t>
            </w:r>
          </w:p>
        </w:tc>
        <w:tc>
          <w:tcPr>
            <w:tcW w:type="dxa" w:w="1350"/>
            <w:tcMar>
              <w:top w:type="dxa" w:w="50"/>
              <w:left w:type="dxa" w:w="80"/>
              <w:bottom w:type="dxa" w:w="50"/>
              <w:right w:type="dxa" w:w="80"/>
            </w:tcMar>
          </w:tcPr>
          <w:p>
            <w:r>
              <w:rPr>
                <w:sz w:val="15"/>
                <w:szCs w:val="15"/>
              </w:rPr>
              <w:t xml:space="preserve">Quantum (gate-based; IBM simulators and QPUs)</w:t>
            </w:r>
          </w:p>
        </w:tc>
        <w:tc>
          <w:tcPr>
            <w:tcW w:type="dxa" w:w="700"/>
            <w:tcMar>
              <w:top w:type="dxa" w:w="50"/>
              <w:left w:type="dxa" w:w="80"/>
              <w:bottom w:type="dxa" w:w="50"/>
              <w:right w:type="dxa" w:w="80"/>
            </w:tcMar>
          </w:tcPr>
          <w:p>
            <w:r>
              <w:rPr>
                <w:sz w:val="15"/>
                <w:szCs w:val="15"/>
              </w:rPr>
              <w:t xml:space="preserve">L3</w:t>
            </w:r>
          </w:p>
        </w:tc>
        <w:tc>
          <w:tcPr>
            <w:tcW w:type="dxa" w:w="2300"/>
            <w:tcMar>
              <w:top w:type="dxa" w:w="50"/>
              <w:left w:type="dxa" w:w="80"/>
              <w:bottom w:type="dxa" w:w="50"/>
              <w:right w:type="dxa" w:w="80"/>
            </w:tcMar>
          </w:tcPr>
          <w:p>
            <w:r>
              <w:rPr>
                <w:sz w:val="15"/>
                <w:szCs w:val="15"/>
              </w:rPr>
              <w:t xml:space="preserve">Category-theoretic classification of swarms and a block-matrix model whose off-diagonal (pairwise) terms are computed with a 4-qubit circuit</w:t>
            </w:r>
          </w:p>
        </w:tc>
        <w:tc>
          <w:tcPr>
            <w:tcW w:type="dxa" w:w="2100"/>
            <w:tcMar>
              <w:top w:type="dxa" w:w="50"/>
              <w:left w:type="dxa" w:w="80"/>
              <w:bottom w:type="dxa" w:w="50"/>
              <w:right w:type="dxa" w:w="80"/>
            </w:tcMar>
          </w:tcPr>
          <w:p>
            <w:r>
              <w:rPr>
                <w:sz w:val="15"/>
                <w:szCs w:val="15"/>
              </w:rPr>
              <w:t xml:space="preserve">Toy model run in IBM Quantum Composer on simulators and real IBM quantum computers</w:t>
            </w:r>
          </w:p>
        </w:tc>
        <w:tc>
          <w:tcPr>
            <w:tcW w:type="dxa" w:w="2500"/>
            <w:tcMar>
              <w:top w:type="dxa" w:w="50"/>
              <w:left w:type="dxa" w:w="80"/>
              <w:bottom w:type="dxa" w:w="50"/>
              <w:right w:type="dxa" w:w="80"/>
            </w:tcMar>
          </w:tcPr>
          <w:p>
            <w:r>
              <w:rPr>
                <w:sz w:val="15"/>
                <w:szCs w:val="15"/>
              </w:rPr>
              <w:t xml:space="preserve">Worked example linking local pairwise quantum interactions to global swarm behaviour</w:t>
            </w:r>
          </w:p>
        </w:tc>
        <w:tc>
          <w:tcPr>
            <w:tcW w:type="dxa" w:w="2400"/>
            <w:tcMar>
              <w:top w:type="dxa" w:w="50"/>
              <w:left w:type="dxa" w:w="80"/>
              <w:bottom w:type="dxa" w:w="50"/>
              <w:right w:type="dxa" w:w="80"/>
            </w:tcMar>
          </w:tcPr>
          <w:p>
            <w:r>
              <w:rPr>
                <w:sz w:val="15"/>
                <w:szCs w:val="15"/>
              </w:rPr>
              <w:t xml:space="preserve">Toy model; no performance comparison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Mannone 2023]</w:t>
            </w:r>
            <w:r>
              <w:rPr>
                <w:sz w:val="15"/>
                <w:szCs w:val="15"/>
              </w:rPr>
              <w:t xml:space="preserve"> (§3.8.3)</w:t>
            </w:r>
          </w:p>
        </w:tc>
        <w:tc>
          <w:tcPr>
            <w:tcW w:type="dxa" w:w="1200"/>
            <w:shd w:fill="EEF2F8" w:color="auto" w:val="clear"/>
            <w:tcMar>
              <w:top w:type="dxa" w:w="50"/>
              <w:left w:type="dxa" w:w="80"/>
              <w:bottom w:type="dxa" w:w="50"/>
              <w:right w:type="dxa" w:w="80"/>
            </w:tcMar>
          </w:tcPr>
          <w:p>
            <w:r>
              <w:rPr>
                <w:sz w:val="15"/>
                <w:szCs w:val="15"/>
              </w:rPr>
              <w:t xml:space="preserve">Swarm modelling (ant foraging)</w:t>
            </w:r>
          </w:p>
        </w:tc>
        <w:tc>
          <w:tcPr>
            <w:tcW w:type="dxa" w:w="1350"/>
            <w:shd w:fill="EEF2F8" w:color="auto" w:val="clear"/>
            <w:tcMar>
              <w:top w:type="dxa" w:w="50"/>
              <w:left w:type="dxa" w:w="80"/>
              <w:bottom w:type="dxa" w:w="50"/>
              <w:right w:type="dxa" w:w="80"/>
            </w:tcMar>
          </w:tcPr>
          <w:p>
            <w:r>
              <w:rPr>
                <w:sz w:val="15"/>
                <w:szCs w:val="15"/>
              </w:rPr>
              <w:t xml:space="preserve">Quantum (gate-based; simulators and quantum computers)</w:t>
            </w:r>
          </w:p>
        </w:tc>
        <w:tc>
          <w:tcPr>
            <w:tcW w:type="dxa" w:w="700"/>
            <w:shd w:fill="EEF2F8" w:color="auto" w:val="clear"/>
            <w:tcMar>
              <w:top w:type="dxa" w:w="50"/>
              <w:left w:type="dxa" w:w="80"/>
              <w:bottom w:type="dxa" w:w="50"/>
              <w:right w:type="dxa" w:w="80"/>
            </w:tcMar>
          </w:tcPr>
          <w:p>
            <w:r>
              <w:rPr>
                <w:sz w:val="15"/>
                <w:szCs w:val="15"/>
              </w:rPr>
              <w:t xml:space="preserve">L3</w:t>
            </w:r>
          </w:p>
        </w:tc>
        <w:tc>
          <w:tcPr>
            <w:tcW w:type="dxa" w:w="2300"/>
            <w:shd w:fill="EEF2F8" w:color="auto" w:val="clear"/>
            <w:tcMar>
              <w:top w:type="dxa" w:w="50"/>
              <w:left w:type="dxa" w:w="80"/>
              <w:bottom w:type="dxa" w:w="50"/>
              <w:right w:type="dxa" w:w="80"/>
            </w:tcMar>
          </w:tcPr>
          <w:p>
            <w:r>
              <w:rPr>
                <w:sz w:val="15"/>
                <w:szCs w:val="15"/>
              </w:rPr>
              <w:t xml:space="preserve">Pairwise robot interactions encoded as a quantum circuit with a custom logic gate; block-matrix model linking local (diagonal) and pairwise (off-diagonal) terms to global swarm behaviour</w:t>
            </w:r>
          </w:p>
        </w:tc>
        <w:tc>
          <w:tcPr>
            <w:tcW w:type="dxa" w:w="2100"/>
            <w:shd w:fill="EEF2F8" w:color="auto" w:val="clear"/>
            <w:tcMar>
              <w:top w:type="dxa" w:w="50"/>
              <w:left w:type="dxa" w:w="80"/>
              <w:bottom w:type="dxa" w:w="50"/>
              <w:right w:type="dxa" w:w="80"/>
            </w:tcMar>
          </w:tcPr>
          <w:p>
            <w:r>
              <w:rPr>
                <w:sz w:val="15"/>
                <w:szCs w:val="15"/>
              </w:rPr>
              <w:t xml:space="preserve">Toy swarms of 3 and 10 robots in an ant-foraging scenario; quantum simulators and quantum computers</w:t>
            </w:r>
          </w:p>
        </w:tc>
        <w:tc>
          <w:tcPr>
            <w:tcW w:type="dxa" w:w="2500"/>
            <w:shd w:fill="EEF2F8" w:color="auto" w:val="clear"/>
            <w:tcMar>
              <w:top w:type="dxa" w:w="50"/>
              <w:left w:type="dxa" w:w="80"/>
              <w:bottom w:type="dxa" w:w="50"/>
              <w:right w:type="dxa" w:w="80"/>
            </w:tcMar>
          </w:tcPr>
          <w:p>
            <w:r>
              <w:rPr>
                <w:sz w:val="15"/>
                <w:szCs w:val="15"/>
              </w:rPr>
              <w:t xml:space="preserve">Shows emergence of global foraging behaviour from quantum pairwise interactions and analyses the effect of entanglement</w:t>
            </w:r>
          </w:p>
        </w:tc>
        <w:tc>
          <w:tcPr>
            <w:tcW w:type="dxa" w:w="2400"/>
            <w:shd w:fill="EEF2F8" w:color="auto" w:val="clear"/>
            <w:tcMar>
              <w:top w:type="dxa" w:w="50"/>
              <w:left w:type="dxa" w:w="80"/>
              <w:bottom w:type="dxa" w:w="50"/>
              <w:right w:type="dxa" w:w="80"/>
            </w:tcMar>
          </w:tcPr>
          <w:p>
            <w:r>
              <w:rPr>
                <w:sz w:val="15"/>
                <w:szCs w:val="15"/>
              </w:rPr>
              <w:t xml:space="preserve">Explicitly not an optimisation method; very small swarms; no comparison of efficiency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Mannone 2025]</w:t>
            </w:r>
            <w:r>
              <w:rPr>
                <w:sz w:val="15"/>
                <w:szCs w:val="15"/>
              </w:rPr>
              <w:t xml:space="preserve"> (§3.8.3)</w:t>
            </w:r>
          </w:p>
        </w:tc>
        <w:tc>
          <w:tcPr>
            <w:tcW w:type="dxa" w:w="1200"/>
            <w:tcMar>
              <w:top w:type="dxa" w:w="50"/>
              <w:left w:type="dxa" w:w="80"/>
              <w:bottom w:type="dxa" w:w="50"/>
              <w:right w:type="dxa" w:w="80"/>
            </w:tcMar>
          </w:tcPr>
          <w:p>
            <w:r>
              <w:rPr>
                <w:sz w:val="15"/>
                <w:szCs w:val="15"/>
              </w:rPr>
              <w:t xml:space="preserve">Swarm robotics</w:t>
            </w:r>
          </w:p>
        </w:tc>
        <w:tc>
          <w:tcPr>
            <w:tcW w:type="dxa" w:w="1350"/>
            <w:tcMar>
              <w:top w:type="dxa" w:w="50"/>
              <w:left w:type="dxa" w:w="80"/>
              <w:bottom w:type="dxa" w:w="50"/>
              <w:right w:type="dxa" w:w="80"/>
            </w:tcMar>
          </w:tcPr>
          <w:p>
            <w:r>
              <w:rPr>
                <w:sz w:val="15"/>
                <w:szCs w:val="15"/>
              </w:rPr>
              <w:t xml:space="preserve">Review + simulation</w:t>
            </w:r>
          </w:p>
        </w:tc>
        <w:tc>
          <w:tcPr>
            <w:tcW w:type="dxa" w:w="700"/>
            <w:tcMar>
              <w:top w:type="dxa" w:w="50"/>
              <w:left w:type="dxa" w:w="80"/>
              <w:bottom w:type="dxa" w:w="50"/>
              <w:right w:type="dxa" w:w="80"/>
            </w:tcMar>
          </w:tcPr>
          <w:p>
            <w:r>
              <w:rPr>
                <w:sz w:val="15"/>
                <w:szCs w:val="15"/>
              </w:rPr>
              <w:t xml:space="preserve">L4 (sim.)</w:t>
            </w:r>
          </w:p>
        </w:tc>
        <w:tc>
          <w:tcPr>
            <w:tcW w:type="dxa" w:w="2300"/>
            <w:tcMar>
              <w:top w:type="dxa" w:w="50"/>
              <w:left w:type="dxa" w:w="80"/>
              <w:bottom w:type="dxa" w:w="50"/>
              <w:right w:type="dxa" w:w="80"/>
            </w:tcMar>
          </w:tcPr>
          <w:p>
            <w:r>
              <w:rPr>
                <w:sz w:val="15"/>
                <w:szCs w:val="15"/>
              </w:rPr>
              <w:t xml:space="preserve">Local-to-global framework: pairwise quantum circuits (e.g., XNOR-type decision gates) inside classical swarm algorithms; Grover-based path planning; sonification of swarm motion</w:t>
            </w:r>
          </w:p>
        </w:tc>
        <w:tc>
          <w:tcPr>
            <w:tcW w:type="dxa" w:w="2100"/>
            <w:tcMar>
              <w:top w:type="dxa" w:w="50"/>
              <w:left w:type="dxa" w:w="80"/>
              <w:bottom w:type="dxa" w:w="50"/>
              <w:right w:type="dxa" w:w="80"/>
            </w:tcMar>
          </w:tcPr>
          <w:p>
            <w:r>
              <w:rPr>
                <w:sz w:val="15"/>
                <w:szCs w:val="15"/>
              </w:rPr>
              <w:t xml:space="preserve">Webots robot simulator coupled to the Qiskit simulator; 2D/3D arenas, search-and-rescue and aquatic-robot scenarios</w:t>
            </w:r>
          </w:p>
        </w:tc>
        <w:tc>
          <w:tcPr>
            <w:tcW w:type="dxa" w:w="2500"/>
            <w:tcMar>
              <w:top w:type="dxa" w:w="50"/>
              <w:left w:type="dxa" w:w="80"/>
              <w:bottom w:type="dxa" w:w="50"/>
              <w:right w:type="dxa" w:w="80"/>
            </w:tcMar>
          </w:tcPr>
          <w:p>
            <w:r>
              <w:rPr>
                <w:sz w:val="15"/>
                <w:szCs w:val="15"/>
              </w:rPr>
              <w:t xml:space="preserve">Quantum pairwise-interaction swarms reported to converge faster and travel less than classical counterparts in simulation</w:t>
            </w:r>
          </w:p>
        </w:tc>
        <w:tc>
          <w:tcPr>
            <w:tcW w:type="dxa" w:w="2400"/>
            <w:tcMar>
              <w:top w:type="dxa" w:w="50"/>
              <w:left w:type="dxa" w:w="80"/>
              <w:bottom w:type="dxa" w:w="50"/>
              <w:right w:type="dxa" w:w="80"/>
            </w:tcMar>
          </w:tcPr>
          <w:p>
            <w:r>
              <w:rPr>
                <w:sz w:val="15"/>
                <w:szCs w:val="15"/>
              </w:rPr>
              <w:t xml:space="preserve">Simulation only; file-exchange latency between simulators; on-board quantum computers infeasible on small robots, so an external computing centre is required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Mannone 2025b]</w:t>
            </w:r>
            <w:r>
              <w:rPr>
                <w:sz w:val="15"/>
                <w:szCs w:val="15"/>
              </w:rPr>
              <w:t xml:space="preserve"> (§3.8.3)</w:t>
            </w:r>
          </w:p>
        </w:tc>
        <w:tc>
          <w:tcPr>
            <w:tcW w:type="dxa" w:w="1200"/>
            <w:shd w:fill="EEF2F8" w:color="auto" w:val="clear"/>
            <w:tcMar>
              <w:top w:type="dxa" w:w="50"/>
              <w:left w:type="dxa" w:w="80"/>
              <w:bottom w:type="dxa" w:w="50"/>
              <w:right w:type="dxa" w:w="80"/>
            </w:tcMar>
          </w:tcPr>
          <w:p>
            <w:r>
              <w:rPr>
                <w:sz w:val="15"/>
                <w:szCs w:val="15"/>
              </w:rPr>
              <w:t xml:space="preserve">Micro/nano robotic swarms</w:t>
            </w:r>
          </w:p>
        </w:tc>
        <w:tc>
          <w:tcPr>
            <w:tcW w:type="dxa" w:w="1350"/>
            <w:shd w:fill="EEF2F8" w:color="auto" w:val="clear"/>
            <w:tcMar>
              <w:top w:type="dxa" w:w="50"/>
              <w:left w:type="dxa" w:w="80"/>
              <w:bottom w:type="dxa" w:w="50"/>
              <w:right w:type="dxa" w:w="80"/>
            </w:tcMar>
          </w:tcPr>
          <w:p>
            <w:r>
              <w:rPr>
                <w:sz w:val="15"/>
                <w:szCs w:val="15"/>
              </w:rPr>
              <w:t xml:space="preserve">Quantum formalism (theoretical)</w:t>
            </w:r>
          </w:p>
        </w:tc>
        <w:tc>
          <w:tcPr>
            <w:tcW w:type="dxa" w:w="700"/>
            <w:shd w:fill="EEF2F8" w:color="auto" w:val="clear"/>
            <w:tcMar>
              <w:top w:type="dxa" w:w="50"/>
              <w:left w:type="dxa" w:w="80"/>
              <w:bottom w:type="dxa" w:w="50"/>
              <w:right w:type="dxa" w:w="80"/>
            </w:tcMar>
          </w:tcPr>
          <w:p>
            <w:r>
              <w:rPr>
                <w:sz w:val="15"/>
                <w:szCs w:val="15"/>
              </w:rPr>
              <w:t xml:space="preserve">L1</w:t>
            </w:r>
          </w:p>
        </w:tc>
        <w:tc>
          <w:tcPr>
            <w:tcW w:type="dxa" w:w="2300"/>
            <w:shd w:fill="EEF2F8" w:color="auto" w:val="clear"/>
            <w:tcMar>
              <w:top w:type="dxa" w:w="50"/>
              <w:left w:type="dxa" w:w="80"/>
              <w:bottom w:type="dxa" w:w="50"/>
              <w:right w:type="dxa" w:w="80"/>
            </w:tcMar>
          </w:tcPr>
          <w:p>
            <w:r>
              <w:rPr>
                <w:sz w:val="15"/>
                <w:szCs w:val="15"/>
              </w:rPr>
              <w:t xml:space="preserve">Swarm described as a mixed quantum state (density matrix) whose dimension does not grow with the number of robots</w:t>
            </w:r>
          </w:p>
        </w:tc>
        <w:tc>
          <w:tcPr>
            <w:tcW w:type="dxa" w:w="2100"/>
            <w:shd w:fill="EEF2F8" w:color="auto" w:val="clear"/>
            <w:tcMar>
              <w:top w:type="dxa" w:w="50"/>
              <w:left w:type="dxa" w:w="80"/>
              <w:bottom w:type="dxa" w:w="50"/>
              <w:right w:type="dxa" w:w="80"/>
            </w:tcMar>
          </w:tcPr>
          <w:p>
            <w:r>
              <w:rPr>
                <w:sz w:val="15"/>
                <w:szCs w:val="15"/>
              </w:rPr>
              <w:t xml:space="preserve">Theoretical proposal</w:t>
            </w:r>
          </w:p>
        </w:tc>
        <w:tc>
          <w:tcPr>
            <w:tcW w:type="dxa" w:w="2500"/>
            <w:shd w:fill="EEF2F8" w:color="auto" w:val="clear"/>
            <w:tcMar>
              <w:top w:type="dxa" w:w="50"/>
              <w:left w:type="dxa" w:w="80"/>
              <w:bottom w:type="dxa" w:w="50"/>
              <w:right w:type="dxa" w:w="80"/>
            </w:tcMar>
          </w:tcPr>
          <w:p>
            <w:r>
              <w:rPr>
                <w:sz w:val="15"/>
                <w:szCs w:val="15"/>
              </w:rPr>
              <w:t xml:space="preserve">Size-invariant representation of swarm state; research directions</w:t>
            </w:r>
          </w:p>
        </w:tc>
        <w:tc>
          <w:tcPr>
            <w:tcW w:type="dxa" w:w="2400"/>
            <w:shd w:fill="EEF2F8" w:color="auto" w:val="clear"/>
            <w:tcMar>
              <w:top w:type="dxa" w:w="50"/>
              <w:left w:type="dxa" w:w="80"/>
              <w:bottom w:type="dxa" w:w="50"/>
              <w:right w:type="dxa" w:w="80"/>
            </w:tcMar>
          </w:tcPr>
          <w:p>
            <w:r>
              <w:rPr>
                <w:sz w:val="15"/>
                <w:szCs w:val="15"/>
              </w:rPr>
              <w:t xml:space="preserve">No implementation or evaluation</w:t>
            </w:r>
          </w:p>
        </w:tc>
      </w:tr>
    </w:tbl>
    <w:p>
      <w:pPr>
        <w:spacing w:after="120"/>
      </w:pPr>
    </w:p>
    <w:p>
      <w:pPr>
        <w:sectPr>
          <w:footerReference w:type="default" r:id="rId8"/>
          <w:pgSz w:w="16838" w:h="11906" w:orient="landscape"/>
          <w:pgMar w:top="800" w:right="800" w:bottom="800" w:left="800" w:header="708" w:footer="708" w:gutter="0"/>
          <w:pgNumType/>
          <w:docGrid w:linePitch="360"/>
        </w:sectPr>
      </w:pPr>
    </w:p>
    <w:p>
      <w:pPr>
        <w:pStyle w:val="Heading1"/>
      </w:pPr>
      <w:r>
        <w:t xml:space="preserve">Appendix B: PRISMA 2020 Flow Diagram &amp; Checklist</w:t>
      </w:r>
    </w:p>
    <w:p>
      <w:pPr>
        <w:keepNext/>
        <w:spacing w:after="80" w:before="160"/>
        <w:jc w:val="center"/>
      </w:pPr>
      <w:r>
        <w:drawing>
          <wp:inline distT="0" distB="0" distL="0" distR="0">
            <wp:extent cx="5124450" cy="4533900"/>
            <wp:effectExtent t="0" r="0" b="0" l="0"/>
            <wp:docPr id="1" name="fig6_prisma.png" descr="Figure B1. PRISMA 2020 flow diagram. Fill in the counts (n = ____) from your screening log."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533900"/>
                    </a:xfrm>
                    <a:prstGeom prst="rect">
                      <a:avLst/>
                    </a:prstGeom>
                  </pic:spPr>
                </pic:pic>
              </a:graphicData>
            </a:graphic>
          </wp:inline>
        </w:drawing>
      </w:r>
    </w:p>
    <w:p>
      <w:pPr>
        <w:spacing w:after="200"/>
        <w:jc w:val="both"/>
      </w:pPr>
      <w:r>
        <w:rPr>
          <w:i/>
          <w:iCs/>
          <w:sz w:val="19"/>
          <w:szCs w:val="19"/>
        </w:rPr>
        <w:t xml:space="preserve">Figure B1. PRISMA 2020 flow diagram. Fill in the counts (n = ____) from your screening log.</w:t>
      </w:r>
    </w:p>
    <w:p>
      <w:pPr>
        <w:keepNext/>
        <w:spacing w:after="100" w:before="120"/>
      </w:pPr>
      <w:r>
        <w:rPr>
          <w:b/>
          <w:bCs/>
          <w:sz w:val="20"/>
          <w:szCs w:val="20"/>
        </w:rPr>
        <w:t xml:space="preserve">Table B1. PRISMA 2020 checklist: location of each item in this manuscript.</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306"/>
      </w:tblGrid>
      <w:tr>
        <w:trPr>
          <w:tblHeader/>
        </w:trPr>
        <w:tc>
          <w:tcPr>
            <w:tcW w:type="dxa" w:w="700"/>
            <w:shd w:fill="1F3864" w:color="auto" w:val="clear"/>
            <w:tcMar>
              <w:top w:type="dxa" w:w="50"/>
              <w:left w:type="dxa" w:w="80"/>
              <w:bottom w:type="dxa" w:w="50"/>
              <w:right w:type="dxa" w:w="80"/>
            </w:tcMar>
          </w:tcPr>
          <w:p>
            <w:r>
              <w:rPr>
                <w:b/>
                <w:bCs/>
                <w:color w:val="FFFFFF"/>
                <w:sz w:val="17"/>
                <w:szCs w:val="17"/>
              </w:rPr>
              <w:t xml:space="preserve">#</w:t>
            </w:r>
          </w:p>
        </w:tc>
        <w:tc>
          <w:tcPr>
            <w:tcW w:type="dxa" w:w="3200"/>
            <w:shd w:fill="1F3864" w:color="auto" w:val="clear"/>
            <w:tcMar>
              <w:top w:type="dxa" w:w="50"/>
              <w:left w:type="dxa" w:w="80"/>
              <w:bottom w:type="dxa" w:w="50"/>
              <w:right w:type="dxa" w:w="80"/>
            </w:tcMar>
          </w:tcPr>
          <w:p>
            <w:r>
              <w:rPr>
                <w:b/>
                <w:bCs/>
                <w:color w:val="FFFFFF"/>
                <w:sz w:val="17"/>
                <w:szCs w:val="17"/>
              </w:rPr>
              <w:t xml:space="preserve">Item</w:t>
            </w:r>
          </w:p>
        </w:tc>
        <w:tc>
          <w:tcPr>
            <w:tcW w:type="dxa" w:w="5306"/>
            <w:shd w:fill="1F3864" w:color="auto" w:val="clear"/>
            <w:tcMar>
              <w:top w:type="dxa" w:w="50"/>
              <w:left w:type="dxa" w:w="80"/>
              <w:bottom w:type="dxa" w:w="50"/>
              <w:right w:type="dxa" w:w="80"/>
            </w:tcMar>
          </w:tcPr>
          <w:p>
            <w:r>
              <w:rPr>
                <w:b/>
                <w:bCs/>
                <w:color w:val="FFFFFF"/>
                <w:sz w:val="17"/>
                <w:szCs w:val="17"/>
              </w:rPr>
              <w:t xml:space="preserve">Location</w:t>
            </w:r>
          </w:p>
        </w:tc>
      </w:tr>
      <w:tr>
        <w:trPr>
          <w:cantSplit/>
        </w:trPr>
        <w:tc>
          <w:tcPr>
            <w:tcW w:type="dxa" w:w="700"/>
            <w:tcMar>
              <w:top w:type="dxa" w:w="50"/>
              <w:left w:type="dxa" w:w="80"/>
              <w:bottom w:type="dxa" w:w="50"/>
              <w:right w:type="dxa" w:w="80"/>
            </w:tcMar>
          </w:tcPr>
          <w:p>
            <w:r>
              <w:rPr>
                <w:sz w:val="17"/>
                <w:szCs w:val="17"/>
              </w:rPr>
              <w:t xml:space="preserve">1</w:t>
            </w:r>
          </w:p>
        </w:tc>
        <w:tc>
          <w:tcPr>
            <w:tcW w:type="dxa" w:w="3200"/>
            <w:tcMar>
              <w:top w:type="dxa" w:w="50"/>
              <w:left w:type="dxa" w:w="80"/>
              <w:bottom w:type="dxa" w:w="50"/>
              <w:right w:type="dxa" w:w="80"/>
            </w:tcMar>
          </w:tcPr>
          <w:p>
            <w:r>
              <w:rPr>
                <w:sz w:val="17"/>
                <w:szCs w:val="17"/>
              </w:rPr>
              <w:t xml:space="preserve">Title</w:t>
            </w:r>
          </w:p>
        </w:tc>
        <w:tc>
          <w:tcPr>
            <w:tcW w:type="dxa" w:w="5306"/>
            <w:tcMar>
              <w:top w:type="dxa" w:w="50"/>
              <w:left w:type="dxa" w:w="80"/>
              <w:bottom w:type="dxa" w:w="50"/>
              <w:right w:type="dxa" w:w="80"/>
            </w:tcMar>
          </w:tcPr>
          <w:p>
            <w:r>
              <w:rPr>
                <w:sz w:val="17"/>
                <w:szCs w:val="17"/>
              </w:rPr>
              <w:t xml:space="preserve">Title page</w:t>
            </w:r>
          </w:p>
        </w:tc>
      </w:tr>
      <w:tr>
        <w:trPr>
          <w:cantSplit/>
        </w:trPr>
        <w:tc>
          <w:tcPr>
            <w:tcW w:type="dxa" w:w="700"/>
            <w:shd w:fill="EEF2F8" w:color="auto" w:val="clear"/>
            <w:tcMar>
              <w:top w:type="dxa" w:w="50"/>
              <w:left w:type="dxa" w:w="80"/>
              <w:bottom w:type="dxa" w:w="50"/>
              <w:right w:type="dxa" w:w="80"/>
            </w:tcMar>
          </w:tcPr>
          <w:p>
            <w:r>
              <w:rPr>
                <w:sz w:val="17"/>
                <w:szCs w:val="17"/>
              </w:rPr>
              <w:t xml:space="preserve">2</w:t>
            </w:r>
          </w:p>
        </w:tc>
        <w:tc>
          <w:tcPr>
            <w:tcW w:type="dxa" w:w="3200"/>
            <w:shd w:fill="EEF2F8" w:color="auto" w:val="clear"/>
            <w:tcMar>
              <w:top w:type="dxa" w:w="50"/>
              <w:left w:type="dxa" w:w="80"/>
              <w:bottom w:type="dxa" w:w="50"/>
              <w:right w:type="dxa" w:w="80"/>
            </w:tcMar>
          </w:tcPr>
          <w:p>
            <w:r>
              <w:rPr>
                <w:sz w:val="17"/>
                <w:szCs w:val="17"/>
              </w:rPr>
              <w:t xml:space="preserve">Abstract</w:t>
            </w:r>
          </w:p>
        </w:tc>
        <w:tc>
          <w:tcPr>
            <w:tcW w:type="dxa" w:w="5306"/>
            <w:shd w:fill="EEF2F8" w:color="auto" w:val="clear"/>
            <w:tcMar>
              <w:top w:type="dxa" w:w="50"/>
              <w:left w:type="dxa" w:w="80"/>
              <w:bottom w:type="dxa" w:w="50"/>
              <w:right w:type="dxa" w:w="80"/>
            </w:tcMar>
          </w:tcPr>
          <w:p>
            <w:r>
              <w:rPr>
                <w:sz w:val="17"/>
                <w:szCs w:val="17"/>
              </w:rPr>
              <w:t xml:space="preserve">Abstract</w:t>
            </w:r>
          </w:p>
        </w:tc>
      </w:tr>
      <w:tr>
        <w:trPr>
          <w:cantSplit/>
        </w:trPr>
        <w:tc>
          <w:tcPr>
            <w:tcW w:type="dxa" w:w="700"/>
            <w:tcMar>
              <w:top w:type="dxa" w:w="50"/>
              <w:left w:type="dxa" w:w="80"/>
              <w:bottom w:type="dxa" w:w="50"/>
              <w:right w:type="dxa" w:w="80"/>
            </w:tcMar>
          </w:tcPr>
          <w:p>
            <w:r>
              <w:rPr>
                <w:sz w:val="17"/>
                <w:szCs w:val="17"/>
              </w:rPr>
              <w:t xml:space="preserve">3</w:t>
            </w:r>
          </w:p>
        </w:tc>
        <w:tc>
          <w:tcPr>
            <w:tcW w:type="dxa" w:w="3200"/>
            <w:tcMar>
              <w:top w:type="dxa" w:w="50"/>
              <w:left w:type="dxa" w:w="80"/>
              <w:bottom w:type="dxa" w:w="50"/>
              <w:right w:type="dxa" w:w="80"/>
            </w:tcMar>
          </w:tcPr>
          <w:p>
            <w:r>
              <w:rPr>
                <w:sz w:val="17"/>
                <w:szCs w:val="17"/>
              </w:rPr>
              <w:t xml:space="preserve">Rationale</w:t>
            </w:r>
          </w:p>
        </w:tc>
        <w:tc>
          <w:tcPr>
            <w:tcW w:type="dxa" w:w="5306"/>
            <w:tcMar>
              <w:top w:type="dxa" w:w="50"/>
              <w:left w:type="dxa" w:w="80"/>
              <w:bottom w:type="dxa" w:w="50"/>
              <w:right w:type="dxa" w:w="80"/>
            </w:tcMar>
          </w:tcPr>
          <w:p>
            <w:r>
              <w:rPr>
                <w:sz w:val="17"/>
                <w:szCs w:val="17"/>
              </w:rPr>
              <w:t xml:space="preserve">§1.1–1.2</w:t>
            </w:r>
          </w:p>
        </w:tc>
      </w:tr>
      <w:tr>
        <w:trPr>
          <w:cantSplit/>
        </w:trPr>
        <w:tc>
          <w:tcPr>
            <w:tcW w:type="dxa" w:w="700"/>
            <w:shd w:fill="EEF2F8" w:color="auto" w:val="clear"/>
            <w:tcMar>
              <w:top w:type="dxa" w:w="50"/>
              <w:left w:type="dxa" w:w="80"/>
              <w:bottom w:type="dxa" w:w="50"/>
              <w:right w:type="dxa" w:w="80"/>
            </w:tcMar>
          </w:tcPr>
          <w:p>
            <w:r>
              <w:rPr>
                <w:sz w:val="17"/>
                <w:szCs w:val="17"/>
              </w:rPr>
              <w:t xml:space="preserve">4</w:t>
            </w:r>
          </w:p>
        </w:tc>
        <w:tc>
          <w:tcPr>
            <w:tcW w:type="dxa" w:w="3200"/>
            <w:shd w:fill="EEF2F8" w:color="auto" w:val="clear"/>
            <w:tcMar>
              <w:top w:type="dxa" w:w="50"/>
              <w:left w:type="dxa" w:w="80"/>
              <w:bottom w:type="dxa" w:w="50"/>
              <w:right w:type="dxa" w:w="80"/>
            </w:tcMar>
          </w:tcPr>
          <w:p>
            <w:r>
              <w:rPr>
                <w:sz w:val="17"/>
                <w:szCs w:val="17"/>
              </w:rPr>
              <w:t xml:space="preserve">Objectives</w:t>
            </w:r>
          </w:p>
        </w:tc>
        <w:tc>
          <w:tcPr>
            <w:tcW w:type="dxa" w:w="5306"/>
            <w:shd w:fill="EEF2F8" w:color="auto" w:val="clear"/>
            <w:tcMar>
              <w:top w:type="dxa" w:w="50"/>
              <w:left w:type="dxa" w:w="80"/>
              <w:bottom w:type="dxa" w:w="50"/>
              <w:right w:type="dxa" w:w="80"/>
            </w:tcMar>
          </w:tcPr>
          <w:p>
            <w:r>
              <w:rPr>
                <w:sz w:val="17"/>
                <w:szCs w:val="17"/>
              </w:rPr>
              <w:t xml:space="preserve">§1.4</w:t>
            </w:r>
          </w:p>
        </w:tc>
      </w:tr>
      <w:tr>
        <w:trPr>
          <w:cantSplit/>
        </w:trPr>
        <w:tc>
          <w:tcPr>
            <w:tcW w:type="dxa" w:w="700"/>
            <w:tcMar>
              <w:top w:type="dxa" w:w="50"/>
              <w:left w:type="dxa" w:w="80"/>
              <w:bottom w:type="dxa" w:w="50"/>
              <w:right w:type="dxa" w:w="80"/>
            </w:tcMar>
          </w:tcPr>
          <w:p>
            <w:r>
              <w:rPr>
                <w:sz w:val="17"/>
                <w:szCs w:val="17"/>
              </w:rPr>
              <w:t xml:space="preserve">5</w:t>
            </w:r>
          </w:p>
        </w:tc>
        <w:tc>
          <w:tcPr>
            <w:tcW w:type="dxa" w:w="3200"/>
            <w:tcMar>
              <w:top w:type="dxa" w:w="50"/>
              <w:left w:type="dxa" w:w="80"/>
              <w:bottom w:type="dxa" w:w="50"/>
              <w:right w:type="dxa" w:w="80"/>
            </w:tcMar>
          </w:tcPr>
          <w:p>
            <w:r>
              <w:rPr>
                <w:sz w:val="17"/>
                <w:szCs w:val="17"/>
              </w:rPr>
              <w:t xml:space="preserve">Eligibility criteria</w:t>
            </w:r>
          </w:p>
        </w:tc>
        <w:tc>
          <w:tcPr>
            <w:tcW w:type="dxa" w:w="5306"/>
            <w:tcMar>
              <w:top w:type="dxa" w:w="50"/>
              <w:left w:type="dxa" w:w="80"/>
              <w:bottom w:type="dxa" w:w="50"/>
              <w:right w:type="dxa" w:w="80"/>
            </w:tcMar>
          </w:tcPr>
          <w:p>
            <w:r>
              <w:rPr>
                <w:sz w:val="17"/>
                <w:szCs w:val="17"/>
              </w:rPr>
              <w:t xml:space="preserve">§2.2</w:t>
            </w:r>
          </w:p>
        </w:tc>
      </w:tr>
      <w:tr>
        <w:trPr>
          <w:cantSplit/>
        </w:trPr>
        <w:tc>
          <w:tcPr>
            <w:tcW w:type="dxa" w:w="700"/>
            <w:shd w:fill="EEF2F8" w:color="auto" w:val="clear"/>
            <w:tcMar>
              <w:top w:type="dxa" w:w="50"/>
              <w:left w:type="dxa" w:w="80"/>
              <w:bottom w:type="dxa" w:w="50"/>
              <w:right w:type="dxa" w:w="80"/>
            </w:tcMar>
          </w:tcPr>
          <w:p>
            <w:r>
              <w:rPr>
                <w:sz w:val="17"/>
                <w:szCs w:val="17"/>
              </w:rPr>
              <w:t xml:space="preserve">6</w:t>
            </w:r>
          </w:p>
        </w:tc>
        <w:tc>
          <w:tcPr>
            <w:tcW w:type="dxa" w:w="3200"/>
            <w:shd w:fill="EEF2F8" w:color="auto" w:val="clear"/>
            <w:tcMar>
              <w:top w:type="dxa" w:w="50"/>
              <w:left w:type="dxa" w:w="80"/>
              <w:bottom w:type="dxa" w:w="50"/>
              <w:right w:type="dxa" w:w="80"/>
            </w:tcMar>
          </w:tcPr>
          <w:p>
            <w:r>
              <w:rPr>
                <w:sz w:val="17"/>
                <w:szCs w:val="17"/>
              </w:rPr>
              <w:t xml:space="preserve">Information sources</w:t>
            </w:r>
          </w:p>
        </w:tc>
        <w:tc>
          <w:tcPr>
            <w:tcW w:type="dxa" w:w="5306"/>
            <w:shd w:fill="EEF2F8" w:color="auto" w:val="clear"/>
            <w:tcMar>
              <w:top w:type="dxa" w:w="50"/>
              <w:left w:type="dxa" w:w="80"/>
              <w:bottom w:type="dxa" w:w="50"/>
              <w:right w:type="dxa" w:w="80"/>
            </w:tcMar>
          </w:tcPr>
          <w:p>
            <w:r>
              <w:rPr>
                <w:sz w:val="17"/>
                <w:szCs w:val="17"/>
              </w:rPr>
              <w:t xml:space="preserve">§2.1, Appendix D</w:t>
            </w:r>
          </w:p>
        </w:tc>
      </w:tr>
      <w:tr>
        <w:trPr>
          <w:cantSplit/>
        </w:trPr>
        <w:tc>
          <w:tcPr>
            <w:tcW w:type="dxa" w:w="700"/>
            <w:tcMar>
              <w:top w:type="dxa" w:w="50"/>
              <w:left w:type="dxa" w:w="80"/>
              <w:bottom w:type="dxa" w:w="50"/>
              <w:right w:type="dxa" w:w="80"/>
            </w:tcMar>
          </w:tcPr>
          <w:p>
            <w:r>
              <w:rPr>
                <w:sz w:val="17"/>
                <w:szCs w:val="17"/>
              </w:rPr>
              <w:t xml:space="preserve">7</w:t>
            </w:r>
          </w:p>
        </w:tc>
        <w:tc>
          <w:tcPr>
            <w:tcW w:type="dxa" w:w="3200"/>
            <w:tcMar>
              <w:top w:type="dxa" w:w="50"/>
              <w:left w:type="dxa" w:w="80"/>
              <w:bottom w:type="dxa" w:w="50"/>
              <w:right w:type="dxa" w:w="80"/>
            </w:tcMar>
          </w:tcPr>
          <w:p>
            <w:r>
              <w:rPr>
                <w:sz w:val="17"/>
                <w:szCs w:val="17"/>
              </w:rPr>
              <w:t xml:space="preserve">Search strategy</w:t>
            </w:r>
          </w:p>
        </w:tc>
        <w:tc>
          <w:tcPr>
            <w:tcW w:type="dxa" w:w="5306"/>
            <w:tcMar>
              <w:top w:type="dxa" w:w="50"/>
              <w:left w:type="dxa" w:w="80"/>
              <w:bottom w:type="dxa" w:w="50"/>
              <w:right w:type="dxa" w:w="80"/>
            </w:tcMar>
          </w:tcPr>
          <w:p>
            <w:r>
              <w:rPr>
                <w:sz w:val="17"/>
                <w:szCs w:val="17"/>
              </w:rPr>
              <w:t xml:space="preserve">Appendix D</w:t>
            </w:r>
          </w:p>
        </w:tc>
      </w:tr>
      <w:tr>
        <w:trPr>
          <w:cantSplit/>
        </w:trPr>
        <w:tc>
          <w:tcPr>
            <w:tcW w:type="dxa" w:w="700"/>
            <w:shd w:fill="EEF2F8" w:color="auto" w:val="clear"/>
            <w:tcMar>
              <w:top w:type="dxa" w:w="50"/>
              <w:left w:type="dxa" w:w="80"/>
              <w:bottom w:type="dxa" w:w="50"/>
              <w:right w:type="dxa" w:w="80"/>
            </w:tcMar>
          </w:tcPr>
          <w:p>
            <w:r>
              <w:rPr>
                <w:sz w:val="17"/>
                <w:szCs w:val="17"/>
              </w:rPr>
              <w:t xml:space="preserve">8</w:t>
            </w:r>
          </w:p>
        </w:tc>
        <w:tc>
          <w:tcPr>
            <w:tcW w:type="dxa" w:w="3200"/>
            <w:shd w:fill="EEF2F8" w:color="auto" w:val="clear"/>
            <w:tcMar>
              <w:top w:type="dxa" w:w="50"/>
              <w:left w:type="dxa" w:w="80"/>
              <w:bottom w:type="dxa" w:w="50"/>
              <w:right w:type="dxa" w:w="80"/>
            </w:tcMar>
          </w:tcPr>
          <w:p>
            <w:r>
              <w:rPr>
                <w:sz w:val="17"/>
                <w:szCs w:val="17"/>
              </w:rPr>
              <w:t xml:space="preserve">Selection process</w:t>
            </w:r>
          </w:p>
        </w:tc>
        <w:tc>
          <w:tcPr>
            <w:tcW w:type="dxa" w:w="5306"/>
            <w:shd w:fill="EEF2F8" w:color="auto" w:val="clear"/>
            <w:tcMar>
              <w:top w:type="dxa" w:w="50"/>
              <w:left w:type="dxa" w:w="80"/>
              <w:bottom w:type="dxa" w:w="50"/>
              <w:right w:type="dxa" w:w="80"/>
            </w:tcMar>
          </w:tcPr>
          <w:p>
            <w:r>
              <w:rPr>
                <w:sz w:val="17"/>
                <w:szCs w:val="17"/>
              </w:rPr>
              <w:t xml:space="preserve">§2.3</w:t>
            </w:r>
          </w:p>
        </w:tc>
      </w:tr>
      <w:tr>
        <w:trPr>
          <w:cantSplit/>
        </w:trPr>
        <w:tc>
          <w:tcPr>
            <w:tcW w:type="dxa" w:w="700"/>
            <w:tcMar>
              <w:top w:type="dxa" w:w="50"/>
              <w:left w:type="dxa" w:w="80"/>
              <w:bottom w:type="dxa" w:w="50"/>
              <w:right w:type="dxa" w:w="80"/>
            </w:tcMar>
          </w:tcPr>
          <w:p>
            <w:r>
              <w:rPr>
                <w:sz w:val="17"/>
                <w:szCs w:val="17"/>
              </w:rPr>
              <w:t xml:space="preserve">9</w:t>
            </w:r>
          </w:p>
        </w:tc>
        <w:tc>
          <w:tcPr>
            <w:tcW w:type="dxa" w:w="3200"/>
            <w:tcMar>
              <w:top w:type="dxa" w:w="50"/>
              <w:left w:type="dxa" w:w="80"/>
              <w:bottom w:type="dxa" w:w="50"/>
              <w:right w:type="dxa" w:w="80"/>
            </w:tcMar>
          </w:tcPr>
          <w:p>
            <w:r>
              <w:rPr>
                <w:sz w:val="17"/>
                <w:szCs w:val="17"/>
              </w:rPr>
              <w:t xml:space="preserve">Data collection process</w:t>
            </w:r>
          </w:p>
        </w:tc>
        <w:tc>
          <w:tcPr>
            <w:tcW w:type="dxa" w:w="5306"/>
            <w:tcMar>
              <w:top w:type="dxa" w:w="50"/>
              <w:left w:type="dxa" w:w="80"/>
              <w:bottom w:type="dxa" w:w="50"/>
              <w:right w:type="dxa" w:w="80"/>
            </w:tcMar>
          </w:tcPr>
          <w:p>
            <w:r>
              <w:rPr>
                <w:sz w:val="17"/>
                <w:szCs w:val="17"/>
              </w:rPr>
              <w:t xml:space="preserve">§2.4</w:t>
            </w:r>
          </w:p>
        </w:tc>
      </w:tr>
      <w:tr>
        <w:trPr>
          <w:cantSplit/>
        </w:trPr>
        <w:tc>
          <w:tcPr>
            <w:tcW w:type="dxa" w:w="700"/>
            <w:shd w:fill="EEF2F8" w:color="auto" w:val="clear"/>
            <w:tcMar>
              <w:top w:type="dxa" w:w="50"/>
              <w:left w:type="dxa" w:w="80"/>
              <w:bottom w:type="dxa" w:w="50"/>
              <w:right w:type="dxa" w:w="80"/>
            </w:tcMar>
          </w:tcPr>
          <w:p>
            <w:r>
              <w:rPr>
                <w:sz w:val="17"/>
                <w:szCs w:val="17"/>
              </w:rPr>
              <w:t xml:space="preserve">10</w:t>
            </w:r>
          </w:p>
        </w:tc>
        <w:tc>
          <w:tcPr>
            <w:tcW w:type="dxa" w:w="3200"/>
            <w:shd w:fill="EEF2F8" w:color="auto" w:val="clear"/>
            <w:tcMar>
              <w:top w:type="dxa" w:w="50"/>
              <w:left w:type="dxa" w:w="80"/>
              <w:bottom w:type="dxa" w:w="50"/>
              <w:right w:type="dxa" w:w="80"/>
            </w:tcMar>
          </w:tcPr>
          <w:p>
            <w:r>
              <w:rPr>
                <w:sz w:val="17"/>
                <w:szCs w:val="17"/>
              </w:rPr>
              <w:t xml:space="preserve">Data items</w:t>
            </w:r>
          </w:p>
        </w:tc>
        <w:tc>
          <w:tcPr>
            <w:tcW w:type="dxa" w:w="5306"/>
            <w:shd w:fill="EEF2F8" w:color="auto" w:val="clear"/>
            <w:tcMar>
              <w:top w:type="dxa" w:w="50"/>
              <w:left w:type="dxa" w:w="80"/>
              <w:bottom w:type="dxa" w:w="50"/>
              <w:right w:type="dxa" w:w="80"/>
            </w:tcMar>
          </w:tcPr>
          <w:p>
            <w:r>
              <w:rPr>
                <w:sz w:val="17"/>
                <w:szCs w:val="17"/>
              </w:rPr>
              <w:t xml:space="preserve">§2.4–2.5</w:t>
            </w:r>
          </w:p>
        </w:tc>
      </w:tr>
      <w:tr>
        <w:trPr>
          <w:cantSplit/>
        </w:trPr>
        <w:tc>
          <w:tcPr>
            <w:tcW w:type="dxa" w:w="700"/>
            <w:tcMar>
              <w:top w:type="dxa" w:w="50"/>
              <w:left w:type="dxa" w:w="80"/>
              <w:bottom w:type="dxa" w:w="50"/>
              <w:right w:type="dxa" w:w="80"/>
            </w:tcMar>
          </w:tcPr>
          <w:p>
            <w:r>
              <w:rPr>
                <w:sz w:val="17"/>
                <w:szCs w:val="17"/>
              </w:rPr>
              <w:t xml:space="preserve">11</w:t>
            </w:r>
          </w:p>
        </w:tc>
        <w:tc>
          <w:tcPr>
            <w:tcW w:type="dxa" w:w="3200"/>
            <w:tcMar>
              <w:top w:type="dxa" w:w="50"/>
              <w:left w:type="dxa" w:w="80"/>
              <w:bottom w:type="dxa" w:w="50"/>
              <w:right w:type="dxa" w:w="80"/>
            </w:tcMar>
          </w:tcPr>
          <w:p>
            <w:r>
              <w:rPr>
                <w:sz w:val="17"/>
                <w:szCs w:val="17"/>
              </w:rPr>
              <w:t xml:space="preserve">Study risk of bias assessment</w:t>
            </w:r>
          </w:p>
        </w:tc>
        <w:tc>
          <w:tcPr>
            <w:tcW w:type="dxa" w:w="5306"/>
            <w:tcMar>
              <w:top w:type="dxa" w:w="50"/>
              <w:left w:type="dxa" w:w="80"/>
              <w:bottom w:type="dxa" w:w="50"/>
              <w:right w:type="dxa" w:w="80"/>
            </w:tcMar>
          </w:tcPr>
          <w:p>
            <w:r>
              <w:rPr>
                <w:sz w:val="17"/>
                <w:szCs w:val="17"/>
              </w:rPr>
              <w:t xml:space="preserve">§2.4, Appendix C</w:t>
            </w:r>
          </w:p>
        </w:tc>
      </w:tr>
      <w:tr>
        <w:trPr>
          <w:cantSplit/>
        </w:trPr>
        <w:tc>
          <w:tcPr>
            <w:tcW w:type="dxa" w:w="700"/>
            <w:shd w:fill="EEF2F8" w:color="auto" w:val="clear"/>
            <w:tcMar>
              <w:top w:type="dxa" w:w="50"/>
              <w:left w:type="dxa" w:w="80"/>
              <w:bottom w:type="dxa" w:w="50"/>
              <w:right w:type="dxa" w:w="80"/>
            </w:tcMar>
          </w:tcPr>
          <w:p>
            <w:r>
              <w:rPr>
                <w:sz w:val="17"/>
                <w:szCs w:val="17"/>
              </w:rPr>
              <w:t xml:space="preserve">12</w:t>
            </w:r>
          </w:p>
        </w:tc>
        <w:tc>
          <w:tcPr>
            <w:tcW w:type="dxa" w:w="3200"/>
            <w:shd w:fill="EEF2F8" w:color="auto" w:val="clear"/>
            <w:tcMar>
              <w:top w:type="dxa" w:w="50"/>
              <w:left w:type="dxa" w:w="80"/>
              <w:bottom w:type="dxa" w:w="50"/>
              <w:right w:type="dxa" w:w="80"/>
            </w:tcMar>
          </w:tcPr>
          <w:p>
            <w:r>
              <w:rPr>
                <w:sz w:val="17"/>
                <w:szCs w:val="17"/>
              </w:rPr>
              <w:t xml:space="preserve">Effect measures</w:t>
            </w:r>
          </w:p>
        </w:tc>
        <w:tc>
          <w:tcPr>
            <w:tcW w:type="dxa" w:w="5306"/>
            <w:shd w:fill="EEF2F8" w:color="auto" w:val="clear"/>
            <w:tcMar>
              <w:top w:type="dxa" w:w="50"/>
              <w:left w:type="dxa" w:w="80"/>
              <w:bottom w:type="dxa" w:w="50"/>
              <w:right w:type="dxa" w:w="80"/>
            </w:tcMar>
          </w:tcPr>
          <w:p>
            <w:r>
              <w:rPr>
                <w:sz w:val="17"/>
                <w:szCs w:val="17"/>
              </w:rPr>
              <w:t xml:space="preserve">§2.5 (evidence levels); not applicable (no meta-analysis)</w:t>
            </w:r>
          </w:p>
        </w:tc>
      </w:tr>
      <w:tr>
        <w:trPr>
          <w:cantSplit/>
        </w:trPr>
        <w:tc>
          <w:tcPr>
            <w:tcW w:type="dxa" w:w="700"/>
            <w:tcMar>
              <w:top w:type="dxa" w:w="50"/>
              <w:left w:type="dxa" w:w="80"/>
              <w:bottom w:type="dxa" w:w="50"/>
              <w:right w:type="dxa" w:w="80"/>
            </w:tcMar>
          </w:tcPr>
          <w:p>
            <w:r>
              <w:rPr>
                <w:sz w:val="17"/>
                <w:szCs w:val="17"/>
              </w:rPr>
              <w:t xml:space="preserve">13</w:t>
            </w:r>
          </w:p>
        </w:tc>
        <w:tc>
          <w:tcPr>
            <w:tcW w:type="dxa" w:w="3200"/>
            <w:tcMar>
              <w:top w:type="dxa" w:w="50"/>
              <w:left w:type="dxa" w:w="80"/>
              <w:bottom w:type="dxa" w:w="50"/>
              <w:right w:type="dxa" w:w="80"/>
            </w:tcMar>
          </w:tcPr>
          <w:p>
            <w:r>
              <w:rPr>
                <w:sz w:val="17"/>
                <w:szCs w:val="17"/>
              </w:rPr>
              <w:t xml:space="preserve">Synthesis methods</w:t>
            </w:r>
          </w:p>
        </w:tc>
        <w:tc>
          <w:tcPr>
            <w:tcW w:type="dxa" w:w="5306"/>
            <w:tcMar>
              <w:top w:type="dxa" w:w="50"/>
              <w:left w:type="dxa" w:w="80"/>
              <w:bottom w:type="dxa" w:w="50"/>
              <w:right w:type="dxa" w:w="80"/>
            </w:tcMar>
          </w:tcPr>
          <w:p>
            <w:r>
              <w:rPr>
                <w:sz w:val="17"/>
                <w:szCs w:val="17"/>
              </w:rPr>
              <w:t xml:space="preserve">§2.5, §4.1</w:t>
            </w:r>
          </w:p>
        </w:tc>
      </w:tr>
      <w:tr>
        <w:trPr>
          <w:cantSplit/>
        </w:trPr>
        <w:tc>
          <w:tcPr>
            <w:tcW w:type="dxa" w:w="700"/>
            <w:shd w:fill="EEF2F8" w:color="auto" w:val="clear"/>
            <w:tcMar>
              <w:top w:type="dxa" w:w="50"/>
              <w:left w:type="dxa" w:w="80"/>
              <w:bottom w:type="dxa" w:w="50"/>
              <w:right w:type="dxa" w:w="80"/>
            </w:tcMar>
          </w:tcPr>
          <w:p>
            <w:r>
              <w:rPr>
                <w:sz w:val="17"/>
                <w:szCs w:val="17"/>
              </w:rPr>
              <w:t xml:space="preserve">14</w:t>
            </w:r>
          </w:p>
        </w:tc>
        <w:tc>
          <w:tcPr>
            <w:tcW w:type="dxa" w:w="3200"/>
            <w:shd w:fill="EEF2F8" w:color="auto" w:val="clear"/>
            <w:tcMar>
              <w:top w:type="dxa" w:w="50"/>
              <w:left w:type="dxa" w:w="80"/>
              <w:bottom w:type="dxa" w:w="50"/>
              <w:right w:type="dxa" w:w="80"/>
            </w:tcMar>
          </w:tcPr>
          <w:p>
            <w:r>
              <w:rPr>
                <w:sz w:val="17"/>
                <w:szCs w:val="17"/>
              </w:rPr>
              <w:t xml:space="preserve">Reporting bias assessment</w:t>
            </w:r>
          </w:p>
        </w:tc>
        <w:tc>
          <w:tcPr>
            <w:tcW w:type="dxa" w:w="5306"/>
            <w:shd w:fill="EEF2F8" w:color="auto" w:val="clear"/>
            <w:tcMar>
              <w:top w:type="dxa" w:w="50"/>
              <w:left w:type="dxa" w:w="80"/>
              <w:bottom w:type="dxa" w:w="50"/>
              <w:right w:type="dxa" w:w="80"/>
            </w:tcMar>
          </w:tcPr>
          <w:p>
            <w:r>
              <w:rPr>
                <w:sz w:val="17"/>
                <w:szCs w:val="17"/>
              </w:rPr>
              <w:t xml:space="preserve">§4.8</w:t>
            </w:r>
          </w:p>
        </w:tc>
      </w:tr>
      <w:tr>
        <w:trPr>
          <w:cantSplit/>
        </w:trPr>
        <w:tc>
          <w:tcPr>
            <w:tcW w:type="dxa" w:w="700"/>
            <w:tcMar>
              <w:top w:type="dxa" w:w="50"/>
              <w:left w:type="dxa" w:w="80"/>
              <w:bottom w:type="dxa" w:w="50"/>
              <w:right w:type="dxa" w:w="80"/>
            </w:tcMar>
          </w:tcPr>
          <w:p>
            <w:r>
              <w:rPr>
                <w:sz w:val="17"/>
                <w:szCs w:val="17"/>
              </w:rPr>
              <w:t xml:space="preserve">15</w:t>
            </w:r>
          </w:p>
        </w:tc>
        <w:tc>
          <w:tcPr>
            <w:tcW w:type="dxa" w:w="3200"/>
            <w:tcMar>
              <w:top w:type="dxa" w:w="50"/>
              <w:left w:type="dxa" w:w="80"/>
              <w:bottom w:type="dxa" w:w="50"/>
              <w:right w:type="dxa" w:w="80"/>
            </w:tcMar>
          </w:tcPr>
          <w:p>
            <w:r>
              <w:rPr>
                <w:sz w:val="17"/>
                <w:szCs w:val="17"/>
              </w:rPr>
              <w:t xml:space="preserve">Certainty assessment</w:t>
            </w:r>
          </w:p>
        </w:tc>
        <w:tc>
          <w:tcPr>
            <w:tcW w:type="dxa" w:w="5306"/>
            <w:tcMar>
              <w:top w:type="dxa" w:w="50"/>
              <w:left w:type="dxa" w:w="80"/>
              <w:bottom w:type="dxa" w:w="50"/>
              <w:right w:type="dxa" w:w="80"/>
            </w:tcMar>
          </w:tcPr>
          <w:p>
            <w:r>
              <w:rPr>
                <w:sz w:val="17"/>
                <w:szCs w:val="17"/>
              </w:rPr>
              <w:t xml:space="preserve">§4.2–4.3</w:t>
            </w:r>
          </w:p>
        </w:tc>
      </w:tr>
      <w:tr>
        <w:trPr>
          <w:cantSplit/>
        </w:trPr>
        <w:tc>
          <w:tcPr>
            <w:tcW w:type="dxa" w:w="700"/>
            <w:shd w:fill="EEF2F8" w:color="auto" w:val="clear"/>
            <w:tcMar>
              <w:top w:type="dxa" w:w="50"/>
              <w:left w:type="dxa" w:w="80"/>
              <w:bottom w:type="dxa" w:w="50"/>
              <w:right w:type="dxa" w:w="80"/>
            </w:tcMar>
          </w:tcPr>
          <w:p>
            <w:r>
              <w:rPr>
                <w:sz w:val="17"/>
                <w:szCs w:val="17"/>
              </w:rPr>
              <w:t xml:space="preserve">16</w:t>
            </w:r>
          </w:p>
        </w:tc>
        <w:tc>
          <w:tcPr>
            <w:tcW w:type="dxa" w:w="3200"/>
            <w:shd w:fill="EEF2F8" w:color="auto" w:val="clear"/>
            <w:tcMar>
              <w:top w:type="dxa" w:w="50"/>
              <w:left w:type="dxa" w:w="80"/>
              <w:bottom w:type="dxa" w:w="50"/>
              <w:right w:type="dxa" w:w="80"/>
            </w:tcMar>
          </w:tcPr>
          <w:p>
            <w:r>
              <w:rPr>
                <w:sz w:val="17"/>
                <w:szCs w:val="17"/>
              </w:rPr>
              <w:t xml:space="preserve">Study selection</w:t>
            </w:r>
          </w:p>
        </w:tc>
        <w:tc>
          <w:tcPr>
            <w:tcW w:type="dxa" w:w="5306"/>
            <w:shd w:fill="EEF2F8" w:color="auto" w:val="clear"/>
            <w:tcMar>
              <w:top w:type="dxa" w:w="50"/>
              <w:left w:type="dxa" w:w="80"/>
              <w:bottom w:type="dxa" w:w="50"/>
              <w:right w:type="dxa" w:w="80"/>
            </w:tcMar>
          </w:tcPr>
          <w:p>
            <w:r>
              <w:rPr>
                <w:sz w:val="17"/>
                <w:szCs w:val="17"/>
              </w:rPr>
              <w:t xml:space="preserve">Figure B1</w:t>
            </w:r>
          </w:p>
        </w:tc>
      </w:tr>
      <w:tr>
        <w:trPr>
          <w:cantSplit/>
        </w:trPr>
        <w:tc>
          <w:tcPr>
            <w:tcW w:type="dxa" w:w="700"/>
            <w:tcMar>
              <w:top w:type="dxa" w:w="50"/>
              <w:left w:type="dxa" w:w="80"/>
              <w:bottom w:type="dxa" w:w="50"/>
              <w:right w:type="dxa" w:w="80"/>
            </w:tcMar>
          </w:tcPr>
          <w:p>
            <w:r>
              <w:rPr>
                <w:sz w:val="17"/>
                <w:szCs w:val="17"/>
              </w:rPr>
              <w:t xml:space="preserve">17</w:t>
            </w:r>
          </w:p>
        </w:tc>
        <w:tc>
          <w:tcPr>
            <w:tcW w:type="dxa" w:w="3200"/>
            <w:tcMar>
              <w:top w:type="dxa" w:w="50"/>
              <w:left w:type="dxa" w:w="80"/>
              <w:bottom w:type="dxa" w:w="50"/>
              <w:right w:type="dxa" w:w="80"/>
            </w:tcMar>
          </w:tcPr>
          <w:p>
            <w:r>
              <w:rPr>
                <w:sz w:val="17"/>
                <w:szCs w:val="17"/>
              </w:rPr>
              <w:t xml:space="preserve">Study characteristics</w:t>
            </w:r>
          </w:p>
        </w:tc>
        <w:tc>
          <w:tcPr>
            <w:tcW w:type="dxa" w:w="5306"/>
            <w:tcMar>
              <w:top w:type="dxa" w:w="50"/>
              <w:left w:type="dxa" w:w="80"/>
              <w:bottom w:type="dxa" w:w="50"/>
              <w:right w:type="dxa" w:w="80"/>
            </w:tcMar>
          </w:tcPr>
          <w:p>
            <w:r>
              <w:rPr>
                <w:sz w:val="17"/>
                <w:szCs w:val="17"/>
              </w:rPr>
              <w:t xml:space="preserve">Appendix A</w:t>
            </w:r>
          </w:p>
        </w:tc>
      </w:tr>
      <w:tr>
        <w:trPr>
          <w:cantSplit/>
        </w:trPr>
        <w:tc>
          <w:tcPr>
            <w:tcW w:type="dxa" w:w="700"/>
            <w:shd w:fill="EEF2F8" w:color="auto" w:val="clear"/>
            <w:tcMar>
              <w:top w:type="dxa" w:w="50"/>
              <w:left w:type="dxa" w:w="80"/>
              <w:bottom w:type="dxa" w:w="50"/>
              <w:right w:type="dxa" w:w="80"/>
            </w:tcMar>
          </w:tcPr>
          <w:p>
            <w:r>
              <w:rPr>
                <w:sz w:val="17"/>
                <w:szCs w:val="17"/>
              </w:rPr>
              <w:t xml:space="preserve">18</w:t>
            </w:r>
          </w:p>
        </w:tc>
        <w:tc>
          <w:tcPr>
            <w:tcW w:type="dxa" w:w="3200"/>
            <w:shd w:fill="EEF2F8" w:color="auto" w:val="clear"/>
            <w:tcMar>
              <w:top w:type="dxa" w:w="50"/>
              <w:left w:type="dxa" w:w="80"/>
              <w:bottom w:type="dxa" w:w="50"/>
              <w:right w:type="dxa" w:w="80"/>
            </w:tcMar>
          </w:tcPr>
          <w:p>
            <w:r>
              <w:rPr>
                <w:sz w:val="17"/>
                <w:szCs w:val="17"/>
              </w:rPr>
              <w:t xml:space="preserve">Risk of bias in studies</w:t>
            </w:r>
          </w:p>
        </w:tc>
        <w:tc>
          <w:tcPr>
            <w:tcW w:type="dxa" w:w="5306"/>
            <w:shd w:fill="EEF2F8" w:color="auto" w:val="clear"/>
            <w:tcMar>
              <w:top w:type="dxa" w:w="50"/>
              <w:left w:type="dxa" w:w="80"/>
              <w:bottom w:type="dxa" w:w="50"/>
              <w:right w:type="dxa" w:w="80"/>
            </w:tcMar>
          </w:tcPr>
          <w:p>
            <w:r>
              <w:rPr>
                <w:sz w:val="17"/>
                <w:szCs w:val="17"/>
              </w:rPr>
              <w:t xml:space="preserve">Appendix C scores </w:t>
            </w:r>
            <w:r>
              <w:rPr>
                <w:sz w:val="17"/>
                <w:szCs w:val="17"/>
                <w:highlight w:val="cyan"/>
                <w:highlightCs w:val="cyan"/>
              </w:rPr>
              <w:t xml:space="preserve">[FILL: add scores]</w:t>
            </w:r>
          </w:p>
        </w:tc>
      </w:tr>
      <w:tr>
        <w:trPr>
          <w:cantSplit/>
        </w:trPr>
        <w:tc>
          <w:tcPr>
            <w:tcW w:type="dxa" w:w="700"/>
            <w:tcMar>
              <w:top w:type="dxa" w:w="50"/>
              <w:left w:type="dxa" w:w="80"/>
              <w:bottom w:type="dxa" w:w="50"/>
              <w:right w:type="dxa" w:w="80"/>
            </w:tcMar>
          </w:tcPr>
          <w:p>
            <w:r>
              <w:rPr>
                <w:sz w:val="17"/>
                <w:szCs w:val="17"/>
              </w:rPr>
              <w:t xml:space="preserve">19</w:t>
            </w:r>
          </w:p>
        </w:tc>
        <w:tc>
          <w:tcPr>
            <w:tcW w:type="dxa" w:w="3200"/>
            <w:tcMar>
              <w:top w:type="dxa" w:w="50"/>
              <w:left w:type="dxa" w:w="80"/>
              <w:bottom w:type="dxa" w:w="50"/>
              <w:right w:type="dxa" w:w="80"/>
            </w:tcMar>
          </w:tcPr>
          <w:p>
            <w:r>
              <w:rPr>
                <w:sz w:val="17"/>
                <w:szCs w:val="17"/>
              </w:rPr>
              <w:t xml:space="preserve">Results of individual studies</w:t>
            </w:r>
          </w:p>
        </w:tc>
        <w:tc>
          <w:tcPr>
            <w:tcW w:type="dxa" w:w="5306"/>
            <w:tcMar>
              <w:top w:type="dxa" w:w="50"/>
              <w:left w:type="dxa" w:w="80"/>
              <w:bottom w:type="dxa" w:w="50"/>
              <w:right w:type="dxa" w:w="80"/>
            </w:tcMar>
          </w:tcPr>
          <w:p>
            <w:r>
              <w:rPr>
                <w:sz w:val="17"/>
                <w:szCs w:val="17"/>
              </w:rPr>
              <w:t xml:space="preserve">§3, Appendix A</w:t>
            </w:r>
          </w:p>
        </w:tc>
      </w:tr>
      <w:tr>
        <w:trPr>
          <w:cantSplit/>
        </w:trPr>
        <w:tc>
          <w:tcPr>
            <w:tcW w:type="dxa" w:w="700"/>
            <w:shd w:fill="EEF2F8" w:color="auto" w:val="clear"/>
            <w:tcMar>
              <w:top w:type="dxa" w:w="50"/>
              <w:left w:type="dxa" w:w="80"/>
              <w:bottom w:type="dxa" w:w="50"/>
              <w:right w:type="dxa" w:w="80"/>
            </w:tcMar>
          </w:tcPr>
          <w:p>
            <w:r>
              <w:rPr>
                <w:sz w:val="17"/>
                <w:szCs w:val="17"/>
              </w:rPr>
              <w:t xml:space="preserve">20</w:t>
            </w:r>
          </w:p>
        </w:tc>
        <w:tc>
          <w:tcPr>
            <w:tcW w:type="dxa" w:w="3200"/>
            <w:shd w:fill="EEF2F8" w:color="auto" w:val="clear"/>
            <w:tcMar>
              <w:top w:type="dxa" w:w="50"/>
              <w:left w:type="dxa" w:w="80"/>
              <w:bottom w:type="dxa" w:w="50"/>
              <w:right w:type="dxa" w:w="80"/>
            </w:tcMar>
          </w:tcPr>
          <w:p>
            <w:r>
              <w:rPr>
                <w:sz w:val="17"/>
                <w:szCs w:val="17"/>
              </w:rPr>
              <w:t xml:space="preserve">Results of syntheses</w:t>
            </w:r>
          </w:p>
        </w:tc>
        <w:tc>
          <w:tcPr>
            <w:tcW w:type="dxa" w:w="5306"/>
            <w:shd w:fill="EEF2F8" w:color="auto" w:val="clear"/>
            <w:tcMar>
              <w:top w:type="dxa" w:w="50"/>
              <w:left w:type="dxa" w:w="80"/>
              <w:bottom w:type="dxa" w:w="50"/>
              <w:right w:type="dxa" w:w="80"/>
            </w:tcMar>
          </w:tcPr>
          <w:p>
            <w:r>
              <w:rPr>
                <w:sz w:val="17"/>
                <w:szCs w:val="17"/>
              </w:rPr>
              <w:t xml:space="preserve">§4.1–4.3, Tables 1–2</w:t>
            </w:r>
          </w:p>
        </w:tc>
      </w:tr>
      <w:tr>
        <w:trPr>
          <w:cantSplit/>
        </w:trPr>
        <w:tc>
          <w:tcPr>
            <w:tcW w:type="dxa" w:w="700"/>
            <w:tcMar>
              <w:top w:type="dxa" w:w="50"/>
              <w:left w:type="dxa" w:w="80"/>
              <w:bottom w:type="dxa" w:w="50"/>
              <w:right w:type="dxa" w:w="80"/>
            </w:tcMar>
          </w:tcPr>
          <w:p>
            <w:r>
              <w:rPr>
                <w:sz w:val="17"/>
                <w:szCs w:val="17"/>
              </w:rPr>
              <w:t xml:space="preserve">21</w:t>
            </w:r>
          </w:p>
        </w:tc>
        <w:tc>
          <w:tcPr>
            <w:tcW w:type="dxa" w:w="3200"/>
            <w:tcMar>
              <w:top w:type="dxa" w:w="50"/>
              <w:left w:type="dxa" w:w="80"/>
              <w:bottom w:type="dxa" w:w="50"/>
              <w:right w:type="dxa" w:w="80"/>
            </w:tcMar>
          </w:tcPr>
          <w:p>
            <w:r>
              <w:rPr>
                <w:sz w:val="17"/>
                <w:szCs w:val="17"/>
              </w:rPr>
              <w:t xml:space="preserve">Reporting biases</w:t>
            </w:r>
          </w:p>
        </w:tc>
        <w:tc>
          <w:tcPr>
            <w:tcW w:type="dxa" w:w="5306"/>
            <w:tcMar>
              <w:top w:type="dxa" w:w="50"/>
              <w:left w:type="dxa" w:w="80"/>
              <w:bottom w:type="dxa" w:w="50"/>
              <w:right w:type="dxa" w:w="80"/>
            </w:tcMar>
          </w:tcPr>
          <w:p>
            <w:r>
              <w:rPr>
                <w:sz w:val="17"/>
                <w:szCs w:val="17"/>
              </w:rPr>
              <w:t xml:space="preserve">§4.8</w:t>
            </w:r>
          </w:p>
        </w:tc>
      </w:tr>
      <w:tr>
        <w:trPr>
          <w:cantSplit/>
        </w:trPr>
        <w:tc>
          <w:tcPr>
            <w:tcW w:type="dxa" w:w="700"/>
            <w:shd w:fill="EEF2F8" w:color="auto" w:val="clear"/>
            <w:tcMar>
              <w:top w:type="dxa" w:w="50"/>
              <w:left w:type="dxa" w:w="80"/>
              <w:bottom w:type="dxa" w:w="50"/>
              <w:right w:type="dxa" w:w="80"/>
            </w:tcMar>
          </w:tcPr>
          <w:p>
            <w:r>
              <w:rPr>
                <w:sz w:val="17"/>
                <w:szCs w:val="17"/>
              </w:rPr>
              <w:t xml:space="preserve">22</w:t>
            </w:r>
          </w:p>
        </w:tc>
        <w:tc>
          <w:tcPr>
            <w:tcW w:type="dxa" w:w="3200"/>
            <w:shd w:fill="EEF2F8" w:color="auto" w:val="clear"/>
            <w:tcMar>
              <w:top w:type="dxa" w:w="50"/>
              <w:left w:type="dxa" w:w="80"/>
              <w:bottom w:type="dxa" w:w="50"/>
              <w:right w:type="dxa" w:w="80"/>
            </w:tcMar>
          </w:tcPr>
          <w:p>
            <w:r>
              <w:rPr>
                <w:sz w:val="17"/>
                <w:szCs w:val="17"/>
              </w:rPr>
              <w:t xml:space="preserve">Certainty of evidence</w:t>
            </w:r>
          </w:p>
        </w:tc>
        <w:tc>
          <w:tcPr>
            <w:tcW w:type="dxa" w:w="5306"/>
            <w:shd w:fill="EEF2F8" w:color="auto" w:val="clear"/>
            <w:tcMar>
              <w:top w:type="dxa" w:w="50"/>
              <w:left w:type="dxa" w:w="80"/>
              <w:bottom w:type="dxa" w:w="50"/>
              <w:right w:type="dxa" w:w="80"/>
            </w:tcMar>
          </w:tcPr>
          <w:p>
            <w:r>
              <w:rPr>
                <w:sz w:val="17"/>
                <w:szCs w:val="17"/>
              </w:rPr>
              <w:t xml:space="preserve">§4.2</w:t>
            </w:r>
          </w:p>
        </w:tc>
      </w:tr>
      <w:tr>
        <w:trPr>
          <w:cantSplit/>
        </w:trPr>
        <w:tc>
          <w:tcPr>
            <w:tcW w:type="dxa" w:w="700"/>
            <w:tcMar>
              <w:top w:type="dxa" w:w="50"/>
              <w:left w:type="dxa" w:w="80"/>
              <w:bottom w:type="dxa" w:w="50"/>
              <w:right w:type="dxa" w:w="80"/>
            </w:tcMar>
          </w:tcPr>
          <w:p>
            <w:r>
              <w:rPr>
                <w:sz w:val="17"/>
                <w:szCs w:val="17"/>
              </w:rPr>
              <w:t xml:space="preserve">23</w:t>
            </w:r>
          </w:p>
        </w:tc>
        <w:tc>
          <w:tcPr>
            <w:tcW w:type="dxa" w:w="3200"/>
            <w:tcMar>
              <w:top w:type="dxa" w:w="50"/>
              <w:left w:type="dxa" w:w="80"/>
              <w:bottom w:type="dxa" w:w="50"/>
              <w:right w:type="dxa" w:w="80"/>
            </w:tcMar>
          </w:tcPr>
          <w:p>
            <w:r>
              <w:rPr>
                <w:sz w:val="17"/>
                <w:szCs w:val="17"/>
              </w:rPr>
              <w:t xml:space="preserve">Discussion</w:t>
            </w:r>
          </w:p>
        </w:tc>
        <w:tc>
          <w:tcPr>
            <w:tcW w:type="dxa" w:w="5306"/>
            <w:tcMar>
              <w:top w:type="dxa" w:w="50"/>
              <w:left w:type="dxa" w:w="80"/>
              <w:bottom w:type="dxa" w:w="50"/>
              <w:right w:type="dxa" w:w="80"/>
            </w:tcMar>
          </w:tcPr>
          <w:p>
            <w:r>
              <w:rPr>
                <w:sz w:val="17"/>
                <w:szCs w:val="17"/>
              </w:rPr>
              <w:t xml:space="preserve">§4</w:t>
            </w:r>
          </w:p>
        </w:tc>
      </w:tr>
      <w:tr>
        <w:trPr>
          <w:cantSplit/>
        </w:trPr>
        <w:tc>
          <w:tcPr>
            <w:tcW w:type="dxa" w:w="700"/>
            <w:shd w:fill="EEF2F8" w:color="auto" w:val="clear"/>
            <w:tcMar>
              <w:top w:type="dxa" w:w="50"/>
              <w:left w:type="dxa" w:w="80"/>
              <w:bottom w:type="dxa" w:w="50"/>
              <w:right w:type="dxa" w:w="80"/>
            </w:tcMar>
          </w:tcPr>
          <w:p>
            <w:r>
              <w:rPr>
                <w:sz w:val="17"/>
                <w:szCs w:val="17"/>
              </w:rPr>
              <w:t xml:space="preserve">24</w:t>
            </w:r>
          </w:p>
        </w:tc>
        <w:tc>
          <w:tcPr>
            <w:tcW w:type="dxa" w:w="3200"/>
            <w:shd w:fill="EEF2F8" w:color="auto" w:val="clear"/>
            <w:tcMar>
              <w:top w:type="dxa" w:w="50"/>
              <w:left w:type="dxa" w:w="80"/>
              <w:bottom w:type="dxa" w:w="50"/>
              <w:right w:type="dxa" w:w="80"/>
            </w:tcMar>
          </w:tcPr>
          <w:p>
            <w:r>
              <w:rPr>
                <w:sz w:val="17"/>
                <w:szCs w:val="17"/>
              </w:rPr>
              <w:t xml:space="preserve">Registration and protocol</w:t>
            </w:r>
          </w:p>
        </w:tc>
        <w:tc>
          <w:tcPr>
            <w:tcW w:type="dxa" w:w="5306"/>
            <w:shd w:fill="EEF2F8" w:color="auto" w:val="clear"/>
            <w:tcMar>
              <w:top w:type="dxa" w:w="50"/>
              <w:left w:type="dxa" w:w="80"/>
              <w:bottom w:type="dxa" w:w="50"/>
              <w:right w:type="dxa" w:w="80"/>
            </w:tcMar>
          </w:tcPr>
          <w:p>
            <w:r>
              <w:rPr>
                <w:sz w:val="17"/>
                <w:szCs w:val="17"/>
                <w:highlight w:val="cyan"/>
                <w:highlightCs w:val="cyan"/>
              </w:rPr>
              <w:t xml:space="preserve">[FILL: registration / protocol statement]</w:t>
            </w:r>
          </w:p>
        </w:tc>
      </w:tr>
      <w:tr>
        <w:trPr>
          <w:cantSplit/>
        </w:trPr>
        <w:tc>
          <w:tcPr>
            <w:tcW w:type="dxa" w:w="700"/>
            <w:tcMar>
              <w:top w:type="dxa" w:w="50"/>
              <w:left w:type="dxa" w:w="80"/>
              <w:bottom w:type="dxa" w:w="50"/>
              <w:right w:type="dxa" w:w="80"/>
            </w:tcMar>
          </w:tcPr>
          <w:p>
            <w:r>
              <w:rPr>
                <w:sz w:val="17"/>
                <w:szCs w:val="17"/>
              </w:rPr>
              <w:t xml:space="preserve">25</w:t>
            </w:r>
          </w:p>
        </w:tc>
        <w:tc>
          <w:tcPr>
            <w:tcW w:type="dxa" w:w="3200"/>
            <w:tcMar>
              <w:top w:type="dxa" w:w="50"/>
              <w:left w:type="dxa" w:w="80"/>
              <w:bottom w:type="dxa" w:w="50"/>
              <w:right w:type="dxa" w:w="80"/>
            </w:tcMar>
          </w:tcPr>
          <w:p>
            <w:r>
              <w:rPr>
                <w:sz w:val="17"/>
                <w:szCs w:val="17"/>
              </w:rPr>
              <w:t xml:space="preserve">Support</w:t>
            </w:r>
          </w:p>
        </w:tc>
        <w:tc>
          <w:tcPr>
            <w:tcW w:type="dxa" w:w="5306"/>
            <w:tcMar>
              <w:top w:type="dxa" w:w="50"/>
              <w:left w:type="dxa" w:w="80"/>
              <w:bottom w:type="dxa" w:w="50"/>
              <w:right w:type="dxa" w:w="80"/>
            </w:tcMar>
          </w:tcPr>
          <w:p>
            <w:r>
              <w:rPr>
                <w:sz w:val="17"/>
                <w:szCs w:val="17"/>
                <w:highlight w:val="cyan"/>
                <w:highlightCs w:val="cyan"/>
              </w:rPr>
              <w:t xml:space="preserve">[FILL: funding statement]</w:t>
            </w:r>
          </w:p>
        </w:tc>
      </w:tr>
      <w:tr>
        <w:trPr>
          <w:cantSplit/>
        </w:trPr>
        <w:tc>
          <w:tcPr>
            <w:tcW w:type="dxa" w:w="700"/>
            <w:shd w:fill="EEF2F8" w:color="auto" w:val="clear"/>
            <w:tcMar>
              <w:top w:type="dxa" w:w="50"/>
              <w:left w:type="dxa" w:w="80"/>
              <w:bottom w:type="dxa" w:w="50"/>
              <w:right w:type="dxa" w:w="80"/>
            </w:tcMar>
          </w:tcPr>
          <w:p>
            <w:r>
              <w:rPr>
                <w:sz w:val="17"/>
                <w:szCs w:val="17"/>
              </w:rPr>
              <w:t xml:space="preserve">26</w:t>
            </w:r>
          </w:p>
        </w:tc>
        <w:tc>
          <w:tcPr>
            <w:tcW w:type="dxa" w:w="3200"/>
            <w:shd w:fill="EEF2F8" w:color="auto" w:val="clear"/>
            <w:tcMar>
              <w:top w:type="dxa" w:w="50"/>
              <w:left w:type="dxa" w:w="80"/>
              <w:bottom w:type="dxa" w:w="50"/>
              <w:right w:type="dxa" w:w="80"/>
            </w:tcMar>
          </w:tcPr>
          <w:p>
            <w:r>
              <w:rPr>
                <w:sz w:val="17"/>
                <w:szCs w:val="17"/>
              </w:rPr>
              <w:t xml:space="preserve">Competing interests</w:t>
            </w:r>
          </w:p>
        </w:tc>
        <w:tc>
          <w:tcPr>
            <w:tcW w:type="dxa" w:w="5306"/>
            <w:shd w:fill="EEF2F8" w:color="auto" w:val="clear"/>
            <w:tcMar>
              <w:top w:type="dxa" w:w="50"/>
              <w:left w:type="dxa" w:w="80"/>
              <w:bottom w:type="dxa" w:w="50"/>
              <w:right w:type="dxa" w:w="80"/>
            </w:tcMar>
          </w:tcPr>
          <w:p>
            <w:r>
              <w:rPr>
                <w:sz w:val="17"/>
                <w:szCs w:val="17"/>
                <w:highlight w:val="cyan"/>
                <w:highlightCs w:val="cyan"/>
              </w:rPr>
              <w:t xml:space="preserve">[FILL: declaration]</w:t>
            </w:r>
          </w:p>
        </w:tc>
      </w:tr>
      <w:tr>
        <w:trPr>
          <w:cantSplit/>
        </w:trPr>
        <w:tc>
          <w:tcPr>
            <w:tcW w:type="dxa" w:w="700"/>
            <w:tcMar>
              <w:top w:type="dxa" w:w="50"/>
              <w:left w:type="dxa" w:w="80"/>
              <w:bottom w:type="dxa" w:w="50"/>
              <w:right w:type="dxa" w:w="80"/>
            </w:tcMar>
          </w:tcPr>
          <w:p>
            <w:r>
              <w:rPr>
                <w:sz w:val="17"/>
                <w:szCs w:val="17"/>
              </w:rPr>
              <w:t xml:space="preserve">27</w:t>
            </w:r>
          </w:p>
        </w:tc>
        <w:tc>
          <w:tcPr>
            <w:tcW w:type="dxa" w:w="3200"/>
            <w:tcMar>
              <w:top w:type="dxa" w:w="50"/>
              <w:left w:type="dxa" w:w="80"/>
              <w:bottom w:type="dxa" w:w="50"/>
              <w:right w:type="dxa" w:w="80"/>
            </w:tcMar>
          </w:tcPr>
          <w:p>
            <w:r>
              <w:rPr>
                <w:sz w:val="17"/>
                <w:szCs w:val="17"/>
              </w:rPr>
              <w:t xml:space="preserve">Availability of data, code and materials</w:t>
            </w:r>
          </w:p>
        </w:tc>
        <w:tc>
          <w:tcPr>
            <w:tcW w:type="dxa" w:w="5306"/>
            <w:tcMar>
              <w:top w:type="dxa" w:w="50"/>
              <w:left w:type="dxa" w:w="80"/>
              <w:bottom w:type="dxa" w:w="50"/>
              <w:right w:type="dxa" w:w="80"/>
            </w:tcMar>
          </w:tcPr>
          <w:p>
            <w:r>
              <w:rPr>
                <w:sz w:val="17"/>
                <w:szCs w:val="17"/>
                <w:highlight w:val="cyan"/>
                <w:highlightCs w:val="cyan"/>
              </w:rPr>
              <w:t xml:space="preserve">[FILL: data-availability statement]</w:t>
            </w:r>
          </w:p>
        </w:tc>
      </w:tr>
    </w:tbl>
    <w:p>
      <w:pPr>
        <w:spacing w:after="120"/>
      </w:pPr>
    </w:p>
    <w:p>
      <w:r>
        <w:br w:type="page"/>
      </w:r>
    </w:p>
    <w:p>
      <w:pPr>
        <w:pStyle w:val="Heading1"/>
      </w:pPr>
      <w:r>
        <w:t xml:space="preserve">Appendix C: Study Quality Assessment Rubric</w:t>
      </w:r>
    </w:p>
    <w:p>
      <w:pPr>
        <w:keepNext/>
        <w:spacing w:after="100" w:before="120"/>
      </w:pPr>
      <w:r>
        <w:rPr>
          <w:b/>
          <w:bCs/>
          <w:sz w:val="20"/>
          <w:szCs w:val="20"/>
        </w:rPr>
        <w:t xml:space="preserve">Table C1. Quality assessment rubric for robotics studies (0 = not met, 1 = partly met, 2 = fully met; maximum 14).</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6"/>
      </w:tblGrid>
      <w:tr>
        <w:trPr>
          <w:tblHeader/>
        </w:trPr>
        <w:tc>
          <w:tcPr>
            <w:tcW w:type="dxa" w:w="2300"/>
            <w:shd w:fill="1F3864" w:color="auto" w:val="clear"/>
            <w:tcMar>
              <w:top w:type="dxa" w:w="50"/>
              <w:left w:type="dxa" w:w="80"/>
              <w:bottom w:type="dxa" w:w="50"/>
              <w:right w:type="dxa" w:w="80"/>
            </w:tcMar>
          </w:tcPr>
          <w:p>
            <w:r>
              <w:rPr>
                <w:b/>
                <w:bCs/>
                <w:color w:val="FFFFFF"/>
                <w:sz w:val="17"/>
                <w:szCs w:val="17"/>
              </w:rPr>
              <w:t xml:space="preserve">Criterion</w:t>
            </w:r>
          </w:p>
        </w:tc>
        <w:tc>
          <w:tcPr>
            <w:tcW w:type="dxa" w:w="2300"/>
            <w:shd w:fill="1F3864" w:color="auto" w:val="clear"/>
            <w:tcMar>
              <w:top w:type="dxa" w:w="50"/>
              <w:left w:type="dxa" w:w="80"/>
              <w:bottom w:type="dxa" w:w="50"/>
              <w:right w:type="dxa" w:w="80"/>
            </w:tcMar>
          </w:tcPr>
          <w:p>
            <w:r>
              <w:rPr>
                <w:b/>
                <w:bCs/>
                <w:color w:val="FFFFFF"/>
                <w:sz w:val="17"/>
                <w:szCs w:val="17"/>
              </w:rPr>
              <w:t xml:space="preserve">0</w:t>
            </w:r>
          </w:p>
        </w:tc>
        <w:tc>
          <w:tcPr>
            <w:tcW w:type="dxa" w:w="2300"/>
            <w:shd w:fill="1F3864" w:color="auto" w:val="clear"/>
            <w:tcMar>
              <w:top w:type="dxa" w:w="50"/>
              <w:left w:type="dxa" w:w="80"/>
              <w:bottom w:type="dxa" w:w="50"/>
              <w:right w:type="dxa" w:w="80"/>
            </w:tcMar>
          </w:tcPr>
          <w:p>
            <w:r>
              <w:rPr>
                <w:b/>
                <w:bCs/>
                <w:color w:val="FFFFFF"/>
                <w:sz w:val="17"/>
                <w:szCs w:val="17"/>
              </w:rPr>
              <w:t xml:space="preserve">1</w:t>
            </w:r>
          </w:p>
        </w:tc>
        <w:tc>
          <w:tcPr>
            <w:tcW w:type="dxa" w:w="2306"/>
            <w:shd w:fill="1F3864" w:color="auto" w:val="clear"/>
            <w:tcMar>
              <w:top w:type="dxa" w:w="50"/>
              <w:left w:type="dxa" w:w="80"/>
              <w:bottom w:type="dxa" w:w="50"/>
              <w:right w:type="dxa" w:w="80"/>
            </w:tcMar>
          </w:tcPr>
          <w:p>
            <w:r>
              <w:rPr>
                <w:b/>
                <w:bCs/>
                <w:color w:val="FFFFFF"/>
                <w:sz w:val="17"/>
                <w:szCs w:val="17"/>
              </w:rPr>
              <w:t xml:space="preserve">2</w:t>
            </w:r>
          </w:p>
        </w:tc>
      </w:tr>
      <w:tr>
        <w:trPr>
          <w:cantSplit/>
        </w:trPr>
        <w:tc>
          <w:tcPr>
            <w:tcW w:type="dxa" w:w="2300"/>
            <w:tcMar>
              <w:top w:type="dxa" w:w="50"/>
              <w:left w:type="dxa" w:w="80"/>
              <w:bottom w:type="dxa" w:w="50"/>
              <w:right w:type="dxa" w:w="80"/>
            </w:tcMar>
          </w:tcPr>
          <w:p>
            <w:r>
              <w:rPr>
                <w:sz w:val="17"/>
                <w:szCs w:val="17"/>
              </w:rPr>
              <w:t xml:space="preserve">Q1 Problem formulation</w:t>
            </w:r>
          </w:p>
        </w:tc>
        <w:tc>
          <w:tcPr>
            <w:tcW w:type="dxa" w:w="2300"/>
            <w:tcMar>
              <w:top w:type="dxa" w:w="50"/>
              <w:left w:type="dxa" w:w="80"/>
              <w:bottom w:type="dxa" w:w="50"/>
              <w:right w:type="dxa" w:w="80"/>
            </w:tcMar>
          </w:tcPr>
          <w:p>
            <w:r>
              <w:rPr>
                <w:sz w:val="17"/>
                <w:szCs w:val="17"/>
              </w:rPr>
              <w:t xml:space="preserve">Robotic task unclear</w:t>
            </w:r>
          </w:p>
        </w:tc>
        <w:tc>
          <w:tcPr>
            <w:tcW w:type="dxa" w:w="2300"/>
            <w:tcMar>
              <w:top w:type="dxa" w:w="50"/>
              <w:left w:type="dxa" w:w="80"/>
              <w:bottom w:type="dxa" w:w="50"/>
              <w:right w:type="dxa" w:w="80"/>
            </w:tcMar>
          </w:tcPr>
          <w:p>
            <w:r>
              <w:rPr>
                <w:sz w:val="17"/>
                <w:szCs w:val="17"/>
              </w:rPr>
              <w:t xml:space="preserve">Task stated but simplified without justification</w:t>
            </w:r>
          </w:p>
        </w:tc>
        <w:tc>
          <w:tcPr>
            <w:tcW w:type="dxa" w:w="2306"/>
            <w:tcMar>
              <w:top w:type="dxa" w:w="50"/>
              <w:left w:type="dxa" w:w="80"/>
              <w:bottom w:type="dxa" w:w="50"/>
              <w:right w:type="dxa" w:w="80"/>
            </w:tcMar>
          </w:tcPr>
          <w:p>
            <w:r>
              <w:rPr>
                <w:sz w:val="17"/>
                <w:szCs w:val="17"/>
              </w:rPr>
              <w:t xml:space="preserve">Task and mapping to quantum formulation fully specified</w:t>
            </w:r>
          </w:p>
        </w:tc>
      </w:tr>
      <w:tr>
        <w:trPr>
          <w:cantSplit/>
        </w:trPr>
        <w:tc>
          <w:tcPr>
            <w:tcW w:type="dxa" w:w="2300"/>
            <w:shd w:fill="EEF2F8" w:color="auto" w:val="clear"/>
            <w:tcMar>
              <w:top w:type="dxa" w:w="50"/>
              <w:left w:type="dxa" w:w="80"/>
              <w:bottom w:type="dxa" w:w="50"/>
              <w:right w:type="dxa" w:w="80"/>
            </w:tcMar>
          </w:tcPr>
          <w:p>
            <w:r>
              <w:rPr>
                <w:sz w:val="17"/>
                <w:szCs w:val="17"/>
              </w:rPr>
              <w:t xml:space="preserve">Q2 Classical baseline</w:t>
            </w:r>
          </w:p>
        </w:tc>
        <w:tc>
          <w:tcPr>
            <w:tcW w:type="dxa" w:w="2300"/>
            <w:shd w:fill="EEF2F8" w:color="auto" w:val="clear"/>
            <w:tcMar>
              <w:top w:type="dxa" w:w="50"/>
              <w:left w:type="dxa" w:w="80"/>
              <w:bottom w:type="dxa" w:w="50"/>
              <w:right w:type="dxa" w:w="80"/>
            </w:tcMar>
          </w:tcPr>
          <w:p>
            <w:r>
              <w:rPr>
                <w:sz w:val="17"/>
                <w:szCs w:val="17"/>
              </w:rPr>
              <w:t xml:space="preserve">None</w:t>
            </w:r>
          </w:p>
        </w:tc>
        <w:tc>
          <w:tcPr>
            <w:tcW w:type="dxa" w:w="2300"/>
            <w:shd w:fill="EEF2F8" w:color="auto" w:val="clear"/>
            <w:tcMar>
              <w:top w:type="dxa" w:w="50"/>
              <w:left w:type="dxa" w:w="80"/>
              <w:bottom w:type="dxa" w:w="50"/>
              <w:right w:type="dxa" w:w="80"/>
            </w:tcMar>
          </w:tcPr>
          <w:p>
            <w:r>
              <w:rPr>
                <w:sz w:val="17"/>
                <w:szCs w:val="17"/>
              </w:rPr>
              <w:t xml:space="preserve">Basic or untuned baseline</w:t>
            </w:r>
          </w:p>
        </w:tc>
        <w:tc>
          <w:tcPr>
            <w:tcW w:type="dxa" w:w="2306"/>
            <w:shd w:fill="EEF2F8" w:color="auto" w:val="clear"/>
            <w:tcMar>
              <w:top w:type="dxa" w:w="50"/>
              <w:left w:type="dxa" w:w="80"/>
              <w:bottom w:type="dxa" w:w="50"/>
              <w:right w:type="dxa" w:w="80"/>
            </w:tcMar>
          </w:tcPr>
          <w:p>
            <w:r>
              <w:rPr>
                <w:sz w:val="17"/>
                <w:szCs w:val="17"/>
              </w:rPr>
              <w:t xml:space="preserve">State-of-the-art, tuned baseline</w:t>
            </w:r>
          </w:p>
        </w:tc>
      </w:tr>
      <w:tr>
        <w:trPr>
          <w:cantSplit/>
        </w:trPr>
        <w:tc>
          <w:tcPr>
            <w:tcW w:type="dxa" w:w="2300"/>
            <w:tcMar>
              <w:top w:type="dxa" w:w="50"/>
              <w:left w:type="dxa" w:w="80"/>
              <w:bottom w:type="dxa" w:w="50"/>
              <w:right w:type="dxa" w:w="80"/>
            </w:tcMar>
          </w:tcPr>
          <w:p>
            <w:r>
              <w:rPr>
                <w:sz w:val="17"/>
                <w:szCs w:val="17"/>
              </w:rPr>
              <w:t xml:space="preserve">Q3 Experimental realism</w:t>
            </w:r>
          </w:p>
        </w:tc>
        <w:tc>
          <w:tcPr>
            <w:tcW w:type="dxa" w:w="2300"/>
            <w:tcMar>
              <w:top w:type="dxa" w:w="50"/>
              <w:left w:type="dxa" w:w="80"/>
              <w:bottom w:type="dxa" w:w="50"/>
              <w:right w:type="dxa" w:w="80"/>
            </w:tcMar>
          </w:tcPr>
          <w:p>
            <w:r>
              <w:rPr>
                <w:sz w:val="17"/>
                <w:szCs w:val="17"/>
              </w:rPr>
              <w:t xml:space="preserve">Theory or toy example</w:t>
            </w:r>
          </w:p>
        </w:tc>
        <w:tc>
          <w:tcPr>
            <w:tcW w:type="dxa" w:w="2300"/>
            <w:tcMar>
              <w:top w:type="dxa" w:w="50"/>
              <w:left w:type="dxa" w:w="80"/>
              <w:bottom w:type="dxa" w:w="50"/>
              <w:right w:type="dxa" w:w="80"/>
            </w:tcMar>
          </w:tcPr>
          <w:p>
            <w:r>
              <w:rPr>
                <w:sz w:val="17"/>
                <w:szCs w:val="17"/>
              </w:rPr>
              <w:t xml:space="preserve">Simulation / small QPU run</w:t>
            </w:r>
          </w:p>
        </w:tc>
        <w:tc>
          <w:tcPr>
            <w:tcW w:type="dxa" w:w="2306"/>
            <w:tcMar>
              <w:top w:type="dxa" w:w="50"/>
              <w:left w:type="dxa" w:w="80"/>
              <w:bottom w:type="dxa" w:w="50"/>
              <w:right w:type="dxa" w:w="80"/>
            </w:tcMar>
          </w:tcPr>
          <w:p>
            <w:r>
              <w:rPr>
                <w:sz w:val="17"/>
                <w:szCs w:val="17"/>
              </w:rPr>
              <w:t xml:space="preserve">Physical robot or realistic field setting</w:t>
            </w:r>
          </w:p>
        </w:tc>
      </w:tr>
      <w:tr>
        <w:trPr>
          <w:cantSplit/>
        </w:trPr>
        <w:tc>
          <w:tcPr>
            <w:tcW w:type="dxa" w:w="2300"/>
            <w:shd w:fill="EEF2F8" w:color="auto" w:val="clear"/>
            <w:tcMar>
              <w:top w:type="dxa" w:w="50"/>
              <w:left w:type="dxa" w:w="80"/>
              <w:bottom w:type="dxa" w:w="50"/>
              <w:right w:type="dxa" w:w="80"/>
            </w:tcMar>
          </w:tcPr>
          <w:p>
            <w:r>
              <w:rPr>
                <w:sz w:val="17"/>
                <w:szCs w:val="17"/>
              </w:rPr>
              <w:t xml:space="preserve">Q4 Hardware and noise reporting</w:t>
            </w:r>
          </w:p>
        </w:tc>
        <w:tc>
          <w:tcPr>
            <w:tcW w:type="dxa" w:w="2300"/>
            <w:shd w:fill="EEF2F8" w:color="auto" w:val="clear"/>
            <w:tcMar>
              <w:top w:type="dxa" w:w="50"/>
              <w:left w:type="dxa" w:w="80"/>
              <w:bottom w:type="dxa" w:w="50"/>
              <w:right w:type="dxa" w:w="80"/>
            </w:tcMar>
          </w:tcPr>
          <w:p>
            <w:r>
              <w:rPr>
                <w:sz w:val="17"/>
                <w:szCs w:val="17"/>
              </w:rPr>
              <w:t xml:space="preserve">Not reported</w:t>
            </w:r>
          </w:p>
        </w:tc>
        <w:tc>
          <w:tcPr>
            <w:tcW w:type="dxa" w:w="2300"/>
            <w:shd w:fill="EEF2F8" w:color="auto" w:val="clear"/>
            <w:tcMar>
              <w:top w:type="dxa" w:w="50"/>
              <w:left w:type="dxa" w:w="80"/>
              <w:bottom w:type="dxa" w:w="50"/>
              <w:right w:type="dxa" w:w="80"/>
            </w:tcMar>
          </w:tcPr>
          <w:p>
            <w:r>
              <w:rPr>
                <w:sz w:val="17"/>
                <w:szCs w:val="17"/>
              </w:rPr>
              <w:t xml:space="preserve">Partly reported</w:t>
            </w:r>
          </w:p>
        </w:tc>
        <w:tc>
          <w:tcPr>
            <w:tcW w:type="dxa" w:w="2306"/>
            <w:shd w:fill="EEF2F8" w:color="auto" w:val="clear"/>
            <w:tcMar>
              <w:top w:type="dxa" w:w="50"/>
              <w:left w:type="dxa" w:w="80"/>
              <w:bottom w:type="dxa" w:w="50"/>
              <w:right w:type="dxa" w:w="80"/>
            </w:tcMar>
          </w:tcPr>
          <w:p>
            <w:r>
              <w:rPr>
                <w:sz w:val="17"/>
                <w:szCs w:val="17"/>
              </w:rPr>
              <w:t xml:space="preserve">Device, qubits, shots, noise/mitigation reported</w:t>
            </w:r>
          </w:p>
        </w:tc>
      </w:tr>
      <w:tr>
        <w:trPr>
          <w:cantSplit/>
        </w:trPr>
        <w:tc>
          <w:tcPr>
            <w:tcW w:type="dxa" w:w="2300"/>
            <w:tcMar>
              <w:top w:type="dxa" w:w="50"/>
              <w:left w:type="dxa" w:w="80"/>
              <w:bottom w:type="dxa" w:w="50"/>
              <w:right w:type="dxa" w:w="80"/>
            </w:tcMar>
          </w:tcPr>
          <w:p>
            <w:r>
              <w:rPr>
                <w:sz w:val="17"/>
                <w:szCs w:val="17"/>
              </w:rPr>
              <w:t xml:space="preserve">Q5 Performance metrics</w:t>
            </w:r>
          </w:p>
        </w:tc>
        <w:tc>
          <w:tcPr>
            <w:tcW w:type="dxa" w:w="2300"/>
            <w:tcMar>
              <w:top w:type="dxa" w:w="50"/>
              <w:left w:type="dxa" w:w="80"/>
              <w:bottom w:type="dxa" w:w="50"/>
              <w:right w:type="dxa" w:w="80"/>
            </w:tcMar>
          </w:tcPr>
          <w:p>
            <w:r>
              <w:rPr>
                <w:sz w:val="17"/>
                <w:szCs w:val="17"/>
              </w:rPr>
              <w:t xml:space="preserve">Qualitative only</w:t>
            </w:r>
          </w:p>
        </w:tc>
        <w:tc>
          <w:tcPr>
            <w:tcW w:type="dxa" w:w="2300"/>
            <w:tcMar>
              <w:top w:type="dxa" w:w="50"/>
              <w:left w:type="dxa" w:w="80"/>
              <w:bottom w:type="dxa" w:w="50"/>
              <w:right w:type="dxa" w:w="80"/>
            </w:tcMar>
          </w:tcPr>
          <w:p>
            <w:r>
              <w:rPr>
                <w:sz w:val="17"/>
                <w:szCs w:val="17"/>
              </w:rPr>
              <w:t xml:space="preserve">Task metric only</w:t>
            </w:r>
          </w:p>
        </w:tc>
        <w:tc>
          <w:tcPr>
            <w:tcW w:type="dxa" w:w="2306"/>
            <w:tcMar>
              <w:top w:type="dxa" w:w="50"/>
              <w:left w:type="dxa" w:w="80"/>
              <w:bottom w:type="dxa" w:w="50"/>
              <w:right w:type="dxa" w:w="80"/>
            </w:tcMar>
          </w:tcPr>
          <w:p>
            <w:r>
              <w:rPr>
                <w:sz w:val="17"/>
                <w:szCs w:val="17"/>
              </w:rPr>
              <w:t xml:space="preserve">Task metric plus runtime/latency/resources</w:t>
            </w:r>
          </w:p>
        </w:tc>
      </w:tr>
      <w:tr>
        <w:trPr>
          <w:cantSplit/>
        </w:trPr>
        <w:tc>
          <w:tcPr>
            <w:tcW w:type="dxa" w:w="2300"/>
            <w:shd w:fill="EEF2F8" w:color="auto" w:val="clear"/>
            <w:tcMar>
              <w:top w:type="dxa" w:w="50"/>
              <w:left w:type="dxa" w:w="80"/>
              <w:bottom w:type="dxa" w:w="50"/>
              <w:right w:type="dxa" w:w="80"/>
            </w:tcMar>
          </w:tcPr>
          <w:p>
            <w:r>
              <w:rPr>
                <w:sz w:val="17"/>
                <w:szCs w:val="17"/>
              </w:rPr>
              <w:t xml:space="preserve">Q6 Reproducibility</w:t>
            </w:r>
          </w:p>
        </w:tc>
        <w:tc>
          <w:tcPr>
            <w:tcW w:type="dxa" w:w="2300"/>
            <w:shd w:fill="EEF2F8" w:color="auto" w:val="clear"/>
            <w:tcMar>
              <w:top w:type="dxa" w:w="50"/>
              <w:left w:type="dxa" w:w="80"/>
              <w:bottom w:type="dxa" w:w="50"/>
              <w:right w:type="dxa" w:w="80"/>
            </w:tcMar>
          </w:tcPr>
          <w:p>
            <w:r>
              <w:rPr>
                <w:sz w:val="17"/>
                <w:szCs w:val="17"/>
              </w:rPr>
              <w:t xml:space="preserve">No details</w:t>
            </w:r>
          </w:p>
        </w:tc>
        <w:tc>
          <w:tcPr>
            <w:tcW w:type="dxa" w:w="2300"/>
            <w:shd w:fill="EEF2F8" w:color="auto" w:val="clear"/>
            <w:tcMar>
              <w:top w:type="dxa" w:w="50"/>
              <w:left w:type="dxa" w:w="80"/>
              <w:bottom w:type="dxa" w:w="50"/>
              <w:right w:type="dxa" w:w="80"/>
            </w:tcMar>
          </w:tcPr>
          <w:p>
            <w:r>
              <w:rPr>
                <w:sz w:val="17"/>
                <w:szCs w:val="17"/>
              </w:rPr>
              <w:t xml:space="preserve">Partial parameters</w:t>
            </w:r>
          </w:p>
        </w:tc>
        <w:tc>
          <w:tcPr>
            <w:tcW w:type="dxa" w:w="2306"/>
            <w:shd w:fill="EEF2F8" w:color="auto" w:val="clear"/>
            <w:tcMar>
              <w:top w:type="dxa" w:w="50"/>
              <w:left w:type="dxa" w:w="80"/>
              <w:bottom w:type="dxa" w:w="50"/>
              <w:right w:type="dxa" w:w="80"/>
            </w:tcMar>
          </w:tcPr>
          <w:p>
            <w:r>
              <w:rPr>
                <w:sz w:val="17"/>
                <w:szCs w:val="17"/>
              </w:rPr>
              <w:t xml:space="preserve">Code/data or full parameters available</w:t>
            </w:r>
          </w:p>
        </w:tc>
      </w:tr>
      <w:tr>
        <w:trPr>
          <w:cantSplit/>
        </w:trPr>
        <w:tc>
          <w:tcPr>
            <w:tcW w:type="dxa" w:w="2300"/>
            <w:tcMar>
              <w:top w:type="dxa" w:w="50"/>
              <w:left w:type="dxa" w:w="80"/>
              <w:bottom w:type="dxa" w:w="50"/>
              <w:right w:type="dxa" w:w="80"/>
            </w:tcMar>
          </w:tcPr>
          <w:p>
            <w:r>
              <w:rPr>
                <w:sz w:val="17"/>
                <w:szCs w:val="17"/>
              </w:rPr>
              <w:t xml:space="preserve">Q7 Critical discussion</w:t>
            </w:r>
          </w:p>
        </w:tc>
        <w:tc>
          <w:tcPr>
            <w:tcW w:type="dxa" w:w="2300"/>
            <w:tcMar>
              <w:top w:type="dxa" w:w="50"/>
              <w:left w:type="dxa" w:w="80"/>
              <w:bottom w:type="dxa" w:w="50"/>
              <w:right w:type="dxa" w:w="80"/>
            </w:tcMar>
          </w:tcPr>
          <w:p>
            <w:r>
              <w:rPr>
                <w:sz w:val="17"/>
                <w:szCs w:val="17"/>
              </w:rPr>
              <w:t xml:space="preserve">Absent</w:t>
            </w:r>
          </w:p>
        </w:tc>
        <w:tc>
          <w:tcPr>
            <w:tcW w:type="dxa" w:w="2300"/>
            <w:tcMar>
              <w:top w:type="dxa" w:w="50"/>
              <w:left w:type="dxa" w:w="80"/>
              <w:bottom w:type="dxa" w:w="50"/>
              <w:right w:type="dxa" w:w="80"/>
            </w:tcMar>
          </w:tcPr>
          <w:p>
            <w:r>
              <w:rPr>
                <w:sz w:val="17"/>
                <w:szCs w:val="17"/>
              </w:rPr>
              <w:t xml:space="preserve">Brief</w:t>
            </w:r>
          </w:p>
        </w:tc>
        <w:tc>
          <w:tcPr>
            <w:tcW w:type="dxa" w:w="2306"/>
            <w:tcMar>
              <w:top w:type="dxa" w:w="50"/>
              <w:left w:type="dxa" w:w="80"/>
              <w:bottom w:type="dxa" w:w="50"/>
              <w:right w:type="dxa" w:w="80"/>
            </w:tcMar>
          </w:tcPr>
          <w:p>
            <w:r>
              <w:rPr>
                <w:sz w:val="17"/>
                <w:szCs w:val="17"/>
              </w:rPr>
              <w:t xml:space="preserve">Explicit limitations and threats to validity</w:t>
            </w:r>
          </w:p>
        </w:tc>
      </w:tr>
    </w:tbl>
    <w:p>
      <w:pPr>
        <w:spacing w:after="120"/>
      </w:pPr>
    </w:p>
    <w:p>
      <w:r>
        <w:br w:type="page"/>
      </w:r>
    </w:p>
    <w:p>
      <w:pPr>
        <w:pStyle w:val="Heading1"/>
      </w:pPr>
      <w:r>
        <w:t xml:space="preserve">Appendix D: Search Strings &amp; Databases</w:t>
      </w:r>
    </w:p>
    <w:p>
      <w:pPr>
        <w:keepNext/>
        <w:spacing w:after="100" w:before="120"/>
      </w:pPr>
      <w:r>
        <w:rPr>
          <w:b/>
          <w:bCs/>
          <w:sz w:val="20"/>
          <w:szCs w:val="20"/>
        </w:rPr>
        <w:t xml:space="preserve">Table D1. Databases and search strings.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100"/>
        <w:gridCol w:w="7106"/>
      </w:tblGrid>
      <w:tr>
        <w:trPr>
          <w:tblHeader/>
        </w:trPr>
        <w:tc>
          <w:tcPr>
            <w:tcW w:type="dxa" w:w="2100"/>
            <w:shd w:fill="1F3864" w:color="auto" w:val="clear"/>
            <w:tcMar>
              <w:top w:type="dxa" w:w="50"/>
              <w:left w:type="dxa" w:w="80"/>
              <w:bottom w:type="dxa" w:w="50"/>
              <w:right w:type="dxa" w:w="80"/>
            </w:tcMar>
          </w:tcPr>
          <w:p>
            <w:r>
              <w:rPr>
                <w:b/>
                <w:bCs/>
                <w:color w:val="FFFFFF"/>
                <w:sz w:val="17"/>
                <w:szCs w:val="17"/>
              </w:rPr>
              <w:t xml:space="preserve">Database / field</w:t>
            </w:r>
          </w:p>
        </w:tc>
        <w:tc>
          <w:tcPr>
            <w:tcW w:type="dxa" w:w="7106"/>
            <w:shd w:fill="1F3864" w:color="auto" w:val="clear"/>
            <w:tcMar>
              <w:top w:type="dxa" w:w="50"/>
              <w:left w:type="dxa" w:w="80"/>
              <w:bottom w:type="dxa" w:w="50"/>
              <w:right w:type="dxa" w:w="80"/>
            </w:tcMar>
          </w:tcPr>
          <w:p>
            <w:r>
              <w:rPr>
                <w:b/>
                <w:bCs/>
                <w:color w:val="FFFFFF"/>
                <w:sz w:val="17"/>
                <w:szCs w:val="17"/>
              </w:rPr>
              <w:t xml:space="preserve">Search string (adapted to each database syntax)</w:t>
            </w:r>
          </w:p>
        </w:tc>
      </w:tr>
      <w:tr>
        <w:trPr>
          <w:cantSplit/>
        </w:trPr>
        <w:tc>
          <w:tcPr>
            <w:tcW w:type="dxa" w:w="2100"/>
            <w:tcMar>
              <w:top w:type="dxa" w:w="50"/>
              <w:left w:type="dxa" w:w="80"/>
              <w:bottom w:type="dxa" w:w="50"/>
              <w:right w:type="dxa" w:w="80"/>
            </w:tcMar>
          </w:tcPr>
          <w:p>
            <w:r>
              <w:rPr>
                <w:sz w:val="17"/>
                <w:szCs w:val="17"/>
              </w:rPr>
              <w:t xml:space="preserve">Core string</w:t>
            </w:r>
          </w:p>
        </w:tc>
        <w:tc>
          <w:tcPr>
            <w:tcW w:type="dxa" w:w="7106"/>
            <w:tcMar>
              <w:top w:type="dxa" w:w="50"/>
              <w:left w:type="dxa" w:w="80"/>
              <w:bottom w:type="dxa" w:w="50"/>
              <w:right w:type="dxa" w:w="80"/>
            </w:tcMar>
          </w:tcPr>
          <w:p>
            <w:r>
              <w:rPr>
                <w:sz w:val="17"/>
                <w:szCs w:val="17"/>
              </w:rPr>
              <w:t xml:space="preserve">("quantum computing" OR "quantum algorithm*" OR "quantum annealing" OR QAOA OR "variational quantum" OR "quantum machine learning" OR "quantum reinforcement learning" OR "quantum-inspired" OR "quantum sensing" OR "quantum cognition" OR "quantum probability") AND (robot* OR "autonomous vehicle*" OR "mobile robot*" OR swarm OR UAV OR AGV OR manipulator) AND (planning OR navigation OR localization OR "path planning" OR "task allocation" OR routing OR control OR learning OR "decision making" OR SLAM OR kinematics)</w:t>
            </w:r>
          </w:p>
        </w:tc>
      </w:tr>
      <w:tr>
        <w:trPr>
          <w:cantSplit/>
        </w:trPr>
        <w:tc>
          <w:tcPr>
            <w:tcW w:type="dxa" w:w="2100"/>
            <w:shd w:fill="EEF2F8" w:color="auto" w:val="clear"/>
            <w:tcMar>
              <w:top w:type="dxa" w:w="50"/>
              <w:left w:type="dxa" w:w="80"/>
              <w:bottom w:type="dxa" w:w="50"/>
              <w:right w:type="dxa" w:w="80"/>
            </w:tcMar>
          </w:tcPr>
          <w:p>
            <w:r>
              <w:rPr>
                <w:sz w:val="17"/>
                <w:szCs w:val="17"/>
              </w:rPr>
              <w:t xml:space="preserve">Foundations string</w:t>
            </w:r>
          </w:p>
        </w:tc>
        <w:tc>
          <w:tcPr>
            <w:tcW w:type="dxa" w:w="7106"/>
            <w:shd w:fill="EEF2F8" w:color="auto" w:val="clear"/>
            <w:tcMar>
              <w:top w:type="dxa" w:w="50"/>
              <w:left w:type="dxa" w:w="80"/>
              <w:bottom w:type="dxa" w:w="50"/>
              <w:right w:type="dxa" w:w="80"/>
            </w:tcMar>
          </w:tcPr>
          <w:p>
            <w:r>
              <w:rPr>
                <w:sz w:val="17"/>
                <w:szCs w:val="17"/>
              </w:rPr>
              <w:t xml:space="preserve">("quantum computing" OR "quantum algorithm*") AND (review OR survey OR tutorial) AND (NISQ OR "error mitigation" OR "barren plateau*" OR "fault-tolerant" OR dequantiz*)</w:t>
            </w:r>
          </w:p>
        </w:tc>
      </w:tr>
      <w:tr>
        <w:trPr>
          <w:cantSplit/>
        </w:trPr>
        <w:tc>
          <w:tcPr>
            <w:tcW w:type="dxa" w:w="2100"/>
            <w:tcMar>
              <w:top w:type="dxa" w:w="50"/>
              <w:left w:type="dxa" w:w="80"/>
              <w:bottom w:type="dxa" w:w="50"/>
              <w:right w:type="dxa" w:w="80"/>
            </w:tcMar>
          </w:tcPr>
          <w:p>
            <w:r>
              <w:rPr>
                <w:sz w:val="17"/>
                <w:szCs w:val="17"/>
              </w:rPr>
              <w:t xml:space="preserve">IEEE Xplore</w:t>
            </w:r>
          </w:p>
        </w:tc>
        <w:tc>
          <w:tcPr>
            <w:tcW w:type="dxa" w:w="7106"/>
            <w:tcMar>
              <w:top w:type="dxa" w:w="50"/>
              <w:left w:type="dxa" w:w="80"/>
              <w:bottom w:type="dxa" w:w="50"/>
              <w:right w:type="dxa" w:w="80"/>
            </w:tcMar>
          </w:tcPr>
          <w:p>
            <w:r>
              <w:rPr>
                <w:sz w:val="17"/>
                <w:szCs w:val="17"/>
              </w:rPr>
              <w:t xml:space="preserve">Core string in "All Metadata"; 1982–</w:t>
            </w:r>
            <w:r>
              <w:rPr>
                <w:sz w:val="17"/>
                <w:szCs w:val="17"/>
                <w:highlight w:val="cyan"/>
                <w:highlightCs w:val="cyan"/>
              </w:rPr>
              <w:t xml:space="preserve">[FILL: year]</w:t>
            </w:r>
            <w:r>
              <w:rPr>
                <w:sz w:val="17"/>
                <w:szCs w:val="17"/>
              </w:rPr>
              <w:t xml:space="preserve">; </w:t>
            </w:r>
            <w:r>
              <w:rPr>
                <w:sz w:val="17"/>
                <w:szCs w:val="17"/>
                <w:highlight w:val="cyan"/>
                <w:highlightCs w:val="cyan"/>
              </w:rPr>
              <w:t xml:space="preserve">[FILL: n]</w:t>
            </w:r>
            <w:r>
              <w:rPr>
                <w:sz w:val="17"/>
                <w:szCs w:val="17"/>
              </w:rPr>
              <w:t xml:space="preserve"> hits</w:t>
            </w:r>
          </w:p>
        </w:tc>
      </w:tr>
      <w:tr>
        <w:trPr>
          <w:cantSplit/>
        </w:trPr>
        <w:tc>
          <w:tcPr>
            <w:tcW w:type="dxa" w:w="2100"/>
            <w:shd w:fill="EEF2F8" w:color="auto" w:val="clear"/>
            <w:tcMar>
              <w:top w:type="dxa" w:w="50"/>
              <w:left w:type="dxa" w:w="80"/>
              <w:bottom w:type="dxa" w:w="50"/>
              <w:right w:type="dxa" w:w="80"/>
            </w:tcMar>
          </w:tcPr>
          <w:p>
            <w:r>
              <w:rPr>
                <w:sz w:val="17"/>
                <w:szCs w:val="17"/>
              </w:rPr>
              <w:t xml:space="preserve">ACM Digital Library</w:t>
            </w:r>
          </w:p>
        </w:tc>
        <w:tc>
          <w:tcPr>
            <w:tcW w:type="dxa" w:w="7106"/>
            <w:shd w:fill="EEF2F8" w:color="auto" w:val="clear"/>
            <w:tcMar>
              <w:top w:type="dxa" w:w="50"/>
              <w:left w:type="dxa" w:w="80"/>
              <w:bottom w:type="dxa" w:w="50"/>
              <w:right w:type="dxa" w:w="80"/>
            </w:tcMar>
          </w:tcPr>
          <w:p>
            <w:r>
              <w:rPr>
                <w:sz w:val="17"/>
                <w:szCs w:val="17"/>
              </w:rPr>
              <w:t xml:space="preserve">Core string in Title/Abstract/Keywords; </w:t>
            </w:r>
            <w:r>
              <w:rPr>
                <w:sz w:val="17"/>
                <w:szCs w:val="17"/>
                <w:highlight w:val="cyan"/>
                <w:highlightCs w:val="cyan"/>
              </w:rPr>
              <w:t xml:space="preserve">[FILL: n]</w:t>
            </w:r>
            <w:r>
              <w:rPr>
                <w:sz w:val="17"/>
                <w:szCs w:val="17"/>
              </w:rPr>
              <w:t xml:space="preserve"> hits</w:t>
            </w:r>
          </w:p>
        </w:tc>
      </w:tr>
      <w:tr>
        <w:trPr>
          <w:cantSplit/>
        </w:trPr>
        <w:tc>
          <w:tcPr>
            <w:tcW w:type="dxa" w:w="2100"/>
            <w:tcMar>
              <w:top w:type="dxa" w:w="50"/>
              <w:left w:type="dxa" w:w="80"/>
              <w:bottom w:type="dxa" w:w="50"/>
              <w:right w:type="dxa" w:w="80"/>
            </w:tcMar>
          </w:tcPr>
          <w:p>
            <w:r>
              <w:rPr>
                <w:sz w:val="17"/>
                <w:szCs w:val="17"/>
              </w:rPr>
              <w:t xml:space="preserve">Scopus</w:t>
            </w:r>
          </w:p>
        </w:tc>
        <w:tc>
          <w:tcPr>
            <w:tcW w:type="dxa" w:w="7106"/>
            <w:tcMar>
              <w:top w:type="dxa" w:w="50"/>
              <w:left w:type="dxa" w:w="80"/>
              <w:bottom w:type="dxa" w:w="50"/>
              <w:right w:type="dxa" w:w="80"/>
            </w:tcMar>
          </w:tcPr>
          <w:p>
            <w:r>
              <w:rPr>
                <w:sz w:val="17"/>
                <w:szCs w:val="17"/>
              </w:rPr>
              <w:t xml:space="preserve">TITLE-ABS-KEY(core string); </w:t>
            </w:r>
            <w:r>
              <w:rPr>
                <w:sz w:val="17"/>
                <w:szCs w:val="17"/>
                <w:highlight w:val="cyan"/>
                <w:highlightCs w:val="cyan"/>
              </w:rPr>
              <w:t xml:space="preserve">[FILL: n]</w:t>
            </w:r>
            <w:r>
              <w:rPr>
                <w:sz w:val="17"/>
                <w:szCs w:val="17"/>
              </w:rPr>
              <w:t xml:space="preserve"> hits</w:t>
            </w:r>
          </w:p>
        </w:tc>
      </w:tr>
      <w:tr>
        <w:trPr>
          <w:cantSplit/>
        </w:trPr>
        <w:tc>
          <w:tcPr>
            <w:tcW w:type="dxa" w:w="2100"/>
            <w:shd w:fill="EEF2F8" w:color="auto" w:val="clear"/>
            <w:tcMar>
              <w:top w:type="dxa" w:w="50"/>
              <w:left w:type="dxa" w:w="80"/>
              <w:bottom w:type="dxa" w:w="50"/>
              <w:right w:type="dxa" w:w="80"/>
            </w:tcMar>
          </w:tcPr>
          <w:p>
            <w:r>
              <w:rPr>
                <w:sz w:val="17"/>
                <w:szCs w:val="17"/>
              </w:rPr>
              <w:t xml:space="preserve">Web of Science</w:t>
            </w:r>
          </w:p>
        </w:tc>
        <w:tc>
          <w:tcPr>
            <w:tcW w:type="dxa" w:w="7106"/>
            <w:shd w:fill="EEF2F8" w:color="auto" w:val="clear"/>
            <w:tcMar>
              <w:top w:type="dxa" w:w="50"/>
              <w:left w:type="dxa" w:w="80"/>
              <w:bottom w:type="dxa" w:w="50"/>
              <w:right w:type="dxa" w:w="80"/>
            </w:tcMar>
          </w:tcPr>
          <w:p>
            <w:r>
              <w:rPr>
                <w:sz w:val="17"/>
                <w:szCs w:val="17"/>
              </w:rPr>
              <w:t xml:space="preserve">TS=(core string); </w:t>
            </w:r>
            <w:r>
              <w:rPr>
                <w:sz w:val="17"/>
                <w:szCs w:val="17"/>
                <w:highlight w:val="cyan"/>
                <w:highlightCs w:val="cyan"/>
              </w:rPr>
              <w:t xml:space="preserve">[FILL: n]</w:t>
            </w:r>
            <w:r>
              <w:rPr>
                <w:sz w:val="17"/>
                <w:szCs w:val="17"/>
              </w:rPr>
              <w:t xml:space="preserve"> hits</w:t>
            </w:r>
          </w:p>
        </w:tc>
      </w:tr>
      <w:tr>
        <w:trPr>
          <w:cantSplit/>
        </w:trPr>
        <w:tc>
          <w:tcPr>
            <w:tcW w:type="dxa" w:w="2100"/>
            <w:tcMar>
              <w:top w:type="dxa" w:w="50"/>
              <w:left w:type="dxa" w:w="80"/>
              <w:bottom w:type="dxa" w:w="50"/>
              <w:right w:type="dxa" w:w="80"/>
            </w:tcMar>
          </w:tcPr>
          <w:p>
            <w:r>
              <w:rPr>
                <w:sz w:val="17"/>
                <w:szCs w:val="17"/>
              </w:rPr>
              <w:t xml:space="preserve">SpringerLink / ScienceDirect</w:t>
            </w:r>
          </w:p>
        </w:tc>
        <w:tc>
          <w:tcPr>
            <w:tcW w:type="dxa" w:w="7106"/>
            <w:tcMar>
              <w:top w:type="dxa" w:w="50"/>
              <w:left w:type="dxa" w:w="80"/>
              <w:bottom w:type="dxa" w:w="50"/>
              <w:right w:type="dxa" w:w="80"/>
            </w:tcMar>
          </w:tcPr>
          <w:p>
            <w:r>
              <w:rPr>
                <w:sz w:val="17"/>
                <w:szCs w:val="17"/>
              </w:rPr>
              <w:t xml:space="preserve">Core string in full text, restricted to articles and conference papers; </w:t>
            </w:r>
            <w:r>
              <w:rPr>
                <w:sz w:val="17"/>
                <w:szCs w:val="17"/>
                <w:highlight w:val="cyan"/>
                <w:highlightCs w:val="cyan"/>
              </w:rPr>
              <w:t xml:space="preserve">[FILL: n]</w:t>
            </w:r>
            <w:r>
              <w:rPr>
                <w:sz w:val="17"/>
                <w:szCs w:val="17"/>
              </w:rPr>
              <w:t xml:space="preserve"> hits</w:t>
            </w:r>
          </w:p>
        </w:tc>
      </w:tr>
      <w:tr>
        <w:trPr>
          <w:cantSplit/>
        </w:trPr>
        <w:tc>
          <w:tcPr>
            <w:tcW w:type="dxa" w:w="2100"/>
            <w:shd w:fill="EEF2F8" w:color="auto" w:val="clear"/>
            <w:tcMar>
              <w:top w:type="dxa" w:w="50"/>
              <w:left w:type="dxa" w:w="80"/>
              <w:bottom w:type="dxa" w:w="50"/>
              <w:right w:type="dxa" w:w="80"/>
            </w:tcMar>
          </w:tcPr>
          <w:p>
            <w:r>
              <w:rPr>
                <w:sz w:val="17"/>
                <w:szCs w:val="17"/>
              </w:rPr>
              <w:t xml:space="preserve">arXiv</w:t>
            </w:r>
          </w:p>
        </w:tc>
        <w:tc>
          <w:tcPr>
            <w:tcW w:type="dxa" w:w="7106"/>
            <w:shd w:fill="EEF2F8" w:color="auto" w:val="clear"/>
            <w:tcMar>
              <w:top w:type="dxa" w:w="50"/>
              <w:left w:type="dxa" w:w="80"/>
              <w:bottom w:type="dxa" w:w="50"/>
              <w:right w:type="dxa" w:w="80"/>
            </w:tcMar>
          </w:tcPr>
          <w:p>
            <w:r>
              <w:rPr>
                <w:sz w:val="17"/>
                <w:szCs w:val="17"/>
              </w:rPr>
              <w:t xml:space="preserve">Categories quant-ph, cs.RO, cs.LG; title/abstract terms from core string; </w:t>
            </w:r>
            <w:r>
              <w:rPr>
                <w:sz w:val="17"/>
                <w:szCs w:val="17"/>
                <w:highlight w:val="cyan"/>
                <w:highlightCs w:val="cyan"/>
              </w:rPr>
              <w:t xml:space="preserve">[FILL: n]</w:t>
            </w:r>
            <w:r>
              <w:rPr>
                <w:sz w:val="17"/>
                <w:szCs w:val="17"/>
              </w:rPr>
              <w:t xml:space="preserve"> hits</w:t>
            </w:r>
          </w:p>
        </w:tc>
      </w:tr>
      <w:tr>
        <w:trPr>
          <w:cantSplit/>
        </w:trPr>
        <w:tc>
          <w:tcPr>
            <w:tcW w:type="dxa" w:w="2100"/>
            <w:tcMar>
              <w:top w:type="dxa" w:w="50"/>
              <w:left w:type="dxa" w:w="80"/>
              <w:bottom w:type="dxa" w:w="50"/>
              <w:right w:type="dxa" w:w="80"/>
            </w:tcMar>
          </w:tcPr>
          <w:p>
            <w:r>
              <w:rPr>
                <w:sz w:val="17"/>
                <w:szCs w:val="17"/>
              </w:rPr>
              <w:t xml:space="preserve">Snowballing</w:t>
            </w:r>
          </w:p>
        </w:tc>
        <w:tc>
          <w:tcPr>
            <w:tcW w:type="dxa" w:w="7106"/>
            <w:tcMar>
              <w:top w:type="dxa" w:w="50"/>
              <w:left w:type="dxa" w:w="80"/>
              <w:bottom w:type="dxa" w:w="50"/>
              <w:right w:type="dxa" w:w="80"/>
            </w:tcMar>
          </w:tcPr>
          <w:p>
            <w:r>
              <w:rPr>
                <w:sz w:val="17"/>
                <w:szCs w:val="17"/>
              </w:rPr>
              <w:t xml:space="preserve">Backward/forward citation search from </w:t>
            </w:r>
            <w:r>
              <w:rPr>
                <w:sz w:val="17"/>
                <w:szCs w:val="17"/>
                <w:highlight w:val="yellow"/>
                <w:highlightCs w:val="yellow"/>
              </w:rPr>
              <w:t xml:space="preserve">[CITE: Petschnigg 2019]</w:t>
            </w:r>
            <w:r>
              <w:rPr>
                <w:sz w:val="17"/>
                <w:szCs w:val="17"/>
              </w:rPr>
              <w:t xml:space="preserve">, </w:t>
            </w:r>
            <w:r>
              <w:rPr>
                <w:sz w:val="17"/>
                <w:szCs w:val="17"/>
                <w:highlight w:val="yellow"/>
                <w:highlightCs w:val="yellow"/>
              </w:rPr>
              <w:t xml:space="preserve">[CITE: Yan 2024]</w:t>
            </w:r>
            <w:r>
              <w:rPr>
                <w:sz w:val="17"/>
                <w:szCs w:val="17"/>
              </w:rPr>
              <w:t xml:space="preserve">, </w:t>
            </w:r>
            <w:r>
              <w:rPr>
                <w:sz w:val="17"/>
                <w:szCs w:val="17"/>
                <w:highlight w:val="yellow"/>
                <w:highlightCs w:val="yellow"/>
              </w:rPr>
              <w:t xml:space="preserve">[CITE: Meyer 2022]</w:t>
            </w:r>
            <w:r>
              <w:rPr>
                <w:sz w:val="17"/>
                <w:szCs w:val="17"/>
              </w:rPr>
              <w:t xml:space="preserve"> and </w:t>
            </w:r>
            <w:r>
              <w:rPr>
                <w:sz w:val="17"/>
                <w:szCs w:val="17"/>
                <w:highlight w:val="yellow"/>
                <w:highlightCs w:val="yellow"/>
              </w:rPr>
              <w:t xml:space="preserve">[CITE: Tandon 2017]</w:t>
            </w:r>
            <w:r>
              <w:rPr>
                <w:sz w:val="17"/>
                <w:szCs w:val="17"/>
              </w:rPr>
              <w:t xml:space="preserve">; </w:t>
            </w:r>
            <w:r>
              <w:rPr>
                <w:sz w:val="17"/>
                <w:szCs w:val="17"/>
                <w:highlight w:val="cyan"/>
                <w:highlightCs w:val="cyan"/>
              </w:rPr>
              <w:t xml:space="preserve">[FILL: n]</w:t>
            </w:r>
            <w:r>
              <w:rPr>
                <w:sz w:val="17"/>
                <w:szCs w:val="17"/>
              </w:rPr>
              <w:t xml:space="preserve"> additional records</w:t>
            </w:r>
          </w:p>
        </w:tc>
      </w:tr>
    </w:tbl>
    <w:p>
      <w:pPr>
        <w:spacing w:after="120"/>
      </w:pPr>
    </w:p>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5"/>
      <w:szCs w:val="25"/>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aeaea6485c02315731644ccc616d396ffe0fb09.png"/><Relationship Id="rId11" Type="http://schemas.openxmlformats.org/officeDocument/2006/relationships/image" Target="media/474a4ce04e7b92806dc78e7dff52371cc52faaf8.png"/><Relationship Id="rId12" Type="http://schemas.openxmlformats.org/officeDocument/2006/relationships/image" Target="media/56bad8a35c909fb4cbb8fdba821b45998e3e6290.png"/><Relationship Id="rId13" Type="http://schemas.openxmlformats.org/officeDocument/2006/relationships/image" Target="media/4ada99bcf9011830a13cfc919428a48282ac0cb5.png"/><Relationship Id="rId14" Type="http://schemas.openxmlformats.org/officeDocument/2006/relationships/image" Target="media/fcfeb217c064856a678add901cf458feb4c2fc79.png"/><Relationship Id="rId15" Type="http://schemas.openxmlformats.org/officeDocument/2006/relationships/image" Target="media/c83c767c486f0e61a76378b4a2d4bccc07fec5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 for Autonomous Robotics: A Systematic Literature Review</dc:title>
  <dc:creator>Un-named</dc:creator>
  <cp:lastModifiedBy>Un-named</cp:lastModifiedBy>
  <cp:revision>1</cp:revision>
  <dcterms:created xsi:type="dcterms:W3CDTF">2026-09-27T06:20:06.635Z</dcterms:created>
  <dcterms:modified xsi:type="dcterms:W3CDTF">2026-09-27T06:20:06.635Z</dcterms:modified>
</cp:coreProperties>
</file>

<file path=docProps/custom.xml><?xml version="1.0" encoding="utf-8"?>
<Properties xmlns="http://schemas.openxmlformats.org/officeDocument/2006/custom-properties" xmlns:vt="http://schemas.openxmlformats.org/officeDocument/2006/docPropsVTypes"/>
</file>