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rPr>
          <w:highlight w:val="yellow"/>
        </w:rPr>
        <w:t xml:space="preserve">(Thrun, Burgard, and Fox 2005; Siciliano and Khatib 2016)</w:t>
      </w:r>
      <w:r>
        <w:t xml:space="preserve">, but multi-robot routing and task allocation are NP-hard, particle-filter localization and belief-space planning scale with the state space, and reinforcement learning on physical robots is sample-inefficient </w:t>
      </w:r>
      <w:r>
        <w:rPr>
          <w:highlight w:val="yellow"/>
        </w:rPr>
        <w:t xml:space="preserve">(Kober, Bagnell, and Peters 2013)</w:t>
      </w:r>
      <w:r>
        <w:t xml:space="preserve">. On paper, quantum computing offers tools for exactly these problems. Grover search gives a quadratic speed-up for unstructured search </w:t>
      </w:r>
      <w:r>
        <w:rPr>
          <w:highlight w:val="yellow"/>
        </w:rPr>
        <w:t xml:space="preserve">(Grover 1996)</w:t>
      </w:r>
      <w:r>
        <w:t xml:space="preserve">, amplitude estimation accelerates Monte Carlo sampling </w:t>
      </w:r>
      <w:r>
        <w:rPr>
          <w:highlight w:val="yellow"/>
        </w:rPr>
        <w:t xml:space="preserve">(Montanaro 2015)</w:t>
      </w:r>
      <w:r>
        <w:t xml:space="preserve">, the Quantum Approximate Optimization Algorithm (QAOA) targets combinatorial optimization </w:t>
      </w:r>
      <w:r>
        <w:rPr>
          <w:highlight w:val="yellow"/>
        </w:rPr>
        <w:t xml:space="preserve">(Farhi, Goldstone, and Gutmann 2014)</w:t>
      </w:r>
      <w:r>
        <w:t xml:space="preserve">, and parameterized circuits act as compact function approximators </w:t>
      </w:r>
      <w:r>
        <w:rPr>
          <w:highlight w:val="yellow"/>
        </w:rPr>
        <w:t xml:space="preserve">(Cerezo, Arrasmith, et al. 2021)</w:t>
      </w:r>
      <w:r>
        <w:t xml:space="preserve">; quantum sensors, for their part, are starting to improve inertial and magnetic navigation </w:t>
      </w:r>
      <w:r>
        <w:rPr>
          <w:highlight w:val="yellow"/>
        </w:rPr>
        <w:t xml:space="preserve">(Degen, Reinhard, and Cappellaro 2017)</w:t>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rPr>
          <w:highlight w:val="yellow"/>
        </w:rPr>
        <w:t xml:space="preserve">(Preskill 2018)</w:t>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 Tandon et al.</w:t>
      </w:r>
      <w:r>
        <w:t xml:space="preserve"> </w:t>
      </w:r>
      <w:r>
        <w:rPr>
          <w:highlight w:val="yellow"/>
        </w:rPr>
        <w:t xml:space="preserve">(2017)</w:t>
      </w:r>
      <w:r>
        <w:t xml:space="preserve"> </w:t>
      </w:r>
      <w:r>
        <w:t xml:space="preserve">wrote the first book-length survey, Petschnigg et al.</w:t>
      </w:r>
      <w:r>
        <w:t xml:space="preserve"> </w:t>
      </w:r>
      <w:r>
        <w:rPr>
          <w:highlight w:val="yellow"/>
        </w:rPr>
        <w:t xml:space="preserve">(2019)</w:t>
      </w:r>
      <w:r>
        <w:t xml:space="preserve"> </w:t>
      </w:r>
      <w:r>
        <w:t xml:space="preserve">mapped quantum algorithms onto the sense-think-act loop, and Yan et al.</w:t>
      </w:r>
      <w:r>
        <w:t xml:space="preserve"> </w:t>
      </w:r>
      <w:r>
        <w:rPr>
          <w:highlight w:val="yellow"/>
        </w:rPr>
        <w:t xml:space="preserve">(2024)</w:t>
      </w:r>
      <w:r>
        <w:t xml:space="preserve"> </w:t>
      </w:r>
      <w:r>
        <w:t xml:space="preserve">reviewed quantum-robot architectures, perception, and communication. Since 2024, Nigatu et al.</w:t>
      </w:r>
      <w:r>
        <w:t xml:space="preserve"> </w:t>
      </w:r>
      <w:r>
        <w:rPr>
          <w:highlight w:val="yellow"/>
        </w:rPr>
        <w:t xml:space="preserve">(2026)</w:t>
      </w:r>
      <w:r>
        <w:t xml:space="preserve"> </w:t>
      </w:r>
      <w:r>
        <w:t xml:space="preserve">reviewed 107 contributions on quantum machine learning for robotics, Udekwe</w:t>
      </w:r>
      <w:r>
        <w:t xml:space="preserve"> </w:t>
      </w:r>
      <w:r>
        <w:rPr>
          <w:highlight w:val="yellow"/>
        </w:rPr>
        <w:t xml:space="preserve">(2025)</w:t>
      </w:r>
      <w:r>
        <w:t xml:space="preserve"> </w:t>
      </w:r>
      <w:r>
        <w:t xml:space="preserve">recast robotic tasks as optimization, search, sampling, and linear-algebra problems, and shorter surveys covered quantum robot control </w:t>
      </w:r>
      <w:r>
        <w:rPr>
          <w:highlight w:val="yellow"/>
        </w:rPr>
        <w:t xml:space="preserve">(Fazilat and Zioui 2025)</w:t>
      </w:r>
      <w:r>
        <w:t xml:space="preserve"> </w:t>
      </w:r>
      <w:r>
        <w:t xml:space="preserve">and applications </w:t>
      </w:r>
      <w:r>
        <w:rPr>
          <w:highlight w:val="yellow"/>
        </w:rPr>
        <w:t xml:space="preserve">(Haldorai 2024)</w:t>
      </w:r>
      <w:r>
        <w:t xml:space="preserve">. Broader reviews cover quantum computing as a whole </w:t>
      </w:r>
      <w:r>
        <w:rPr>
          <w:highlight w:val="yellow"/>
        </w:rPr>
        <w:t xml:space="preserve">(Gill et al. 2022)</w:t>
      </w:r>
      <w:r>
        <w:t xml:space="preserve">, its links with artificial intelligence </w:t>
      </w:r>
      <w:r>
        <w:rPr>
          <w:highlight w:val="yellow"/>
        </w:rPr>
        <w:t xml:space="preserve">(Garcı́a Pineda et al. 2026)</w:t>
      </w:r>
      <w:r>
        <w:t xml:space="preserve"> </w:t>
      </w:r>
      <w:r>
        <w:t xml:space="preserve">and scientific automation </w:t>
      </w:r>
      <w:r>
        <w:rPr>
          <w:highlight w:val="yellow"/>
        </w:rPr>
        <w:t xml:space="preserve">(Kadowaki 2025)</w:t>
      </w:r>
      <w:r>
        <w:t xml:space="preserve">, quantum reinforcement learning </w:t>
      </w:r>
      <w:r>
        <w:rPr>
          <w:highlight w:val="yellow"/>
        </w:rPr>
        <w:t xml:space="preserve">(Meyer et al. 2022; Kaldari et al. 2025)</w:t>
      </w:r>
      <w:r>
        <w:t xml:space="preserve">, quantum machine learning </w:t>
      </w:r>
      <w:r>
        <w:rPr>
          <w:highlight w:val="yellow"/>
        </w:rPr>
        <w:t xml:space="preserve">(Y. Wang and Liu 2024; Rodríguez-Díaz et al. 2025)</w:t>
      </w:r>
      <w:r>
        <w:t xml:space="preserve">, and intelligent transportation </w:t>
      </w:r>
      <w:r>
        <w:rPr>
          <w:highlight w:val="yellow"/>
        </w:rPr>
        <w:t xml:space="preserve">(Zhuang et al. 2024)</w:t>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 Nigatu et al.</w:t>
      </w:r>
      <w:r>
        <w:t xml:space="preserve"> </w:t>
      </w:r>
      <w:r>
        <w:rPr>
          <w:highlight w:val="yellow"/>
        </w:rPr>
        <w:t xml:space="preserve">(2026)</w:t>
      </w:r>
      <w:r>
        <w:t xml:space="preserve"> </w:t>
      </w:r>
      <w:r>
        <w:t xml:space="preserve">cover more machine-learning works but do not grade evidence, and Udekwe</w:t>
      </w:r>
      <w:r>
        <w:t xml:space="preserve"> </w:t>
      </w:r>
      <w:r>
        <w:rPr>
          <w:highlight w:val="yellow"/>
        </w:rPr>
        <w:t xml:space="preserve">(2025)</w:t>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w:t>
      </w:r>
      <w:r>
        <w:t xml:space="preserve"> </w:t>
      </w:r>
      <m:oMath>
        <m:r>
          <m:rPr>
            <m:sty m:val="p"/>
          </m:rPr>
          <m:t>✓</m:t>
        </m:r>
      </m:oMath>
      <w:r>
        <w:t xml:space="preserve"> </w:t>
      </w:r>
      <w:r>
        <w:t xml:space="preserve">= addressed systematically; (</w:t>
      </w:r>
      <m:oMath>
        <m:r>
          <m:rPr>
            <m:sty m:val="p"/>
          </m:rPr>
          <m:t>✓</m:t>
        </m:r>
      </m:oMath>
      <w:r>
        <w:t xml:space="preserve">)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checkmark = addressed systematically; (\checkmark)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t xml:space="preserve">Tandon et al.</w:t>
            </w:r>
            <w:r>
              <w:t xml:space="preserve"> </w:t>
            </w:r>
            <w:r>
              <w:rPr>
                <w:highlight w:val="yellow"/>
              </w:rPr>
              <w:t xml:space="preserve">(2017)</w:t>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w:p>
        </w:tc>
      </w:tr>
      <w:tr>
        <w:tc>
          <w:tcPr/>
          <w:p>
            <w:pPr>
              <w:pStyle w:val="Compact"/>
              <w:jc w:val="left"/>
            </w:pPr>
            <w:r>
              <w:t xml:space="preserve">Petschnigg et al.</w:t>
            </w:r>
            <w:r>
              <w:t xml:space="preserve"> </w:t>
            </w:r>
            <w:r>
              <w:rPr>
                <w:highlight w:val="yellow"/>
              </w:rPr>
              <w:t xml:space="preserve">(2019)</w:t>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t xml:space="preserve">Yan et al.</w:t>
            </w:r>
            <w:r>
              <w:t xml:space="preserve"> </w:t>
            </w:r>
            <w:r>
              <w:rPr>
                <w:highlight w:val="yellow"/>
              </w:rPr>
              <w:t xml:space="preserve">(2024)</w:t>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r>
      <w:tr>
        <w:tc>
          <w:tcPr/>
          <w:p>
            <w:pPr>
              <w:pStyle w:val="Compact"/>
              <w:jc w:val="left"/>
            </w:pPr>
            <w:r>
              <w:t xml:space="preserve">Haldorai</w:t>
            </w:r>
            <w:r>
              <w:t xml:space="preserve"> </w:t>
            </w:r>
            <w:r>
              <w:rPr>
                <w:highlight w:val="yellow"/>
              </w:rPr>
              <w:t xml:space="preserve">(2024)</w:t>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Udekwe</w:t>
            </w:r>
            <w:r>
              <w:t xml:space="preserve"> </w:t>
            </w:r>
            <w:r>
              <w:rPr>
                <w:highlight w:val="yellow"/>
              </w:rPr>
              <w:t xml:space="preserve">(2025)</w:t>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m:oMath>
              <m:r>
                <m:rPr>
                  <m:sty m:val="p"/>
                </m:rPr>
                <m:t>✓</m:t>
              </m:r>
            </m:oMath>
            <w:r>
              <w:t xml:space="preserve">)</w:t>
            </w:r>
          </w:p>
        </w:tc>
        <w:tc>
          <w:tcPr/>
          <w:p>
            <w:pPr>
              <w:pStyle w:val="Compact"/>
              <w:jc w:val="left"/>
            </w:pPr>
            <w:r>
              <w:t xml:space="preserve">(</w:t>
            </w:r>
            <m:oMath>
              <m:r>
                <m:rPr>
                  <m:sty m:val="p"/>
                </m:rPr>
                <m:t>✓</m:t>
              </m:r>
            </m:oMath>
            <w:r>
              <w:t xml:space="preserve">)</w:t>
            </w:r>
          </w:p>
        </w:tc>
        <w:tc>
          <w:tcPr/>
          <w:p>
            <w:pPr>
              <w:pStyle w:val="Compact"/>
              <w:jc w:val="left"/>
            </w:pPr>
            <m:oMath>
              <m:r>
                <m:rPr>
                  <m:sty m:val="p"/>
                </m:rPr>
                <m:t>✓</m:t>
              </m:r>
            </m:oMath>
          </w:p>
        </w:tc>
        <w:tc>
          <w:tcPr/>
          <w:p>
            <w:pPr>
              <w:pStyle w:val="Compact"/>
              <w:jc w:val="left"/>
            </w:pPr>
            <w:r>
              <w:t xml:space="preserve">(</w:t>
            </w:r>
            <m:oMath>
              <m:r>
                <m:rPr>
                  <m:sty m:val="p"/>
                </m:rPr>
                <m:t>✓</m:t>
              </m:r>
            </m:oMath>
            <w:r>
              <w:t xml:space="preserve">)</w:t>
            </w:r>
          </w:p>
        </w:tc>
        <w:tc>
          <w:tcPr/>
          <w:p>
            <w:pPr>
              <w:pStyle w:val="Compact"/>
              <w:jc w:val="left"/>
            </w:pPr>
            <w:r>
              <w:t xml:space="preserve">–</w:t>
            </w:r>
          </w:p>
        </w:tc>
      </w:tr>
      <w:tr>
        <w:tc>
          <w:tcPr/>
          <w:p>
            <w:pPr>
              <w:pStyle w:val="Compact"/>
              <w:jc w:val="left"/>
            </w:pPr>
            <w:r>
              <w:t xml:space="preserve">Fazilat and Zioui</w:t>
            </w:r>
            <w:r>
              <w:t xml:space="preserve"> </w:t>
            </w:r>
            <w:r>
              <w:rPr>
                <w:highlight w:val="yellow"/>
              </w:rPr>
              <w:t xml:space="preserve">(2025)</w:t>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Nigatu et al.</w:t>
            </w:r>
            <w:r>
              <w:t xml:space="preserve"> </w:t>
            </w:r>
            <w:r>
              <w:rPr>
                <w:highlight w:val="yellow"/>
              </w:rPr>
              <w:t xml:space="preserve">(2026)</w:t>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m:oMath>
              <m:r>
                <m:rPr>
                  <m:sty m:val="p"/>
                </m:rPr>
                <m:t>✓</m:t>
              </m:r>
            </m:oMath>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c>
          <w:tcPr/>
          <w:p>
            <w:pPr>
              <w:pStyle w:val="Compact"/>
              <w:jc w:val="left"/>
            </w:pPr>
            <m:oMath>
              <m:r>
                <m:rPr>
                  <m:sty m:val="p"/>
                </m:rPr>
                <m:t>✓</m:t>
              </m:r>
            </m:oMath>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w:t>
      </w:r>
      <w:r>
        <w:t xml:space="preserve"> </w:t>
      </w:r>
      <m:oMath>
        <m:d>
          <m:dPr>
            <m:begChr m:val="|"/>
            <m:endChr m:val="|"/>
            <m:sepChr m:val=""/>
            <m:grow/>
          </m:dPr>
          <m:e>
            <m:r>
              <m:t>ψ</m:t>
            </m:r>
            <m:r>
              <m:rPr>
                <m:sty m:val="p"/>
              </m:rPr>
              <m:t>⟩</m:t>
            </m:r>
            <m:r>
              <m:rPr>
                <m:sty m:val="p"/>
              </m:rPr>
              <m:t>=</m:t>
            </m:r>
            <m:r>
              <m:t>α</m:t>
            </m:r>
          </m:e>
        </m:d>
        <m:r>
          <m:t>0</m:t>
        </m:r>
        <m:r>
          <m:rPr>
            <m:sty m:val="p"/>
          </m:rPr>
          <m:t>⟩</m:t>
        </m:r>
        <m:r>
          <m:rPr>
            <m:sty m:val="p"/>
          </m:rPr>
          <m:t>+</m:t>
        </m:r>
        <m:r>
          <m:t>β</m:t>
        </m:r>
        <m:r>
          <m:rPr>
            <m:sty m:val="p"/>
          </m:rPr>
          <m:t>|</m:t>
        </m:r>
        <m:r>
          <m:t>1</m:t>
        </m:r>
        <m:r>
          <m:rPr>
            <m:sty m:val="p"/>
          </m:rPr>
          <m:t>⟩</m:t>
        </m:r>
      </m:oMath>
      <w:r>
        <w:t xml:space="preserve">,</w:t>
      </w:r>
      <w:r>
        <w:t xml:space="preserve"> </w:t>
      </w:r>
      <m:oMath>
        <m:sSup>
          <m:e>
            <m:d>
              <m:dPr>
                <m:begChr m:val="|"/>
                <m:endChr m:val="|"/>
                <m:sepChr m:val=""/>
                <m:grow/>
              </m:dPr>
              <m:e>
                <m:r>
                  <m:t>α</m:t>
                </m:r>
              </m:e>
            </m:d>
          </m:e>
          <m:sup>
            <m:r>
              <m:t>2</m:t>
            </m:r>
          </m:sup>
        </m:sSup>
        <m:r>
          <m:rPr>
            <m:sty m:val="p"/>
          </m:rPr>
          <m:t>+</m:t>
        </m:r>
        <m:sSup>
          <m:e>
            <m:d>
              <m:dPr>
                <m:begChr m:val="|"/>
                <m:endChr m:val="|"/>
                <m:sepChr m:val=""/>
                <m:grow/>
              </m:dPr>
              <m:e>
                <m:r>
                  <m:t>β</m:t>
                </m:r>
              </m:e>
            </m:d>
          </m:e>
          <m:sup>
            <m:r>
              <m:t>2</m:t>
            </m:r>
          </m:sup>
        </m:sSup>
        <m:r>
          <m:rPr>
            <m:sty m:val="p"/>
          </m:rPr>
          <m:t>=</m:t>
        </m:r>
        <m:r>
          <m:t>1</m:t>
        </m:r>
      </m:oMath>
      <w:r>
        <w:t xml:space="preserve">; a register of</w:t>
      </w:r>
      <w:r>
        <w:t xml:space="preserve"> </w:t>
      </w:r>
      <m:oMath>
        <m:r>
          <m:t>n</m:t>
        </m:r>
      </m:oMath>
      <w:r>
        <w:t xml:space="preserve"> </w:t>
      </w:r>
      <w:r>
        <w:t xml:space="preserve">qubits has</w:t>
      </w:r>
      <w:r>
        <w:t xml:space="preserve"> </w:t>
      </w:r>
      <m:oMath>
        <m:sSup>
          <m:e>
            <m:r>
              <m:t>2</m:t>
            </m:r>
          </m:e>
          <m:sup>
            <m:r>
              <m:t>n</m:t>
            </m:r>
          </m:sup>
        </m:sSup>
      </m:oMath>
      <w:r>
        <w:t xml:space="preserve"> </w:t>
      </w:r>
      <w:r>
        <w:t xml:space="preserve">amplitudes, is transformed by unitary gates, and is read out by measurement </w:t>
      </w:r>
      <w:r>
        <w:rPr>
          <w:highlight w:val="yellow"/>
        </w:rPr>
        <w:t xml:space="preserve">(Nielsen and Chuang 2010)</w:t>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rPr>
          <w:highlight w:val="yellow"/>
        </w:rPr>
        <w:t xml:space="preserve">(Aaronson 2015)</w:t>
      </w:r>
      <w:r>
        <w:t xml:space="preserve">.</w:t>
      </w:r>
    </w:p>
    <w:p>
      <w:pPr>
        <w:pStyle w:val="BodyText"/>
      </w:pPr>
      <w:r>
        <w:rPr>
          <w:iCs/>
          <w:i/>
        </w:rPr>
        <w:t xml:space="preserve">Gate-based</w:t>
      </w:r>
      <w:r>
        <w:t xml:space="preserve"> </w:t>
      </w:r>
      <w:r>
        <w:t xml:space="preserve">processors, built from superconducting circuits, trapped ions, or photons, run arbitrary circuits </w:t>
      </w:r>
      <w:r>
        <w:rPr>
          <w:highlight w:val="yellow"/>
        </w:rPr>
        <w:t xml:space="preserve">(Kjaergaard et al. 2020)</w:t>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w:t>
      </w:r>
      <w:r>
        <w:t xml:space="preserve"> </w:t>
      </w:r>
      <m:oMath>
        <m:sSub>
          <m:e>
            <m:r>
              <m:rPr>
                <m:sty m:val="p"/>
              </m:rPr>
              <m:t>min</m:t>
            </m:r>
          </m:e>
          <m:sub>
            <m:r>
              <m:t>x</m:t>
            </m:r>
            <m:r>
              <m:rPr>
                <m:sty m:val="p"/>
              </m:rPr>
              <m:t>∈</m:t>
            </m:r>
            <m:r>
              <m:rPr>
                <m:sty m:val="p"/>
              </m:rPr>
              <m:t>{</m:t>
            </m:r>
            <m:r>
              <m:t>0</m:t>
            </m:r>
            <m:r>
              <m:rPr>
                <m:sty m:val="p"/>
              </m:rPr>
              <m:t>,</m:t>
            </m:r>
            <m:r>
              <m:t>1</m:t>
            </m:r>
            <m:sSup>
              <m:e>
                <m:r>
                  <m:rPr>
                    <m:sty m:val="p"/>
                  </m:rPr>
                  <m:t>}</m:t>
                </m:r>
              </m:e>
              <m:sup>
                <m:r>
                  <m:t>n</m:t>
                </m:r>
              </m:sup>
            </m:sSup>
          </m:sub>
        </m:sSub>
        <m:sSup>
          <m:e>
            <m:r>
              <m:t>x</m:t>
            </m:r>
          </m:e>
          <m:sup>
            <m:r>
              <m:rPr>
                <m:sty m:val="p"/>
              </m:rPr>
              <m:t>⊤</m:t>
            </m:r>
          </m:sup>
        </m:sSup>
        <m:r>
          <m:t>Q</m:t>
        </m:r>
        <m:r>
          <m:t>x</m:t>
        </m:r>
      </m:oMath>
      <w:r>
        <w:t xml:space="preserve">, in which constraints such as</w:t>
      </w:r>
      <w:r>
        <w:t xml:space="preserve"> </w:t>
      </w:r>
      <w:r>
        <w:t xml:space="preserve">“</w:t>
      </w:r>
      <w:r>
        <w:t xml:space="preserve">each robot takes exactly one route</w:t>
      </w:r>
      <w:r>
        <w:t xml:space="preserve">”</w:t>
      </w:r>
      <w:r>
        <w:t xml:space="preserve"> </w:t>
      </w:r>
      <w:r>
        <w:t xml:space="preserve">become quadratic penalty terms </w:t>
      </w:r>
      <w:r>
        <w:rPr>
          <w:highlight w:val="yellow"/>
        </w:rPr>
        <w:t xml:space="preserve">(Johnson et al. 2011; Lucas 2014)</w:t>
      </w:r>
      <w:r>
        <w:t xml:space="preserve">. On gate-based hardware the same QUBO can be attacked with QAOA, which alternates</w:t>
      </w:r>
      <w:r>
        <w:t xml:space="preserve"> </w:t>
      </w:r>
      <m:oMath>
        <m:r>
          <m:t>p</m:t>
        </m:r>
      </m:oMath>
      <w:r>
        <w:t xml:space="preserve"> </w:t>
      </w:r>
      <w:r>
        <w:t xml:space="preserve">layers of cost and mixing Hamiltonians whose angles a classical optimizer tunes </w:t>
      </w:r>
      <w:r>
        <w:rPr>
          <w:highlight w:val="yellow"/>
        </w:rPr>
        <w:t xml:space="preserve">(Farhi, Goldstone, and Gutmann 2014)</w:t>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rPr>
          <w:highlight w:val="yellow"/>
        </w:rPr>
        <w:t xml:space="preserve">(Peruzzo et al. 2014; McClean et al. 2016; Cerezo, Arrasmith, et al. 2021; Bharti et al. 2022)</w:t>
      </w:r>
      <w:r>
        <w:t xml:space="preserve">.</w:t>
      </w:r>
    </w:p>
    <w:p>
      <w:pPr>
        <w:pStyle w:val="BodyText"/>
      </w:pPr>
      <w:r>
        <w:t xml:space="preserve">Current NISQ processors have tens to a few thousand physical qubits, gate errors of roughly</w:t>
      </w:r>
      <w:r>
        <w:t xml:space="preserve"> </w:t>
      </w:r>
      <m:oMath>
        <m:sSup>
          <m:e>
            <m:r>
              <m:t>10</m:t>
            </m:r>
          </m:e>
          <m:sup>
            <m:r>
              <m:rPr>
                <m:sty m:val="p"/>
              </m:rPr>
              <m:t>−</m:t>
            </m:r>
            <m:r>
              <m:t>3</m:t>
            </m:r>
          </m:sup>
        </m:sSup>
      </m:oMath>
      <w:r>
        <w:t xml:space="preserve"> </w:t>
      </w:r>
      <w:r>
        <w:t xml:space="preserve">to</w:t>
      </w:r>
      <w:r>
        <w:t xml:space="preserve"> </w:t>
      </w:r>
      <m:oMath>
        <m:sSup>
          <m:e>
            <m:r>
              <m:t>10</m:t>
            </m:r>
          </m:e>
          <m:sup>
            <m:r>
              <m:rPr>
                <m:sty m:val="p"/>
              </m:rPr>
              <m:t>−</m:t>
            </m:r>
            <m:r>
              <m:t>2</m:t>
            </m:r>
          </m:sup>
        </m:sSup>
      </m:oMath>
      <w:r>
        <w:t xml:space="preserve">, and no error correction </w:t>
      </w:r>
      <w:r>
        <w:rPr>
          <w:highlight w:val="yellow"/>
        </w:rPr>
        <w:t xml:space="preserve">(Preskill 2018)</w:t>
      </w:r>
      <w:r>
        <w:t xml:space="preserve">. Error mitigation improves expectation values at a sampling cost that grows exponentially with circuit size </w:t>
      </w:r>
      <w:r>
        <w:rPr>
          <w:highlight w:val="yellow"/>
        </w:rPr>
        <w:t xml:space="preserve">(Temme, Bravyi, and Gambetta 2017; Kandala et al. 2019; Cai et al. 2023)</w:t>
      </w:r>
      <w:r>
        <w:t xml:space="preserve">; fault tolerance instead encodes each logical qubit in many physical ones </w:t>
      </w:r>
      <w:r>
        <w:rPr>
          <w:highlight w:val="yellow"/>
        </w:rPr>
        <w:t xml:space="preserve">(Terhal 2015; Fowler et al. 2012)</w:t>
      </w:r>
      <w:r>
        <w:t xml:space="preserve">. The frontier has moved fast. Error-mitigated 127-qubit circuits went beyond brute-force classical simulation </w:t>
      </w:r>
      <w:r>
        <w:rPr>
          <w:highlight w:val="yellow"/>
        </w:rPr>
        <w:t xml:space="preserve">(Y. Kim, Eddins, et al. 2023)</w:t>
      </w:r>
      <w:r>
        <w:t xml:space="preserve">, although approximate classical methods soon reproduced them </w:t>
      </w:r>
      <w:r>
        <w:rPr>
          <w:highlight w:val="yellow"/>
        </w:rPr>
        <w:t xml:space="preserve">(Begušić, Gray, and Chan 2024)</w:t>
      </w:r>
      <w:r>
        <w:t xml:space="preserve">; a neutral-atom processor ran algorithms on up to 48 logical qubits </w:t>
      </w:r>
      <w:r>
        <w:rPr>
          <w:highlight w:val="yellow"/>
        </w:rPr>
        <w:t xml:space="preserve">(Bluvstein et al. 2024)</w:t>
      </w:r>
      <w:r>
        <w:t xml:space="preserve">; Google’s Willow processor operated below the error-correction threshold </w:t>
      </w:r>
      <w:r>
        <w:rPr>
          <w:highlight w:val="yellow"/>
        </w:rPr>
        <w:t xml:space="preserve">(Google Quantum AI and Collaborators 2025)</w:t>
      </w:r>
      <w:r>
        <w:t xml:space="preserve">; and low-density parity-check codes may cut the overhead of fault tolerance by an order of magnitude </w:t>
      </w:r>
      <w:r>
        <w:rPr>
          <w:highlight w:val="yellow"/>
        </w:rPr>
        <w:t xml:space="preserve">(Bravyi et al. 2024)</w:t>
      </w:r>
      <w:r>
        <w:t xml:space="preserve">. The provable speed-ups relevant to robotics (Grover search, amplitude estimation, and linear-system solvers </w:t>
      </w:r>
      <w:r>
        <w:rPr>
          <w:highlight w:val="yellow"/>
        </w:rPr>
        <w:t xml:space="preserve">(Harrow, Hassidim, and Lloyd 2009)</w:t>
      </w:r>
      <w:r>
        <w:t xml:space="preserve">) need fault tolerance; the NISQ algorithms are heuristics whose advantage must be shown empirically </w:t>
      </w:r>
      <w:r>
        <w:rPr>
          <w:highlight w:val="yellow"/>
        </w:rPr>
        <w:t xml:space="preserve">(Montanaro 2016)</w:t>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rPr>
          <w:highlight w:val="yellow"/>
        </w:rPr>
        <w:t xml:space="preserve">(LaValle 1998)</w:t>
      </w:r>
      <w:r>
        <w:t xml:space="preserve">, RRT* and PRM* </w:t>
      </w:r>
      <w:r>
        <w:rPr>
          <w:highlight w:val="yellow"/>
        </w:rPr>
        <w:t xml:space="preserve">(Karaman and Frazzoli 2011)</w:t>
      </w:r>
      <w:r>
        <w:t xml:space="preserve">, and task-and-motion planning </w:t>
      </w:r>
      <w:r>
        <w:rPr>
          <w:highlight w:val="yellow"/>
        </w:rPr>
        <w:t xml:space="preserve">(Garrett et al. 2021)</w:t>
      </w:r>
      <w:r>
        <w:t xml:space="preserve"> </w:t>
      </w:r>
      <w:r>
        <w:t xml:space="preserve">as classical baselines;</w:t>
      </w:r>
      <w:r>
        <w:t xml:space="preserve"> </w:t>
      </w:r>
      <w:r>
        <w:rPr>
          <w:iCs/>
          <w:i/>
        </w:rPr>
        <w:t xml:space="preserve">estimation</w:t>
      </w:r>
      <w:r>
        <w:t xml:space="preserve">, where Monte Carlo localization </w:t>
      </w:r>
      <w:r>
        <w:rPr>
          <w:highlight w:val="yellow"/>
        </w:rPr>
        <w:t xml:space="preserve">(Dellaert et al. 1999)</w:t>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rPr>
          <w:highlight w:val="yellow"/>
        </w:rPr>
        <w:t xml:space="preserve">(Sutton and Barto 2018; Kober, Bagnell, and Peters 2013)</w:t>
      </w:r>
      <w:r>
        <w:t xml:space="preserve">; and</w:t>
      </w:r>
      <w:r>
        <w:t xml:space="preserve"> </w:t>
      </w:r>
      <w:r>
        <w:rPr>
          <w:iCs/>
          <w:i/>
        </w:rPr>
        <w:t xml:space="preserve">decision-making under uncertainty</w:t>
      </w:r>
      <w:r>
        <w:t xml:space="preserve">, from POMDPs </w:t>
      </w:r>
      <w:r>
        <w:rPr>
          <w:highlight w:val="yellow"/>
        </w:rPr>
        <w:t xml:space="preserve">(Kaelbling, Littman, and Cassandra 1998; Kurniawati 2022)</w:t>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 Feynman</w:t>
      </w:r>
      <w:r>
        <w:t xml:space="preserve"> </w:t>
      </w:r>
      <w:r>
        <w:rPr>
          <w:highlight w:val="yellow"/>
        </w:rPr>
        <w:t xml:space="preserve">(1982)</w:t>
      </w:r>
      <w:r>
        <w:t xml:space="preserve"> </w:t>
      </w:r>
      <w:r>
        <w:t xml:space="preserve">argued that classical computers cannot efficiently simulate quantum systems, Deutsch</w:t>
      </w:r>
      <w:r>
        <w:t xml:space="preserve"> </w:t>
      </w:r>
      <w:r>
        <w:rPr>
          <w:highlight w:val="yellow"/>
        </w:rPr>
        <w:t xml:space="preserve">(1985)</w:t>
      </w:r>
      <w:r>
        <w:t xml:space="preserve"> </w:t>
      </w:r>
      <w:r>
        <w:t xml:space="preserve">formalized the universal quantum computer, and Deutsch and Jozsa</w:t>
      </w:r>
      <w:r>
        <w:t xml:space="preserve"> </w:t>
      </w:r>
      <w:r>
        <w:rPr>
          <w:highlight w:val="yellow"/>
        </w:rPr>
        <w:t xml:space="preserve">(1992)</w:t>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rPr>
          <w:highlight w:val="yellow"/>
        </w:rPr>
        <w:t xml:space="preserve">(Shor 1997)</w:t>
      </w:r>
      <w:r>
        <w:t xml:space="preserve">, Grover’s search </w:t>
      </w:r>
      <w:r>
        <w:rPr>
          <w:highlight w:val="yellow"/>
        </w:rPr>
        <w:t xml:space="preserve">(Grover 1996)</w:t>
      </w:r>
      <w:r>
        <w:t xml:space="preserve">, and amplitude amplification </w:t>
      </w:r>
      <w:r>
        <w:rPr>
          <w:highlight w:val="yellow"/>
        </w:rPr>
        <w:t xml:space="preserve">(Brassard et al. 2002)</w:t>
      </w:r>
      <w:r>
        <w:t xml:space="preserve">. Robotics entered as theory: Benioff</w:t>
      </w:r>
      <w:r>
        <w:t xml:space="preserve"> </w:t>
      </w:r>
      <w:r>
        <w:rPr>
          <w:highlight w:val="yellow"/>
        </w:rPr>
        <w:t xml:space="preserve">(1998)</w:t>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rPr>
          <w:highlight w:val="yellow"/>
        </w:rPr>
        <w:t xml:space="preserve">(Benioff 2002)</w:t>
      </w:r>
      <w:r>
        <w:t xml:space="preserve">, while quantum-inspired evolutionary algorithms reached classical optimization </w:t>
      </w:r>
      <w:r>
        <w:rPr>
          <w:highlight w:val="yellow"/>
        </w:rPr>
        <w:t xml:space="preserve">(Han and Kim 2002)</w:t>
      </w:r>
      <w:r>
        <w:t xml:space="preserve">.</w:t>
      </w:r>
    </w:p>
    <w:p>
      <w:pPr>
        <w:pStyle w:val="BodyText"/>
      </w:pPr>
      <w:r>
        <w:t xml:space="preserve">In the</w:t>
      </w:r>
      <w:r>
        <w:t xml:space="preserve"> </w:t>
      </w:r>
      <w:r>
        <w:rPr>
          <w:iCs/>
          <w:i/>
        </w:rPr>
        <w:t xml:space="preserve">early-hardware era</w:t>
      </w:r>
      <w:r>
        <w:t xml:space="preserve"> </w:t>
      </w:r>
      <w:r>
        <w:t xml:space="preserve">(2006–2015), Dong et al.</w:t>
      </w:r>
      <w:r>
        <w:t xml:space="preserve"> </w:t>
      </w:r>
      <w:r>
        <w:rPr>
          <w:highlight w:val="yellow"/>
        </w:rPr>
        <w:t xml:space="preserve">(2006)</w:t>
      </w:r>
      <w:r>
        <w:t xml:space="preserve"> </w:t>
      </w:r>
      <w:r>
        <w:t xml:space="preserve">turned Benioff’s concept into an engineering architecture and proposed quantum reinforcement learning for it </w:t>
      </w:r>
      <w:r>
        <w:rPr>
          <w:highlight w:val="yellow"/>
        </w:rPr>
        <w:t xml:space="preserve">(Dong et al. 2008)</w:t>
      </w:r>
      <w:r>
        <w:t xml:space="preserve">; HHL promised exponential speed-ups for linear systems </w:t>
      </w:r>
      <w:r>
        <w:rPr>
          <w:highlight w:val="yellow"/>
        </w:rPr>
        <w:t xml:space="preserve">(Harrow, Hassidim, and Lloyd 2009)</w:t>
      </w:r>
      <w:r>
        <w:t xml:space="preserve">, D-Wave demonstrated programmable annealing </w:t>
      </w:r>
      <w:r>
        <w:rPr>
          <w:highlight w:val="yellow"/>
        </w:rPr>
        <w:t xml:space="preserve">(Johnson et al. 2011)</w:t>
      </w:r>
      <w:r>
        <w:t xml:space="preserve">, and VQE </w:t>
      </w:r>
      <w:r>
        <w:rPr>
          <w:highlight w:val="yellow"/>
        </w:rPr>
        <w:t xml:space="preserve">(Peruzzo et al. 2014)</w:t>
      </w:r>
      <w:r>
        <w:t xml:space="preserve"> </w:t>
      </w:r>
      <w:r>
        <w:t xml:space="preserve">and QAOA </w:t>
      </w:r>
      <w:r>
        <w:rPr>
          <w:highlight w:val="yellow"/>
        </w:rPr>
        <w:t xml:space="preserve">(Farhi, Goldstone, and Gutmann 2014)</w:t>
      </w:r>
      <w:r>
        <w:t xml:space="preserve"> </w:t>
      </w:r>
      <w:r>
        <w:t xml:space="preserve">introduced the variational approach. Interestingly, the first robotics results of this era used no quantum computer at all: quantum-inspired reinforcement learning drove a physical robot </w:t>
      </w:r>
      <w:r>
        <w:rPr>
          <w:highlight w:val="yellow"/>
        </w:rPr>
        <w:t xml:space="preserve">(Dong et al. 2012)</w:t>
      </w:r>
      <w:r>
        <w:t xml:space="preserve">, an atom interferometer flew on an aircraft </w:t>
      </w:r>
      <w:r>
        <w:rPr>
          <w:highlight w:val="yellow"/>
        </w:rPr>
        <w:t xml:space="preserve">(Geiger et al. 2011)</w:t>
      </w:r>
      <w:r>
        <w:t xml:space="preserve">, and planning problems were mapped to an annealer </w:t>
      </w:r>
      <w:r>
        <w:rPr>
          <w:highlight w:val="yellow"/>
        </w:rPr>
        <w:t xml:space="preserve">(Rieffel et al. 2015)</w:t>
      </w:r>
      <w:r>
        <w:t xml:space="preserve">. In the</w:t>
      </w:r>
      <w:r>
        <w:t xml:space="preserve"> </w:t>
      </w:r>
      <w:r>
        <w:rPr>
          <w:iCs/>
          <w:i/>
        </w:rPr>
        <w:t xml:space="preserve">NISQ era</w:t>
      </w:r>
      <w:r>
        <w:t xml:space="preserve"> </w:t>
      </w:r>
      <w:r>
        <w:t xml:space="preserve">(2016–present), cloud access opened gate-based processors to robotics groups </w:t>
      </w:r>
      <w:r>
        <w:rPr>
          <w:highlight w:val="yellow"/>
        </w:rPr>
        <w:t xml:space="preserve">(Preskill 2018)</w:t>
      </w:r>
      <w:r>
        <w:t xml:space="preserve">, and Sycamore performed random-circuit sampling beyond the classical simulation of the time </w:t>
      </w:r>
      <w:r>
        <w:rPr>
          <w:highlight w:val="yellow"/>
        </w:rPr>
        <w:t xml:space="preserve">(Arute et al. 2019)</w:t>
      </w:r>
      <w:r>
        <w:t xml:space="preserve">; since 2023, logical qubits </w:t>
      </w:r>
      <w:r>
        <w:rPr>
          <w:highlight w:val="yellow"/>
        </w:rPr>
        <w:t xml:space="preserve">(Bluvstein et al. 2024; Google Quantum AI and Collaborators 2025)</w:t>
      </w:r>
      <w:r>
        <w:t xml:space="preserve">, lower-overhead codes </w:t>
      </w:r>
      <w:r>
        <w:rPr>
          <w:highlight w:val="yellow"/>
        </w:rPr>
        <w:t xml:space="preserve">(Bravyi et al. 2024)</w:t>
      </w:r>
      <w:r>
        <w:t xml:space="preserve">, and a still-contested beyond-classical annealing result </w:t>
      </w:r>
      <w:r>
        <w:rPr>
          <w:highlight w:val="yellow"/>
        </w:rPr>
        <w:t xml:space="preserve">(King et al. 2025)</w:t>
      </w:r>
      <w:r>
        <w:t xml:space="preserve"> </w:t>
      </w:r>
      <w:r>
        <w:t xml:space="preserve">have begun to move beyond it. Over the same years annealers routed vehicles and robot fleets </w:t>
      </w:r>
      <w:r>
        <w:rPr>
          <w:highlight w:val="yellow"/>
        </w:rPr>
        <w:t xml:space="preserve">(Neukart et al. 2017; Ohzeki et al. 2019; Clark et al. 2019; Quang et al. 2025)</w:t>
      </w:r>
      <w:r>
        <w:t xml:space="preserve">; gate-based circuits were applied to motion planning, swarms, localization, kinematics, and navigation learning </w:t>
      </w:r>
      <w:r>
        <w:rPr>
          <w:highlight w:val="yellow"/>
        </w:rPr>
        <w:t xml:space="preserve">(Chella et al. 2022, 2023; Antero et al. 2025; Otani et al. 2025; Hohenfeld et al. 2024)</w:t>
      </w:r>
      <w:r>
        <w:t xml:space="preserve">; drones carried entanglement and quantum keys </w:t>
      </w:r>
      <w:r>
        <w:rPr>
          <w:highlight w:val="yellow"/>
        </w:rPr>
        <w:t xml:space="preserve">(Liu et al. 2021; Tian et al. 2024)</w:t>
      </w:r>
      <w:r>
        <w:t xml:space="preserve">; quantum magnetometers navigated aircraft without GNSS </w:t>
      </w:r>
      <w:r>
        <w:rPr>
          <w:highlight w:val="yellow"/>
        </w:rPr>
        <w:t xml:space="preserve">(Muradoglu et al. 2025)</w:t>
      </w:r>
      <w:r>
        <w:t xml:space="preserve">; and, most recently, a quantum policy controlled a physical system </w:t>
      </w:r>
      <w:r>
        <w:rPr>
          <w:highlight w:val="yellow"/>
        </w:rPr>
        <w:t xml:space="preserve">(Sun et al. 2025)</w:t>
      </w:r>
      <w:r>
        <w:t xml:space="preserve"> </w:t>
      </w:r>
      <w:r>
        <w:t xml:space="preserve">and a QPU was placed inside a control loop </w:t>
      </w:r>
      <w:r>
        <w:rPr>
          <w:highlight w:val="yellow"/>
        </w:rPr>
        <w:t xml:space="preserve">(Ngo et al. 2026)</w:t>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rPr>
          <w:highlight w:val="yellow"/>
        </w:rPr>
        <w:t xml:space="preserve">(Page et al. 2021)</w:t>
      </w:r>
      <w:r>
        <w:t xml:space="preserve"> </w:t>
      </w:r>
      <w:r>
        <w:t xml:space="preserve">and the systematic-review procedure of Kitchenham and Charters</w:t>
      </w:r>
      <w:r>
        <w:t xml:space="preserve"> </w:t>
      </w:r>
      <w:r>
        <w:rPr>
          <w:highlight w:val="yellow"/>
        </w:rPr>
        <w:t xml:space="preserve">(2007)</w:t>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rPr>
          <w:highlight w:val="yellow"/>
        </w:rPr>
        <w:t xml:space="preserve">(Petschnigg et al. 2019; Yan et al. 2024; Tandon et al. 2017; Meyer et al. 2022)</w:t>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 Hohenfeld et al.</w:t>
      </w:r>
      <w:r>
        <w:t xml:space="preserve"> </w:t>
      </w:r>
      <w:r>
        <w:rPr>
          <w:highlight w:val="yellow"/>
        </w:rPr>
        <w:t xml:space="preserve">(2024)</w:t>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w:t>
      </w:r>
      <m:oMath>
        <m:r>
          <m:t>n</m:t>
        </m:r>
        <m:r>
          <m:rPr>
            <m:sty m:val="p"/>
          </m:rPr>
          <m:t>=</m:t>
        </m:r>
        <m:r>
          <m:t>72</m:t>
        </m:r>
      </m:oMath>
      <w:r>
        <w:t xml:space="preserve">,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rPr>
                <w:highlight w:val="yellow"/>
              </w:rPr>
              <w:t xml:space="preserve">(Benioff 1998; Lawless, Moskowitz, and Doctor 2023; Humr, Canan, and Demir 2025)</w:t>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rPr>
                <w:highlight w:val="yellow"/>
              </w:rPr>
              <w:t xml:space="preserve">(Chella et al. 2022; Lathrop, Boardman, and Martínez 2023; Roh et al. 2025)</w:t>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rPr>
                <w:highlight w:val="yellow"/>
              </w:rPr>
              <w:t xml:space="preserve">(Clark et al. 2019; Leib et al. 2023; Otani et al. 2025)</w:t>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rPr>
                <w:highlight w:val="yellow"/>
              </w:rPr>
              <w:t xml:space="preserve">(Hohenfeld et al. 2024; Sinha, Macaluso, and Klusch 2025; Quang et al. 2025)</w:t>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rPr>
                <w:highlight w:val="yellow"/>
              </w:rPr>
              <w:t xml:space="preserve">(Dong et al. 2012; Liu et al. 2021; Sun et al. 2025)</w:t>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rPr>
                <w:highlight w:val="yellow"/>
              </w:rPr>
              <w:t xml:space="preserve">(Muradoglu et al. 2025)</w:t>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rPr>
          <w:highlight w:val="yellow"/>
        </w:rPr>
        <w:t xml:space="preserve">(Altrabulsi et al. 2026; Muradoglu et al. 2025)</w:t>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 Lucas</w:t>
      </w:r>
      <w:r>
        <w:t xml:space="preserve"> </w:t>
      </w:r>
      <w:r>
        <w:rPr>
          <w:highlight w:val="yellow"/>
        </w:rPr>
        <w:t xml:space="preserve">(2014)</w:t>
      </w:r>
      <w:r>
        <w:t xml:space="preserve"> </w:t>
      </w:r>
      <w:r>
        <w:t xml:space="preserve">catalogued such formulations for the traveling-salesman, coloring, and scheduling problems that underlie routing and task allocation. A QUBO can be solved by annealing </w:t>
      </w:r>
      <w:r>
        <w:rPr>
          <w:highlight w:val="yellow"/>
        </w:rPr>
        <w:t xml:space="preserve">(Johnson et al. 2011)</w:t>
      </w:r>
      <w:r>
        <w:t xml:space="preserve"> </w:t>
      </w:r>
      <w:r>
        <w:t xml:space="preserve">or by QAOA </w:t>
      </w:r>
      <w:r>
        <w:rPr>
          <w:highlight w:val="yellow"/>
        </w:rPr>
        <w:t xml:space="preserve">(Farhi, Goldstone, and Gutmann 2014)</w:t>
      </w:r>
      <w:r>
        <w:t xml:space="preserve">, whose quality improves with depth</w:t>
      </w:r>
      <w:r>
        <w:t xml:space="preserve"> </w:t>
      </w:r>
      <m:oMath>
        <m:r>
          <m:t>p</m:t>
        </m:r>
      </m:oMath>
      <w:r>
        <w:t xml:space="preserve"> </w:t>
      </w:r>
      <w:r>
        <w:t xml:space="preserve">but whose single-layer guarantee on 3-regular MaxCut (0.6924) is weaker than that of the best classical algorithms. Constraint-preserving mixers enforce hard constraints without penalty terms </w:t>
      </w:r>
      <w:r>
        <w:rPr>
          <w:highlight w:val="yellow"/>
        </w:rPr>
        <w:t xml:space="preserve">(Hadfield et al. 2019)</w:t>
      </w:r>
      <w:r>
        <w:t xml:space="preserve">, optimal parameters follow transferable patterns </w:t>
      </w:r>
      <w:r>
        <w:rPr>
          <w:highlight w:val="yellow"/>
        </w:rPr>
        <w:t xml:space="preserve">(Zhou et al. 2020)</w:t>
      </w:r>
      <w:r>
        <w:t xml:space="preserve">, and optimizing the conditional value-at-risk of the samples improves convergence </w:t>
      </w:r>
      <w:r>
        <w:rPr>
          <w:highlight w:val="yellow"/>
        </w:rPr>
        <w:t xml:space="preserve">(Barkoutsos et al. 2020)</w:t>
      </w:r>
      <w:r>
        <w:t xml:space="preserve">. Annealers were tried on robot-like planning early: Rieffel et al.</w:t>
      </w:r>
      <w:r>
        <w:t xml:space="preserve"> </w:t>
      </w:r>
      <w:r>
        <w:rPr>
          <w:highlight w:val="yellow"/>
        </w:rPr>
        <w:t xml:space="preserve">(2015)</w:t>
      </w:r>
      <w:r>
        <w:t xml:space="preserve"> </w:t>
      </w:r>
      <w:r>
        <w:t xml:space="preserve">found that the mapping, the embedding, and the annealing schedule all strongly affect performance, Neukart et al.</w:t>
      </w:r>
      <w:r>
        <w:t xml:space="preserve"> </w:t>
      </w:r>
      <w:r>
        <w:rPr>
          <w:highlight w:val="yellow"/>
        </w:rPr>
        <w:t xml:space="preserve">(2017)</w:t>
      </w:r>
      <w:r>
        <w:t xml:space="preserve"> </w:t>
      </w:r>
      <w:r>
        <w:t xml:space="preserve">redistributed cars across a congested road network, and Yarkoni et al.</w:t>
      </w:r>
      <w:r>
        <w:t xml:space="preserve"> </w:t>
      </w:r>
      <w:r>
        <w:rPr>
          <w:highlight w:val="yellow"/>
        </w:rPr>
        <w:t xml:space="preserve">(2022)</w:t>
      </w:r>
      <w:r>
        <w:t xml:space="preserve"> </w:t>
      </w:r>
      <w:r>
        <w:t xml:space="preserve">review industrial uses. No exponential speed-up is proven for NP-hard optimization, and Guerreschi and Matsuura</w:t>
      </w:r>
      <w:r>
        <w:t xml:space="preserve"> </w:t>
      </w:r>
      <w:r>
        <w:rPr>
          <w:highlight w:val="yellow"/>
        </w:rPr>
        <w:t xml:space="preserve">(2019)</w:t>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 Ohzeki et al.</w:t>
      </w:r>
      <w:r>
        <w:t xml:space="preserve"> </w:t>
      </w:r>
      <w:r>
        <w:rPr>
          <w:highlight w:val="yellow"/>
        </w:rPr>
        <w:t xml:space="preserve">(2019)</w:t>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 Quang et al.</w:t>
      </w:r>
      <w:r>
        <w:t xml:space="preserve"> </w:t>
      </w:r>
      <w:r>
        <w:rPr>
          <w:highlight w:val="yellow"/>
        </w:rPr>
        <w:t xml:space="preserve">(2025)</w:t>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 Clark et al.</w:t>
      </w:r>
      <w:r>
        <w:t xml:space="preserve"> </w:t>
      </w:r>
      <w:r>
        <w:rPr>
          <w:highlight w:val="yellow"/>
        </w:rPr>
        <w:t xml:space="preserve">(2019)</w:t>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rPr>
          <w:highlight w:val="yellow"/>
        </w:rPr>
        <w:t xml:space="preserve">(Ravi et al. 2021)</w:t>
      </w:r>
      <w:r>
        <w:t xml:space="preserve">.</w:t>
      </w:r>
    </w:p>
    <w:p>
      <w:pPr>
        <w:pStyle w:val="BodyText"/>
      </w:pPr>
      <w:r>
        <w:t xml:space="preserve">Three studies compared solvers head to head. Śmierzchalski et al.</w:t>
      </w:r>
      <w:r>
        <w:t xml:space="preserve"> </w:t>
      </w:r>
      <w:r>
        <w:rPr>
          <w:highlight w:val="yellow"/>
        </w:rPr>
        <w:t xml:space="preserve">(2024)</w:t>
      </w:r>
      <w:r>
        <w:t xml:space="preserve"> </w:t>
      </w:r>
      <w:r>
        <w:t xml:space="preserve">solved AGV scheduling with up to 21 vehicles on D-Wave’s hybrid solvers in seconds, comparable to CPLEX, but note that the proprietary hybrid solver hides the QPU’s contribution, a caveat for much of this literature. Leib et al.</w:t>
      </w:r>
      <w:r>
        <w:t xml:space="preserve"> </w:t>
      </w:r>
      <w:r>
        <w:rPr>
          <w:highlight w:val="yellow"/>
        </w:rPr>
        <w:t xml:space="preserve">(2023)</w:t>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rPr>
          <w:highlight w:val="yellow"/>
        </w:rPr>
        <w:t xml:space="preserve">(Atchade-Adelomou et al. 2021)</w:t>
      </w:r>
      <w:r>
        <w:t xml:space="preserve"> </w:t>
      </w:r>
      <w:r>
        <w:t xml:space="preserve">dispatched a warehouse robot’s routing QUBOs from a Raspberry Pi to cloud back ends, a useful architecture tested only on very small instances, and Windmann</w:t>
      </w:r>
      <w:r>
        <w:t xml:space="preserve"> </w:t>
      </w:r>
      <w:r>
        <w:rPr>
          <w:highlight w:val="yellow"/>
        </w:rPr>
        <w:t xml:space="preserve">(2023)</w:t>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t xml:space="preserve">Schuetz et al.</w:t>
      </w:r>
      <w:r>
        <w:t xml:space="preserve"> </w:t>
      </w:r>
      <w:r>
        <w:rPr>
          <w:highlight w:val="yellow"/>
        </w:rPr>
        <w:t xml:space="preserve">(2022)</w:t>
      </w:r>
      <w:r>
        <w:t xml:space="preserve"> </w:t>
      </w:r>
      <w:r>
        <w:t xml:space="preserve">sequenced robot tasks in BMW body and paint shops with a classical genetic algorithm that beat greedy baselines on industry-scale data, testing annealing only as a plug-in; the paper is candid that the performance is classical. Willmann et al.</w:t>
      </w:r>
      <w:r>
        <w:t xml:space="preserve"> </w:t>
      </w:r>
      <w:r>
        <w:rPr>
          <w:highlight w:val="yellow"/>
        </w:rPr>
        <w:t xml:space="preserve">(2025)</w:t>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 Osaba, Garrote, et al.</w:t>
      </w:r>
      <w:r>
        <w:t xml:space="preserve"> </w:t>
      </w:r>
      <w:r>
        <w:rPr>
          <w:highlight w:val="yellow"/>
        </w:rPr>
        <w:t xml:space="preserve">(2025)</w:t>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t xml:space="preserve">Otani et al.</w:t>
      </w:r>
      <w:r>
        <w:t xml:space="preserve"> </w:t>
      </w:r>
      <w:r>
        <w:rPr>
          <w:highlight w:val="yellow"/>
        </w:rPr>
        <w:t xml:space="preserve">(2025)</w:t>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 Salloum et al.</w:t>
      </w:r>
      <w:r>
        <w:t xml:space="preserve"> </w:t>
      </w:r>
      <w:r>
        <w:rPr>
          <w:highlight w:val="yellow"/>
        </w:rPr>
        <w:t xml:space="preserve">(2026)</w:t>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rPr>
          <w:highlight w:val="yellow"/>
        </w:rPr>
        <w:t xml:space="preserve">(LaValle 1998; Karaman and Frazzoli 2011)</w:t>
      </w:r>
      <w:r>
        <w:t xml:space="preserve"> </w:t>
      </w:r>
      <w:r>
        <w:t xml:space="preserve">and task-and-motion planners </w:t>
      </w:r>
      <w:r>
        <w:rPr>
          <w:highlight w:val="yellow"/>
        </w:rPr>
        <w:t xml:space="preserve">(Garrett et al. 2021)</w:t>
      </w:r>
      <w:r>
        <w:t xml:space="preserve"> </w:t>
      </w:r>
      <w:r>
        <w:t xml:space="preserve">handle them directly. Where mature solvers were compared, the picture is consistent: Gurobi or CPLEX matched or beat the annealer on small and medium instances </w:t>
      </w:r>
      <w:r>
        <w:rPr>
          <w:highlight w:val="yellow"/>
        </w:rPr>
        <w:t xml:space="preserve">(Ohzeki et al. 2019; Śmierzchalski et al. 2024; Leib et al. 2023)</w:t>
      </w:r>
      <w:r>
        <w:t xml:space="preserve">, an exact solver was orders of magnitude faster end to end </w:t>
      </w:r>
      <w:r>
        <w:rPr>
          <w:highlight w:val="yellow"/>
        </w:rPr>
        <w:t xml:space="preserve">(Willmann et al. 2025)</w:t>
      </w:r>
      <w:r>
        <w:t xml:space="preserve">, and advantages on the largest instances came from quantum-inspired digital annealers </w:t>
      </w:r>
      <w:r>
        <w:rPr>
          <w:highlight w:val="yellow"/>
        </w:rPr>
        <w:t xml:space="preserve">(Leib et al. 2023; Goto, Tatsumura, and Dixon 2019)</w:t>
      </w:r>
      <w:r>
        <w:t xml:space="preserve">. Evidence reaches L3, and L4 in simulation for fleet routing </w:t>
      </w:r>
      <w:r>
        <w:rPr>
          <w:highlight w:val="yellow"/>
        </w:rPr>
        <w:t xml:space="preserve">(Quang et al. 2025)</w:t>
      </w:r>
      <w:r>
        <w:t xml:space="preserve">; no study reports a robust advantage over the best classical solver, and one short study’s runtime gain awaits confirmation </w:t>
      </w:r>
      <w:r>
        <w:rPr>
          <w:highlight w:val="yellow"/>
        </w:rPr>
        <w:t xml:space="preserve">(Osaba, Garrote, et al. 2025)</w:t>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w:t>
      </w:r>
      <w:r>
        <w:t xml:space="preserve"> </w:t>
      </w:r>
      <m:oMath>
        <m:r>
          <m:t>N</m:t>
        </m:r>
      </m:oMath>
      <w:r>
        <w:t xml:space="preserve"> </w:t>
      </w:r>
      <w:r>
        <w:t xml:space="preserve">with</w:t>
      </w:r>
      <w:r>
        <w:t xml:space="preserve"> </w:t>
      </w:r>
      <m:oMath>
        <m:r>
          <m:t>O</m:t>
        </m:r>
        <m:d>
          <m:dPr>
            <m:begChr m:val="("/>
            <m:endChr m:val=")"/>
            <m:sepChr m:val=""/>
            <m:grow/>
          </m:dPr>
          <m:e>
            <m:rad>
              <m:radPr>
                <m:degHide m:val="on"/>
              </m:radPr>
              <m:deg/>
              <m:e>
                <m:r>
                  <m:t>N</m:t>
                </m:r>
              </m:e>
            </m:rad>
          </m:e>
        </m:d>
      </m:oMath>
      <w:r>
        <w:t xml:space="preserve"> </w:t>
      </w:r>
      <w:r>
        <w:t xml:space="preserve">oracle calls </w:t>
      </w:r>
      <w:r>
        <w:rPr>
          <w:highlight w:val="yellow"/>
        </w:rPr>
        <w:t xml:space="preserve">(Grover 1996)</w:t>
      </w:r>
      <w:r>
        <w:t xml:space="preserve">; amplitude amplification generalizes it </w:t>
      </w:r>
      <w:r>
        <w:rPr>
          <w:highlight w:val="yellow"/>
        </w:rPr>
        <w:t xml:space="preserve">(Brassard et al. 2002)</w:t>
      </w:r>
      <w:r>
        <w:t xml:space="preserve">, and amplitude estimation gives a near-quadratic speed-up for Monte Carlo estimation </w:t>
      </w:r>
      <w:r>
        <w:rPr>
          <w:highlight w:val="yellow"/>
        </w:rPr>
        <w:t xml:space="preserve">(Montanaro 2015)</w:t>
      </w:r>
      <w:r>
        <w:t xml:space="preserve">, relevant to particle-filter localization </w:t>
      </w:r>
      <w:r>
        <w:rPr>
          <w:highlight w:val="yellow"/>
        </w:rPr>
        <w:t xml:space="preserve">(Dellaert et al. 1999)</w:t>
      </w:r>
      <w:r>
        <w:t xml:space="preserve">. Quantum walks speed up search and agent deliberation </w:t>
      </w:r>
      <w:r>
        <w:rPr>
          <w:highlight w:val="yellow"/>
        </w:rPr>
        <w:t xml:space="preserve">(Paparo et al. 2014)</w:t>
      </w:r>
      <w:r>
        <w:t xml:space="preserve">, and coherent distance estimation reduces queries for nearest-neighbor methods </w:t>
      </w:r>
      <w:r>
        <w:rPr>
          <w:highlight w:val="yellow"/>
        </w:rPr>
        <w:t xml:space="preserve">(Wiebe, Kapoor, and Svore 2015)</w:t>
      </w:r>
      <w:r>
        <w:t xml:space="preserve">. These speed-ups count oracle queries, not wall-clock time, and need fault-tolerant hardware; Benioff</w:t>
      </w:r>
      <w:r>
        <w:t xml:space="preserve"> </w:t>
      </w:r>
      <w:r>
        <w:rPr>
          <w:highlight w:val="yellow"/>
        </w:rPr>
        <w:t xml:space="preserve">(2002)</w:t>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t xml:space="preserve">Chella et al.</w:t>
      </w:r>
      <w:r>
        <w:t xml:space="preserve"> </w:t>
      </w:r>
      <w:r>
        <w:rPr>
          <w:highlight w:val="yellow"/>
        </w:rPr>
        <w:t xml:space="preserve">(2022)</w:t>
      </w:r>
      <w:r>
        <w:t xml:space="preserve"> </w:t>
      </w:r>
      <w:r>
        <w:t xml:space="preserve">encoded the tree of a robot’s possible action sequences in a reversible Boolean oracle so that Grover search finds a goal-reaching plan with</w:t>
      </w:r>
      <w:r>
        <w:t xml:space="preserve"> </w:t>
      </w:r>
      <m:oMath>
        <m:r>
          <m:t>O</m:t>
        </m:r>
        <m:d>
          <m:dPr>
            <m:begChr m:val="("/>
            <m:endChr m:val=")"/>
            <m:sepChr m:val=""/>
            <m:grow/>
          </m:dPr>
          <m:e>
            <m:rad>
              <m:radPr>
                <m:degHide m:val="on"/>
              </m:radPr>
              <m:deg/>
              <m:e>
                <m:r>
                  <m:t>N</m:t>
                </m:r>
              </m:e>
            </m:rad>
          </m:e>
        </m:d>
      </m:oMath>
      <w:r>
        <w:t xml:space="preserve"> </w:t>
      </w:r>
      <w:r>
        <w:t xml:space="preserve">oracle calls. The noiseless Qiskit simulations were limited to about 27 qubits, qubit counts grow with plan depth, the oracle assumes a known map, and there is no comparison with A* or sampling-based planners. Chella et al.</w:t>
      </w:r>
      <w:r>
        <w:t xml:space="preserve"> </w:t>
      </w:r>
      <w:r>
        <w:rPr>
          <w:highlight w:val="yellow"/>
        </w:rPr>
        <w:t xml:space="preserve">(2023)</w:t>
      </w:r>
      <w:r>
        <w:t xml:space="preserve"> </w:t>
      </w:r>
      <w:r>
        <w:t xml:space="preserve">extended the planner to small simulated swarms, which reached a target faster than generic ant-colony simulations. Lathrop, Boardman, and Martínez</w:t>
      </w:r>
      <w:r>
        <w:t xml:space="preserve"> </w:t>
      </w:r>
      <w:r>
        <w:rPr>
          <w:highlight w:val="yellow"/>
        </w:rPr>
        <w:t xml:space="preserve">(2023)</w:t>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 Nigatu et al.</w:t>
      </w:r>
      <w:r>
        <w:t xml:space="preserve"> </w:t>
      </w:r>
      <w:r>
        <w:rPr>
          <w:highlight w:val="yellow"/>
        </w:rPr>
        <w:t xml:space="preserve">(2025)</w:t>
      </w:r>
      <w:r>
        <w:t xml:space="preserve"> </w:t>
      </w:r>
      <w:r>
        <w:t xml:space="preserve">built the Grover oracle from a circuit trained to approximate manipulator kinematics and reported simulated speed-ups of up to 93 times over classical optimizers, and Sarkar et al.</w:t>
      </w:r>
      <w:r>
        <w:t xml:space="preserve"> </w:t>
      </w:r>
      <w:r>
        <w:rPr>
          <w:highlight w:val="yellow"/>
        </w:rPr>
        <w:t xml:space="preserve">(2024)</w:t>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t xml:space="preserve">Gerlach et al.</w:t>
      </w:r>
      <w:r>
        <w:t xml:space="preserve"> </w:t>
      </w:r>
      <w:r>
        <w:rPr>
          <w:highlight w:val="yellow"/>
        </w:rPr>
        <w:t xml:space="preserve">(2025)</w:t>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 González Villasmil</w:t>
      </w:r>
      <w:r>
        <w:t xml:space="preserve"> </w:t>
      </w:r>
      <w:r>
        <w:rPr>
          <w:highlight w:val="yellow"/>
        </w:rPr>
        <w:t xml:space="preserve">(2026)</w:t>
      </w:r>
      <w:r>
        <w:t xml:space="preserve"> </w:t>
      </w:r>
      <w:r>
        <w:t xml:space="preserve">solved multi-robot paths on grids of up to</w:t>
      </w:r>
      <w:r>
        <w:t xml:space="preserve"> </w:t>
      </w:r>
      <m:oMath>
        <m:r>
          <m:t>10</m:t>
        </m:r>
        <m:r>
          <m:rPr>
            <m:sty m:val="p"/>
          </m:rPr>
          <m:t>×</m:t>
        </m:r>
        <m:r>
          <m:t>10</m:t>
        </m:r>
      </m:oMath>
      <w:r>
        <w:t xml:space="preserve"> </w:t>
      </w:r>
      <w:r>
        <w:t xml:space="preserve">cells as one QUBO, with near-optimal results but classical planners faster at every size, and Rao et al.</w:t>
      </w:r>
      <w:r>
        <w:t xml:space="preserve"> </w:t>
      </w:r>
      <w:r>
        <w:rPr>
          <w:highlight w:val="yellow"/>
        </w:rPr>
        <w:t xml:space="preserve">(2024)</w:t>
      </w:r>
      <w:r>
        <w:t xml:space="preserve"> </w:t>
      </w:r>
      <w:r>
        <w:t xml:space="preserve">designed a constraint-preserving QAOA </w:t>
      </w:r>
      <w:r>
        <w:rPr>
          <w:highlight w:val="yellow"/>
        </w:rPr>
        <w:t xml:space="preserve">(Hadfield et al. 2019)</w:t>
      </w:r>
      <w:r>
        <w:t xml:space="preserve"> </w:t>
      </w:r>
      <w:r>
        <w:t xml:space="preserve">for coverage planning against a weak depth-first baseline. For drones, QUAV </w:t>
      </w:r>
      <w:r>
        <w:rPr>
          <w:highlight w:val="yellow"/>
        </w:rPr>
        <w:t xml:space="preserve">(Innan et al. 2025)</w:t>
      </w:r>
      <w:r>
        <w:t xml:space="preserve"> </w:t>
      </w:r>
      <w:r>
        <w:t xml:space="preserve">produced feasible QAOA trajectories on IBM’s ibm_kyiv processor for small graphs without a classical benchmark; Osaba, Miranda-Rodriguez, et al.</w:t>
      </w:r>
      <w:r>
        <w:t xml:space="preserve"> </w:t>
      </w:r>
      <w:r>
        <w:rPr>
          <w:highlight w:val="yellow"/>
        </w:rPr>
        <w:t xml:space="preserve">(2025)</w:t>
      </w:r>
      <w:r>
        <w:t xml:space="preserve"> </w:t>
      </w:r>
      <w:r>
        <w:t xml:space="preserve">combined QAOA clustering with annealer routing, with the quantum share not isolated; and Bang et al.</w:t>
      </w:r>
      <w:r>
        <w:t xml:space="preserve"> </w:t>
      </w:r>
      <w:r>
        <w:rPr>
          <w:highlight w:val="yellow"/>
        </w:rPr>
        <w:t xml:space="preserve">(2026)</w:t>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rPr>
          <w:highlight w:val="yellow"/>
        </w:rPr>
        <w:t xml:space="preserve">(Yu and Chen 2026)</w:t>
      </w:r>
      <w:r>
        <w:t xml:space="preserve"> </w:t>
      </w:r>
      <w:r>
        <w:t xml:space="preserve">encoded next-best-view selection in a Hamiltonian and explored simulated scenes 7.9–49.2% more efficiently than classical approaches, with simulated circuits and weak baselines. Antero et al.</w:t>
      </w:r>
      <w:r>
        <w:t xml:space="preserve"> </w:t>
      </w:r>
      <w:r>
        <w:rPr>
          <w:highlight w:val="yellow"/>
        </w:rPr>
        <w:t xml:space="preserve">(2025)</w:t>
      </w:r>
      <w:r>
        <w:t xml:space="preserve"> </w:t>
      </w:r>
      <w:r>
        <w:t xml:space="preserve">posed localization on a known map as a Grover search for the cell whose stored pattern matches the robot’s sensor view, needing</w:t>
      </w:r>
      <w:r>
        <w:t xml:space="preserve"> </w:t>
      </w:r>
      <m:oMath>
        <m:r>
          <m:t>O</m:t>
        </m:r>
        <m:d>
          <m:dPr>
            <m:begChr m:val="("/>
            <m:endChr m:val=")"/>
            <m:sepChr m:val=""/>
            <m:grow/>
          </m:dPr>
          <m:e>
            <m:rad>
              <m:radPr>
                <m:degHide m:val="on"/>
              </m:radPr>
              <m:deg/>
              <m:e>
                <m:r>
                  <m:t>N</m:t>
                </m:r>
              </m:e>
            </m:rad>
          </m:e>
        </m:d>
      </m:oMath>
      <w:r>
        <w:t xml:space="preserve"> </w:t>
      </w:r>
      <w:r>
        <w:t xml:space="preserve">queries instead of the</w:t>
      </w:r>
      <w:r>
        <w:t xml:space="preserve"> </w:t>
      </w:r>
      <m:oMath>
        <m:r>
          <m:t>O</m:t>
        </m:r>
        <m:d>
          <m:dPr>
            <m:begChr m:val="("/>
            <m:endChr m:val=")"/>
            <m:sepChr m:val=""/>
            <m:grow/>
          </m:dPr>
          <m:e>
            <m:r>
              <m:t>N</m:t>
            </m:r>
          </m:e>
        </m:d>
      </m:oMath>
      <w:r>
        <w:t xml:space="preserve"> </w:t>
      </w:r>
      <w:r>
        <w:t xml:space="preserve">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rPr>
          <w:highlight w:val="yellow"/>
        </w:rPr>
        <w:t xml:space="preserve">(Chella et al. 2022; Nigatu et al. 2025)</w:t>
      </w:r>
      <w:r>
        <w:t xml:space="preserve">; QAOA drone planning </w:t>
      </w:r>
      <w:r>
        <w:rPr>
          <w:highlight w:val="yellow"/>
        </w:rPr>
        <w:t xml:space="preserve">(Innan et al. 2025)</w:t>
      </w:r>
      <w:r>
        <w:t xml:space="preserve"> </w:t>
      </w:r>
      <w:r>
        <w:t xml:space="preserve">and Grover localization </w:t>
      </w:r>
      <w:r>
        <w:rPr>
          <w:highlight w:val="yellow"/>
        </w:rPr>
        <w:t xml:space="preserve">(Antero et al. 2025)</w:t>
      </w:r>
      <w:r>
        <w:t xml:space="preserve"> </w:t>
      </w:r>
      <w:r>
        <w:t xml:space="preserve">reach L3 on very small problems, and hybrid MAPF reaches L3 with strong baselines </w:t>
      </w:r>
      <w:r>
        <w:rPr>
          <w:highlight w:val="yellow"/>
        </w:rPr>
        <w:t xml:space="preserve">(Gerlach et al. 2025)</w:t>
      </w:r>
      <w:r>
        <w:t xml:space="preserve">. Apart from the last, no study compares against A* or RRT* </w:t>
      </w:r>
      <w:r>
        <w:rPr>
          <w:highlight w:val="yellow"/>
        </w:rPr>
        <w:t xml:space="preserve">(Karaman and Frazzoli 2011)</w:t>
      </w:r>
      <w:r>
        <w:t xml:space="preserve">, or against Monte Carlo localization on realistic maps. The obstacle is the oracle: building it for a map or plan tree needs many ancilla qubits and deep circuits, and the quadratic gain is quickly consumed by error-correction overheads </w:t>
      </w:r>
      <w:r>
        <w:rPr>
          <w:highlight w:val="yellow"/>
        </w:rPr>
        <w:t xml:space="preserve">(Fowler et al. 2012)</w:t>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rPr>
          <w:highlight w:val="yellow"/>
        </w:rPr>
        <w:t xml:space="preserve">(Biamonte et al. 2017; Schuld and Petruccione 2021; Y. Wang and Liu 2024)</w:t>
      </w:r>
      <w:r>
        <w:t xml:space="preserve">: fault-tolerant linear algebra, such as quantum clustering </w:t>
      </w:r>
      <w:r>
        <w:rPr>
          <w:highlight w:val="yellow"/>
        </w:rPr>
        <w:t xml:space="preserve">(Lloyd, Mohseni, and Rebentrost 2013)</w:t>
      </w:r>
      <w:r>
        <w:t xml:space="preserve"> </w:t>
      </w:r>
      <w:r>
        <w:t xml:space="preserve">and support vector machines </w:t>
      </w:r>
      <w:r>
        <w:rPr>
          <w:highlight w:val="yellow"/>
        </w:rPr>
        <w:t xml:space="preserve">(Rebentrost, Mohseni, and Lloyd 2014)</w:t>
      </w:r>
      <w:r>
        <w:t xml:space="preserve"> </w:t>
      </w:r>
      <w:r>
        <w:t xml:space="preserve">that assume quantum random-access memory (qRAM), and NISQ parameterized circuits trained classically </w:t>
      </w:r>
      <w:r>
        <w:rPr>
          <w:highlight w:val="yellow"/>
        </w:rPr>
        <w:t xml:space="preserve">(Mitarai et al. 2018; Farhi and Neven 2018)</w:t>
      </w:r>
      <w:r>
        <w:t xml:space="preserve">, with data encoding read as a feature map </w:t>
      </w:r>
      <w:r>
        <w:rPr>
          <w:highlight w:val="yellow"/>
        </w:rPr>
        <w:t xml:space="preserve">(Schuld and Killoran 2019)</w:t>
      </w:r>
      <w:r>
        <w:t xml:space="preserve">. Hardware classifiers reached 100% accuracy on synthetic data suited to their feature map </w:t>
      </w:r>
      <w:r>
        <w:rPr>
          <w:highlight w:val="yellow"/>
        </w:rPr>
        <w:t xml:space="preserve">(Havlíček et al. 2019)</w:t>
      </w:r>
      <w:r>
        <w:t xml:space="preserve">, and quanvolutional networks showed no advantage over random classical features </w:t>
      </w:r>
      <w:r>
        <w:rPr>
          <w:highlight w:val="yellow"/>
        </w:rPr>
        <w:t xml:space="preserve">(Henderson et al. 2020)</w:t>
      </w:r>
      <w:r>
        <w:t xml:space="preserve">. Applications to robot perception are surprisingly scarce. Roh et al.</w:t>
      </w:r>
      <w:r>
        <w:t xml:space="preserve"> </w:t>
      </w:r>
      <w:r>
        <w:rPr>
          <w:highlight w:val="yellow"/>
        </w:rPr>
        <w:t xml:space="preserve">(2025)</w:t>
      </w:r>
      <w:r>
        <w:t xml:space="preserve"> </w:t>
      </w:r>
      <w:r>
        <w:t xml:space="preserve">used a fast quantum convolution for object detection on the KITTI driving dataset, with simulated circuits but real data, and candidate applications in object recognition and sensor fusion </w:t>
      </w:r>
      <w:r>
        <w:rPr>
          <w:highlight w:val="yellow"/>
        </w:rPr>
        <w:t xml:space="preserve">(Petschnigg et al. 2019; Yan et al. 2024)</w:t>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rPr>
          <w:highlight w:val="yellow"/>
        </w:rPr>
        <w:t xml:space="preserve">(Xinyi Wang et al. 2025)</w:t>
      </w:r>
      <w:r>
        <w:t xml:space="preserve">, pointing to offline software assurance as a latency-tolerant niche. Earlier, Gonçalves</w:t>
      </w:r>
      <w:r>
        <w:t xml:space="preserve"> </w:t>
      </w:r>
      <w:r>
        <w:rPr>
          <w:highlight w:val="yellow"/>
        </w:rPr>
        <w:t xml:space="preserve">(2018)</w:t>
      </w:r>
      <w:r>
        <w:t xml:space="preserve"> </w:t>
      </w:r>
      <w:r>
        <w:t xml:space="preserve">ran small quantum neural networks on IBM’s five-qubit processor for a quantum robot </w:t>
      </w:r>
      <w:r>
        <w:rPr>
          <w:highlight w:val="yellow"/>
        </w:rPr>
        <w:t xml:space="preserve">(Benioff 1998)</w:t>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rPr>
          <w:highlight w:val="yellow"/>
        </w:rPr>
        <w:t xml:space="preserve">(McClean et al. 2018)</w:t>
      </w:r>
      <w:r>
        <w:t xml:space="preserve">, global costs cause barren plateaus even at shallow depth </w:t>
      </w:r>
      <w:r>
        <w:rPr>
          <w:highlight w:val="yellow"/>
        </w:rPr>
        <w:t xml:space="preserve">(Cerezo, Sone, et al. 2021)</w:t>
      </w:r>
      <w:r>
        <w:t xml:space="preserve">, and architectures provably free of them may be classically simulable </w:t>
      </w:r>
      <w:r>
        <w:rPr>
          <w:highlight w:val="yellow"/>
        </w:rPr>
        <w:t xml:space="preserve">(Larocca et al. 2025)</w:t>
      </w:r>
      <w:r>
        <w:t xml:space="preserve">; robot learning, with high-dimensional inputs and global rewards, runs straight into this limit. Several claimed exponential QML speed-ups have also been matched classically under the same input assumptions </w:t>
      </w:r>
      <w:r>
        <w:rPr>
          <w:highlight w:val="yellow"/>
        </w:rPr>
        <w:t xml:space="preserve">(E. Tang 2019; Chia et al. 2020)</w:t>
      </w:r>
      <w:r>
        <w:t xml:space="preserve">, and their fine print rarely holds for robot data </w:t>
      </w:r>
      <w:r>
        <w:rPr>
          <w:highlight w:val="yellow"/>
        </w:rPr>
        <w:t xml:space="preserve">(Aaronson 2015)</w:t>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rPr>
          <w:highlight w:val="yellow"/>
        </w:rPr>
        <w:t xml:space="preserve">(Meyer et al. 2022; Dunjko and Briegel 2018)</w:t>
      </w:r>
      <w:r>
        <w:t xml:space="preserve">: quantum-inspired action selection by Grover-like amplification </w:t>
      </w:r>
      <w:r>
        <w:rPr>
          <w:highlight w:val="yellow"/>
        </w:rPr>
        <w:t xml:space="preserve">(Dong et al. 2008)</w:t>
      </w:r>
      <w:r>
        <w:t xml:space="preserve">, quantum-walk speed-ups of agent deliberation </w:t>
      </w:r>
      <w:r>
        <w:rPr>
          <w:highlight w:val="yellow"/>
        </w:rPr>
        <w:t xml:space="preserve">(Briegel and De las Cuevas 2012; Paparo et al. 2014)</w:t>
      </w:r>
      <w:r>
        <w:t xml:space="preserve">, and, now dominant, variational quantum circuits (VQCs) in place of the networks of deep RL </w:t>
      </w:r>
      <w:r>
        <w:rPr>
          <w:highlight w:val="yellow"/>
        </w:rPr>
        <w:t xml:space="preserve">(Sutton and Barto 2018)</w:t>
      </w:r>
      <w:r>
        <w:t xml:space="preserve">, with VQC Q-learning </w:t>
      </w:r>
      <w:r>
        <w:rPr>
          <w:highlight w:val="yellow"/>
        </w:rPr>
        <w:t xml:space="preserve">(Chen et al. 2020; Skolik, Jerbi, and Dunjko 2022)</w:t>
      </w:r>
      <w:r>
        <w:t xml:space="preserve">, policy gradients with a learning separation on artificial tasks </w:t>
      </w:r>
      <w:r>
        <w:rPr>
          <w:highlight w:val="yellow"/>
        </w:rPr>
        <w:t xml:space="preserve">(Jerbi et al. 2021)</w:t>
      </w:r>
      <w:r>
        <w:t xml:space="preserve">, evolutionary training </w:t>
      </w:r>
      <w:r>
        <w:rPr>
          <w:highlight w:val="yellow"/>
        </w:rPr>
        <w:t xml:space="preserve">(Chen et al. 2022)</w:t>
      </w:r>
      <w:r>
        <w:t xml:space="preserve">, and multi-agent QRL </w:t>
      </w:r>
      <w:r>
        <w:rPr>
          <w:highlight w:val="yellow"/>
        </w:rPr>
        <w:t xml:space="preserve">(Yun et al. 2022)</w:t>
      </w:r>
      <w:r>
        <w:t xml:space="preserve">. Circuit design largely decides whether such agents learn continuous control at all </w:t>
      </w:r>
      <w:r>
        <w:rPr>
          <w:highlight w:val="yellow"/>
        </w:rPr>
        <w:t xml:space="preserve">(Kruse et al. 2024)</w:t>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 Dong et al.</w:t>
      </w:r>
      <w:r>
        <w:t xml:space="preserve"> </w:t>
      </w:r>
      <w:r>
        <w:rPr>
          <w:highlight w:val="yellow"/>
        </w:rPr>
        <w:t xml:space="preserve">(2012)</w:t>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rPr>
          <w:highlight w:val="yellow"/>
        </w:rPr>
        <w:t xml:space="preserve">(Hohenfeld et al. 2024)</w:t>
      </w:r>
      <w:r>
        <w:t xml:space="preserve">: they learned optimal policies with far fewer parameters and beat equal-sized classical networks, but a full-size classical network trained faster and did better in a dynamic environment. With continuous actions </w:t>
      </w:r>
      <w:r>
        <w:rPr>
          <w:highlight w:val="yellow"/>
        </w:rPr>
        <w:t xml:space="preserve">(Drăgan et al. 2025)</w:t>
      </w:r>
      <w:r>
        <w:t xml:space="preserve">, an 851-parameter quantum model solved small mazes in all trials but the largest in only 10 of 30, whereas a 136,451-parameter classical model solved all. Nav-Q </w:t>
      </w:r>
      <w:r>
        <w:rPr>
          <w:highlight w:val="yellow"/>
        </w:rPr>
        <w:t xml:space="preserve">(Sinha, Macaluso, and Klusch 2025)</w:t>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rPr>
          <w:highlight w:val="yellow"/>
        </w:rPr>
        <w:t xml:space="preserve">(Acuto et al. 2022)</w:t>
      </w:r>
      <w:r>
        <w:t xml:space="preserve">; and a 17-qubit version on Walker2d beat a classical SAC by about 8% with 41 instead of 1,250 parameters </w:t>
      </w:r>
      <w:r>
        <w:rPr>
          <w:highlight w:val="yellow"/>
        </w:rPr>
        <w:t xml:space="preserve">(Lokossou et al. 2025)</w:t>
      </w:r>
      <w:r>
        <w:t xml:space="preserve">. Multi-agent QRL with quantum critics coordinated simulated UAV fleets and autonomous mobility </w:t>
      </w:r>
      <w:r>
        <w:rPr>
          <w:highlight w:val="yellow"/>
        </w:rPr>
        <w:t xml:space="preserve">(C. Park et al. 2023; S. Park et al. 2024)</w:t>
      </w:r>
      <w:r>
        <w:t xml:space="preserve">, and quantum-spiking hybrids reached up to 99% success in grid worlds, with a policy run on IBM hardware </w:t>
      </w:r>
      <w:r>
        <w:rPr>
          <w:highlight w:val="yellow"/>
        </w:rPr>
        <w:t xml:space="preserve">(Altrabulsi et al. 2026)</w:t>
      </w:r>
      <w:r>
        <w:t xml:space="preserve">, or fewer safety violations for simulated drones </w:t>
      </w:r>
      <w:r>
        <w:rPr>
          <w:highlight w:val="yellow"/>
        </w:rPr>
        <w:t xml:space="preserve">(Taghavi and Farnoosh 2025)</w:t>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 Sun et al.</w:t>
      </w:r>
      <w:r>
        <w:t xml:space="preserve"> </w:t>
      </w:r>
      <w:r>
        <w:rPr>
          <w:highlight w:val="yellow"/>
        </w:rPr>
        <w:t xml:space="preserve">(2025)</w:t>
      </w:r>
      <w:r>
        <w:t xml:space="preserve"> </w:t>
      </w:r>
      <w:r>
        <w:t xml:space="preserve">balanced a physical cart-pole with a variational policy, but only because the circuit was simulated locally: on a cloud QPU each decision took over 3.7 s. Ngo et al.</w:t>
      </w:r>
      <w:r>
        <w:t xml:space="preserve"> </w:t>
      </w:r>
      <w:r>
        <w:rPr>
          <w:highlight w:val="yellow"/>
        </w:rPr>
        <w:t xml:space="preserve">(2026)</w:t>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rPr>
          <w:highlight w:val="yellow"/>
        </w:rPr>
        <w:t xml:space="preserve">(Hohenfeld et al. 2024; Acuto et al. 2022; Drăgan et al. 2025; Lokossou et al. 2025)</w:t>
      </w:r>
      <w:r>
        <w:t xml:space="preserve">. Adequately sized classical networks still train faster and do better in the hardest environments </w:t>
      </w:r>
      <w:r>
        <w:rPr>
          <w:highlight w:val="yellow"/>
        </w:rPr>
        <w:t xml:space="preserve">(Hohenfeld et al. 2024; Drăgan et al. 2025)</w:t>
      </w:r>
      <w:r>
        <w:t xml:space="preserve">, a formal advantage exists only for artificial tasks </w:t>
      </w:r>
      <w:r>
        <w:rPr>
          <w:highlight w:val="yellow"/>
        </w:rPr>
        <w:t xml:space="preserve">(Jerbi et al. 2021)</w:t>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rPr>
          <w:highlight w:val="yellow"/>
        </w:rPr>
        <w:t xml:space="preserve">(Altrabulsi et al. 2026; Ngo et al. 2026)</w:t>
      </w:r>
      <w:r>
        <w:t xml:space="preserve">; and at L5 sit the quantum-inspired QiRL </w:t>
      </w:r>
      <w:r>
        <w:rPr>
          <w:highlight w:val="yellow"/>
        </w:rPr>
        <w:t xml:space="preserve">(Dong et al. 2012)</w:t>
      </w:r>
      <w:r>
        <w:t xml:space="preserve"> </w:t>
      </w:r>
      <w:r>
        <w:t xml:space="preserve">and the locally simulated cart-pole policy </w:t>
      </w:r>
      <w:r>
        <w:rPr>
          <w:highlight w:val="yellow"/>
        </w:rPr>
        <w:t xml:space="preserve">(Sun et al. 2025)</w:t>
      </w:r>
      <w:r>
        <w:t xml:space="preserve">, the only genuinely quantum method to reach a physical system. What really limits robot RL is the cost of real-world samples </w:t>
      </w:r>
      <w:r>
        <w:rPr>
          <w:highlight w:val="yellow"/>
        </w:rPr>
        <w:t xml:space="preserve">(Kober, Bagnell, and Peters 2013)</w:t>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rPr>
          <w:highlight w:val="yellow"/>
        </w:rPr>
        <w:t xml:space="preserve">(Degen, Reinhard, and Cappellaro 2017)</w:t>
      </w:r>
      <w:r>
        <w:t xml:space="preserve">. Cold-atom interferometers provide accelerometers and gyroscopes with extremely low bias drift, and optically pumped magnetometers measure weak magnetic fields. Bongs et al.</w:t>
      </w:r>
      <w:r>
        <w:t xml:space="preserve"> </w:t>
      </w:r>
      <w:r>
        <w:rPr>
          <w:highlight w:val="yellow"/>
        </w:rPr>
        <w:t xml:space="preserve">(2019)</w:t>
      </w:r>
      <w:r>
        <w:t xml:space="preserve"> </w:t>
      </w:r>
      <w:r>
        <w:t xml:space="preserve">reviewed the transition of atom-interferometric sensors from the laboratory to the field and identified SWaP-C, dynamic range, and robustness as the main engineering barriers.</w:t>
      </w:r>
    </w:p>
    <w:p>
      <w:pPr>
        <w:pStyle w:val="BodyText"/>
      </w:pPr>
      <w:r>
        <w:t xml:space="preserve">Cheiney et al.</w:t>
      </w:r>
      <w:r>
        <w:t xml:space="preserve"> </w:t>
      </w:r>
      <w:r>
        <w:rPr>
          <w:highlight w:val="yellow"/>
        </w:rPr>
        <w:t xml:space="preserve">(2018)</w:t>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 Xuezhi Wang et al.</w:t>
      </w:r>
      <w:r>
        <w:t xml:space="preserve"> </w:t>
      </w:r>
      <w:r>
        <w:rPr>
          <w:highlight w:val="yellow"/>
        </w:rPr>
        <w:t xml:space="preserve">(2021)</w:t>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 Xuezhi Wang et al.</w:t>
      </w:r>
      <w:r>
        <w:t xml:space="preserve"> </w:t>
      </w:r>
      <w:r>
        <w:rPr>
          <w:highlight w:val="yellow"/>
        </w:rPr>
        <w:t xml:space="preserve">(2023)</w:t>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 Geiger et al.</w:t>
      </w:r>
      <w:r>
        <w:t xml:space="preserve"> </w:t>
      </w:r>
      <w:r>
        <w:rPr>
          <w:highlight w:val="yellow"/>
        </w:rPr>
        <w:t xml:space="preserve">(2011)</w:t>
      </w:r>
      <w:r>
        <w:t xml:space="preserve"> </w:t>
      </w:r>
      <w:r>
        <w:t xml:space="preserve">operated a matter-wave accelerometer on board an aircraft, and Templier et al.</w:t>
      </w:r>
      <w:r>
        <w:t xml:space="preserve"> </w:t>
      </w:r>
      <w:r>
        <w:rPr>
          <w:highlight w:val="yellow"/>
        </w:rPr>
        <w:t xml:space="preserve">(2022)</w:t>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t xml:space="preserve">Muradoglu et al.</w:t>
      </w:r>
      <w:r>
        <w:t xml:space="preserve"> </w:t>
      </w:r>
      <w:r>
        <w:rPr>
          <w:highlight w:val="yellow"/>
        </w:rPr>
        <w:t xml:space="preserve">(2025)</w:t>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a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t xml:space="preserve">Khoshnoud et al.</w:t>
      </w:r>
      <w:r>
        <w:t xml:space="preserve"> </w:t>
      </w:r>
      <w:r>
        <w:rPr>
          <w:highlight w:val="yellow"/>
        </w:rPr>
        <w:t xml:space="preserve">(2020)</w:t>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 Tian et al.</w:t>
      </w:r>
      <w:r>
        <w:t xml:space="preserve"> </w:t>
      </w:r>
      <w:r>
        <w:rPr>
          <w:highlight w:val="yellow"/>
        </w:rPr>
        <w:t xml:space="preserve">(2024)</w:t>
      </w:r>
      <w:r>
        <w:t xml:space="preserve"> </w:t>
      </w:r>
      <w:r>
        <w:t xml:space="preserve">reported drone-based quantum key distribution (QKD): a compact, polarization-encoded decoy-state BB84 transmitter on an octocopter distributed secret keys in real time over 200 m at an average rate of 8.48 kHz. Liu et al.</w:t>
      </w:r>
      <w:r>
        <w:t xml:space="preserve"> </w:t>
      </w:r>
      <w:r>
        <w:rPr>
          <w:highlight w:val="yellow"/>
        </w:rPr>
        <w:t xml:space="preserve">(2021)</w:t>
      </w:r>
      <w:r>
        <w:t xml:space="preserve"> </w:t>
      </w:r>
      <w:r>
        <w:t xml:space="preserve">distributed entangled photons over 1 km, with one drone carrying the entangled-photon source and a second drone acting as an optical relay, and still violated the CHSH inequality (</w:t>
      </w:r>
      <m:oMath>
        <m:r>
          <m:t>S</m:t>
        </m:r>
        <m:r>
          <m:rPr>
            <m:sty m:val="p"/>
          </m:rPr>
          <m:t>=</m:t>
        </m:r>
        <m:r>
          <m:t>2.59</m:t>
        </m:r>
        <m:r>
          <m:rPr>
            <m:sty m:val="p"/>
          </m:rPr>
          <m:t>±</m:t>
        </m:r>
        <m:r>
          <m:t>0.11</m:t>
        </m:r>
      </m:oMath>
      <w:r>
        <w:t xml:space="preserve">). Conrad et al.</w:t>
      </w:r>
      <w:r>
        <w:t xml:space="preserve"> </w:t>
      </w:r>
      <w:r>
        <w:rPr>
          <w:highlight w:val="yellow"/>
        </w:rPr>
        <w:t xml:space="preserve">(2025)</w:t>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rPr>
          <w:highlight w:val="yellow"/>
        </w:rPr>
        <w:t xml:space="preserve">(Muradoglu et al. 2025)</w:t>
      </w:r>
      <w:r>
        <w:t xml:space="preserve">, and QKD and entanglement distribution between drones and vehicles reach L5 </w:t>
      </w:r>
      <w:r>
        <w:rPr>
          <w:highlight w:val="yellow"/>
        </w:rPr>
        <w:t xml:space="preserve">(Tian et al. 2024; Conrad et al. 2025; Liu et al. 2021)</w:t>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rPr>
          <w:highlight w:val="yellow"/>
        </w:rPr>
        <w:t xml:space="preserve">(Cheiney et al. 2018; Xuezhi Wang et al. 2021)</w:t>
      </w:r>
      <w:r>
        <w:t xml:space="preserve">. Shrinking them for small robots is work in progress </w:t>
      </w:r>
      <w:r>
        <w:rPr>
          <w:highlight w:val="yellow"/>
        </w:rPr>
        <w:t xml:space="preserve">(Bongs et al. 2019)</w:t>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rPr>
          <w:highlight w:val="yellow"/>
        </w:rPr>
        <w:t xml:space="preserve">(Cheiney et al. 2018; Xuezhi Wang et al. 2021)</w:t>
      </w:r>
      <w:r>
        <w:t xml:space="preserve">. What is missing is evidence on the platforms where GNSS-free navigation matters most to roboticists. Fixed-wing drones and ground vehicles are within reach of the demonstrated sensor </w:t>
      </w:r>
      <w:r>
        <w:rPr>
          <w:highlight w:val="yellow"/>
        </w:rPr>
        <w:t xml:space="preserve">(Muradoglu et al. 2025)</w:t>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rPr>
          <w:highlight w:val="yellow"/>
        </w:rPr>
        <w:t xml:space="preserve">(Tian et al. 2024; Conrad et al. 2025)</w:t>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rPr>
          <w:highlight w:val="yellow"/>
        </w:rPr>
        <w:t xml:space="preserve">(McClean et al. 2016; Cerezo, Arrasmith, et al. 2021; Bharti et al. 2022)</w:t>
      </w:r>
      <w:r>
        <w:t xml:space="preserve">, and error mitigation must be co-designed with the algorithm </w:t>
      </w:r>
      <w:r>
        <w:rPr>
          <w:highlight w:val="yellow"/>
        </w:rPr>
        <w:t xml:space="preserve">(Endo et al. 2021)</w:t>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rPr>
          <w:highlight w:val="yellow"/>
        </w:rPr>
        <w:t xml:space="preserve">(Sinha, Macaluso, and Klusch 2025)</w:t>
      </w:r>
      <w:r>
        <w:t xml:space="preserve">; (ii) in a</w:t>
      </w:r>
      <w:r>
        <w:t xml:space="preserve"> </w:t>
      </w:r>
      <w:r>
        <w:rPr>
          <w:iCs/>
          <w:i/>
        </w:rPr>
        <w:t xml:space="preserve">slow outer planning loop</w:t>
      </w:r>
      <w:r>
        <w:t xml:space="preserve">, solving periodic allocation or routing problems, as in AGV control re-solved in every period </w:t>
      </w:r>
      <w:r>
        <w:rPr>
          <w:highlight w:val="yellow"/>
        </w:rPr>
        <w:t xml:space="preserve">(Ohzeki et al. 2019)</w:t>
      </w:r>
      <w:r>
        <w:t xml:space="preserve">, multi-robot routing </w:t>
      </w:r>
      <w:r>
        <w:rPr>
          <w:highlight w:val="yellow"/>
        </w:rPr>
        <w:t xml:space="preserve">(Clark et al. 2019)</w:t>
      </w:r>
      <w:r>
        <w:t xml:space="preserve">, and warehouse picking </w:t>
      </w:r>
      <w:r>
        <w:rPr>
          <w:highlight w:val="yellow"/>
        </w:rPr>
        <w:t xml:space="preserve">(Atchade-Adelomou et al. 2021)</w:t>
      </w:r>
      <w:r>
        <w:t xml:space="preserve">; and (iii)</w:t>
      </w:r>
      <w:r>
        <w:t xml:space="preserve"> </w:t>
      </w:r>
      <w:r>
        <w:rPr>
          <w:iCs/>
          <w:i/>
        </w:rPr>
        <w:t xml:space="preserve">inside the decision loop</w:t>
      </w:r>
      <w:r>
        <w:t xml:space="preserve">, as a policy or search oracle queried at run time, as in Q-SpiRL </w:t>
      </w:r>
      <w:r>
        <w:rPr>
          <w:highlight w:val="yellow"/>
        </w:rPr>
        <w:t xml:space="preserve">(Altrabulsi et al. 2026)</w:t>
      </w:r>
      <w:r>
        <w:t xml:space="preserve"> </w:t>
      </w:r>
      <w:r>
        <w:t xml:space="preserve">and Grover-based localization </w:t>
      </w:r>
      <w:r>
        <w:rPr>
          <w:highlight w:val="yellow"/>
        </w:rPr>
        <w:t xml:space="preserve">(Antero et al. 2025)</w:t>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rPr>
          <w:highlight w:val="yellow"/>
        </w:rPr>
        <w:t xml:space="preserve">(Kjaergaard et al. 2020)</w:t>
      </w:r>
      <w:r>
        <w:t xml:space="preserve">, so robots access QPUs through the cloud (IBM Quantum, Amazon Braket, and D-Wave Leap), as in qRobot’s Raspberry-Pi-based controller </w:t>
      </w:r>
      <w:r>
        <w:rPr>
          <w:highlight w:val="yellow"/>
        </w:rPr>
        <w:t xml:space="preserve">(Atchade-Adelomou et al. 2021)</w:t>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rPr>
          <w:highlight w:val="yellow"/>
        </w:rPr>
        <w:t xml:space="preserve">(Döbler and Jattana 2025)</w:t>
      </w:r>
      <w:r>
        <w:t xml:space="preserve">. An onboard QPU on a mobile robot, as Benioff</w:t>
      </w:r>
      <w:r>
        <w:t xml:space="preserve"> </w:t>
      </w:r>
      <w:r>
        <w:rPr>
          <w:highlight w:val="yellow"/>
        </w:rPr>
        <w:t xml:space="preserve">(1998)</w:t>
      </w:r>
      <w:r>
        <w:t xml:space="preserve"> </w:t>
      </w:r>
      <w:r>
        <w:t xml:space="preserve">and Dong et al.</w:t>
      </w:r>
      <w:r>
        <w:t xml:space="preserve"> </w:t>
      </w:r>
      <w:r>
        <w:rPr>
          <w:highlight w:val="yellow"/>
        </w:rPr>
        <w:t xml:space="preserve">(2006)</w:t>
      </w:r>
      <w:r>
        <w:t xml:space="preserve"> </w:t>
      </w:r>
      <w:r>
        <w:t xml:space="preserve">imagined it, is out of reach with present technology </w:t>
      </w:r>
      <w:r>
        <w:rPr>
          <w:highlight w:val="yellow"/>
        </w:rPr>
        <w:t xml:space="preserve">(Mannone, Seidita, and Chella 2025)</w:t>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rPr>
          <w:highlight w:val="yellow"/>
        </w:rPr>
        <w:t xml:space="preserve">(Clark et al. 2019; Ohzeki et al. 2019)</w:t>
      </w:r>
      <w:r>
        <w:t xml:space="preserve">; quantum function approximation within classical RL loops </w:t>
      </w:r>
      <w:r>
        <w:rPr>
          <w:highlight w:val="yellow"/>
        </w:rPr>
        <w:t xml:space="preserve">(Hohenfeld et al. 2024; Drăgan et al. 2025)</w:t>
      </w:r>
      <w:r>
        <w:t xml:space="preserve">; and quantum sensing fused with classical estimation </w:t>
      </w:r>
      <w:r>
        <w:rPr>
          <w:highlight w:val="yellow"/>
        </w:rPr>
        <w:t xml:space="preserve">(Cheiney et al. 2018)</w:t>
      </w:r>
      <w:r>
        <w:t xml:space="preserve">. Newer capabilities extend these patterns. Dynamic circuits with mid-circuit measurement and real-time classical feed-forward </w:t>
      </w:r>
      <w:r>
        <w:rPr>
          <w:highlight w:val="yellow"/>
        </w:rPr>
        <w:t xml:space="preserve">(Córcoles et al. 2021)</w:t>
      </w:r>
      <w:r>
        <w:t xml:space="preserve"> </w:t>
      </w:r>
      <w:r>
        <w:t xml:space="preserve">bring classical decision logic inside a quantum computation, which closed-loop use will require. Circuit cutting </w:t>
      </w:r>
      <w:r>
        <w:rPr>
          <w:highlight w:val="yellow"/>
        </w:rPr>
        <w:t xml:space="preserve">(W. Tang et al. 2021)</w:t>
      </w:r>
      <w:r>
        <w:t xml:space="preserve"> </w:t>
      </w:r>
      <w:r>
        <w:t xml:space="preserve">spreads large circuits across several small QPUs and reconstructs the result classically. Error-mitigated variational pipelines </w:t>
      </w:r>
      <w:r>
        <w:rPr>
          <w:highlight w:val="yellow"/>
        </w:rPr>
        <w:t xml:space="preserve">(Endo et al. 2021)</w:t>
      </w:r>
      <w:r>
        <w:t xml:space="preserve"> </w:t>
      </w:r>
      <w:r>
        <w:t xml:space="preserve">and CVaR objectives </w:t>
      </w:r>
      <w:r>
        <w:rPr>
          <w:highlight w:val="yellow"/>
        </w:rPr>
        <w:t xml:space="preserve">(Barkoutsos et al. 2020)</w:t>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rPr>
          <w:highlight w:val="yellow"/>
        </w:rPr>
        <w:t xml:space="preserve">(Kjaergaard et al. 2020)</w:t>
      </w:r>
      <w:r>
        <w:t xml:space="preserve">; trapped-ion devices offer higher fidelities and all-to-all connectivity at slower gate speeds, as used by Widdows, Rani, and Pothos</w:t>
      </w:r>
      <w:r>
        <w:t xml:space="preserve"> </w:t>
      </w:r>
      <w:r>
        <w:rPr>
          <w:highlight w:val="yellow"/>
        </w:rPr>
        <w:t xml:space="preserve">(2023)</w:t>
      </w:r>
      <w:r>
        <w:t xml:space="preserve">; and photonic and annealing platforms serve specialized workloads </w:t>
      </w:r>
      <w:r>
        <w:rPr>
          <w:highlight w:val="yellow"/>
        </w:rPr>
        <w:t xml:space="preserve">(Peruzzo et al. 2014; Johnson et al. 2011)</w:t>
      </w:r>
      <w:r>
        <w:t xml:space="preserve">. It is striking how small the robotics circuits are. Gate-based experiments used one to eight qubits, even on processors with up to 64 </w:t>
      </w:r>
      <w:r>
        <w:rPr>
          <w:highlight w:val="yellow"/>
        </w:rPr>
        <w:t xml:space="preserve">(Otani et al. 2025; Altrabulsi et al. 2026; Innan et al. 2025)</w:t>
      </w:r>
      <w:r>
        <w:t xml:space="preserve">, whereas annealer studies solved QUBOs for up to 200 robots directly </w:t>
      </w:r>
      <w:r>
        <w:rPr>
          <w:highlight w:val="yellow"/>
        </w:rPr>
        <w:t xml:space="preserve">(Clark et al. 2019)</w:t>
      </w:r>
      <w:r>
        <w:t xml:space="preserve"> </w:t>
      </w:r>
      <w:r>
        <w:t xml:space="preserve">and for 1,000-AGV fleets only after decomposition into subproblems below 10,000 variables </w:t>
      </w:r>
      <w:r>
        <w:rPr>
          <w:highlight w:val="yellow"/>
        </w:rPr>
        <w:t xml:space="preserve">(Quang et al. 2025)</w:t>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rPr>
          <w:highlight w:val="yellow"/>
        </w:rPr>
        <w:t xml:space="preserve">(Preskill 2018)</w:t>
      </w:r>
      <w:r>
        <w:t xml:space="preserve">. Error mitigation, including zero-noise extrapolation and probabilistic error cancellation </w:t>
      </w:r>
      <w:r>
        <w:rPr>
          <w:highlight w:val="yellow"/>
        </w:rPr>
        <w:t xml:space="preserve">(Temme, Bravyi, and Gambetta 2017)</w:t>
      </w:r>
      <w:r>
        <w:t xml:space="preserve">, improves expectation values on real processors </w:t>
      </w:r>
      <w:r>
        <w:rPr>
          <w:highlight w:val="yellow"/>
        </w:rPr>
        <w:t xml:space="preserve">(Kandala et al. 2019)</w:t>
      </w:r>
      <w:r>
        <w:t xml:space="preserve">, but its sampling overhead grows exponentially with circuit size </w:t>
      </w:r>
      <w:r>
        <w:rPr>
          <w:highlight w:val="yellow"/>
        </w:rPr>
        <w:t xml:space="preserve">(Cai et al. 2023)</w:t>
      </w:r>
      <w:r>
        <w:t xml:space="preserve">. In robotics, noise degraded localization accuracy on real devices </w:t>
      </w:r>
      <w:r>
        <w:rPr>
          <w:highlight w:val="yellow"/>
        </w:rPr>
        <w:t xml:space="preserve">(Antero et al. 2025)</w:t>
      </w:r>
      <w:r>
        <w:t xml:space="preserve"> </w:t>
      </w:r>
      <w:r>
        <w:t xml:space="preserve">and training in noisy simulation </w:t>
      </w:r>
      <w:r>
        <w:rPr>
          <w:highlight w:val="yellow"/>
        </w:rPr>
        <w:t xml:space="preserve">(Sinha, Macaluso, and Klusch 2025)</w:t>
      </w:r>
      <w:r>
        <w:t xml:space="preserve">. Algorithms with provable speed-ups need logical qubits protected by error correction </w:t>
      </w:r>
      <w:r>
        <w:rPr>
          <w:highlight w:val="yellow"/>
        </w:rPr>
        <w:t xml:space="preserve">(Terhal 2015)</w:t>
      </w:r>
      <w:r>
        <w:t xml:space="preserve">. At realistic error rates, surface codes need on the order of a thousand physical qubits per logical qubit </w:t>
      </w:r>
      <w:r>
        <w:rPr>
          <w:highlight w:val="yellow"/>
        </w:rPr>
        <w:t xml:space="preserve">(Fowler et al. 2012)</w:t>
      </w:r>
      <w:r>
        <w:t xml:space="preserve">. Low-density parity-check codes cut this by about an order of magnitude </w:t>
      </w:r>
      <w:r>
        <w:rPr>
          <w:highlight w:val="yellow"/>
        </w:rPr>
        <w:t xml:space="preserve">(Bravyi et al. 2024)</w:t>
      </w:r>
      <w:r>
        <w:t xml:space="preserve">, and below-threshold operation has now been demonstrated </w:t>
      </w:r>
      <w:r>
        <w:rPr>
          <w:highlight w:val="yellow"/>
        </w:rPr>
        <w:t xml:space="preserve">(Google Quantum AI and Collaborators 2025)</w:t>
      </w:r>
      <w:r>
        <w:t xml:space="preserve">. Even so, resource estimates for industrially useful chemistry already call for large fault-tolerant machines running for a long time </w:t>
      </w:r>
      <w:r>
        <w:rPr>
          <w:highlight w:val="yellow"/>
        </w:rPr>
        <w:t xml:space="preserve">(Reiher et al. 2017; I. H. Kim et al. 2022)</w:t>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rPr>
          <w:highlight w:val="yellow"/>
        </w:rPr>
        <w:t xml:space="preserve">(Ravi et al. 2021)</w:t>
      </w:r>
      <w:r>
        <w:t xml:space="preserve">. A D-Wave anneal takes microseconds </w:t>
      </w:r>
      <w:r>
        <w:rPr>
          <w:highlight w:val="yellow"/>
        </w:rPr>
        <w:t xml:space="preserve">(Ohzeki et al. 2019)</w:t>
      </w:r>
      <w:r>
        <w:t xml:space="preserve">. The end-to-end latency, with network access, embedding, and post-processing, is far longer, and robotics studies rarely report it. The one study that did measured 10,110 s for a workflow that a classical solver finished in 0.03 s </w:t>
      </w:r>
      <w:r>
        <w:rPr>
          <w:highlight w:val="yellow"/>
        </w:rPr>
        <w:t xml:space="preserve">(Willmann et al. 2025)</w:t>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rPr>
          <w:highlight w:val="yellow"/>
        </w:rPr>
        <w:t xml:space="preserve">(McClean et al. 2016)</w:t>
      </w:r>
      <w:r>
        <w:t xml:space="preserve">, each crossing the quantum-classical boundary. Data encoding costs circuit depth too. HHL-type speed-ups presuppose efficient state preparation and allow only limited read-out </w:t>
      </w:r>
      <w:r>
        <w:rPr>
          <w:highlight w:val="yellow"/>
        </w:rPr>
        <w:t xml:space="preserve">(Harrow, Hassidim, and Lloyd 2009; Aaronson 2015)</w:t>
      </w:r>
      <w:r>
        <w:t xml:space="preserve">, and high-dimensional robot observations have to be compressed before encoding </w:t>
      </w:r>
      <w:r>
        <w:rPr>
          <w:highlight w:val="yellow"/>
        </w:rPr>
        <w:t xml:space="preserve">(Chen et al. 2022)</w:t>
      </w:r>
      <w:r>
        <w:t xml:space="preserve">. Estimating an expectation value to precision</w:t>
      </w:r>
      <w:r>
        <w:t xml:space="preserve"> </w:t>
      </w:r>
      <m:oMath>
        <m:r>
          <m:t>ϵ</m:t>
        </m:r>
      </m:oMath>
      <w:r>
        <w:t xml:space="preserve"> </w:t>
      </w:r>
      <w:r>
        <w:t xml:space="preserve">takes</w:t>
      </w:r>
      <w:r>
        <w:t xml:space="preserve"> </w:t>
      </w:r>
      <m:oMath>
        <m:r>
          <m:t>O</m:t>
        </m:r>
        <m:d>
          <m:dPr>
            <m:begChr m:val="("/>
            <m:endChr m:val=")"/>
            <m:sepChr m:val=""/>
            <m:grow/>
          </m:dPr>
          <m:e>
            <m:r>
              <m:t>1</m:t>
            </m:r>
            <m:r>
              <m:rPr>
                <m:sty m:val="p"/>
              </m:rPr>
              <m:t>/</m:t>
            </m:r>
            <m:sSup>
              <m:e>
                <m:r>
                  <m:t>ϵ</m:t>
                </m:r>
              </m:e>
              <m:sup>
                <m:r>
                  <m:t>2</m:t>
                </m:r>
              </m:sup>
            </m:sSup>
          </m:e>
        </m:d>
      </m:oMath>
      <w:r>
        <w:t xml:space="preserve"> </w:t>
      </w:r>
      <w:r>
        <w:t xml:space="preserve">shots, multiplied by the mitigation overhead </w:t>
      </w:r>
      <w:r>
        <w:rPr>
          <w:highlight w:val="yellow"/>
        </w:rPr>
        <w:t xml:space="preserve">(Cai et al. 2023)</w:t>
      </w:r>
      <w:r>
        <w:t xml:space="preserve"> </w:t>
      </w:r>
      <w:r>
        <w:t xml:space="preserve">and by the number of optimizer iterations. On the simulation side, the robotics circuits hit classical memory limits at about 27–40 qubits </w:t>
      </w:r>
      <w:r>
        <w:rPr>
          <w:highlight w:val="yellow"/>
        </w:rPr>
        <w:t xml:space="preserve">(Chella et al. 2022; Antero et al. 2025)</w:t>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rPr>
          <w:highlight w:val="yellow"/>
        </w:rPr>
        <w:t xml:space="preserve">(Kjaergaard et al. 2020; Mannone, Seidita, and Chella 2025)</w:t>
      </w:r>
      <w:r>
        <w:t xml:space="preserve">, and cold-atom sensors still need substantial SWaP reductions </w:t>
      </w:r>
      <w:r>
        <w:rPr>
          <w:highlight w:val="yellow"/>
        </w:rPr>
        <w:t xml:space="preserve">(Bongs et al. 2019)</w:t>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rPr>
          <w:highlight w:val="yellow"/>
        </w:rPr>
        <w:t xml:space="preserve">(Mannone, Seidita, and Chella 2025)</w:t>
      </w:r>
      <w:r>
        <w:t xml:space="preserve"> </w:t>
      </w:r>
      <w:r>
        <w:t xml:space="preserve">and CARLA </w:t>
      </w:r>
      <w:r>
        <w:rPr>
          <w:highlight w:val="yellow"/>
        </w:rPr>
        <w:t xml:space="preserve">(Sinha, Macaluso, and Klusch 2025)</w:t>
      </w:r>
      <w:r>
        <w:t xml:space="preserve">. Two cart-pole studies give the first measured latency budgets. A cloud QPU took seconds per decision where the control loop needed milliseconds </w:t>
      </w:r>
      <w:r>
        <w:rPr>
          <w:highlight w:val="yellow"/>
        </w:rPr>
        <w:t xml:space="preserve">(Sun et al. 2025)</w:t>
      </w:r>
      <w:r>
        <w:t xml:space="preserve">, and direct programming of the control electronics sped up on-premise execution by more than an order of magnitude without yet reaching closed-loop rates </w:t>
      </w:r>
      <w:r>
        <w:rPr>
          <w:highlight w:val="yellow"/>
        </w:rPr>
        <w:t xml:space="preserve">(Ngo et al. 2026)</w:t>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rPr>
          <w:highlight w:val="yellow"/>
        </w:rPr>
        <w:t xml:space="preserve">(Pothos and Busemeyer 2013)</w:t>
      </w:r>
      <w:r>
        <w:t xml:space="preserve">. Classical robot decision-making relies on Markov decision processes and POMDPs </w:t>
      </w:r>
      <w:r>
        <w:rPr>
          <w:highlight w:val="yellow"/>
        </w:rPr>
        <w:t xml:space="preserve">(Kaelbling, Littman, and Cassandra 1998; Kurniawati 2022)</w:t>
      </w:r>
      <w:r>
        <w:t xml:space="preserve"> </w:t>
      </w:r>
      <w:r>
        <w:t xml:space="preserve">and on dynamic stochastic models of choice such as decision field theory </w:t>
      </w:r>
      <w:r>
        <w:rPr>
          <w:highlight w:val="yellow"/>
        </w:rPr>
        <w:t xml:space="preserve">(Busemeyer and Townsend 1993)</w:t>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rPr>
          <w:highlight w:val="yellow"/>
        </w:rPr>
        <w:t xml:space="preserve">(Busemeyer and Bruza 2012)</w:t>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rPr>
          <w:highlight w:val="yellow"/>
        </w:rPr>
        <w:t xml:space="preserve">(Pothos and Busemeyer 2013, 2022)</w:t>
      </w:r>
      <w:r>
        <w:t xml:space="preserve">. A cognitive state can stay indefinite with respect to a judgment until a decision is required. Composite judgments can be entangled, which represents concept combinations that cannot be decomposed </w:t>
      </w:r>
      <w:r>
        <w:rPr>
          <w:highlight w:val="yellow"/>
        </w:rPr>
        <w:t xml:space="preserve">(Busemeyer and Bruza 2012)</w:t>
      </w:r>
      <w:r>
        <w:t xml:space="preserve">. And contextuality, the dependence of an outcome on the other measurements made with it, explains why the order and framing of information change decisions </w:t>
      </w:r>
      <w:r>
        <w:rPr>
          <w:highlight w:val="yellow"/>
        </w:rPr>
        <w:t xml:space="preserve">(Pothos and Busemeyer 2022)</w:t>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t xml:space="preserve">Widdows, Rani, and Pothos</w:t>
      </w:r>
      <w:r>
        <w:t xml:space="preserve"> </w:t>
      </w:r>
      <w:r>
        <w:rPr>
          <w:highlight w:val="yellow"/>
        </w:rPr>
        <w:t xml:space="preserve">(2023)</w:t>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 Yan, Iliyasu, and Hirota</w:t>
      </w:r>
      <w:r>
        <w:t xml:space="preserve"> </w:t>
      </w:r>
      <w:r>
        <w:rPr>
          <w:highlight w:val="yellow"/>
        </w:rPr>
        <w:t xml:space="preserve">(2021)</w:t>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t xml:space="preserve">De Carolis et al.</w:t>
      </w:r>
      <w:r>
        <w:t xml:space="preserve"> </w:t>
      </w:r>
      <w:r>
        <w:rPr>
          <w:highlight w:val="yellow"/>
        </w:rPr>
        <w:t xml:space="preserve">(2025)</w:t>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 Dağlarlı</w:t>
      </w:r>
      <w:r>
        <w:t xml:space="preserve"> </w:t>
      </w:r>
      <w:r>
        <w:rPr>
          <w:highlight w:val="yellow"/>
        </w:rPr>
        <w:t xml:space="preserve">(2025)</w:t>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 Lawless, Moskowitz, and Doctor</w:t>
      </w:r>
      <w:r>
        <w:t xml:space="preserve"> </w:t>
      </w:r>
      <w:r>
        <w:rPr>
          <w:highlight w:val="yellow"/>
        </w:rPr>
        <w:t xml:space="preserve">(2023)</w:t>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 Humr, Canan, and Demir</w:t>
      </w:r>
      <w:r>
        <w:t xml:space="preserve"> </w:t>
      </w:r>
      <w:r>
        <w:rPr>
          <w:highlight w:val="yellow"/>
        </w:rPr>
        <w:t xml:space="preserve">(2025)</w:t>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 Essalmi, Garrido, and Nashashibi</w:t>
      </w:r>
      <w:r>
        <w:t xml:space="preserve"> </w:t>
      </w:r>
      <w:r>
        <w:rPr>
          <w:highlight w:val="yellow"/>
        </w:rPr>
        <w:t xml:space="preserve">(2026)</w:t>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rPr>
          <w:highlight w:val="yellow"/>
        </w:rPr>
        <w:t xml:space="preserve">(Pothos and Busemeyer 2022)</w:t>
      </w:r>
      <w:r>
        <w:t xml:space="preserve">. Their robotic use, by contrast, is at L1–L3: small circuits on an 11-qubit trapped-ion computer </w:t>
      </w:r>
      <w:r>
        <w:rPr>
          <w:highlight w:val="yellow"/>
        </w:rPr>
        <w:t xml:space="preserve">(Widdows, Rani, and Pothos 2023)</w:t>
      </w:r>
      <w:r>
        <w:t xml:space="preserve">, simulated multi-robot emotion fusion </w:t>
      </w:r>
      <w:r>
        <w:rPr>
          <w:highlight w:val="yellow"/>
        </w:rPr>
        <w:t xml:space="preserve">(Yan, Iliyasu, and Hirota 2021)</w:t>
      </w:r>
      <w:r>
        <w:t xml:space="preserve">, a quantum-enhanced cognitive architecture in a game simulation </w:t>
      </w:r>
      <w:r>
        <w:rPr>
          <w:highlight w:val="yellow"/>
        </w:rPr>
        <w:t xml:space="preserve">(Dağlarlı 2025)</w:t>
      </w:r>
      <w:r>
        <w:t xml:space="preserve">, a quantum game model for simulated driving interactions </w:t>
      </w:r>
      <w:r>
        <w:rPr>
          <w:highlight w:val="yellow"/>
        </w:rPr>
        <w:t xml:space="preserve">(Essalmi, Garrido, and Nashashibi 2026)</w:t>
      </w:r>
      <w:r>
        <w:t xml:space="preserve">, theoretical models of human-machine teams </w:t>
      </w:r>
      <w:r>
        <w:rPr>
          <w:highlight w:val="yellow"/>
        </w:rPr>
        <w:t xml:space="preserve">(Lawless, Moskowitz, and Doctor 2023)</w:t>
      </w:r>
      <w:r>
        <w:t xml:space="preserve"> </w:t>
      </w:r>
      <w:r>
        <w:t xml:space="preserve">and human-AI decisions </w:t>
      </w:r>
      <w:r>
        <w:rPr>
          <w:highlight w:val="yellow"/>
        </w:rPr>
        <w:t xml:space="preserve">(Humr, Canan, and Demir 2025)</w:t>
      </w:r>
      <w:r>
        <w:t xml:space="preserve">, and a project-level agenda for social robots </w:t>
      </w:r>
      <w:r>
        <w:rPr>
          <w:highlight w:val="yellow"/>
        </w:rPr>
        <w:t xml:space="preserve">(De Carolis et al. 2025)</w:t>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rPr>
          <w:highlight w:val="yellow"/>
        </w:rPr>
        <w:t xml:space="preserve">(Dong et al. 2012)</w:t>
      </w:r>
      <w:r>
        <w:t xml:space="preserve"> </w:t>
      </w:r>
      <w:r>
        <w:t xml:space="preserve">and particle-swarm SLAM on a real outdoor dataset </w:t>
      </w:r>
      <w:r>
        <w:rPr>
          <w:highlight w:val="yellow"/>
        </w:rPr>
        <w:t xml:space="preserve">(Zuo et al. 2018)</w:t>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rPr>
          <w:highlight w:val="yellow"/>
        </w:rPr>
        <w:t xml:space="preserve">(Mannone, Seidita, and Chella 2025)</w:t>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rPr>
          <w:highlight w:val="yellow"/>
        </w:rPr>
        <w:t xml:space="preserve">(Dong et al. 2012; Zuo et al. 2018)</w:t>
      </w:r>
      <w:r>
        <w:t xml:space="preserve">. We did not find a genuinely quantum computational result that is both large enough to be classically hard and better than a properly sized classical baseline </w:t>
      </w:r>
      <w:r>
        <w:rPr>
          <w:highlight w:val="yellow"/>
        </w:rPr>
        <w:t xml:space="preserve">(Hohenfeld et al. 2024; Drăgan et al. 2025; Ohzeki et al. 2019; Leib et al. 2023)</w:t>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rPr>
          <w:highlight w:val="yellow"/>
        </w:rPr>
        <w:t xml:space="preserve">(Tian et al. 2024; Conrad et al. 2025; Khoshnoud et al. 2020; Liu et al. 2021)</w:t>
      </w:r>
      <w:r>
        <w:t xml:space="preserve">, one quantum-inspired learning method has run on a physical robot </w:t>
      </w:r>
      <w:r>
        <w:rPr>
          <w:highlight w:val="yellow"/>
        </w:rPr>
        <w:t xml:space="preserve">(Dong et al. 2012)</w:t>
      </w:r>
      <w:r>
        <w:t xml:space="preserve">, and one simulated variational policy has balanced a physical cart-pole </w:t>
      </w:r>
      <w:r>
        <w:rPr>
          <w:highlight w:val="yellow"/>
        </w:rPr>
        <w:t xml:space="preserve">(Sun et al. 2025)</w:t>
      </w:r>
      <w:r>
        <w:t xml:space="preserve">, giving six studies at that level. Only one quantum technology, magnetic-anomaly navigation with quantum magnetometers, has reached end-to-end field deployment with a measured advantage over a classical baseline (L6) </w:t>
      </w:r>
      <w:r>
        <w:rPr>
          <w:highlight w:val="yellow"/>
        </w:rPr>
        <w:t xml:space="preserve">(Muradoglu et al. 2025)</w:t>
      </w:r>
      <w:r>
        <w:t xml:space="preserve">. No genuinely quantum computational method has run on a QPU while controlling a physical system; the one that reached L5 executes its circuit in classical simulation </w:t>
      </w:r>
      <w:r>
        <w:rPr>
          <w:highlight w:val="yellow"/>
        </w:rPr>
        <w:t xml:space="preserve">(Sun et al. 2025)</w:t>
      </w:r>
      <w:r>
        <w:t xml:space="preserve">. We should also be honest about the single L6 rating. It rests on a company-led preprint, and the airborne trials used a crewed aircraft, not an uncrewed robot </w:t>
      </w:r>
      <w:r>
        <w:rPr>
          <w:highlight w:val="yellow"/>
        </w:rPr>
        <w:t xml:space="preserve">(Muradoglu et al. 2025)</w:t>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rPr>
          <w:highlight w:val="yellow"/>
        </w:rPr>
        <w:t xml:space="preserve">(Cheiney et al. 2018; Xuezhi Wang et al. 2021, 2023)</w:t>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rPr>
          <w:highlight w:val="yellow"/>
        </w:rPr>
        <w:t xml:space="preserve">(Quang et al. 2025)</w:t>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rPr>
          <w:highlight w:val="yellow"/>
        </w:rPr>
        <w:t xml:space="preserve">(Quang et al. 2025)</w:t>
      </w:r>
      <w:r>
        <w:t xml:space="preserve">. And only six of the 22 compared against a mature classical method, a commercial solver or a state-of-the-art planner </w:t>
      </w:r>
      <w:r>
        <w:rPr>
          <w:highlight w:val="yellow"/>
        </w:rPr>
        <w:t xml:space="preserve">(Ohzeki et al. 2019; Śmierzchalski et al. 2024; Leib et al. 2023; Willmann et al. 2025; Osaba, Garrote, et al. 2025; Gerlach et al. 2025)</w:t>
      </w:r>
      <w:r>
        <w:t xml:space="preserve">. Only two of the six report an edge over the classical side, one in a short paper with a proprietary hybrid solver </w:t>
      </w:r>
      <w:r>
        <w:rPr>
          <w:highlight w:val="yellow"/>
        </w:rPr>
        <w:t xml:space="preserve">(Osaba, Garrote, et al. 2025)</w:t>
      </w:r>
      <w:r>
        <w:t xml:space="preserve"> </w:t>
      </w:r>
      <w:r>
        <w:t xml:space="preserve">and one in which the quantum or quantum-inspired solver handles small subproblems inside a classical optimal framework </w:t>
      </w:r>
      <w:r>
        <w:rPr>
          <w:highlight w:val="yellow"/>
        </w:rPr>
        <w:t xml:space="preserve">(Gerlach et al. 2025)</w:t>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rPr>
          <w:highlight w:val="yellow"/>
        </w:rPr>
        <w:t xml:space="preserve">(Xuezhi Wang et al. 2021, 2023)</w:t>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t xml:space="preserve">Clark et al.</w:t>
            </w:r>
            <w:r>
              <w:t xml:space="preserve"> </w:t>
            </w:r>
            <w:r>
              <w:rPr>
                <w:highlight w:val="yellow"/>
              </w:rPr>
              <w:t xml:space="preserve">(2019)</w:t>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t xml:space="preserve">Ohzeki et al.</w:t>
            </w:r>
            <w:r>
              <w:t xml:space="preserve"> </w:t>
            </w:r>
            <w:r>
              <w:rPr>
                <w:highlight w:val="yellow"/>
              </w:rPr>
              <w:t xml:space="preserve">(2019)</w:t>
            </w:r>
          </w:p>
        </w:tc>
        <w:tc>
          <w:tcPr/>
          <w:p>
            <w:pPr>
              <w:pStyle w:val="Compact"/>
              <w:jc w:val="left"/>
            </w:pPr>
            <w:r>
              <w:t xml:space="preserve">D-Wave 2000Q</w:t>
            </w:r>
          </w:p>
        </w:tc>
        <w:tc>
          <w:tcPr/>
          <w:p>
            <w:pPr>
              <w:pStyle w:val="Compact"/>
              <w:jc w:val="left"/>
            </w:pPr>
            <w:r>
              <w:t xml:space="preserve">10 AGVs,</w:t>
            </w:r>
            <w:r>
              <w:t xml:space="preserve"> </w:t>
            </w:r>
            <m:oMath>
              <m:r>
                <m:rPr>
                  <m:sty m:val="p"/>
                </m:rPr>
                <m:t>≤</m:t>
              </m:r>
            </m:oMath>
            <w:r>
              <w:t xml:space="preserve">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t xml:space="preserve">Quang et al.</w:t>
            </w:r>
            <w:r>
              <w:t xml:space="preserve"> </w:t>
            </w:r>
            <w:r>
              <w:rPr>
                <w:highlight w:val="yellow"/>
              </w:rPr>
              <w:t xml:space="preserve">(2025)</w:t>
            </w:r>
          </w:p>
        </w:tc>
        <w:tc>
          <w:tcPr/>
          <w:p>
            <w:pPr>
              <w:pStyle w:val="Compact"/>
              <w:jc w:val="left"/>
            </w:pPr>
            <w:r>
              <w:t xml:space="preserve">D-Wave</w:t>
            </w:r>
          </w:p>
        </w:tc>
        <w:tc>
          <w:tcPr/>
          <w:p>
            <w:pPr>
              <w:pStyle w:val="Compact"/>
              <w:jc w:val="left"/>
            </w:pPr>
            <w:r>
              <w:t xml:space="preserve">Sub-QUBOs (</w:t>
            </w:r>
            <m:oMath>
              <m:r>
                <m:rPr>
                  <m:sty m:val="p"/>
                </m:rPr>
                <m:t>&lt;</m:t>
              </m:r>
            </m:oMath>
            <w:r>
              <w:t xml:space="preserve">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t xml:space="preserve">Śmierzchalski et al.</w:t>
            </w:r>
            <w:r>
              <w:t xml:space="preserve"> </w:t>
            </w:r>
            <w:r>
              <w:rPr>
                <w:highlight w:val="yellow"/>
              </w:rPr>
              <w:t xml:space="preserve">(2024)</w:t>
            </w:r>
          </w:p>
        </w:tc>
        <w:tc>
          <w:tcPr/>
          <w:p>
            <w:pPr>
              <w:pStyle w:val="Compact"/>
              <w:jc w:val="left"/>
            </w:pPr>
            <w:r>
              <w:t xml:space="preserve">D-Wave hybrid</w:t>
            </w:r>
          </w:p>
        </w:tc>
        <w:tc>
          <w:tcPr/>
          <w:p>
            <w:pPr>
              <w:pStyle w:val="Compact"/>
              <w:jc w:val="left"/>
            </w:pPr>
            <w:r>
              <w:t xml:space="preserve">21 AGVs (</w:t>
            </w:r>
            <m:oMath>
              <m:r>
                <m:rPr>
                  <m:sty m:val="p"/>
                </m:rPr>
                <m:t>≈</m:t>
              </m:r>
            </m:oMath>
            <w:r>
              <w:t xml:space="preserve">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t xml:space="preserve">Leib et al.</w:t>
            </w:r>
            <w:r>
              <w:t xml:space="preserve"> </w:t>
            </w:r>
            <w:r>
              <w:rPr>
                <w:highlight w:val="yellow"/>
              </w:rPr>
              <w:t xml:space="preserve">(2023)</w:t>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w:t>
            </w:r>
            <m:oMath>
              <m:r>
                <m:rPr>
                  <m:sty m:val="p"/>
                </m:rPr>
                <m:t>×</m:t>
              </m:r>
            </m:oMath>
            <w:r>
              <w:t xml:space="preserve"> </w:t>
            </w:r>
            <w:r>
              <w:t xml:space="preserve">faster on small; DA best on largest</w:t>
            </w:r>
          </w:p>
        </w:tc>
      </w:tr>
      <w:tr>
        <w:tc>
          <w:tcPr/>
          <w:p>
            <w:pPr>
              <w:pStyle w:val="Compact"/>
              <w:jc w:val="left"/>
            </w:pPr>
            <w:r>
              <w:t xml:space="preserve">Schuetz et al.</w:t>
            </w:r>
            <w:r>
              <w:t xml:space="preserve"> </w:t>
            </w:r>
            <w:r>
              <w:rPr>
                <w:highlight w:val="yellow"/>
              </w:rPr>
              <w:t xml:space="preserve">(2022)</w:t>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t xml:space="preserve">Willmann et al.</w:t>
            </w:r>
            <w:r>
              <w:t xml:space="preserve"> </w:t>
            </w:r>
            <w:r>
              <w:rPr>
                <w:highlight w:val="yellow"/>
              </w:rPr>
              <w:t xml:space="preserve">(2025)</w:t>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t xml:space="preserve">Osaba, Garrote, et al.</w:t>
            </w:r>
            <w:r>
              <w:t xml:space="preserve"> </w:t>
            </w:r>
            <w:r>
              <w:rPr>
                <w:highlight w:val="yellow"/>
              </w:rPr>
              <w:t xml:space="preserve">(2025)</w:t>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t xml:space="preserve">Atchade-Adelomou et al.</w:t>
            </w:r>
            <w:r>
              <w:t xml:space="preserve"> </w:t>
            </w:r>
            <w:r>
              <w:rPr>
                <w:highlight w:val="yellow"/>
              </w:rPr>
              <w:t xml:space="preserve">(2021)</w:t>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t xml:space="preserve">Windmann</w:t>
            </w:r>
            <w:r>
              <w:t xml:space="preserve"> </w:t>
            </w:r>
            <w:r>
              <w:rPr>
                <w:highlight w:val="yellow"/>
              </w:rPr>
              <w:t xml:space="preserve">(2023)</w:t>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t xml:space="preserve">Salloum et al.</w:t>
            </w:r>
            <w:r>
              <w:t xml:space="preserve"> </w:t>
            </w:r>
            <w:r>
              <w:rPr>
                <w:highlight w:val="yellow"/>
              </w:rPr>
              <w:t xml:space="preserve">(2026)</w:t>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t xml:space="preserve">Otani et al.</w:t>
            </w:r>
            <w:r>
              <w:t xml:space="preserve"> </w:t>
            </w:r>
            <w:r>
              <w:rPr>
                <w:highlight w:val="yellow"/>
              </w:rPr>
              <w:t xml:space="preserve">(2025)</w:t>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t xml:space="preserve">Gonçalves</w:t>
            </w:r>
            <w:r>
              <w:t xml:space="preserve"> </w:t>
            </w:r>
            <w:r>
              <w:rPr>
                <w:highlight w:val="yellow"/>
              </w:rPr>
              <w:t xml:space="preserve">(2018)</w:t>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t xml:space="preserve">Gerlach et al.</w:t>
            </w:r>
            <w:r>
              <w:t xml:space="preserve"> </w:t>
            </w:r>
            <w:r>
              <w:rPr>
                <w:highlight w:val="yellow"/>
              </w:rPr>
              <w:t xml:space="preserve">(2025)</w:t>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t xml:space="preserve">Innan et al.</w:t>
            </w:r>
            <w:r>
              <w:t xml:space="preserve"> </w:t>
            </w:r>
            <w:r>
              <w:rPr>
                <w:highlight w:val="yellow"/>
              </w:rPr>
              <w:t xml:space="preserve">(2025)</w:t>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t xml:space="preserve">Osaba, Miranda-Rodriguez, et al.</w:t>
            </w:r>
            <w:r>
              <w:t xml:space="preserve"> </w:t>
            </w:r>
            <w:r>
              <w:rPr>
                <w:highlight w:val="yellow"/>
              </w:rPr>
              <w:t xml:space="preserve">(2025)</w:t>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t xml:space="preserve">Antero et al.</w:t>
            </w:r>
            <w:r>
              <w:t xml:space="preserve"> </w:t>
            </w:r>
            <w:r>
              <w:rPr>
                <w:highlight w:val="yellow"/>
              </w:rPr>
              <w:t xml:space="preserve">(2025)</w:t>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t xml:space="preserve">Altrabulsi et al.</w:t>
            </w:r>
            <w:r>
              <w:t xml:space="preserve"> </w:t>
            </w:r>
            <w:r>
              <w:rPr>
                <w:highlight w:val="yellow"/>
              </w:rPr>
              <w:t xml:space="preserve">(2026)</w:t>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t xml:space="preserve">Ngo et al.</w:t>
            </w:r>
            <w:r>
              <w:t xml:space="preserve"> </w:t>
            </w:r>
            <w:r>
              <w:rPr>
                <w:highlight w:val="yellow"/>
              </w:rPr>
              <w:t xml:space="preserve">(2026)</w:t>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m:oMath>
              <m:r>
                <m:rPr>
                  <m:sty m:val="p"/>
                </m:rPr>
                <m:t>&gt;</m:t>
              </m:r>
            </m:oMath>
            <w:r>
              <w:t xml:space="preserve">10</w:t>
            </w:r>
            <m:oMath>
              <m:r>
                <m:rPr>
                  <m:sty m:val="p"/>
                </m:rPr>
                <m:t>×</m:t>
              </m:r>
            </m:oMath>
            <w:r>
              <w:t xml:space="preserve"> </w:t>
            </w:r>
            <w:r>
              <w:t xml:space="preserve">faster execution, below control rate</w:t>
            </w: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t xml:space="preserve">Mannone, Seidita, and Chella</w:t>
            </w:r>
            <w:r>
              <w:t xml:space="preserve"> </w:t>
            </w:r>
            <w:r>
              <w:rPr>
                <w:highlight w:val="yellow"/>
              </w:rPr>
              <w:t xml:space="preserve">(2023)</w:t>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rPr>
          <w:highlight w:val="yellow"/>
        </w:rPr>
        <w:t xml:space="preserve">(Grover 1996; Brassard et al. 2002; Montanaro 2015)</w:t>
      </w:r>
      <w:r>
        <w:t xml:space="preserve">, and exponential only for structured problems such as linear systems under strong input/output assumptions </w:t>
      </w:r>
      <w:r>
        <w:rPr>
          <w:highlight w:val="yellow"/>
        </w:rPr>
        <w:t xml:space="preserve">(Harrow, Hassidim, and Lloyd 2009; Aaronson 2015)</w:t>
      </w:r>
      <w:r>
        <w:t xml:space="preserve">. Dequantization has since weakened many of these </w:t>
      </w:r>
      <w:r>
        <w:rPr>
          <w:highlight w:val="yellow"/>
        </w:rPr>
        <w:t xml:space="preserve">(E. Tang 2019; Chia et al. 2020)</w:t>
      </w:r>
      <w:r>
        <w:t xml:space="preserve">. For NP-hard optimization there is no provable advantage </w:t>
      </w:r>
      <w:r>
        <w:rPr>
          <w:highlight w:val="yellow"/>
        </w:rPr>
        <w:t xml:space="preserve">(Farhi, Goldstone, and Gutmann 2014)</w:t>
      </w:r>
      <w:r>
        <w:t xml:space="preserve">, and a provable learning separation for quantum policies exists only for artificial tasks built on the discrete logarithm </w:t>
      </w:r>
      <w:r>
        <w:rPr>
          <w:highlight w:val="yellow"/>
        </w:rPr>
        <w:t xml:space="preserve">(Jerbi et al. 2021)</w:t>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w:t>
      </w:r>
      <w:r>
        <w:t xml:space="preserve"> </w:t>
      </w:r>
      <m:oMath>
        <m:r>
          <m:t>O</m:t>
        </m:r>
        <m:d>
          <m:dPr>
            <m:begChr m:val="("/>
            <m:endChr m:val=")"/>
            <m:sepChr m:val=""/>
            <m:grow/>
          </m:dPr>
          <m:e>
            <m:rad>
              <m:radPr>
                <m:degHide m:val="on"/>
              </m:radPr>
              <m:deg/>
              <m:e>
                <m:r>
                  <m:t>N</m:t>
                </m:r>
              </m:e>
            </m:rad>
          </m:e>
        </m:d>
      </m:oMath>
      <w:r>
        <w:t xml:space="preserve"> </w:t>
      </w:r>
      <w:r>
        <w:t xml:space="preserve">query counts for localization </w:t>
      </w:r>
      <w:r>
        <w:rPr>
          <w:highlight w:val="yellow"/>
        </w:rPr>
        <w:t xml:space="preserve">(Antero et al. 2025)</w:t>
      </w:r>
      <w:r>
        <w:t xml:space="preserve"> </w:t>
      </w:r>
      <w:r>
        <w:t xml:space="preserve">and planning </w:t>
      </w:r>
      <w:r>
        <w:rPr>
          <w:highlight w:val="yellow"/>
        </w:rPr>
        <w:t xml:space="preserve">(Chella et al. 2022)</w:t>
      </w:r>
      <w:r>
        <w:t xml:space="preserve">, faster swarm convergence against generic ant simulations </w:t>
      </w:r>
      <w:r>
        <w:rPr>
          <w:highlight w:val="yellow"/>
        </w:rPr>
        <w:t xml:space="preserve">(Chella et al. 2023)</w:t>
      </w:r>
      <w:r>
        <w:t xml:space="preserve">, and parameter reductions of about 100–200 times in QRL </w:t>
      </w:r>
      <w:r>
        <w:rPr>
          <w:highlight w:val="yellow"/>
        </w:rPr>
        <w:t xml:space="preserve">(Acuto et al. 2022; Drăgan et al. 2025)</w:t>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rPr>
          <w:highlight w:val="yellow"/>
        </w:rPr>
        <w:t xml:space="preserve">(Clark et al. 2019)</w:t>
      </w:r>
      <w:r>
        <w:t xml:space="preserve">, collision-free AGV control </w:t>
      </w:r>
      <w:r>
        <w:rPr>
          <w:highlight w:val="yellow"/>
        </w:rPr>
        <w:t xml:space="preserve">(Ohzeki et al. 2019)</w:t>
      </w:r>
      <w:r>
        <w:t xml:space="preserve">, decomposed routing of a 1,000-AGV fleet </w:t>
      </w:r>
      <w:r>
        <w:rPr>
          <w:highlight w:val="yellow"/>
        </w:rPr>
        <w:t xml:space="preserve">(Quang et al. 2025)</w:t>
      </w:r>
      <w:r>
        <w:t xml:space="preserve">, optimal MAPF with QUBO subproblems </w:t>
      </w:r>
      <w:r>
        <w:rPr>
          <w:highlight w:val="yellow"/>
        </w:rPr>
        <w:t xml:space="preserve">(Gerlach et al. 2025)</w:t>
      </w:r>
      <w:r>
        <w:t xml:space="preserve">, QAOA drone paths on IBM hardware </w:t>
      </w:r>
      <w:r>
        <w:rPr>
          <w:highlight w:val="yellow"/>
        </w:rPr>
        <w:t xml:space="preserve">(Innan et al. 2025)</w:t>
      </w:r>
      <w:r>
        <w:t xml:space="preserve">, annealer-based IK </w:t>
      </w:r>
      <w:r>
        <w:rPr>
          <w:highlight w:val="yellow"/>
        </w:rPr>
        <w:t xml:space="preserve">(Salloum et al. 2026)</w:t>
      </w:r>
      <w:r>
        <w:t xml:space="preserve">, two-qubit kinematics on a 64-qubit processor </w:t>
      </w:r>
      <w:r>
        <w:rPr>
          <w:highlight w:val="yellow"/>
        </w:rPr>
        <w:t xml:space="preserve">(Otani et al. 2025)</w:t>
      </w:r>
      <w:r>
        <w:t xml:space="preserve">, storage-and-retrieval scheduling with QAOA </w:t>
      </w:r>
      <w:r>
        <w:rPr>
          <w:highlight w:val="yellow"/>
        </w:rPr>
        <w:t xml:space="preserve">(Windmann 2023)</w:t>
      </w:r>
      <w:r>
        <w:t xml:space="preserve">, drone routing on annealers </w:t>
      </w:r>
      <w:r>
        <w:rPr>
          <w:highlight w:val="yellow"/>
        </w:rPr>
        <w:t xml:space="preserve">(Osaba, Miranda-Rodriguez, et al. 2025)</w:t>
      </w:r>
      <w:r>
        <w:t xml:space="preserve">, a single-qubit control agent on a superconducting QPU </w:t>
      </w:r>
      <w:r>
        <w:rPr>
          <w:highlight w:val="yellow"/>
        </w:rPr>
        <w:t xml:space="preserve">(Ngo et al. 2026)</w:t>
      </w:r>
      <w:r>
        <w:t xml:space="preserve">, a navigation policy executed on IBM hardware </w:t>
      </w:r>
      <w:r>
        <w:rPr>
          <w:highlight w:val="yellow"/>
        </w:rPr>
        <w:t xml:space="preserve">(Altrabulsi et al. 2026)</w:t>
      </w:r>
      <w:r>
        <w:t xml:space="preserve">, and cognitive circuits on trapped ions </w:t>
      </w:r>
      <w:r>
        <w:rPr>
          <w:highlight w:val="yellow"/>
        </w:rPr>
        <w:t xml:space="preserve">(Widdows, Rani, and Pothos 2023)</w:t>
      </w:r>
      <w:r>
        <w:t xml:space="preserve">. Wherever a comparison was made, classical solvers stayed competitive or did better </w:t>
      </w:r>
      <w:r>
        <w:rPr>
          <w:highlight w:val="yellow"/>
        </w:rPr>
        <w:t xml:space="preserve">(Ohzeki et al. 2019; Śmierzchalski et al. 2024; Leib et al. 2023; Willmann et al. 2025)</w:t>
      </w:r>
      <w:r>
        <w:t xml:space="preserve">. The advantages on the largest instances came from quantum-inspired digital hardware </w:t>
      </w:r>
      <w:r>
        <w:rPr>
          <w:highlight w:val="yellow"/>
        </w:rPr>
        <w:t xml:space="preserve">(Leib et al. 2023)</w:t>
      </w:r>
      <w:r>
        <w:t xml:space="preserve">, and hardware noise cost accuracy </w:t>
      </w:r>
      <w:r>
        <w:rPr>
          <w:highlight w:val="yellow"/>
        </w:rPr>
        <w:t xml:space="preserve">(Antero et al. 2025)</w:t>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rPr>
          <w:highlight w:val="yellow"/>
        </w:rPr>
        <w:t xml:space="preserve">(Muradoglu et al. 2025)</w:t>
      </w:r>
      <w:r>
        <w:t xml:space="preserve">. Quantum communication has been deployed between moving platforms </w:t>
      </w:r>
      <w:r>
        <w:rPr>
          <w:highlight w:val="yellow"/>
        </w:rPr>
        <w:t xml:space="preserve">(Conrad et al. 2025)</w:t>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rPr>
          <w:highlight w:val="yellow"/>
        </w:rPr>
        <w:t xml:space="preserve">(Ravi et al. 2021)</w:t>
      </w:r>
      <w:r>
        <w:t xml:space="preserve">, on top of compilation, embedding, many shots, and post-processing. Variational methods multiply all of this by hundreds of optimizer iterations </w:t>
      </w:r>
      <w:r>
        <w:rPr>
          <w:highlight w:val="yellow"/>
        </w:rPr>
        <w:t xml:space="preserve">(McClean et al. 2016)</w:t>
      </w:r>
      <w:r>
        <w:t xml:space="preserve">. That leaves only three ways to integrate a QPU today: offline training </w:t>
      </w:r>
      <w:r>
        <w:rPr>
          <w:highlight w:val="yellow"/>
        </w:rPr>
        <w:t xml:space="preserve">(Sinha, Macaluso, and Klusch 2025)</w:t>
      </w:r>
      <w:r>
        <w:t xml:space="preserve">, asynchronous periodic optimization with a classical fallback </w:t>
      </w:r>
      <w:r>
        <w:rPr>
          <w:highlight w:val="yellow"/>
        </w:rPr>
        <w:t xml:space="preserve">(Ohzeki et al. 2019)</w:t>
      </w:r>
      <w:r>
        <w:t xml:space="preserve">, and sensing </w:t>
      </w:r>
      <w:r>
        <w:rPr>
          <w:highlight w:val="yellow"/>
        </w:rPr>
        <w:t xml:space="preserve">(Muradoglu et al. 2025)</w:t>
      </w:r>
      <w:r>
        <w:t xml:space="preserve">. Dynamic circuits </w:t>
      </w:r>
      <w:r>
        <w:rPr>
          <w:highlight w:val="yellow"/>
        </w:rPr>
        <w:t xml:space="preserve">(Córcoles et al. 2021)</w:t>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 Ohzeki et al.</w:t>
      </w:r>
      <w:r>
        <w:t xml:space="preserve"> </w:t>
      </w:r>
      <w:r>
        <w:rPr>
          <w:highlight w:val="yellow"/>
        </w:rPr>
        <w:t xml:space="preserve">(2019)</w:t>
      </w:r>
      <w:r>
        <w:t xml:space="preserve"> </w:t>
      </w:r>
      <w:r>
        <w:t xml:space="preserve">and the queueing range from Ravi et al.</w:t>
      </w:r>
      <w:r>
        <w:t xml:space="preserve"> </w:t>
      </w:r>
      <w:r>
        <w:rPr>
          <w:highlight w:val="yellow"/>
        </w:rPr>
        <w:t xml:space="preserve">(2021)</w:t>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rPr>
          <w:highlight w:val="yellow"/>
        </w:rPr>
        <w:t xml:space="preserve">(Guerreschi and Matsuura 2019)</w:t>
      </w:r>
      <w:r>
        <w:t xml:space="preserve">. Barren plateaus limit trainability </w:t>
      </w:r>
      <w:r>
        <w:rPr>
          <w:highlight w:val="yellow"/>
        </w:rPr>
        <w:t xml:space="preserve">(McClean et al. 2018; Larocca et al. 2025)</w:t>
      </w:r>
      <w:r>
        <w:t xml:space="preserve">. Robot sensor data must be compressed before it can be encoded </w:t>
      </w:r>
      <w:r>
        <w:rPr>
          <w:highlight w:val="yellow"/>
        </w:rPr>
        <w:t xml:space="preserve">(Chen et al. 2022)</w:t>
      </w:r>
      <w:r>
        <w:t xml:space="preserve">. And results become hard to verify, because classical simulation of the circuits used in robotics stops at about 27–40 qubits </w:t>
      </w:r>
      <w:r>
        <w:rPr>
          <w:highlight w:val="yellow"/>
        </w:rPr>
        <w:t xml:space="preserve">(Chella et al. 2022; Antero et al. 2025)</w:t>
      </w:r>
      <w:r>
        <w:t xml:space="preserve">. So far the robotics studies have stayed at toy scale: grid worlds, swarms of up to 10 robots, two-link manipulators. The hardware adds its own limits: noise and decoherence </w:t>
      </w:r>
      <w:r>
        <w:rPr>
          <w:highlight w:val="yellow"/>
        </w:rPr>
        <w:t xml:space="preserve">(Preskill 2018)</w:t>
      </w:r>
      <w:r>
        <w:t xml:space="preserve">, exponential error-mitigation overheads </w:t>
      </w:r>
      <w:r>
        <w:rPr>
          <w:highlight w:val="yellow"/>
        </w:rPr>
        <w:t xml:space="preserve">(Cai et al. 2023)</w:t>
      </w:r>
      <w:r>
        <w:t xml:space="preserve">, fault-tolerance overheads of hundreds to about a thousand physical qubits per logical qubit </w:t>
      </w:r>
      <w:r>
        <w:rPr>
          <w:highlight w:val="yellow"/>
        </w:rPr>
        <w:t xml:space="preserve">(Fowler et al. 2012; Bravyi et al. 2024)</w:t>
      </w:r>
      <w:r>
        <w:t xml:space="preserve">, cryogenic SWaP-C </w:t>
      </w:r>
      <w:r>
        <w:rPr>
          <w:highlight w:val="yellow"/>
        </w:rPr>
        <w:t xml:space="preserve">(Kjaergaard et al. 2020)</w:t>
      </w:r>
      <w:r>
        <w:t xml:space="preserve">, restricted annealer connectivity, and the bandwidth, dynamic-range, and size limits of quantum sensors </w:t>
      </w:r>
      <w:r>
        <w:rPr>
          <w:highlight w:val="yellow"/>
        </w:rPr>
        <w:t xml:space="preserve">(Bongs et al. 2019; Xuezhi Wang et al. 2021)</w:t>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rPr>
          <w:highlight w:val="yellow"/>
        </w:rPr>
        <w:t xml:space="preserve">(Antero et al. 2025)</w:t>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w:t>
      </w:r>
      <w:r>
        <w:t xml:space="preserve"> </w:t>
      </w:r>
      <m:oMath>
        <m:r>
          <m:t>1</m:t>
        </m:r>
        <m:r>
          <m:rPr>
            <m:sty m:val="p"/>
          </m:rPr>
          <m:t>,</m:t>
        </m:r>
        <m:r>
          <m:t>000</m:t>
        </m:r>
        <m:r>
          <m:rPr>
            <m:sty m:val="p"/>
          </m:rPr>
          <m:t>×</m:t>
        </m:r>
        <m:r>
          <m:t>1</m:t>
        </m:r>
        <m:r>
          <m:rPr>
            <m:sty m:val="p"/>
          </m:rPr>
          <m:t>,</m:t>
        </m:r>
        <m:r>
          <m:t>000</m:t>
        </m:r>
      </m:oMath>
      <w:r>
        <w:t xml:space="preserve"> </w:t>
      </w:r>
      <w:r>
        <w:t xml:space="preserve">occupancy grid,</w:t>
      </w:r>
      <w:r>
        <w:t xml:space="preserve"> </w:t>
      </w:r>
      <m:oMath>
        <m:r>
          <m:t>N</m:t>
        </m:r>
        <m:r>
          <m:rPr>
            <m:sty m:val="p"/>
          </m:rPr>
          <m:t>=</m:t>
        </m:r>
        <m:sSup>
          <m:e>
            <m:r>
              <m:t>10</m:t>
            </m:r>
          </m:e>
          <m:sup>
            <m:r>
              <m:t>6</m:t>
            </m:r>
          </m:sup>
        </m:sSup>
      </m:oMath>
      <w:r>
        <w:t xml:space="preserve"> </w:t>
      </w:r>
      <w:r>
        <w:t xml:space="preserve">cells, which at 5 cm resolution covers a</w:t>
      </w:r>
      <w:r>
        <w:t xml:space="preserve"> </w:t>
      </w:r>
      <m:oMath>
        <m:r>
          <m:t>50</m:t>
        </m:r>
        <m:r>
          <m:rPr>
            <m:sty m:val="p"/>
          </m:rPr>
          <m:t>×</m:t>
        </m:r>
        <m:r>
          <m:t>50</m:t>
        </m:r>
      </m:oMath>
      <w:r>
        <w:t xml:space="preserve"> </w:t>
      </w:r>
      <w:r>
        <w:t xml:space="preserve">m floor. Grover search needs about</w:t>
      </w:r>
      <w:r>
        <w:t xml:space="preserve"> </w:t>
      </w:r>
      <m:oMath>
        <m:f>
          <m:fPr>
            <m:type m:val="bar"/>
          </m:fPr>
          <m:num>
            <m:r>
              <m:t>π</m:t>
            </m:r>
          </m:num>
          <m:den>
            <m:r>
              <m:t>4</m:t>
            </m:r>
          </m:den>
        </m:f>
        <m:rad>
          <m:radPr>
            <m:degHide m:val="on"/>
          </m:radPr>
          <m:deg/>
          <m:e>
            <m:r>
              <m:t>N</m:t>
            </m:r>
          </m:e>
        </m:rad>
        <m:r>
          <m:rPr>
            <m:sty m:val="p"/>
          </m:rPr>
          <m:t>≈</m:t>
        </m:r>
        <m:r>
          <m:t>785</m:t>
        </m:r>
      </m:oMath>
      <w:r>
        <w:t xml:space="preserve"> </w:t>
      </w:r>
      <w:r>
        <w:t xml:space="preserve">iterations. Each iteration calls the oracle, and the oracle must read the map: without quantum random-access memory, which does not exist as hardware, the standard way to load</w:t>
      </w:r>
      <w:r>
        <w:t xml:space="preserve"> </w:t>
      </w:r>
      <m:oMath>
        <m:r>
          <m:t>N</m:t>
        </m:r>
      </m:oMath>
      <w:r>
        <w:t xml:space="preserve"> </w:t>
      </w:r>
      <w:r>
        <w:t xml:space="preserve">classical entries into a circuit costs about</w:t>
      </w:r>
      <w:r>
        <w:t xml:space="preserve"> </w:t>
      </w:r>
      <m:oMath>
        <m:r>
          <m:t>4</m:t>
        </m:r>
        <m:r>
          <m:t>N</m:t>
        </m:r>
      </m:oMath>
      <w:r>
        <w:t xml:space="preserve"> </w:t>
      </w:r>
      <w:r>
        <w:t xml:space="preserve">T gates, or roughly</w:t>
      </w:r>
      <w:r>
        <w:t xml:space="preserve"> </w:t>
      </w:r>
      <m:oMath>
        <m:r>
          <m:t>N</m:t>
        </m:r>
      </m:oMath>
      <w:r>
        <w:t xml:space="preserve"> </w:t>
      </w:r>
      <w:r>
        <w:t xml:space="preserve">Toffoli gates, per call </w:t>
      </w:r>
      <w:r>
        <w:rPr>
          <w:highlight w:val="yellow"/>
        </w:rPr>
        <w:t xml:space="preserve">(Babbush et al. 2018)</w:t>
      </w:r>
      <w:r>
        <w:t xml:space="preserve">, or about</w:t>
      </w:r>
      <w:r>
        <w:t xml:space="preserve"> </w:t>
      </w:r>
      <m:oMath>
        <m:r>
          <m:t>2</m:t>
        </m:r>
        <m:r>
          <m:t>N</m:t>
        </m:r>
      </m:oMath>
      <w:r>
        <w:t xml:space="preserve"> </w:t>
      </w:r>
      <w:r>
        <w:t xml:space="preserve">when the call is also uncomputed. At</w:t>
      </w:r>
      <w:r>
        <w:t xml:space="preserve"> </w:t>
      </w:r>
      <m:oMath>
        <m:r>
          <m:t>10</m:t>
        </m:r>
        <m:r>
          <m:t> </m:t>
        </m:r>
        <m:r>
          <m:t>μ</m:t>
        </m:r>
      </m:oMath>
      <w:r>
        <w:t xml:space="preserve">s per error-corrected Toffoli gate, about 17 times faster than the</w:t>
      </w:r>
      <w:r>
        <w:t xml:space="preserve"> </w:t>
      </w:r>
      <m:oMath>
        <m:r>
          <m:t>170</m:t>
        </m:r>
        <m:r>
          <m:t> </m:t>
        </m:r>
        <m:r>
          <m:t>μ</m:t>
        </m:r>
      </m:oMath>
      <w:r>
        <w:t xml:space="preserve">s that Babbush et al.</w:t>
      </w:r>
      <w:r>
        <w:t xml:space="preserve"> </w:t>
      </w:r>
      <w:r>
        <w:rPr>
          <w:highlight w:val="yellow"/>
        </w:rPr>
        <w:t xml:space="preserve">(2021)</w:t>
      </w:r>
      <w:r>
        <w:t xml:space="preserve"> </w:t>
      </w:r>
      <w:r>
        <w:t xml:space="preserve">estimate for a surface-code machine, the search takes about</w:t>
      </w:r>
      <w:r>
        <w:t xml:space="preserve"> </w:t>
      </w:r>
      <m:oMath>
        <m:r>
          <m:t>785</m:t>
        </m:r>
        <m:r>
          <m:rPr>
            <m:sty m:val="p"/>
          </m:rPr>
          <m:t>×</m:t>
        </m:r>
        <m:r>
          <m:t>2</m:t>
        </m:r>
        <m:r>
          <m:rPr>
            <m:sty m:val="p"/>
          </m:rPr>
          <m:t>×</m:t>
        </m:r>
        <m:sSup>
          <m:e>
            <m:r>
              <m:t>10</m:t>
            </m:r>
          </m:e>
          <m:sup>
            <m:r>
              <m:t>6</m:t>
            </m:r>
          </m:sup>
        </m:sSup>
        <m:r>
          <m:rPr>
            <m:sty m:val="p"/>
          </m:rPr>
          <m:t>×</m:t>
        </m:r>
        <m:r>
          <m:t>10</m:t>
        </m:r>
        <m:r>
          <m:t> </m:t>
        </m:r>
        <m:r>
          <m:t>μ</m:t>
        </m:r>
        <m:r>
          <m:rPr>
            <m:sty m:val="p"/>
          </m:rPr>
          <m:t>s</m:t>
        </m:r>
        <m:r>
          <m:rPr>
            <m:sty m:val="p"/>
          </m:rPr>
          <m:t>≈</m:t>
        </m:r>
        <m:r>
          <m:t>1.6</m:t>
        </m:r>
        <m:r>
          <m:rPr>
            <m:sty m:val="p"/>
          </m:rPr>
          <m:t>×</m:t>
        </m:r>
        <m:sSup>
          <m:e>
            <m:r>
              <m:t>10</m:t>
            </m:r>
          </m:e>
          <m:sup>
            <m:r>
              <m:t>4</m:t>
            </m:r>
          </m:sup>
        </m:sSup>
      </m:oMath>
      <w:r>
        <w:t xml:space="preserve"> </w:t>
      </w:r>
      <w:r>
        <w:t xml:space="preserve">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w:t>
      </w:r>
      <w:r>
        <w:t xml:space="preserve"> </w:t>
      </w:r>
      <m:oMath>
        <m:sSup>
          <m:e>
            <m:r>
              <m:t>10</m:t>
            </m:r>
          </m:e>
          <m:sup>
            <m:r>
              <m:t>3</m:t>
            </m:r>
          </m:sup>
        </m:sSup>
      </m:oMath>
      <w:r>
        <w:t xml:space="preserve"> </w:t>
      </w:r>
      <w:r>
        <w:t xml:space="preserve">Toffoli gates. The search would then take about 16 s, still far slower than the 10 ms classical scan and far outside a localization loop that runs at several hertz. Under these assumptions the two methods break even only for maps of about</w:t>
      </w:r>
      <w:r>
        <w:t xml:space="preserve"> </w:t>
      </w:r>
      <m:oMath>
        <m:r>
          <m:t>2.5</m:t>
        </m:r>
        <m:r>
          <m:rPr>
            <m:sty m:val="p"/>
          </m:rPr>
          <m:t>×</m:t>
        </m:r>
        <m:sSup>
          <m:e>
            <m:r>
              <m:t>10</m:t>
            </m:r>
          </m:e>
          <m:sup>
            <m:r>
              <m:t>12</m:t>
            </m:r>
          </m:sup>
        </m:sSup>
      </m:oMath>
      <w:r>
        <w:t xml:space="preserve"> </w:t>
      </w:r>
      <w:r>
        <w:t xml:space="preserve">cells, where each search takes about seven hours. The machine itself would need on the order of 170 logical qubits for the address, pattern, and comparison registers, or a few hundred thousand physical qubits at surface-code distance 25 </w:t>
      </w:r>
      <w:r>
        <w:rPr>
          <w:highlight w:val="yellow"/>
        </w:rPr>
        <w:t xml:space="preserve">(Fowler et al. 2012)</w:t>
      </w:r>
      <w:r>
        <w:t xml:space="preserve">, before counting the magic-state factories. These figures agree with the general analysis of Babbush et al.</w:t>
      </w:r>
      <w:r>
        <w:t xml:space="preserve"> </w:t>
      </w:r>
      <w:r>
        <w:rPr>
          <w:highlight w:val="yellow"/>
        </w:rPr>
        <w:t xml:space="preserve">(2021)</w:t>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w:t>
            </w:r>
            <w:r>
              <w:t xml:space="preserve"> </w:t>
            </w:r>
            <m:oMath>
              <m:r>
                <m:t>N</m:t>
              </m:r>
            </m:oMath>
          </w:p>
        </w:tc>
        <w:tc>
          <w:tcPr/>
          <w:p>
            <w:pPr>
              <w:pStyle w:val="Compact"/>
              <w:jc w:val="left"/>
            </w:pPr>
            <m:oMath>
              <m:sSup>
                <m:e>
                  <m:r>
                    <m:t>10</m:t>
                  </m:r>
                </m:e>
                <m:sup>
                  <m:r>
                    <m:t>6</m:t>
                  </m:r>
                </m:sup>
              </m:sSup>
            </m:oMath>
            <w:r>
              <w:t xml:space="preserve"> </w:t>
            </w:r>
            <w:r>
              <w:t xml:space="preserve">cells (</w:t>
            </w:r>
            <m:oMath>
              <m:r>
                <m:t>1</m:t>
              </m:r>
              <m:r>
                <m:rPr>
                  <m:sty m:val="p"/>
                </m:rPr>
                <m:t>,</m:t>
              </m:r>
              <m:r>
                <m:t>000</m:t>
              </m:r>
              <m:r>
                <m:rPr>
                  <m:sty m:val="p"/>
                </m:rPr>
                <m:t>×</m:t>
              </m:r>
              <m:r>
                <m:t>1</m:t>
              </m:r>
              <m:r>
                <m:rPr>
                  <m:sty m:val="p"/>
                </m:rPr>
                <m:t>,</m:t>
              </m:r>
              <m:r>
                <m:t>000</m:t>
              </m:r>
            </m:oMath>
            <w:r>
              <w:t xml:space="preserve"> </w:t>
            </w:r>
            <w:r>
              <w:t xml:space="preserve">grid)</w:t>
            </w:r>
          </w:p>
        </w:tc>
      </w:tr>
      <w:tr>
        <w:tc>
          <w:tcPr/>
          <w:p>
            <w:pPr>
              <w:pStyle w:val="Compact"/>
              <w:jc w:val="left"/>
            </w:pPr>
            <w:r>
              <w:t xml:space="preserve">Grover iterations</w:t>
            </w:r>
          </w:p>
        </w:tc>
        <w:tc>
          <w:tcPr/>
          <w:p>
            <w:pPr>
              <w:pStyle w:val="Compact"/>
              <w:jc w:val="left"/>
            </w:pPr>
            <m:oMath>
              <m:f>
                <m:fPr>
                  <m:type m:val="bar"/>
                </m:fPr>
                <m:num>
                  <m:r>
                    <m:t>π</m:t>
                  </m:r>
                </m:num>
                <m:den>
                  <m:r>
                    <m:t>4</m:t>
                  </m:r>
                </m:den>
              </m:f>
              <m:rad>
                <m:radPr>
                  <m:degHide m:val="on"/>
                </m:radPr>
                <m:deg/>
                <m:e>
                  <m:r>
                    <m:t>N</m:t>
                  </m:r>
                </m:e>
              </m:rad>
              <m:r>
                <m:rPr>
                  <m:sty m:val="p"/>
                </m:rPr>
                <m:t>≈</m:t>
              </m:r>
              <m:r>
                <m:t>785</m:t>
              </m:r>
            </m:oMath>
          </w:p>
        </w:tc>
      </w:tr>
      <w:tr>
        <w:tc>
          <w:tcPr/>
          <w:p>
            <w:pPr>
              <w:pStyle w:val="Compact"/>
              <w:jc w:val="left"/>
            </w:pPr>
            <w:r>
              <w:t xml:space="preserve">Oracle cost, map loaded by table lookup</w:t>
            </w:r>
          </w:p>
        </w:tc>
        <w:tc>
          <w:tcPr/>
          <w:p>
            <w:pPr>
              <w:pStyle w:val="Compact"/>
              <w:jc w:val="left"/>
            </w:pPr>
            <m:oMath>
              <m:r>
                <m:rPr>
                  <m:sty m:val="p"/>
                </m:rPr>
                <m:t>≈</m:t>
              </m:r>
              <m:r>
                <m:t>2</m:t>
              </m:r>
              <m:r>
                <m:t>N</m:t>
              </m:r>
            </m:oMath>
            <w:r>
              <w:t xml:space="preserve"> </w:t>
            </w:r>
            <w:r>
              <w:t xml:space="preserve">Toffoli gates per iteration </w:t>
            </w:r>
            <w:r>
              <w:rPr>
                <w:highlight w:val="yellow"/>
              </w:rPr>
              <w:t xml:space="preserve">(Babbush et al. 2018)</w:t>
            </w:r>
          </w:p>
        </w:tc>
      </w:tr>
      <w:tr>
        <w:tc>
          <w:tcPr/>
          <w:p>
            <w:pPr>
              <w:pStyle w:val="Compact"/>
              <w:jc w:val="left"/>
            </w:pPr>
            <w:r>
              <w:t xml:space="preserve">Oracle cost, hypothetical log-time qRAM</w:t>
            </w:r>
          </w:p>
        </w:tc>
        <w:tc>
          <w:tcPr/>
          <w:p>
            <w:pPr>
              <w:pStyle w:val="Compact"/>
              <w:jc w:val="left"/>
            </w:pPr>
            <m:oMath>
              <m:r>
                <m:rPr>
                  <m:sty m:val="p"/>
                </m:rPr>
                <m:t>≈</m:t>
              </m:r>
              <m:sSup>
                <m:e>
                  <m:r>
                    <m:t>10</m:t>
                  </m:r>
                </m:e>
                <m:sup>
                  <m:r>
                    <m:t>3</m:t>
                  </m:r>
                </m:sup>
              </m:sSup>
            </m:oMath>
            <w:r>
              <w:t xml:space="preserve"> </w:t>
            </w:r>
            <w:r>
              <w:t xml:space="preserve">Toffoli gates per iteration</w:t>
            </w:r>
          </w:p>
        </w:tc>
      </w:tr>
      <w:tr>
        <w:tc>
          <w:tcPr/>
          <w:p>
            <w:pPr>
              <w:pStyle w:val="Compact"/>
              <w:jc w:val="left"/>
            </w:pPr>
            <w:r>
              <w:t xml:space="preserve">Error-corrected Toffoli time</w:t>
            </w:r>
          </w:p>
        </w:tc>
        <w:tc>
          <w:tcPr/>
          <w:p>
            <w:pPr>
              <w:pStyle w:val="Compact"/>
              <w:jc w:val="left"/>
            </w:pPr>
            <w:r>
              <w:t xml:space="preserve">10</w:t>
            </w:r>
            <w:r>
              <w:t xml:space="preserve"> </w:t>
            </w:r>
            <m:oMath>
              <m:r>
                <m:t>μ</m:t>
              </m:r>
            </m:oMath>
            <w:r>
              <w:t xml:space="preserve">s (vs. </w:t>
            </w:r>
            <m:oMath>
              <m:r>
                <m:rPr>
                  <m:sty m:val="p"/>
                </m:rPr>
                <m:t>≈</m:t>
              </m:r>
            </m:oMath>
            <w:r>
              <w:t xml:space="preserve">170</w:t>
            </w:r>
            <w:r>
              <w:t xml:space="preserve"> </w:t>
            </w:r>
            <m:oMath>
              <m:r>
                <m:t>μ</m:t>
              </m:r>
            </m:oMath>
            <w:r>
              <w:t xml:space="preserve">s estimated by Babbush et al.</w:t>
            </w:r>
            <w:r>
              <w:t xml:space="preserve"> </w:t>
            </w:r>
            <w:r>
              <w:rPr>
                <w:highlight w:val="yellow"/>
              </w:rPr>
              <w:t xml:space="preserve">(2021)</w:t>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m:oMath>
              <m:r>
                <m:rPr>
                  <m:sty m:val="p"/>
                </m:rPr>
                <m:t>≈</m:t>
              </m:r>
              <m:r>
                <m:t>1.6</m:t>
              </m:r>
              <m:r>
                <m:rPr>
                  <m:sty m:val="p"/>
                </m:rPr>
                <m:t>×</m:t>
              </m:r>
              <m:sSup>
                <m:e>
                  <m:r>
                    <m:t>10</m:t>
                  </m:r>
                </m:e>
                <m:sup>
                  <m:r>
                    <m:t>4</m:t>
                  </m:r>
                </m:sup>
              </m:sSup>
            </m:oMath>
            <w:r>
              <w:t xml:space="preserve"> </w:t>
            </w:r>
            <w:r>
              <w:t xml:space="preserve">s (about 4.4 h)</w:t>
            </w:r>
          </w:p>
        </w:tc>
      </w:tr>
      <w:tr>
        <w:tc>
          <w:tcPr/>
          <w:p>
            <w:pPr>
              <w:pStyle w:val="Compact"/>
              <w:jc w:val="left"/>
            </w:pPr>
            <w:r>
              <w:t xml:space="preserve">Quantum time, with qRAM</w:t>
            </w:r>
          </w:p>
        </w:tc>
        <w:tc>
          <w:tcPr/>
          <w:p>
            <w:pPr>
              <w:pStyle w:val="Compact"/>
              <w:jc w:val="left"/>
            </w:pPr>
            <m:oMath>
              <m:r>
                <m:rPr>
                  <m:sty m:val="p"/>
                </m:rPr>
                <m:t>≈</m:t>
              </m:r>
              <m:r>
                <m:t>16</m:t>
              </m:r>
            </m:oMath>
            <w:r>
              <w:t xml:space="preserve"> </w:t>
            </w:r>
            <w:r>
              <w:t xml:space="preserve">s</w:t>
            </w:r>
          </w:p>
        </w:tc>
      </w:tr>
      <w:tr>
        <w:tc>
          <w:tcPr/>
          <w:p>
            <w:pPr>
              <w:pStyle w:val="Compact"/>
              <w:jc w:val="left"/>
            </w:pPr>
            <w:r>
              <w:t xml:space="preserve">Break-even map size, with qRAM</w:t>
            </w:r>
          </w:p>
        </w:tc>
        <w:tc>
          <w:tcPr/>
          <w:p>
            <w:pPr>
              <w:pStyle w:val="Compact"/>
              <w:jc w:val="left"/>
            </w:pPr>
            <m:oMath>
              <m:r>
                <m:rPr>
                  <m:sty m:val="p"/>
                </m:rPr>
                <m:t>≈</m:t>
              </m:r>
              <m:r>
                <m:t>2.5</m:t>
              </m:r>
              <m:r>
                <m:rPr>
                  <m:sty m:val="p"/>
                </m:rPr>
                <m:t>×</m:t>
              </m:r>
              <m:sSup>
                <m:e>
                  <m:r>
                    <m:t>10</m:t>
                  </m:r>
                </m:e>
                <m:sup>
                  <m:r>
                    <m:t>12</m:t>
                  </m:r>
                </m:sup>
              </m:sSup>
            </m:oMath>
            <w:r>
              <w:t xml:space="preserve"> </w:t>
            </w:r>
            <w:r>
              <w:t xml:space="preserve">cells (about 7 h per search)</w:t>
            </w:r>
          </w:p>
        </w:tc>
      </w:tr>
      <w:tr>
        <w:tc>
          <w:tcPr/>
          <w:p>
            <w:pPr>
              <w:pStyle w:val="Compact"/>
              <w:jc w:val="left"/>
            </w:pPr>
            <w:r>
              <w:t xml:space="preserve">Logical / physical qubits</w:t>
            </w:r>
          </w:p>
        </w:tc>
        <w:tc>
          <w:tcPr/>
          <w:p>
            <w:pPr>
              <w:pStyle w:val="Compact"/>
              <w:jc w:val="left"/>
            </w:pPr>
            <m:oMath>
              <m:r>
                <m:rPr>
                  <m:sty m:val="p"/>
                </m:rPr>
                <m:t>≈</m:t>
              </m:r>
              <m:r>
                <m:t>170</m:t>
              </m:r>
            </m:oMath>
            <w:r>
              <w:t xml:space="preserve"> </w:t>
            </w:r>
            <w:r>
              <w:t xml:space="preserve">/</w:t>
            </w:r>
            <w:r>
              <w:t xml:space="preserve"> </w:t>
            </w:r>
            <m:oMath>
              <m:r>
                <m:rPr>
                  <m:sty m:val="p"/>
                </m:rPr>
                <m:t>≈</m:t>
              </m:r>
              <m:r>
                <m:t>2</m:t>
              </m:r>
              <m:r>
                <m:rPr>
                  <m:sty m:val="p"/>
                </m:rPr>
                <m:t>×</m:t>
              </m:r>
              <m:sSup>
                <m:e>
                  <m:r>
                    <m:t>10</m:t>
                  </m:r>
                </m:e>
                <m:sup>
                  <m:r>
                    <m:t>5</m:t>
                  </m:r>
                </m:sup>
              </m:sSup>
            </m:oMath>
            <w:r>
              <w:t xml:space="preserve"> </w:t>
            </w:r>
            <w:r>
              <w:t xml:space="preserve">(distance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rPr>
          <w:highlight w:val="yellow"/>
        </w:rPr>
        <w:t xml:space="preserve">(Leib et al. 2023; Quang et al. 2025)</w:t>
      </w:r>
      <w:r>
        <w:t xml:space="preserve">. Constraint-preserving mixers </w:t>
      </w:r>
      <w:r>
        <w:rPr>
          <w:highlight w:val="yellow"/>
        </w:rPr>
        <w:t xml:space="preserve">(Hadfield et al. 2019)</w:t>
      </w:r>
      <w:r>
        <w:t xml:space="preserve"> </w:t>
      </w:r>
      <w:r>
        <w:t xml:space="preserve">have been tested on robot task allocation only in simulation </w:t>
      </w:r>
      <w:r>
        <w:rPr>
          <w:highlight w:val="yellow"/>
        </w:rPr>
        <w:t xml:space="preserve">(Bang et al. 2026)</w:t>
      </w:r>
      <w:r>
        <w:t xml:space="preserve">, and transferable QAOA parameters </w:t>
      </w:r>
      <w:r>
        <w:rPr>
          <w:highlight w:val="yellow"/>
        </w:rPr>
        <w:t xml:space="preserve">(Zhou et al. 2020)</w:t>
      </w:r>
      <w:r>
        <w:t xml:space="preserve"> </w:t>
      </w:r>
      <w:r>
        <w:t xml:space="preserve">not at all. The most promising template, in our view, places small QUBOs inside a provably optimal classical framework </w:t>
      </w:r>
      <w:r>
        <w:rPr>
          <w:highlight w:val="yellow"/>
        </w:rPr>
        <w:t xml:space="preserve">(Gerlach et al. 2025)</w:t>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rPr>
          <w:highlight w:val="yellow"/>
        </w:rPr>
        <w:t xml:space="preserve">(Karaman and Frazzoli 2011)</w:t>
      </w:r>
      <w:r>
        <w:t xml:space="preserve">, and Monte Carlo localization </w:t>
      </w:r>
      <w:r>
        <w:rPr>
          <w:highlight w:val="yellow"/>
        </w:rPr>
        <w:t xml:space="preserve">(Dellaert et al. 1999)</w:t>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rPr>
          <w:highlight w:val="yellow"/>
        </w:rPr>
        <w:t xml:space="preserve">(Babbush et al. 2021)</w:t>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rPr>
          <w:highlight w:val="yellow"/>
        </w:rPr>
        <w:t xml:space="preserve">(Hohenfeld et al. 2024; Acuto et al. 2022)</w:t>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rPr>
          <w:highlight w:val="yellow"/>
        </w:rPr>
        <w:t xml:space="preserve">(Cerezo, Sone, et al. 2021; Larocca et al. 2025)</w:t>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rPr>
          <w:highlight w:val="yellow"/>
        </w:rPr>
        <w:t xml:space="preserve">(Muradoglu et al. 2025)</w:t>
      </w:r>
      <w:r>
        <w:t xml:space="preserve">, miniaturization to the SWaP budgets of small robots </w:t>
      </w:r>
      <w:r>
        <w:rPr>
          <w:highlight w:val="yellow"/>
        </w:rPr>
        <w:t xml:space="preserve">(Bongs et al. 2019)</w:t>
      </w:r>
      <w:r>
        <w:t xml:space="preserve">, and integration into standard estimation stacks through Kalman-type fusion </w:t>
      </w:r>
      <w:r>
        <w:rPr>
          <w:highlight w:val="yellow"/>
        </w:rPr>
        <w:t xml:space="preserve">(Cheiney et al. 2018; Xuezhi Wang et al. 2021)</w:t>
      </w:r>
      <w:r>
        <w:t xml:space="preserve">. QKD between robots needs evaluations of range, weather, and alignment under realistic mission profiles </w:t>
      </w:r>
      <w:r>
        <w:rPr>
          <w:highlight w:val="yellow"/>
        </w:rPr>
        <w:t xml:space="preserve">(Conrad et al. 2025)</w:t>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rPr>
          <w:highlight w:val="yellow"/>
        </w:rPr>
        <w:t xml:space="preserve">(Kurniawati 2022; Pothos and Busemeyer 2022)</w:t>
      </w:r>
      <w:r>
        <w:t xml:space="preserve">. Such a layer needs little or no quantum hardware </w:t>
      </w:r>
      <w:r>
        <w:rPr>
          <w:highlight w:val="yellow"/>
        </w:rPr>
        <w:t xml:space="preserve">(Widdows, Rani, and Pothos 2023)</w:t>
      </w:r>
      <w:r>
        <w:t xml:space="preserve"> </w:t>
      </w:r>
      <w:r>
        <w:t xml:space="preserve">and addresses a genuine need in HRI and human-machine teaming </w:t>
      </w:r>
      <w:r>
        <w:rPr>
          <w:highlight w:val="yellow"/>
        </w:rPr>
        <w:t xml:space="preserve">(Lawless, Moskowitz, and Doctor 2023; Humr, Canan, and Demir 2025)</w:t>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 Bang et al.</w:t>
      </w:r>
      <w:r>
        <w:t xml:space="preserve"> </w:t>
      </w:r>
      <w:r>
        <w:rPr>
          <w:highlight w:val="yellow"/>
        </w:rPr>
        <w:t xml:space="preserve">(2026)</w:t>
      </w:r>
      <w:r>
        <w:t xml:space="preserve"> </w:t>
      </w:r>
      <w:r>
        <w:t xml:space="preserve">used a language front end to generate QUBO task assignments, and QRL </w:t>
      </w:r>
      <w:r>
        <w:rPr>
          <w:highlight w:val="yellow"/>
        </w:rPr>
        <w:t xml:space="preserve">(Hohenfeld et al. 2024; Acuto et al. 2022)</w:t>
      </w:r>
      <w:r>
        <w:t xml:space="preserve"> </w:t>
      </w:r>
      <w:r>
        <w:t xml:space="preserve">and QP decision models </w:t>
      </w:r>
      <w:r>
        <w:rPr>
          <w:highlight w:val="yellow"/>
        </w:rPr>
        <w:t xml:space="preserve">(Pothos and Busemeyer 2022)</w:t>
      </w:r>
      <w:r>
        <w:t xml:space="preserve"> </w:t>
      </w:r>
      <w:r>
        <w:t xml:space="preserve">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rPr>
          <w:highlight w:val="yellow"/>
        </w:rPr>
        <w:t xml:space="preserve">(Aaronson 2015)</w:t>
      </w:r>
      <w:r>
        <w:t xml:space="preserve">, and dequantization removes several claimed advantages </w:t>
      </w:r>
      <w:r>
        <w:rPr>
          <w:highlight w:val="yellow"/>
        </w:rPr>
        <w:t xml:space="preserve">(E. Tang 2019)</w:t>
      </w:r>
      <w:r>
        <w:t xml:space="preserve">. The realistic near-term role is narrower, with quantum solvers handling well-defined combinatorial subproblems that a foundation model formulates, as in Bang et al.</w:t>
      </w:r>
      <w:r>
        <w:t xml:space="preserve"> </w:t>
      </w:r>
      <w:r>
        <w:rPr>
          <w:highlight w:val="yellow"/>
        </w:rPr>
        <w:t xml:space="preserve">(2026)</w:t>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rPr>
          <w:highlight w:val="yellow"/>
        </w:rPr>
        <w:t xml:space="preserve">(Finžgar et al. 2022)</w:t>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rPr>
          <w:highlight w:val="yellow"/>
        </w:rPr>
        <w:t xml:space="preserve">(Aaronson 2015; E. Tang 2019)</w:t>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rPr>
          <w:highlight w:val="yellow"/>
        </w:rPr>
        <w:t xml:space="preserve">(Córcoles et al. 2021)</w:t>
      </w:r>
      <w:r>
        <w:t xml:space="preserve"> </w:t>
      </w:r>
      <w:r>
        <w:t xml:space="preserve">and circuit cutting </w:t>
      </w:r>
      <w:r>
        <w:rPr>
          <w:highlight w:val="yellow"/>
        </w:rPr>
        <w:t xml:space="preserve">(W. Tang et al. 2021)</w:t>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rPr>
          <w:highlight w:val="yellow"/>
        </w:rPr>
        <w:t xml:space="preserve">(Ohzeki et al. 2019)</w:t>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132" w:name="funding"/>
    <w:p>
      <w:pPr>
        <w:pStyle w:val="Heading1"/>
      </w:pPr>
      <w:r>
        <w:t xml:space="preserve">Funding</w:t>
      </w:r>
    </w:p>
    <w:p>
      <w:pPr>
        <w:pStyle w:val="FirstParagraph"/>
      </w:pPr>
      <w:r>
        <w:t xml:space="preserve">This research received no external funding; it was carried out as university work.</w:t>
      </w:r>
    </w:p>
    <w:bookmarkEnd w:id="132"/>
    <w:bookmarkStart w:id="133"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2026-10-03T07:51:57Z</dcterms:created>
  <dcterms:modified xsi:type="dcterms:W3CDTF">2026-10-03T07:51:57Z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