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b/>
          <w:bCs/>
          <w:color w:val="1F3864"/>
          <w:sz w:val="32"/>
          <w:szCs w:val="32"/>
        </w:rPr>
        <w:t xml:space="preserve">Quantum-Inspired Cognition and Decision-Making for Autonomous Agents: From Robotics to AI/ML Systems — A Survey</w:t>
      </w:r>
    </w:p>
    <w:p>
      <w:pPr>
        <w:spacing w:after="60"/>
        <w:jc w:val="center"/>
      </w:pPr>
      <w:r>
        <w:rPr>
          <w:sz w:val="22"/>
          <w:szCs w:val="22"/>
          <w:highlight w:val="cyan"/>
          <w:highlightCs w:val="cyan"/>
        </w:rPr>
        <w:t xml:space="preserve">[FILL: Author name(s)]</w:t>
      </w:r>
    </w:p>
    <w:p>
      <w:pPr>
        <w:spacing w:after="360"/>
        <w:jc w:val="center"/>
      </w:pPr>
      <w:r>
        <w:rPr>
          <w:i/>
          <w:iCs/>
          <w:sz w:val="20"/>
          <w:szCs w:val="20"/>
          <w:highlight w:val="cyan"/>
          <w:highlightCs w:val="cyan"/>
        </w:rPr>
        <w:t xml:space="preserve">[FILL: Department, Institution, City, Country · corresponding e-mail]</w:t>
      </w:r>
    </w:p>
    <w:p>
      <w:pPr>
        <w:pBdr>
          <w:top w:val="single" w:color="E07B00" w:sz="8" w:space="4"/>
          <w:left w:val="single" w:color="E07B00" w:sz="8" w:space="4"/>
          <w:right w:val="single" w:color="E07B00" w:sz="8" w:space="4"/>
        </w:pBdr>
        <w:shd w:fill="FFF4E5" w:color="auto" w:val="clear"/>
        <w:spacing w:after="60"/>
        <w:ind w:left="120" w:right="120"/>
      </w:pPr>
      <w:r>
        <w:rPr>
          <w:b/>
          <w:bCs/>
          <w:color w:val="B35900"/>
          <w:sz w:val="20"/>
          <w:szCs w:val="20"/>
        </w:rPr>
        <w:t xml:space="preserve">BEFORE SUBMISSION: author checklist (delete this box before submitting)</w:t>
      </w:r>
    </w:p>
    <w:p>
      <w:pPr>
        <w:pBdr>
          <w:left w:val="single" w:color="E07B00" w:sz="8" w:space="4"/>
          <w:right w:val="single" w:color="E07B00" w:sz="8" w:space="4"/>
        </w:pBdr>
        <w:shd w:fill="FFF4E5" w:color="auto" w:val="clear"/>
        <w:spacing w:after="60"/>
        <w:ind w:left="120" w:right="120"/>
      </w:pPr>
      <w:r>
        <w:rPr>
          <w:b/>
          <w:bCs/>
          <w:sz w:val="19"/>
          <w:szCs w:val="19"/>
        </w:rPr>
        <w:t xml:space="preserve">☐  1. </w:t>
      </w:r>
      <w:r>
        <w:rPr>
          <w:b/>
          <w:bCs/>
          <w:sz w:val="19"/>
          <w:szCs w:val="19"/>
        </w:rPr>
        <w:t xml:space="preserve">Run and document the literature search yourself.</w:t>
      </w:r>
      <w:r>
        <w:rPr>
          <w:sz w:val="19"/>
          <w:szCs w:val="19"/>
        </w:rPr>
        <w:t xml:space="preserve"> Re-run the searches described in Section 1.5 and record dates, databases and hit counts in the blue [FILL] field. Reviewers will expect a reproducible search.</w:t>
      </w:r>
    </w:p>
    <w:p>
      <w:pPr>
        <w:pBdr>
          <w:left w:val="single" w:color="E07B00" w:sz="8" w:space="4"/>
          <w:right w:val="single" w:color="E07B00" w:sz="8" w:space="4"/>
        </w:pBdr>
        <w:shd w:fill="FFF4E5" w:color="auto" w:val="clear"/>
        <w:spacing w:after="60"/>
        <w:ind w:left="120" w:right="120"/>
      </w:pPr>
      <w:r>
        <w:rPr>
          <w:b/>
          <w:bCs/>
          <w:sz w:val="19"/>
          <w:szCs w:val="19"/>
        </w:rPr>
        <w:t xml:space="preserve">☐  2. </w:t>
      </w:r>
      <w:r>
        <w:rPr>
          <w:b/>
          <w:bCs/>
          <w:sz w:val="19"/>
          <w:szCs w:val="19"/>
        </w:rPr>
        <w:t xml:space="preserve">Read the papers that were summarised from abstracts.</w:t>
      </w:r>
      <w:r>
        <w:rPr>
          <w:sz w:val="19"/>
          <w:szCs w:val="19"/>
        </w:rPr>
        <w:t xml:space="preserve"> 92 of the 205 works were described from their abstracts and 49 from standard knowledge; the write-ups file marks each one. Check every number you keep against the full text, especially the items flagged "verify".</w:t>
      </w:r>
    </w:p>
    <w:p>
      <w:pPr>
        <w:pBdr>
          <w:left w:val="single" w:color="E07B00" w:sz="8" w:space="4"/>
          <w:right w:val="single" w:color="E07B00" w:sz="8" w:space="4"/>
        </w:pBdr>
        <w:shd w:fill="FFF4E5" w:color="auto" w:val="clear"/>
        <w:spacing w:after="60"/>
        <w:ind w:left="120" w:right="120"/>
      </w:pPr>
      <w:r>
        <w:rPr>
          <w:b/>
          <w:bCs/>
          <w:sz w:val="19"/>
          <w:szCs w:val="19"/>
        </w:rPr>
        <w:t xml:space="preserve">☐  3. </w:t>
      </w:r>
      <w:r>
        <w:rPr>
          <w:b/>
          <w:bCs/>
          <w:sz w:val="19"/>
          <w:szCs w:val="19"/>
        </w:rPr>
        <w:t xml:space="preserve">Verify every claim and citation.</w:t>
      </w:r>
      <w:r>
        <w:rPr>
          <w:sz w:val="19"/>
          <w:szCs w:val="19"/>
        </w:rPr>
        <w:t xml:space="preserve"> You are the author and responsible for every statement. Several bibliographic details are marked "from memory: verify" in the write-ups file. Check your journal's policy on disclosing AI assistance.</w:t>
      </w:r>
    </w:p>
    <w:p>
      <w:pPr>
        <w:pBdr>
          <w:left w:val="single" w:color="E07B00" w:sz="8" w:space="4"/>
          <w:right w:val="single" w:color="E07B00" w:sz="8" w:space="4"/>
        </w:pBdr>
        <w:shd w:fill="FFF4E5" w:color="auto" w:val="clear"/>
        <w:spacing w:after="60"/>
        <w:ind w:left="120" w:right="120"/>
      </w:pPr>
      <w:r>
        <w:rPr>
          <w:b/>
          <w:bCs/>
          <w:sz w:val="19"/>
          <w:szCs w:val="19"/>
        </w:rPr>
        <w:t xml:space="preserve">☐  4. </w:t>
      </w:r>
      <w:r>
        <w:rPr>
          <w:b/>
          <w:bCs/>
          <w:sz w:val="19"/>
          <w:szCs w:val="19"/>
        </w:rPr>
        <w:t xml:space="preserve">Decide how to present the illustrative experiment.</w:t>
      </w:r>
      <w:r>
        <w:rPr>
          <w:sz w:val="19"/>
          <w:szCs w:val="19"/>
        </w:rPr>
        <w:t xml:space="preserve"> Section 16.3 and Appendix C report a small simulation run for this survey. Keep it clearly labelled as illustrative, rerun it yourself (Appendix B), or replace it with your own experiments.</w:t>
      </w:r>
    </w:p>
    <w:p>
      <w:pPr>
        <w:pBdr>
          <w:left w:val="single" w:color="E07B00" w:sz="8" w:space="4"/>
          <w:right w:val="single" w:color="E07B00" w:sz="8" w:space="4"/>
        </w:pBdr>
        <w:shd w:fill="FFF4E5" w:color="auto" w:val="clear"/>
        <w:spacing w:after="60"/>
        <w:ind w:left="120" w:right="120"/>
      </w:pPr>
      <w:r>
        <w:rPr>
          <w:b/>
          <w:bCs/>
          <w:sz w:val="19"/>
          <w:szCs w:val="19"/>
        </w:rPr>
        <w:t xml:space="preserve">☐  5. </w:t>
      </w:r>
      <w:r>
        <w:rPr>
          <w:b/>
          <w:bCs/>
          <w:sz w:val="19"/>
          <w:szCs w:val="19"/>
        </w:rPr>
        <w:t xml:space="preserve">Add your own voice and results.</w:t>
      </w:r>
      <w:r>
        <w:rPr>
          <w:sz w:val="19"/>
          <w:szCs w:val="19"/>
        </w:rPr>
        <w:t xml:space="preserve"> Rewrite Sections 13.4, 14.4, 24 and 25 in your own words, and fill the [FILL] fields for your lab platform and planned studies.</w:t>
      </w:r>
    </w:p>
    <w:p>
      <w:pPr>
        <w:pBdr>
          <w:bottom w:val="single" w:color="E07B00" w:sz="8" w:space="4"/>
          <w:left w:val="single" w:color="E07B00" w:sz="8" w:space="4"/>
          <w:right w:val="single" w:color="E07B00" w:sz="8" w:space="4"/>
        </w:pBdr>
        <w:shd w:fill="FFF4E5" w:color="auto" w:val="clear"/>
        <w:spacing w:after="60"/>
        <w:ind w:left="120" w:right="120"/>
      </w:pPr>
      <w:r>
        <w:rPr>
          <w:b/>
          <w:bCs/>
          <w:sz w:val="19"/>
          <w:szCs w:val="19"/>
        </w:rPr>
        <w:t xml:space="preserve">☐  6. </w:t>
      </w:r>
      <w:r>
        <w:rPr>
          <w:b/>
          <w:bCs/>
          <w:sz w:val="19"/>
          <w:szCs w:val="19"/>
        </w:rPr>
        <w:t xml:space="preserve">Trim to fit the target journal</w:t>
      </w:r>
      <w:r>
        <w:rPr>
          <w:sz w:val="19"/>
          <w:szCs w:val="19"/>
        </w:rPr>
        <w:t xml:space="preserve"> (the draft is long), then replace every yellow [CITE: …] with a Mendeley citation, fill every blue [FILL: …] field, and update the Contents (right-click → Update Field).</w:t>
      </w:r>
    </w:p>
    <w:p>
      <w:pPr>
        <w:spacing w:after="200"/>
      </w:pPr>
    </w:p>
    <w:sdt>
      <w:sdtPr>
        <w:alias w:val="Contents"/>
      </w:sdtPr>
      <w:sdtContent>
        <w:p>
          <w:r>
            <w:fldChar w:fldCharType="begin" w:dirty="true"/>
            <w:instrText xml:space="preserve">TOC \h \o "1-2"</w:instrText>
            <w:fldChar w:fldCharType="separate"/>
          </w:r>
        </w:p>
        <w:p>
          <w:r>
            <w:fldChar w:fldCharType="end"/>
          </w:r>
        </w:p>
      </w:sdtContent>
    </w:sdt>
    <w:p>
      <w:pPr>
        <w:pStyle w:val="Heading2"/>
      </w:pPr>
      <w:r>
        <w:t xml:space="preserve">Abstract</w:t>
      </w:r>
    </w:p>
    <w:p>
      <w:pPr>
        <w:spacing w:after="140" w:line="312"/>
        <w:jc w:val="both"/>
      </w:pPr>
      <w:r>
        <w:t xml:space="preserve">Autonomous robots and AI systems increasingly take decisions under ambiguity, with incomplete and conflicting information, and in interaction with people whose judgements do not obey the laws of classical probability. Quantum cognition offers a mathematically precise alternative: it models beliefs as vectors in a Hilbert space and judgements as measurements, so that the order of questions, the context of a query and interference between unresolved possibilities change the probabilities that result. Crucially, these quantum-probability (QP) models are mathematical tools that run on ordinary computers; they do not require quantum hardware or a quantum brain. This survey reviews 205 works that span the foundations of quantum cognition, its empirical tests and critiques, and its transfer to autonomous agents: quantum-like Bayesian networks, quantum-inspired machine learning and language models, quantum and quantum-inspired reinforcement learning, quantum-like perception, emotion and decision models for robots, multi-agent and human–machine teams, and quantum models of human trust in AI. We classify every application study by model type (quantum-like, quantum-inspired or quantum hardware) and by a six-level evidence scale that runs from conceptual proposals to field deployment. Three findings stand out. First, the psychological evidence for QP effects is substantial but contested: order effects obeying the parameter-free QQ equality are robust, whereas conjunction-fallacy and contextuality claims face credible classical rivals. Second, applications to robots and AI remain early: most studies are formal models or simulations, only six reach a physical system, and none reports a field deployment or a controlled comparison showing that a QP decision module improves an autonomous system's task performance. Third, the most defensible near-term use is human-facing: predicting and aligning with human judgements, trust and preferences, where QP models have outperformed Markov and Bayesian alternatives in several human-data studies. We add worked examples, an illustrative reinforcement-learning experiment in which a quantum-inspired learner matches softmax Q-learning under deterministic rewards but becomes unstable under reward noise, a head-to-head comparison with classical methods, a benchmark and reproducibility proposal, and a research roadmap to 2035.</w:t>
      </w:r>
    </w:p>
    <w:p>
      <w:pPr>
        <w:pStyle w:val="Heading2"/>
      </w:pPr>
      <w:r>
        <w:t xml:space="preserve">Keywords</w:t>
      </w:r>
    </w:p>
    <w:p>
      <w:pPr>
        <w:spacing w:after="140" w:line="312"/>
        <w:jc w:val="both"/>
      </w:pPr>
      <w:r>
        <w:t xml:space="preserve">Quantum cognition; quantum probability; quantum-like models; decision-making; autonomous agents; robotics; human–robot interaction; human–AI trust; quantum-like Bayesian networks; reinforcement learning; large language models; order effects; interference; contextuality.</w:t>
      </w:r>
    </w:p>
    <w:p>
      <w:r>
        <w:br w:type="page"/>
      </w:r>
    </w:p>
    <w:p>
      <w:pPr>
        <w:spacing w:after="400" w:before="2400"/>
        <w:jc w:val="center"/>
      </w:pPr>
      <w:r>
        <w:rPr>
          <w:b/>
          <w:bCs/>
          <w:color w:val="1F3864"/>
          <w:sz w:val="30"/>
          <w:szCs w:val="30"/>
        </w:rPr>
        <w:t xml:space="preserve">PART A — FOUNDATIONS</w:t>
      </w:r>
    </w:p>
    <w:p>
      <w:r>
        <w:br w:type="page"/>
      </w:r>
    </w:p>
    <w:p>
      <w:pPr>
        <w:pStyle w:val="Heading1"/>
      </w:pPr>
      <w:r>
        <w:t xml:space="preserve">1 Introduction — Why Quantum Cognition Matters for Robotics &amp; AI</w:t>
      </w:r>
    </w:p>
    <w:p>
      <w:pPr>
        <w:pStyle w:val="Heading2"/>
      </w:pPr>
      <w:r>
        <w:t xml:space="preserve">1.1 Motivation: Decision-Making Failures in Classical Robots &amp; AI Systems</w:t>
      </w:r>
    </w:p>
    <w:p>
      <w:pPr>
        <w:spacing w:after="140" w:line="312"/>
        <w:jc w:val="both"/>
      </w:pPr>
      <w:r>
        <w:t xml:space="preserve">Classical autonomous systems rest on Kolmogorov probability. A robot's belief is a probability distribution over states; new evidence is incorporated by Bayes' rule; decisions maximise expected utility; and when the state is only partly observable the whole loop is formalised as a partially observable Markov decision process </w:t>
      </w:r>
      <w:r>
        <w:rPr>
          <w:highlight w:val="yellow"/>
          <w:highlightCs w:val="yellow"/>
        </w:rPr>
        <w:t xml:space="preserve">[CITE: Thrun 2005]</w:t>
      </w:r>
      <w:r>
        <w:t xml:space="preserve"> </w:t>
      </w:r>
      <w:r>
        <w:rPr>
          <w:highlight w:val="yellow"/>
          <w:highlightCs w:val="yellow"/>
        </w:rPr>
        <w:t xml:space="preserve">[CITE: Lauri 2023]</w:t>
      </w:r>
      <w:r>
        <w:t xml:space="preserve">. Sensor fusion follows the same logic, with the Kalman filter as the optimal estimator for linear-Gaussian systems </w:t>
      </w:r>
      <w:r>
        <w:rPr>
          <w:highlight w:val="yellow"/>
          <w:highlightCs w:val="yellow"/>
        </w:rPr>
        <w:t xml:space="preserve">[CITE: Kalman 1960]</w:t>
      </w:r>
      <w:r>
        <w:t xml:space="preserve"> </w:t>
      </w:r>
      <w:r>
        <w:rPr>
          <w:highlight w:val="yellow"/>
          <w:highlightCs w:val="yellow"/>
        </w:rPr>
        <w:t xml:space="preserve">[CITE: Haykin 2001]</w:t>
      </w:r>
      <w:r>
        <w:t xml:space="preserve">, and reinforcement learning (RL) assumes Markovian states and additive rewards </w:t>
      </w:r>
      <w:r>
        <w:rPr>
          <w:highlight w:val="yellow"/>
          <w:highlightCs w:val="yellow"/>
        </w:rPr>
        <w:t xml:space="preserve">[CITE: Sutton 2018]</w:t>
      </w:r>
      <w:r>
        <w:t xml:space="preserve">. These assumptions have delivered reliable navigation, mapping and manipulation. They become fragile, however, in three situations that autonomous agents now meet routinely.</w:t>
      </w:r>
    </w:p>
    <w:p>
      <w:pPr>
        <w:spacing w:after="140" w:line="312"/>
        <w:jc w:val="both"/>
      </w:pPr>
      <w:r>
        <w:t xml:space="preserve">The first is interaction with people. Human judgement systematically violates classical probability: the probability of a conjunction is judged higher than that of one of its components </w:t>
      </w:r>
      <w:r>
        <w:rPr>
          <w:highlight w:val="yellow"/>
          <w:highlightCs w:val="yellow"/>
        </w:rPr>
        <w:t xml:space="preserve">[CITE: Tversky 1983]</w:t>
      </w:r>
      <w:r>
        <w:t xml:space="preserve">, answers depend on the order in which questions are asked </w:t>
      </w:r>
      <w:r>
        <w:rPr>
          <w:highlight w:val="yellow"/>
          <w:highlightCs w:val="yellow"/>
        </w:rPr>
        <w:t xml:space="preserve">[CITE: Wang 2014]</w:t>
      </w:r>
      <w:r>
        <w:t xml:space="preserve">, and people who would choose the same option whatever the outcome of an uncertain event choose differently when the outcome is unknown, violating Savage's sure-thing principle </w:t>
      </w:r>
      <w:r>
        <w:rPr>
          <w:highlight w:val="yellow"/>
          <w:highlightCs w:val="yellow"/>
        </w:rPr>
        <w:t xml:space="preserve">[CITE: Savage 1954]</w:t>
      </w:r>
      <w:r>
        <w:t xml:space="preserve"> </w:t>
      </w:r>
      <w:r>
        <w:rPr>
          <w:highlight w:val="yellow"/>
          <w:highlightCs w:val="yellow"/>
        </w:rPr>
        <w:t xml:space="preserve">[CITE: Shafir 1992]</w:t>
      </w:r>
      <w:r>
        <w:t xml:space="preserve">. A robot that predicts human intentions, calibrates trust or explains its choices with a model that cannot represent these patterns will be systematically wrong about its human partners </w:t>
      </w:r>
      <w:r>
        <w:rPr>
          <w:highlight w:val="yellow"/>
          <w:highlightCs w:val="yellow"/>
        </w:rPr>
        <w:t xml:space="preserve">[CITE: Song 2022]</w:t>
      </w:r>
      <w:r>
        <w:t xml:space="preserve"> </w:t>
      </w:r>
      <w:r>
        <w:rPr>
          <w:highlight w:val="yellow"/>
          <w:highlightCs w:val="yellow"/>
        </w:rPr>
        <w:t xml:space="preserve">[CITE: Roeder 2023]</w:t>
      </w:r>
      <w:r>
        <w:t xml:space="preserve">. The second is ambiguity: when evidence is conflicting or the categories themselves are vague, a single joint probability distribution over all variables may not exist, a situation classical inference handles only with ad hoc devices </w:t>
      </w:r>
      <w:r>
        <w:rPr>
          <w:highlight w:val="yellow"/>
          <w:highlightCs w:val="yellow"/>
        </w:rPr>
        <w:t xml:space="preserve">[CITE: Ellsberg 1961]</w:t>
      </w:r>
      <w:r>
        <w:t xml:space="preserve"> </w:t>
      </w:r>
      <w:r>
        <w:rPr>
          <w:highlight w:val="yellow"/>
          <w:highlightCs w:val="yellow"/>
        </w:rPr>
        <w:t xml:space="preserve">[CITE: Blutner 2013]</w:t>
      </w:r>
      <w:r>
        <w:t xml:space="preserve">. The third is context and sequence: large language models (LLMs) and other learned systems also show order and framing effects </w:t>
      </w:r>
      <w:r>
        <w:rPr>
          <w:highlight w:val="yellow"/>
          <w:highlightCs w:val="yellow"/>
        </w:rPr>
        <w:t xml:space="preserve">[CITE: Binz 2023]</w:t>
      </w:r>
      <w:r>
        <w:t xml:space="preserve"> </w:t>
      </w:r>
      <w:r>
        <w:rPr>
          <w:highlight w:val="yellow"/>
          <w:highlightCs w:val="yellow"/>
        </w:rPr>
        <w:t xml:space="preserve">[CITE: Tjuatja 2024]</w:t>
      </w:r>
      <w:r>
        <w:t xml:space="preserve">, so AI components that query one another in sequence can inherit context-dependent behaviour that no fixed joint distribution describes </w:t>
      </w:r>
      <w:r>
        <w:rPr>
          <w:highlight w:val="yellow"/>
          <w:highlightCs w:val="yellow"/>
        </w:rPr>
        <w:t xml:space="preserve">[CITE: Lo 2025]</w:t>
      </w:r>
      <w:r>
        <w:t xml:space="preserve">.</w:t>
      </w:r>
    </w:p>
    <w:p>
      <w:pPr>
        <w:pStyle w:val="Heading2"/>
      </w:pPr>
      <w:r>
        <w:t xml:space="preserve">1.2 The Quantum Cognition Hypothesis</w:t>
      </w:r>
    </w:p>
    <w:p>
      <w:pPr>
        <w:spacing w:after="140" w:line="312"/>
        <w:jc w:val="both"/>
      </w:pPr>
      <w:r>
        <w:t xml:space="preserve">Quantum cognition proposes that the mathematics of quantum theory, rather than its physics, provides a better description of these phenomena </w:t>
      </w:r>
      <w:r>
        <w:rPr>
          <w:highlight w:val="yellow"/>
          <w:highlightCs w:val="yellow"/>
        </w:rPr>
        <w:t xml:space="preserve">[CITE: Busemeyer 2012]</w:t>
      </w:r>
      <w:r>
        <w:t xml:space="preserve"> </w:t>
      </w:r>
      <w:r>
        <w:rPr>
          <w:highlight w:val="yellow"/>
          <w:highlightCs w:val="yellow"/>
        </w:rPr>
        <w:t xml:space="preserve">[CITE: Pothos 2013a]</w:t>
      </w:r>
      <w:r>
        <w:t xml:space="preserve"> </w:t>
      </w:r>
      <w:r>
        <w:rPr>
          <w:highlight w:val="yellow"/>
          <w:highlightCs w:val="yellow"/>
        </w:rPr>
        <w:t xml:space="preserve">[CITE: Bruza 2015]</w:t>
      </w:r>
      <w:r>
        <w:t xml:space="preserve">. A belief state is a unit vector in a Hilbert space; a question is a subspace; the probability of an answer is the squared length of the state's projection onto that subspace; and answering a question changes the state. Two principles do most of the work </w:t>
      </w:r>
      <w:r>
        <w:rPr>
          <w:highlight w:val="yellow"/>
          <w:highlightCs w:val="yellow"/>
        </w:rPr>
        <w:t xml:space="preserve">[CITE: Busemeyer 2015]</w:t>
      </w:r>
      <w:r>
        <w:t xml:space="preserve">. Complementarity (incompatibility) means that some questions correspond to non-commuting projectors, so that answering one first changes the answer to the other and no joint distribution over both exists. Superposition means that, before a judgement is made, the state need not be in any definite answer; unresolved possibilities combine through amplitudes, and their interference can raise or lower probabilities relative to the classical law of total probability </w:t>
      </w:r>
      <w:r>
        <w:rPr>
          <w:highlight w:val="yellow"/>
          <w:highlightCs w:val="yellow"/>
        </w:rPr>
        <w:t xml:space="preserve">[CITE: Pothos 2009]</w:t>
      </w:r>
      <w:r>
        <w:t xml:space="preserve">. When all questions are compatible, QP reduces exactly to classical probability, so the framework is a generalisation rather than a replacement </w:t>
      </w:r>
      <w:r>
        <w:rPr>
          <w:highlight w:val="yellow"/>
          <w:highlightCs w:val="yellow"/>
        </w:rPr>
        <w:t xml:space="preserve">[CITE: Bruza 2015]</w:t>
      </w:r>
      <w:r>
        <w:t xml:space="preserve">. The strongest single piece of support is a parameter-free prediction, the quantum question (QQ) equality, which held across 70 national surveys </w:t>
      </w:r>
      <w:r>
        <w:rPr>
          <w:highlight w:val="yellow"/>
          <w:highlightCs w:val="yellow"/>
        </w:rPr>
        <w:t xml:space="preserve">[CITE: Wang 2013b]</w:t>
      </w:r>
      <w:r>
        <w:t xml:space="preserve"> </w:t>
      </w:r>
      <w:r>
        <w:rPr>
          <w:highlight w:val="yellow"/>
          <w:highlightCs w:val="yellow"/>
        </w:rPr>
        <w:t xml:space="preserve">[CITE: Wang 2014]</w:t>
      </w:r>
      <w:r>
        <w:t xml:space="preserve">. The most recent overview of the research programme summarises two decades of such tests </w:t>
      </w:r>
      <w:r>
        <w:rPr>
          <w:highlight w:val="yellow"/>
          <w:highlightCs w:val="yellow"/>
        </w:rPr>
        <w:t xml:space="preserve">[CITE: Huang 2025b]</w:t>
      </w:r>
      <w:r>
        <w:t xml:space="preserve">.</w:t>
      </w:r>
    </w:p>
    <w:p>
      <w:pPr>
        <w:pStyle w:val="Heading2"/>
      </w:pPr>
      <w:r>
        <w:t xml:space="preserve">1.3 Why Quantum Cognition is Viable TODAY (No Quantum Hardware Needed)</w:t>
      </w:r>
    </w:p>
    <w:p>
      <w:pPr>
        <w:spacing w:after="140" w:line="312"/>
        <w:jc w:val="both"/>
      </w:pPr>
      <w:r>
        <w:t xml:space="preserve">This survey addresses a different question from Survey 1 of this series, which examined quantum computing for robotics. Quantum-cognition models are linear-algebra models: states are vectors or density matrices of modest dimension, measurements are projectors or instruments, and dynamics are unitary or Lindblad evolutions, all of which run on standard CPUs and GPUs. Quantum hardware is therefore optional. Circuits for cognitive decision models have been run on trapped-ion processors </w:t>
      </w:r>
      <w:r>
        <w:rPr>
          <w:highlight w:val="yellow"/>
          <w:highlightCs w:val="yellow"/>
        </w:rPr>
        <w:t xml:space="preserve">[CITE: Widdows 2023]</w:t>
      </w:r>
      <w:r>
        <w:t xml:space="preserve"> and compositional language models on superconducting devices </w:t>
      </w:r>
      <w:r>
        <w:rPr>
          <w:highlight w:val="yellow"/>
          <w:highlightCs w:val="yellow"/>
        </w:rPr>
        <w:t xml:space="preserve">[CITE: Lorenz 2023]</w:t>
      </w:r>
      <w:r>
        <w:t xml:space="preserve">, but these demonstrations show feasibility rather than advantage, and noisy intermediate-scale devices </w:t>
      </w:r>
      <w:r>
        <w:rPr>
          <w:highlight w:val="yellow"/>
          <w:highlightCs w:val="yellow"/>
        </w:rPr>
        <w:t xml:space="preserve">[CITE: Preskill 2018]</w:t>
      </w:r>
      <w:r>
        <w:t xml:space="preserve"> add latency and error without adding modelling power at these sizes. The practical barrier to adoption is not hardware but evidence: whether the effects are robust, whether QP models beat well-specified classical alternatives, and whether they improve what autonomous systems actually do. We therefore separate three families throughout: quantum-like models (QP mathematics on classical computers), quantum-inspired algorithms (classical heuristics borrowing quantum ideas, such as amplitude-based exploration) and quantum hardware implementations.</w:t>
      </w:r>
    </w:p>
    <w:p>
      <w:pPr>
        <w:pStyle w:val="Heading2"/>
      </w:pPr>
      <w:r>
        <w:t xml:space="preserve">1.4 Survey Scope: Robotics, ML, AI, DL, RL, &amp; Physical AI</w:t>
      </w:r>
    </w:p>
    <w:p>
      <w:pPr>
        <w:spacing w:after="140" w:line="312"/>
        <w:jc w:val="both"/>
      </w:pPr>
      <w:r>
        <w:t xml:space="preserve">The survey covers (i) the psychological and mathematical foundations of quantum cognition, including open-system dynamics, quantum instruments and contextuality; (ii) quantum-like graphical models for decision support; (iii) quantum-inspired machine learning, deep learning and natural-language processing, including recent probes of LLMs; (iv) quantum and quantum-inspired reinforcement learning; (v) quantum-like models for robot perception, emotion, planning and embodied cognition; (vi) multi-agent systems, swarms and human–machine teams; and (vii) quantum models of human trust in automation. It excludes quantum control of physical qubits and quantum sensing, except where they are used as agent decision models, and it treats claims that the brain is a quantum computer only in the neuroscience discussion (Section 21). The unique contribution of the survey is stated in Section 13.4.</w:t>
      </w:r>
    </w:p>
    <w:p>
      <w:pPr>
        <w:pStyle w:val="Heading2"/>
      </w:pPr>
      <w:r>
        <w:t xml:space="preserve">1.5 Survey Methodology</w:t>
      </w:r>
    </w:p>
    <w:p>
      <w:pPr>
        <w:spacing w:after="140" w:line="312"/>
        <w:jc w:val="both"/>
      </w:pPr>
      <w:r>
        <w:t xml:space="preserve">The corpus was assembled in three stages. We began with a curated reading list of 102 items compiled for this survey and a companion survey on quantum computing in robotics. Every item was checked against publisher, arXiv or repository records. About twenty entries needed corrections to titles, author lists, years or identifiers; three items could not be located in any index and were replaced by the two verified papers of the same research group; two items whose titles did not exist were replaced by the real works that matched their topic; and two further items were dropped, one because it could not be found and one because it did not concern quantum models. Second, PDFs held by the authors were identified by their first-page text rather than their file names; 31 relevant works found in this way were added. Third, we ran structured web searches (Google Scholar-style queries, publisher sites, arXiv, PubMed and Semantic Scholar) in two streams: applications of quantum cognition to robots, agents, human–machine teams and reinforcement learning; and quantum cognition theory, critiques, machine learning, LLMs and neuroscience published from 2016 to 2026. This added 74 verified works. The final corpus contains 205 works: 74 application studies, 71 theory and evidence papers, 17 reviews and 43 background works (classical baselines, hardware and software). Search dates and database-level counts are recorded in </w:t>
      </w:r>
      <w:r>
        <w:rPr>
          <w:highlight w:val="cyan"/>
          <w:highlightCs w:val="cyan"/>
        </w:rPr>
        <w:t xml:space="preserve">[FILL: search dates, databases and hit counts for the final reproducible search]</w:t>
      </w:r>
      <w:r>
        <w:t xml:space="preserve">.</w:t>
      </w:r>
    </w:p>
    <w:p>
      <w:pPr>
        <w:spacing w:after="140" w:line="312"/>
        <w:jc w:val="both"/>
      </w:pPr>
      <w:r>
        <w:t xml:space="preserve">Each application and theory paper was read in full where a PDF was available (64 works) or from its abstract otherwise, and classified by model type and by the evidence level in Table 1. The levels grade how far the evidence goes toward an autonomous system, not the quality of the underlying science: a rigorous psychology experiment is E3 because it involves human data but no agent.</w:t>
      </w:r>
    </w:p>
    <w:p>
      <w:pPr>
        <w:keepNext/>
        <w:spacing w:after="100" w:before="120"/>
      </w:pPr>
      <w:r>
        <w:rPr>
          <w:b/>
          <w:bCs/>
          <w:sz w:val="20"/>
          <w:szCs w:val="20"/>
        </w:rPr>
        <w:t xml:space="preserve">Table 1. Evidence levels used to classify theory and application studies.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200"/>
        <w:gridCol w:w="2706"/>
      </w:tblGrid>
      <w:tr>
        <w:trPr>
          <w:tblHeader/>
        </w:trPr>
        <w:tc>
          <w:tcPr>
            <w:tcW w:type="dxa" w:w="700"/>
            <w:shd w:fill="1F3864" w:color="auto" w:val="clear"/>
            <w:tcMar>
              <w:top w:type="dxa" w:w="50"/>
              <w:left w:type="dxa" w:w="80"/>
              <w:bottom w:type="dxa" w:w="50"/>
              <w:right w:type="dxa" w:w="80"/>
            </w:tcMar>
          </w:tcPr>
          <w:p>
            <w:r>
              <w:rPr>
                <w:b/>
                <w:bCs/>
                <w:color w:val="FFFFFF"/>
                <w:sz w:val="17"/>
                <w:szCs w:val="17"/>
              </w:rPr>
              <w:t xml:space="preserve">Level</w:t>
            </w:r>
          </w:p>
        </w:tc>
        <w:tc>
          <w:tcPr>
            <w:tcW w:type="dxa" w:w="1700"/>
            <w:shd w:fill="1F3864" w:color="auto" w:val="clear"/>
            <w:tcMar>
              <w:top w:type="dxa" w:w="50"/>
              <w:left w:type="dxa" w:w="80"/>
              <w:bottom w:type="dxa" w:w="50"/>
              <w:right w:type="dxa" w:w="80"/>
            </w:tcMar>
          </w:tcPr>
          <w:p>
            <w:r>
              <w:rPr>
                <w:b/>
                <w:bCs/>
                <w:color w:val="FFFFFF"/>
                <w:sz w:val="17"/>
                <w:szCs w:val="17"/>
              </w:rPr>
              <w:t xml:space="preserve">Label</w:t>
            </w:r>
          </w:p>
        </w:tc>
        <w:tc>
          <w:tcPr>
            <w:tcW w:type="dxa" w:w="4200"/>
            <w:shd w:fill="1F3864" w:color="auto" w:val="clear"/>
            <w:tcMar>
              <w:top w:type="dxa" w:w="50"/>
              <w:left w:type="dxa" w:w="80"/>
              <w:bottom w:type="dxa" w:w="50"/>
              <w:right w:type="dxa" w:w="80"/>
            </w:tcMar>
          </w:tcPr>
          <w:p>
            <w:r>
              <w:rPr>
                <w:b/>
                <w:bCs/>
                <w:color w:val="FFFFFF"/>
                <w:sz w:val="17"/>
                <w:szCs w:val="17"/>
              </w:rPr>
              <w:t xml:space="preserve">Definition</w:t>
            </w:r>
          </w:p>
        </w:tc>
        <w:tc>
          <w:tcPr>
            <w:tcW w:type="dxa" w:w="2706"/>
            <w:shd w:fill="1F3864" w:color="auto" w:val="clear"/>
            <w:tcMar>
              <w:top w:type="dxa" w:w="50"/>
              <w:left w:type="dxa" w:w="80"/>
              <w:bottom w:type="dxa" w:w="50"/>
              <w:right w:type="dxa" w:w="80"/>
            </w:tcMar>
          </w:tcPr>
          <w:p>
            <w:r>
              <w:rPr>
                <w:b/>
                <w:bCs/>
                <w:color w:val="FFFFFF"/>
                <w:sz w:val="17"/>
                <w:szCs w:val="17"/>
              </w:rPr>
              <w:t xml:space="preserve">Typical example</w:t>
            </w:r>
          </w:p>
        </w:tc>
      </w:tr>
      <w:tr>
        <w:trPr>
          <w:cantSplit/>
        </w:trPr>
        <w:tc>
          <w:tcPr>
            <w:tcW w:type="dxa" w:w="700"/>
            <w:tcMar>
              <w:top w:type="dxa" w:w="50"/>
              <w:left w:type="dxa" w:w="80"/>
              <w:bottom w:type="dxa" w:w="50"/>
              <w:right w:type="dxa" w:w="80"/>
            </w:tcMar>
          </w:tcPr>
          <w:p>
            <w:r>
              <w:rPr>
                <w:sz w:val="17"/>
                <w:szCs w:val="17"/>
              </w:rPr>
              <w:t xml:space="preserve">E1</w:t>
            </w:r>
          </w:p>
        </w:tc>
        <w:tc>
          <w:tcPr>
            <w:tcW w:type="dxa" w:w="1700"/>
            <w:tcMar>
              <w:top w:type="dxa" w:w="50"/>
              <w:left w:type="dxa" w:w="80"/>
              <w:bottom w:type="dxa" w:w="50"/>
              <w:right w:type="dxa" w:w="80"/>
            </w:tcMar>
          </w:tcPr>
          <w:p>
            <w:r>
              <w:rPr>
                <w:sz w:val="17"/>
                <w:szCs w:val="17"/>
              </w:rPr>
              <w:t xml:space="preserve">Conceptual</w:t>
            </w:r>
          </w:p>
        </w:tc>
        <w:tc>
          <w:tcPr>
            <w:tcW w:type="dxa" w:w="4200"/>
            <w:tcMar>
              <w:top w:type="dxa" w:w="50"/>
              <w:left w:type="dxa" w:w="80"/>
              <w:bottom w:type="dxa" w:w="50"/>
              <w:right w:type="dxa" w:w="80"/>
            </w:tcMar>
          </w:tcPr>
          <w:p>
            <w:r>
              <w:rPr>
                <w:sz w:val="17"/>
                <w:szCs w:val="17"/>
              </w:rPr>
              <w:t xml:space="preserve">Position or proposal without a formal model or data</w:t>
            </w:r>
          </w:p>
        </w:tc>
        <w:tc>
          <w:tcPr>
            <w:tcW w:type="dxa" w:w="2706"/>
            <w:tcMar>
              <w:top w:type="dxa" w:w="50"/>
              <w:left w:type="dxa" w:w="80"/>
              <w:bottom w:type="dxa" w:w="50"/>
              <w:right w:type="dxa" w:w="80"/>
            </w:tcMar>
          </w:tcPr>
          <w:p>
            <w:r>
              <w:rPr>
                <w:sz w:val="17"/>
                <w:szCs w:val="17"/>
              </w:rPr>
              <w:t xml:space="preserve">Architectural proposals </w:t>
            </w:r>
            <w:r>
              <w:rPr>
                <w:sz w:val="17"/>
                <w:szCs w:val="17"/>
                <w:highlight w:val="yellow"/>
                <w:highlightCs w:val="yellow"/>
              </w:rPr>
              <w:t xml:space="preserve">[CITE: Aerts 2011d]</w:t>
            </w:r>
            <w:r>
              <w:rPr>
                <w:sz w:val="17"/>
                <w:szCs w:val="17"/>
              </w:rPr>
              <w:t xml:space="preserve"> </w:t>
            </w:r>
            <w:r>
              <w:rPr>
                <w:sz w:val="17"/>
                <w:szCs w:val="17"/>
                <w:highlight w:val="yellow"/>
                <w:highlightCs w:val="yellow"/>
              </w:rPr>
              <w:t xml:space="preserve">[CITE: Lawless 2020]</w:t>
            </w:r>
          </w:p>
        </w:tc>
      </w:tr>
      <w:tr>
        <w:trPr>
          <w:cantSplit/>
        </w:trPr>
        <w:tc>
          <w:tcPr>
            <w:tcW w:type="dxa" w:w="700"/>
            <w:shd w:fill="EEF2F8" w:color="auto" w:val="clear"/>
            <w:tcMar>
              <w:top w:type="dxa" w:w="50"/>
              <w:left w:type="dxa" w:w="80"/>
              <w:bottom w:type="dxa" w:w="50"/>
              <w:right w:type="dxa" w:w="80"/>
            </w:tcMar>
          </w:tcPr>
          <w:p>
            <w:r>
              <w:rPr>
                <w:sz w:val="17"/>
                <w:szCs w:val="17"/>
              </w:rPr>
              <w:t xml:space="preserve">E2</w:t>
            </w:r>
          </w:p>
        </w:tc>
        <w:tc>
          <w:tcPr>
            <w:tcW w:type="dxa" w:w="1700"/>
            <w:shd w:fill="EEF2F8" w:color="auto" w:val="clear"/>
            <w:tcMar>
              <w:top w:type="dxa" w:w="50"/>
              <w:left w:type="dxa" w:w="80"/>
              <w:bottom w:type="dxa" w:w="50"/>
              <w:right w:type="dxa" w:w="80"/>
            </w:tcMar>
          </w:tcPr>
          <w:p>
            <w:r>
              <w:rPr>
                <w:sz w:val="17"/>
                <w:szCs w:val="17"/>
              </w:rPr>
              <w:t xml:space="preserve">Formal model</w:t>
            </w:r>
          </w:p>
        </w:tc>
        <w:tc>
          <w:tcPr>
            <w:tcW w:type="dxa" w:w="4200"/>
            <w:shd w:fill="EEF2F8" w:color="auto" w:val="clear"/>
            <w:tcMar>
              <w:top w:type="dxa" w:w="50"/>
              <w:left w:type="dxa" w:w="80"/>
              <w:bottom w:type="dxa" w:w="50"/>
              <w:right w:type="dxa" w:w="80"/>
            </w:tcMar>
          </w:tcPr>
          <w:p>
            <w:r>
              <w:rPr>
                <w:sz w:val="17"/>
                <w:szCs w:val="17"/>
              </w:rPr>
              <w:t xml:space="preserve">Mathematical model or algorithm; analytic or toy illustration only</w:t>
            </w:r>
          </w:p>
        </w:tc>
        <w:tc>
          <w:tcPr>
            <w:tcW w:type="dxa" w:w="2706"/>
            <w:shd w:fill="EEF2F8" w:color="auto" w:val="clear"/>
            <w:tcMar>
              <w:top w:type="dxa" w:w="50"/>
              <w:left w:type="dxa" w:w="80"/>
              <w:bottom w:type="dxa" w:w="50"/>
              <w:right w:type="dxa" w:w="80"/>
            </w:tcMar>
          </w:tcPr>
          <w:p>
            <w:r>
              <w:rPr>
                <w:sz w:val="17"/>
                <w:szCs w:val="17"/>
              </w:rPr>
              <w:t xml:space="preserve">Quantum emotion spaces </w:t>
            </w:r>
            <w:r>
              <w:rPr>
                <w:sz w:val="17"/>
                <w:szCs w:val="17"/>
                <w:highlight w:val="yellow"/>
                <w:highlightCs w:val="yellow"/>
              </w:rPr>
              <w:t xml:space="preserve">[CITE: Yan 2019]</w:t>
            </w:r>
            <w:r>
              <w:rPr>
                <w:sz w:val="17"/>
                <w:szCs w:val="17"/>
              </w:rPr>
              <w:t xml:space="preserve">; QQ derivation</w:t>
            </w:r>
          </w:p>
        </w:tc>
      </w:tr>
      <w:tr>
        <w:trPr>
          <w:cantSplit/>
        </w:trPr>
        <w:tc>
          <w:tcPr>
            <w:tcW w:type="dxa" w:w="700"/>
            <w:tcMar>
              <w:top w:type="dxa" w:w="50"/>
              <w:left w:type="dxa" w:w="80"/>
              <w:bottom w:type="dxa" w:w="50"/>
              <w:right w:type="dxa" w:w="80"/>
            </w:tcMar>
          </w:tcPr>
          <w:p>
            <w:r>
              <w:rPr>
                <w:sz w:val="17"/>
                <w:szCs w:val="17"/>
              </w:rPr>
              <w:t xml:space="preserve">E3</w:t>
            </w:r>
          </w:p>
        </w:tc>
        <w:tc>
          <w:tcPr>
            <w:tcW w:type="dxa" w:w="1700"/>
            <w:tcMar>
              <w:top w:type="dxa" w:w="50"/>
              <w:left w:type="dxa" w:w="80"/>
              <w:bottom w:type="dxa" w:w="50"/>
              <w:right w:type="dxa" w:w="80"/>
            </w:tcMar>
          </w:tcPr>
          <w:p>
            <w:r>
              <w:rPr>
                <w:sz w:val="17"/>
                <w:szCs w:val="17"/>
              </w:rPr>
              <w:t xml:space="preserve">Human data</w:t>
            </w:r>
          </w:p>
        </w:tc>
        <w:tc>
          <w:tcPr>
            <w:tcW w:type="dxa" w:w="4200"/>
            <w:tcMar>
              <w:top w:type="dxa" w:w="50"/>
              <w:left w:type="dxa" w:w="80"/>
              <w:bottom w:type="dxa" w:w="50"/>
              <w:right w:type="dxa" w:w="80"/>
            </w:tcMar>
          </w:tcPr>
          <w:p>
            <w:r>
              <w:rPr>
                <w:sz w:val="17"/>
                <w:szCs w:val="17"/>
              </w:rPr>
              <w:t xml:space="preserve">Model fitted to or tested on human behavioural or neural data</w:t>
            </w:r>
          </w:p>
        </w:tc>
        <w:tc>
          <w:tcPr>
            <w:tcW w:type="dxa" w:w="2706"/>
            <w:tcMar>
              <w:top w:type="dxa" w:w="50"/>
              <w:left w:type="dxa" w:w="80"/>
              <w:bottom w:type="dxa" w:w="50"/>
              <w:right w:type="dxa" w:w="80"/>
            </w:tcMar>
          </w:tcPr>
          <w:p>
            <w:r>
              <w:rPr>
                <w:sz w:val="17"/>
                <w:szCs w:val="17"/>
              </w:rPr>
              <w:t xml:space="preserve">QQ equality in surveys </w:t>
            </w:r>
            <w:r>
              <w:rPr>
                <w:sz w:val="17"/>
                <w:szCs w:val="17"/>
                <w:highlight w:val="yellow"/>
                <w:highlightCs w:val="yellow"/>
              </w:rPr>
              <w:t xml:space="preserve">[CITE: Wang 2014]</w:t>
            </w:r>
            <w:r>
              <w:rPr>
                <w:sz w:val="17"/>
                <w:szCs w:val="17"/>
              </w:rPr>
              <w:t xml:space="preserve">; trust in AI </w:t>
            </w:r>
            <w:r>
              <w:rPr>
                <w:sz w:val="17"/>
                <w:szCs w:val="17"/>
                <w:highlight w:val="yellow"/>
                <w:highlightCs w:val="yellow"/>
              </w:rPr>
              <w:t xml:space="preserve">[CITE: Roeder 2023]</w:t>
            </w:r>
          </w:p>
        </w:tc>
      </w:tr>
      <w:tr>
        <w:trPr>
          <w:cantSplit/>
        </w:trPr>
        <w:tc>
          <w:tcPr>
            <w:tcW w:type="dxa" w:w="700"/>
            <w:shd w:fill="EEF2F8" w:color="auto" w:val="clear"/>
            <w:tcMar>
              <w:top w:type="dxa" w:w="50"/>
              <w:left w:type="dxa" w:w="80"/>
              <w:bottom w:type="dxa" w:w="50"/>
              <w:right w:type="dxa" w:w="80"/>
            </w:tcMar>
          </w:tcPr>
          <w:p>
            <w:r>
              <w:rPr>
                <w:sz w:val="17"/>
                <w:szCs w:val="17"/>
              </w:rPr>
              <w:t xml:space="preserve">E4</w:t>
            </w:r>
          </w:p>
        </w:tc>
        <w:tc>
          <w:tcPr>
            <w:tcW w:type="dxa" w:w="1700"/>
            <w:shd w:fill="EEF2F8" w:color="auto" w:val="clear"/>
            <w:tcMar>
              <w:top w:type="dxa" w:w="50"/>
              <w:left w:type="dxa" w:w="80"/>
              <w:bottom w:type="dxa" w:w="50"/>
              <w:right w:type="dxa" w:w="80"/>
            </w:tcMar>
          </w:tcPr>
          <w:p>
            <w:r>
              <w:rPr>
                <w:sz w:val="17"/>
                <w:szCs w:val="17"/>
              </w:rPr>
              <w:t xml:space="preserve">Simulation / benchmark</w:t>
            </w:r>
          </w:p>
        </w:tc>
        <w:tc>
          <w:tcPr>
            <w:tcW w:type="dxa" w:w="4200"/>
            <w:shd w:fill="EEF2F8" w:color="auto" w:val="clear"/>
            <w:tcMar>
              <w:top w:type="dxa" w:w="50"/>
              <w:left w:type="dxa" w:w="80"/>
              <w:bottom w:type="dxa" w:w="50"/>
              <w:right w:type="dxa" w:w="80"/>
            </w:tcMar>
          </w:tcPr>
          <w:p>
            <w:r>
              <w:rPr>
                <w:sz w:val="17"/>
                <w:szCs w:val="17"/>
              </w:rPr>
              <w:t xml:space="preserve">Simulated agents, ML benchmark datasets or LLM probes</w:t>
            </w:r>
          </w:p>
        </w:tc>
        <w:tc>
          <w:tcPr>
            <w:tcW w:type="dxa" w:w="2706"/>
            <w:shd w:fill="EEF2F8" w:color="auto" w:val="clear"/>
            <w:tcMar>
              <w:top w:type="dxa" w:w="50"/>
              <w:left w:type="dxa" w:w="80"/>
              <w:bottom w:type="dxa" w:w="50"/>
              <w:right w:type="dxa" w:w="80"/>
            </w:tcMar>
          </w:tcPr>
          <w:p>
            <w:r>
              <w:rPr>
                <w:sz w:val="17"/>
                <w:szCs w:val="17"/>
              </w:rPr>
              <w:t xml:space="preserve">Quantum RL navigation </w:t>
            </w:r>
            <w:r>
              <w:rPr>
                <w:sz w:val="17"/>
                <w:szCs w:val="17"/>
                <w:highlight w:val="yellow"/>
                <w:highlightCs w:val="yellow"/>
              </w:rPr>
              <w:t xml:space="preserve">[CITE: Hohenfeld 2024]</w:t>
            </w:r>
          </w:p>
        </w:tc>
      </w:tr>
      <w:tr>
        <w:trPr>
          <w:cantSplit/>
        </w:trPr>
        <w:tc>
          <w:tcPr>
            <w:tcW w:type="dxa" w:w="700"/>
            <w:tcMar>
              <w:top w:type="dxa" w:w="50"/>
              <w:left w:type="dxa" w:w="80"/>
              <w:bottom w:type="dxa" w:w="50"/>
              <w:right w:type="dxa" w:w="80"/>
            </w:tcMar>
          </w:tcPr>
          <w:p>
            <w:r>
              <w:rPr>
                <w:sz w:val="17"/>
                <w:szCs w:val="17"/>
              </w:rPr>
              <w:t xml:space="preserve">E5</w:t>
            </w:r>
          </w:p>
        </w:tc>
        <w:tc>
          <w:tcPr>
            <w:tcW w:type="dxa" w:w="1700"/>
            <w:tcMar>
              <w:top w:type="dxa" w:w="50"/>
              <w:left w:type="dxa" w:w="80"/>
              <w:bottom w:type="dxa" w:w="50"/>
              <w:right w:type="dxa" w:w="80"/>
            </w:tcMar>
          </w:tcPr>
          <w:p>
            <w:r>
              <w:rPr>
                <w:sz w:val="17"/>
                <w:szCs w:val="17"/>
              </w:rPr>
              <w:t xml:space="preserve">Physical system</w:t>
            </w:r>
          </w:p>
        </w:tc>
        <w:tc>
          <w:tcPr>
            <w:tcW w:type="dxa" w:w="4200"/>
            <w:tcMar>
              <w:top w:type="dxa" w:w="50"/>
              <w:left w:type="dxa" w:w="80"/>
              <w:bottom w:type="dxa" w:w="50"/>
              <w:right w:type="dxa" w:w="80"/>
            </w:tcMar>
          </w:tcPr>
          <w:p>
            <w:r>
              <w:rPr>
                <w:sz w:val="17"/>
                <w:szCs w:val="17"/>
              </w:rPr>
              <w:t xml:space="preserve">Physical robot or real hardware system in the laboratory</w:t>
            </w:r>
          </w:p>
        </w:tc>
        <w:tc>
          <w:tcPr>
            <w:tcW w:type="dxa" w:w="2706"/>
            <w:tcMar>
              <w:top w:type="dxa" w:w="50"/>
              <w:left w:type="dxa" w:w="80"/>
              <w:bottom w:type="dxa" w:w="50"/>
              <w:right w:type="dxa" w:w="80"/>
            </w:tcMar>
          </w:tcPr>
          <w:p>
            <w:r>
              <w:rPr>
                <w:sz w:val="17"/>
                <w:szCs w:val="17"/>
              </w:rPr>
              <w:t xml:space="preserve">Quantum-inspired RL on a mobile robot </w:t>
            </w:r>
            <w:r>
              <w:rPr>
                <w:sz w:val="17"/>
                <w:szCs w:val="17"/>
                <w:highlight w:val="yellow"/>
                <w:highlightCs w:val="yellow"/>
              </w:rPr>
              <w:t xml:space="preserve">[CITE: Dong 2012]</w:t>
            </w:r>
          </w:p>
        </w:tc>
      </w:tr>
      <w:tr>
        <w:trPr>
          <w:cantSplit/>
        </w:trPr>
        <w:tc>
          <w:tcPr>
            <w:tcW w:type="dxa" w:w="700"/>
            <w:shd w:fill="EEF2F8" w:color="auto" w:val="clear"/>
            <w:tcMar>
              <w:top w:type="dxa" w:w="50"/>
              <w:left w:type="dxa" w:w="80"/>
              <w:bottom w:type="dxa" w:w="50"/>
              <w:right w:type="dxa" w:w="80"/>
            </w:tcMar>
          </w:tcPr>
          <w:p>
            <w:r>
              <w:rPr>
                <w:sz w:val="17"/>
                <w:szCs w:val="17"/>
              </w:rPr>
              <w:t xml:space="preserve">E6</w:t>
            </w:r>
          </w:p>
        </w:tc>
        <w:tc>
          <w:tcPr>
            <w:tcW w:type="dxa" w:w="1700"/>
            <w:shd w:fill="EEF2F8" w:color="auto" w:val="clear"/>
            <w:tcMar>
              <w:top w:type="dxa" w:w="50"/>
              <w:left w:type="dxa" w:w="80"/>
              <w:bottom w:type="dxa" w:w="50"/>
              <w:right w:type="dxa" w:w="80"/>
            </w:tcMar>
          </w:tcPr>
          <w:p>
            <w:r>
              <w:rPr>
                <w:sz w:val="17"/>
                <w:szCs w:val="17"/>
              </w:rPr>
              <w:t xml:space="preserve">Field / deployment</w:t>
            </w:r>
          </w:p>
        </w:tc>
        <w:tc>
          <w:tcPr>
            <w:tcW w:type="dxa" w:w="4200"/>
            <w:shd w:fill="EEF2F8" w:color="auto" w:val="clear"/>
            <w:tcMar>
              <w:top w:type="dxa" w:w="50"/>
              <w:left w:type="dxa" w:w="80"/>
              <w:bottom w:type="dxa" w:w="50"/>
              <w:right w:type="dxa" w:w="80"/>
            </w:tcMar>
          </w:tcPr>
          <w:p>
            <w:r>
              <w:rPr>
                <w:sz w:val="17"/>
                <w:szCs w:val="17"/>
              </w:rPr>
              <w:t xml:space="preserve">Real-world deployment or large-scale study with real users or operators</w:t>
            </w:r>
          </w:p>
        </w:tc>
        <w:tc>
          <w:tcPr>
            <w:tcW w:type="dxa" w:w="2706"/>
            <w:shd w:fill="EEF2F8" w:color="auto" w:val="clear"/>
            <w:tcMar>
              <w:top w:type="dxa" w:w="50"/>
              <w:left w:type="dxa" w:w="80"/>
              <w:bottom w:type="dxa" w:w="50"/>
              <w:right w:type="dxa" w:w="80"/>
            </w:tcMar>
          </w:tcPr>
          <w:p>
            <w:r>
              <w:rPr>
                <w:sz w:val="17"/>
                <w:szCs w:val="17"/>
              </w:rPr>
              <w:t xml:space="preserve">None found</w:t>
            </w:r>
          </w:p>
        </w:tc>
      </w:tr>
    </w:tbl>
    <w:p>
      <w:pPr>
        <w:spacing w:after="120"/>
      </w:pPr>
    </w:p>
    <w:p>
      <w:r>
        <w:br w:type="page"/>
      </w:r>
    </w:p>
    <w:p>
      <w:pPr>
        <w:pStyle w:val="Heading1"/>
      </w:pPr>
      <w:r>
        <w:t xml:space="preserve">2 Evolution of Quantum Cognition: From Psychology to AI &amp; Robotics</w:t>
      </w:r>
    </w:p>
    <w:p>
      <w:pPr>
        <w:keepNext/>
        <w:spacing w:after="80" w:before="160"/>
        <w:jc w:val="center"/>
      </w:pPr>
      <w:r>
        <w:drawing>
          <wp:inline distT="0" distB="0" distL="0" distR="0">
            <wp:extent cx="5667375" cy="5029200"/>
            <wp:effectExtent t="0" r="0" b="0" l="0"/>
            <wp:docPr id="1" name="Fig1_eras.png" descr="Figure 1. Five eras of quantum cognition and its transfer to autonomous agents, with representative works. Original figure drawn for this surve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5029200"/>
                    </a:xfrm>
                    <a:prstGeom prst="rect">
                      <a:avLst/>
                    </a:prstGeom>
                  </pic:spPr>
                </pic:pic>
              </a:graphicData>
            </a:graphic>
          </wp:inline>
        </w:drawing>
      </w:r>
    </w:p>
    <w:p>
      <w:pPr>
        <w:spacing w:after="200"/>
        <w:jc w:val="both"/>
      </w:pPr>
      <w:r>
        <w:rPr>
          <w:i/>
          <w:iCs/>
          <w:sz w:val="19"/>
          <w:szCs w:val="19"/>
        </w:rPr>
        <w:t xml:space="preserve">Figure 1. Five eras of quantum cognition and its transfer to autonomous agents, with representative works. Original figure drawn for this survey.</w:t>
      </w:r>
    </w:p>
    <w:p>
      <w:pPr>
        <w:pStyle w:val="Heading2"/>
      </w:pPr>
      <w:r>
        <w:t xml:space="preserve">2.1 Era 1 (1925–2000): Classical Cognitive Foundations &amp; Early Quantum Ideas</w:t>
      </w:r>
    </w:p>
    <w:p>
      <w:pPr>
        <w:pStyle w:val="Heading3"/>
      </w:pPr>
      <w:r>
        <w:t xml:space="preserve">2.1.1 Von Neumann &amp; Dirac: Quantum Formalism Emerges (1925–1930)</w:t>
      </w:r>
    </w:p>
    <w:p>
      <w:pPr>
        <w:spacing w:after="140" w:line="312"/>
        <w:jc w:val="both"/>
      </w:pPr>
      <w:r>
        <w:t xml:space="preserve">The formalism that quantum cognition borrows was consolidated by von Neumann, who represented states as vectors in a Hilbert space, observables as self-adjoint operators and measurement as projection </w:t>
      </w:r>
      <w:r>
        <w:rPr>
          <w:highlight w:val="yellow"/>
          <w:highlightCs w:val="yellow"/>
        </w:rPr>
        <w:t xml:space="preserve">[CITE: von Neumann 1932]</w:t>
      </w:r>
      <w:r>
        <w:t xml:space="preserve">. Two of his results matter here. First, quantum probability is defined on a lattice of subspaces that is not distributive, so the classical identity P(A) = P(A∧B) + P(A∧¬B) can fail. Second, measurement changes the state, the property later exploited to model the constructive nature of human judgement.</w:t>
      </w:r>
    </w:p>
    <w:p>
      <w:pPr>
        <w:pStyle w:val="Heading3"/>
      </w:pPr>
      <w:r>
        <w:t xml:space="preserve">2.1.2 Classical Cognitive Revolution (1950s–1980s): Bayesian Networks &amp; Symbols</w:t>
      </w:r>
    </w:p>
    <w:p>
      <w:pPr>
        <w:spacing w:after="140" w:line="312"/>
        <w:jc w:val="both"/>
      </w:pPr>
      <w:r>
        <w:t xml:space="preserve">Savage's axiomatisation of subjective expected utility made the sure-thing principle a pillar of rational choice </w:t>
      </w:r>
      <w:r>
        <w:rPr>
          <w:highlight w:val="yellow"/>
          <w:highlightCs w:val="yellow"/>
        </w:rPr>
        <w:t xml:space="preserve">[CITE: Savage 1954]</w:t>
      </w:r>
      <w:r>
        <w:t xml:space="preserve">. Cognitive science then developed along two lines that still shape autonomous systems: symbolic architectures, from which today's cognitive architectures descend </w:t>
      </w:r>
      <w:r>
        <w:rPr>
          <w:highlight w:val="yellow"/>
          <w:highlightCs w:val="yellow"/>
        </w:rPr>
        <w:t xml:space="preserve">[CITE: Kotseruba 2020]</w:t>
      </w:r>
      <w:r>
        <w:t xml:space="preserve"> </w:t>
      </w:r>
      <w:r>
        <w:rPr>
          <w:highlight w:val="yellow"/>
          <w:highlightCs w:val="yellow"/>
        </w:rPr>
        <w:t xml:space="preserve">[CITE: Laird 2017]</w:t>
      </w:r>
      <w:r>
        <w:t xml:space="preserve">, and probabilistic models, later formalised as Bayesian networks and probabilistic robotics </w:t>
      </w:r>
      <w:r>
        <w:rPr>
          <w:highlight w:val="yellow"/>
          <w:highlightCs w:val="yellow"/>
        </w:rPr>
        <w:t xml:space="preserve">[CITE: Thrun 2005]</w:t>
      </w:r>
      <w:r>
        <w:t xml:space="preserve">. Both assume that all variables can be placed in one sample space.</w:t>
      </w:r>
    </w:p>
    <w:p>
      <w:pPr>
        <w:pStyle w:val="Heading3"/>
      </w:pPr>
      <w:r>
        <w:t xml:space="preserve">2.1.3 Tversky &amp; Kahneman: Decision Anomalies Surface (1974–2000)</w:t>
      </w:r>
    </w:p>
    <w:p>
      <w:pPr>
        <w:spacing w:after="140" w:line="312"/>
        <w:jc w:val="both"/>
      </w:pPr>
      <w:r>
        <w:t xml:space="preserve">The heuristics-and-biases programme documented systematic departures from probability theory </w:t>
      </w:r>
      <w:r>
        <w:rPr>
          <w:highlight w:val="yellow"/>
          <w:highlightCs w:val="yellow"/>
        </w:rPr>
        <w:t xml:space="preserve">[CITE: Tversky 1974]</w:t>
      </w:r>
      <w:r>
        <w:t xml:space="preserve">. The conjunction fallacy (judging "bank teller and feminist" more probable than "bank teller") </w:t>
      </w:r>
      <w:r>
        <w:rPr>
          <w:highlight w:val="yellow"/>
          <w:highlightCs w:val="yellow"/>
        </w:rPr>
        <w:t xml:space="preserve">[CITE: Tversky 1983]</w:t>
      </w:r>
      <w:r>
        <w:t xml:space="preserve">, ambiguity aversion in the Ellsberg paradox </w:t>
      </w:r>
      <w:r>
        <w:rPr>
          <w:highlight w:val="yellow"/>
          <w:highlightCs w:val="yellow"/>
        </w:rPr>
        <w:t xml:space="preserve">[CITE: Ellsberg 1961]</w:t>
      </w:r>
      <w:r>
        <w:t xml:space="preserve"> and the disjunction effect in the Prisoner's Dilemma </w:t>
      </w:r>
      <w:r>
        <w:rPr>
          <w:highlight w:val="yellow"/>
          <w:highlightCs w:val="yellow"/>
        </w:rPr>
        <w:t xml:space="preserve">[CITE: Shafir 1992]</w:t>
      </w:r>
      <w:r>
        <w:t xml:space="preserve"> became the benchmark phenomena that quantum models would later address.</w:t>
      </w:r>
    </w:p>
    <w:p>
      <w:pPr>
        <w:pStyle w:val="Heading2"/>
      </w:pPr>
      <w:r>
        <w:t xml:space="preserve">2.2 Era 2 (2000–2010): Quantum Probability Enters Cognitive Science</w:t>
      </w:r>
    </w:p>
    <w:p>
      <w:pPr>
        <w:pStyle w:val="Heading3"/>
      </w:pPr>
      <w:r>
        <w:t xml:space="preserve">2.2.1 Aerts &amp; Gabora: First Quantum Cognition Papers</w:t>
      </w:r>
    </w:p>
    <w:p>
      <w:pPr>
        <w:spacing w:after="140" w:line="312"/>
        <w:jc w:val="both"/>
      </w:pPr>
      <w:r>
        <w:t xml:space="preserve">The Brussels group argued that concepts behave like quantum entities whose meaning is actualised by context. Aerts, D'Hondt and Gabora showed that the quantum-logical disjunction is not classical </w:t>
      </w:r>
      <w:r>
        <w:rPr>
          <w:highlight w:val="yellow"/>
          <w:highlightCs w:val="yellow"/>
        </w:rPr>
        <w:t xml:space="preserve">[CITE: Aerts 2000]</w:t>
      </w:r>
      <w:r>
        <w:t xml:space="preserve">, and Aerts later showed that membership judgements for combined concepts (the "guppy effect" and over- and underextension) are incompatible with classical models but reproduced in Fock space </w:t>
      </w:r>
      <w:r>
        <w:rPr>
          <w:highlight w:val="yellow"/>
          <w:highlightCs w:val="yellow"/>
        </w:rPr>
        <w:t xml:space="preserve">[CITE: Aerts 2009]</w:t>
      </w:r>
      <w:r>
        <w:t xml:space="preserve">.</w:t>
      </w:r>
    </w:p>
    <w:p>
      <w:pPr>
        <w:pStyle w:val="Heading3"/>
      </w:pPr>
      <w:r>
        <w:t xml:space="preserve">2.2.2 Khrennikov: Quantum-Like Formalism in Cognition</w:t>
      </w:r>
    </w:p>
    <w:p>
      <w:pPr>
        <w:spacing w:after="140" w:line="312"/>
        <w:jc w:val="both"/>
      </w:pPr>
      <w:r>
        <w:t xml:space="preserve">Khrennikov developed quantum-like models of information spaces </w:t>
      </w:r>
      <w:r>
        <w:rPr>
          <w:highlight w:val="yellow"/>
          <w:highlightCs w:val="yellow"/>
        </w:rPr>
        <w:t xml:space="preserve">[CITE: Khrennikov 1999]</w:t>
      </w:r>
      <w:r>
        <w:t xml:space="preserve"> and a contextual probability framework in which interference arises from incompatible contexts rather than physical quantum effects </w:t>
      </w:r>
      <w:r>
        <w:rPr>
          <w:highlight w:val="yellow"/>
          <w:highlightCs w:val="yellow"/>
        </w:rPr>
        <w:t xml:space="preserve">[CITE: Khrennikov 2010]</w:t>
      </w:r>
      <w:r>
        <w:t xml:space="preserve">. The "quantum-like" label used throughout this survey originates in this work.</w:t>
      </w:r>
    </w:p>
    <w:p>
      <w:pPr>
        <w:pStyle w:val="Heading3"/>
      </w:pPr>
      <w:r>
        <w:t xml:space="preserve">2.2.3 Early Applications: Prisoner's Dilemma, Concept Combinations</w:t>
      </w:r>
    </w:p>
    <w:p>
      <w:pPr>
        <w:spacing w:after="140" w:line="312"/>
        <w:jc w:val="both"/>
      </w:pPr>
      <w:r>
        <w:t xml:space="preserve">Busemeyer, Wang and Townsend introduced quantum dynamics of decision-making, contrasting quantum and Markov random walks </w:t>
      </w:r>
      <w:r>
        <w:rPr>
          <w:highlight w:val="yellow"/>
          <w:highlightCs w:val="yellow"/>
        </w:rPr>
        <w:t xml:space="preserve">[CITE: Busemeyer 2006]</w:t>
      </w:r>
      <w:r>
        <w:t xml:space="preserve">. Pothos and Busemeyer then showed that interference between the "opponent defects" and "opponent cooperates" branches reproduces the disjunction effect that classical models cannot </w:t>
      </w:r>
      <w:r>
        <w:rPr>
          <w:highlight w:val="yellow"/>
          <w:highlightCs w:val="yellow"/>
        </w:rPr>
        <w:t xml:space="preserve">[CITE: Pothos 2009]</w:t>
      </w:r>
      <w:r>
        <w:t xml:space="preserve">, and Busemeyer, Wang and Lambert-Mogiliansky derived parameter-free empirical tests separating Markov and quantum models </w:t>
      </w:r>
      <w:r>
        <w:rPr>
          <w:highlight w:val="yellow"/>
          <w:highlightCs w:val="yellow"/>
        </w:rPr>
        <w:t xml:space="preserve">[CITE: Busemeyer 2009]</w:t>
      </w:r>
      <w:r>
        <w:t xml:space="preserve">. Bruza and colleagues asked whether the human mental lexicon is quantum-like </w:t>
      </w:r>
      <w:r>
        <w:rPr>
          <w:highlight w:val="yellow"/>
          <w:highlightCs w:val="yellow"/>
        </w:rPr>
        <w:t xml:space="preserve">[CITE: Bruza 2009]</w:t>
      </w:r>
      <w:r>
        <w:t xml:space="preserve">.</w:t>
      </w:r>
    </w:p>
    <w:p>
      <w:pPr>
        <w:pStyle w:val="Heading2"/>
      </w:pPr>
      <w:r>
        <w:t xml:space="preserve">2.3 Era 3 (2011–2015): Busemeyer &amp; Bruza Framework Emerges</w:t>
      </w:r>
    </w:p>
    <w:p>
      <w:pPr>
        <w:pStyle w:val="Heading3"/>
      </w:pPr>
      <w:r>
        <w:t xml:space="preserve">2.3.1 Busemeyer &amp; Bruza "Quantum Models of Cognition and Decision" (2012)</w:t>
      </w:r>
    </w:p>
    <w:p>
      <w:pPr>
        <w:spacing w:after="140" w:line="312"/>
        <w:jc w:val="both"/>
      </w:pPr>
      <w:r>
        <w:t xml:space="preserve">The monograph by Busemeyer and Bruza unified the field's principles, models and data </w:t>
      </w:r>
      <w:r>
        <w:rPr>
          <w:highlight w:val="yellow"/>
          <w:highlightCs w:val="yellow"/>
        </w:rPr>
        <w:t xml:space="preserve">[CITE: Busemeyer 2012]</w:t>
      </w:r>
      <w:r>
        <w:t xml:space="preserve">; it remains the standard reference (a second edition has since appeared). Its companion target article in Behavioral and Brain Sciences, with open peer commentary, made the case to mainstream cognitive science </w:t>
      </w:r>
      <w:r>
        <w:rPr>
          <w:highlight w:val="yellow"/>
          <w:highlightCs w:val="yellow"/>
        </w:rPr>
        <w:t xml:space="preserve">[CITE: Pothos 2013a]</w:t>
      </w:r>
      <w:r>
        <w:t xml:space="preserve">.</w:t>
      </w:r>
    </w:p>
    <w:p>
      <w:pPr>
        <w:pStyle w:val="Heading3"/>
      </w:pPr>
      <w:r>
        <w:t xml:space="preserve">2.3.2 Order Effects &amp; Conjunction Fallacy Formalized</w:t>
      </w:r>
    </w:p>
    <w:p>
      <w:pPr>
        <w:spacing w:after="140" w:line="312"/>
        <w:jc w:val="both"/>
      </w:pPr>
      <w:r>
        <w:t xml:space="preserve">Busemeyer, Pothos, Franco and Trueblood explained conjunction and disjunction errors as sequential projections </w:t>
      </w:r>
      <w:r>
        <w:rPr>
          <w:highlight w:val="yellow"/>
          <w:highlightCs w:val="yellow"/>
        </w:rPr>
        <w:t xml:space="preserve">[CITE: Busemeyer 2011]</w:t>
      </w:r>
      <w:r>
        <w:t xml:space="preserve">; Trueblood and Busemeyer modelled order effects in inference </w:t>
      </w:r>
      <w:r>
        <w:rPr>
          <w:highlight w:val="yellow"/>
          <w:highlightCs w:val="yellow"/>
        </w:rPr>
        <w:t xml:space="preserve">[CITE: Trueblood 2011]</w:t>
      </w:r>
      <w:r>
        <w:t xml:space="preserve">; and Wang and Busemeyer derived the QQ equality </w:t>
      </w:r>
      <w:r>
        <w:rPr>
          <w:highlight w:val="yellow"/>
          <w:highlightCs w:val="yellow"/>
        </w:rPr>
        <w:t xml:space="preserve">[CITE: Wang 2013b]</w:t>
      </w:r>
      <w:r>
        <w:t xml:space="preserve">, confirmed in 70 national surveys </w:t>
      </w:r>
      <w:r>
        <w:rPr>
          <w:highlight w:val="yellow"/>
          <w:highlightCs w:val="yellow"/>
        </w:rPr>
        <w:t xml:space="preserve">[CITE: Wang 2014]</w:t>
      </w:r>
      <w:r>
        <w:t xml:space="preserve">.</w:t>
      </w:r>
    </w:p>
    <w:p>
      <w:pPr>
        <w:pStyle w:val="Heading3"/>
      </w:pPr>
      <w:r>
        <w:t xml:space="preserve">2.3.3 Interference Effects: Two-Stage Measurements in Decisions</w:t>
      </w:r>
    </w:p>
    <w:p>
      <w:pPr>
        <w:spacing w:after="140" w:line="312"/>
        <w:jc w:val="both"/>
      </w:pPr>
      <w:r>
        <w:t xml:space="preserve">Two-stage paradigms, in which an intermediate judgement is either elicited or not, became the main test of interference. Making a categorisation before an action </w:t>
      </w:r>
      <w:r>
        <w:rPr>
          <w:highlight w:val="yellow"/>
          <w:highlightCs w:val="yellow"/>
        </w:rPr>
        <w:t xml:space="preserve">[CITE: Wang 2016]</w:t>
      </w:r>
      <w:r>
        <w:t xml:space="preserve">, or a choice before a confidence rating </w:t>
      </w:r>
      <w:r>
        <w:rPr>
          <w:highlight w:val="yellow"/>
          <w:highlightCs w:val="yellow"/>
        </w:rPr>
        <w:t xml:space="preserve">[CITE: Kvam 2015]</w:t>
      </w:r>
      <w:r>
        <w:t xml:space="preserve">, changed later judgements in ways that violate the law of total probability.</w:t>
      </w:r>
    </w:p>
    <w:p>
      <w:pPr>
        <w:pStyle w:val="Heading3"/>
      </w:pPr>
      <w:r>
        <w:t xml:space="preserve">2.3.4 Widespread Adoption in Psychology (Special Issues, Conferences)</w:t>
      </w:r>
    </w:p>
    <w:p>
      <w:pPr>
        <w:spacing w:after="140" w:line="312"/>
        <w:jc w:val="both"/>
      </w:pPr>
      <w:r>
        <w:t xml:space="preserve">A special issue of Topics in Cognitive Science set out the case for quantum models of cognition </w:t>
      </w:r>
      <w:r>
        <w:rPr>
          <w:highlight w:val="yellow"/>
          <w:highlightCs w:val="yellow"/>
        </w:rPr>
        <w:t xml:space="preserve">[CITE: Wang 2013a]</w:t>
      </w:r>
      <w:r>
        <w:t xml:space="preserve"> and extended them to similarity </w:t>
      </w:r>
      <w:r>
        <w:rPr>
          <w:highlight w:val="yellow"/>
          <w:highlightCs w:val="yellow"/>
        </w:rPr>
        <w:t xml:space="preserve">[CITE: Pothos 2013b]</w:t>
      </w:r>
      <w:r>
        <w:t xml:space="preserve">, vagueness </w:t>
      </w:r>
      <w:r>
        <w:rPr>
          <w:highlight w:val="yellow"/>
          <w:highlightCs w:val="yellow"/>
        </w:rPr>
        <w:t xml:space="preserve">[CITE: Blutner 2013]</w:t>
      </w:r>
      <w:r>
        <w:t xml:space="preserve"> and concept dynamics </w:t>
      </w:r>
      <w:r>
        <w:rPr>
          <w:highlight w:val="yellow"/>
          <w:highlightCs w:val="yellow"/>
        </w:rPr>
        <w:t xml:space="preserve">[CITE: Aerts 2013]</w:t>
      </w:r>
      <w:r>
        <w:t xml:space="preserve">. The Quantum Interaction conference series provided a venue shared with information retrieval and AI, where the first explicit bridge to AI and robotics was proposed </w:t>
      </w:r>
      <w:r>
        <w:rPr>
          <w:highlight w:val="yellow"/>
          <w:highlightCs w:val="yellow"/>
        </w:rPr>
        <w:t xml:space="preserve">[CITE: Aerts 2011d]</w:t>
      </w:r>
      <w:r>
        <w:t xml:space="preserve"> </w:t>
      </w:r>
      <w:r>
        <w:rPr>
          <w:highlight w:val="yellow"/>
          <w:highlightCs w:val="yellow"/>
        </w:rPr>
        <w:t xml:space="preserve">[CITE: Aerts 2011b]</w:t>
      </w:r>
      <w:r>
        <w:t xml:space="preserve">. Survey articles consolidated the field </w:t>
      </w:r>
      <w:r>
        <w:rPr>
          <w:highlight w:val="yellow"/>
          <w:highlightCs w:val="yellow"/>
        </w:rPr>
        <w:t xml:space="preserve">[CITE: Ashtiani 2015]</w:t>
      </w:r>
      <w:r>
        <w:t xml:space="preserve"> </w:t>
      </w:r>
      <w:r>
        <w:rPr>
          <w:highlight w:val="yellow"/>
          <w:highlightCs w:val="yellow"/>
        </w:rPr>
        <w:t xml:space="preserve">[CITE: Bruza 2015]</w:t>
      </w:r>
      <w:r>
        <w:t xml:space="preserve">.</w:t>
      </w:r>
    </w:p>
    <w:p>
      <w:pPr>
        <w:pStyle w:val="Heading2"/>
      </w:pPr>
      <w:r>
        <w:t xml:space="preserve">2.4 Era 4 (2016–2020): Beyond Psychology — First Robotics &amp; AI Connections</w:t>
      </w:r>
    </w:p>
    <w:p>
      <w:pPr>
        <w:pStyle w:val="Heading3"/>
      </w:pPr>
      <w:r>
        <w:t xml:space="preserve">2.4.1 Quantum Cognition Applied to Autonomous Systems &amp; ML</w:t>
      </w:r>
    </w:p>
    <w:p>
      <w:pPr>
        <w:spacing w:after="140" w:line="312"/>
        <w:jc w:val="both"/>
      </w:pPr>
      <w:r>
        <w:t xml:space="preserve">Quantum-like Bayesian networks replaced classical probabilities with complex amplitudes and gave decision-support systems a way to represent sure-thing violations </w:t>
      </w:r>
      <w:r>
        <w:rPr>
          <w:highlight w:val="yellow"/>
          <w:highlightCs w:val="yellow"/>
        </w:rPr>
        <w:t xml:space="preserve">[CITE: Moreira 2016]</w:t>
      </w:r>
      <w:r>
        <w:t xml:space="preserve"> </w:t>
      </w:r>
      <w:r>
        <w:rPr>
          <w:highlight w:val="yellow"/>
          <w:highlightCs w:val="yellow"/>
        </w:rPr>
        <w:t xml:space="preserve">[CITE: Moreira 2017a]</w:t>
      </w:r>
      <w:r>
        <w:t xml:space="preserve">. In information retrieval and NLP, density-matrix language models </w:t>
      </w:r>
      <w:r>
        <w:rPr>
          <w:highlight w:val="yellow"/>
          <w:highlightCs w:val="yellow"/>
        </w:rPr>
        <w:t xml:space="preserve">[CITE: Sordoni 2013]</w:t>
      </w:r>
      <w:r>
        <w:t xml:space="preserve"> led to quantum-inspired neural networks for matching and sentiment </w:t>
      </w:r>
      <w:r>
        <w:rPr>
          <w:highlight w:val="yellow"/>
          <w:highlightCs w:val="yellow"/>
        </w:rPr>
        <w:t xml:space="preserve">[CITE: Zhang 2018]</w:t>
      </w:r>
      <w:r>
        <w:t xml:space="preserve"> </w:t>
      </w:r>
      <w:r>
        <w:rPr>
          <w:highlight w:val="yellow"/>
          <w:highlightCs w:val="yellow"/>
        </w:rPr>
        <w:t xml:space="preserve">[CITE: Li 2019]</w:t>
      </w:r>
      <w:r>
        <w:t xml:space="preserve">. In RL, a separate line of quantum-inspired algorithms had already been validated on a mobile robot </w:t>
      </w:r>
      <w:r>
        <w:rPr>
          <w:highlight w:val="yellow"/>
          <w:highlightCs w:val="yellow"/>
        </w:rPr>
        <w:t xml:space="preserve">[CITE: Dong 2008]</w:t>
      </w:r>
      <w:r>
        <w:t xml:space="preserve"> </w:t>
      </w:r>
      <w:r>
        <w:rPr>
          <w:highlight w:val="yellow"/>
          <w:highlightCs w:val="yellow"/>
        </w:rPr>
        <w:t xml:space="preserve">[CITE: Dong 2012]</w:t>
      </w:r>
      <w:r>
        <w:t xml:space="preserve">, and projective simulation offered a physics-motivated learning agent </w:t>
      </w:r>
      <w:r>
        <w:rPr>
          <w:highlight w:val="yellow"/>
          <w:highlightCs w:val="yellow"/>
        </w:rPr>
        <w:t xml:space="preserve">[CITE: Briegel 2012]</w:t>
      </w:r>
      <w:r>
        <w:t xml:space="preserve"> tested on real robotic manipulation </w:t>
      </w:r>
      <w:r>
        <w:rPr>
          <w:highlight w:val="yellow"/>
          <w:highlightCs w:val="yellow"/>
        </w:rPr>
        <w:t xml:space="preserve">[CITE: Hangl 2016]</w:t>
      </w:r>
      <w:r>
        <w:t xml:space="preserve">.</w:t>
      </w:r>
    </w:p>
    <w:p>
      <w:pPr>
        <w:pStyle w:val="Heading3"/>
      </w:pPr>
      <w:r>
        <w:t xml:space="preserve">2.4.2 Exploration of Sensor Fusion &amp; Perception Problems</w:t>
      </w:r>
    </w:p>
    <w:p>
      <w:pPr>
        <w:spacing w:after="140" w:line="312"/>
        <w:jc w:val="both"/>
      </w:pPr>
      <w:r>
        <w:t xml:space="preserve">Quantum-inspired multimodal fusion treated modalities as incompatible measurement contexts </w:t>
      </w:r>
      <w:r>
        <w:rPr>
          <w:highlight w:val="yellow"/>
          <w:highlightCs w:val="yellow"/>
        </w:rPr>
        <w:t xml:space="preserve">[CITE: Li 2021a]</w:t>
      </w:r>
      <w:r>
        <w:t xml:space="preserve"> </w:t>
      </w:r>
      <w:r>
        <w:rPr>
          <w:highlight w:val="yellow"/>
          <w:highlightCs w:val="yellow"/>
        </w:rPr>
        <w:t xml:space="preserve">[CITE: Gkoumas 2021]</w:t>
      </w:r>
      <w:r>
        <w:t xml:space="preserve">. For robots, Lanza, Solinas and Mastrogiovanni proposed a quantum-like perception model in which percepts are qubit states and queries are measurements </w:t>
      </w:r>
      <w:r>
        <w:rPr>
          <w:highlight w:val="yellow"/>
          <w:highlightCs w:val="yellow"/>
        </w:rPr>
        <w:t xml:space="preserve">[CITE: Lanza 2020]</w:t>
      </w:r>
      <w:r>
        <w:t xml:space="preserve">, extended to multi-sensory integration </w:t>
      </w:r>
      <w:r>
        <w:rPr>
          <w:highlight w:val="yellow"/>
          <w:highlightCs w:val="yellow"/>
        </w:rPr>
        <w:t xml:space="preserve">[CITE: Lanza 2021]</w:t>
      </w:r>
      <w:r>
        <w:t xml:space="preserve">.</w:t>
      </w:r>
    </w:p>
    <w:p>
      <w:pPr>
        <w:pStyle w:val="Heading3"/>
      </w:pPr>
      <w:r>
        <w:t xml:space="preserve">2.4.3 Hybrid Quantum-Classical Architectures for Real-Time Control</w:t>
      </w:r>
    </w:p>
    <w:p>
      <w:pPr>
        <w:spacing w:after="140" w:line="312"/>
        <w:jc w:val="both"/>
      </w:pPr>
      <w:r>
        <w:t xml:space="preserve">Early "quantum robot" architectures combined classical controllers with (then hypothetical) quantum processors </w:t>
      </w:r>
      <w:r>
        <w:rPr>
          <w:highlight w:val="yellow"/>
          <w:highlightCs w:val="yellow"/>
        </w:rPr>
        <w:t xml:space="preserve">[CITE: Benioff 1998]</w:t>
      </w:r>
      <w:r>
        <w:t xml:space="preserve"> </w:t>
      </w:r>
      <w:r>
        <w:rPr>
          <w:highlight w:val="yellow"/>
          <w:highlightCs w:val="yellow"/>
        </w:rPr>
        <w:t xml:space="preserve">[CITE: Dong 2006]</w:t>
      </w:r>
      <w:r>
        <w:t xml:space="preserve">; robot emotion was modelled as a qubit-encoded emotion space </w:t>
      </w:r>
      <w:r>
        <w:rPr>
          <w:highlight w:val="yellow"/>
          <w:highlightCs w:val="yellow"/>
        </w:rPr>
        <w:t xml:space="preserve">[CITE: Yan 2019]</w:t>
      </w:r>
      <w:r>
        <w:t xml:space="preserve">; and a quantum-like cognitive architecture was proposed as an alternative to resource-rational analysis </w:t>
      </w:r>
      <w:r>
        <w:rPr>
          <w:highlight w:val="yellow"/>
          <w:highlightCs w:val="yellow"/>
        </w:rPr>
        <w:t xml:space="preserve">[CITE: Moreira 2020a]</w:t>
      </w:r>
      <w:r>
        <w:t xml:space="preserve">. None of these architectures closed a real-time control loop with a quantum processor.</w:t>
      </w:r>
    </w:p>
    <w:p>
      <w:pPr>
        <w:pStyle w:val="Heading2"/>
      </w:pPr>
      <w:r>
        <w:t xml:space="preserve">2.5 Era 5 (2021–Present): Quantum Cognition for Autonomous Systems</w:t>
      </w:r>
    </w:p>
    <w:p>
      <w:pPr>
        <w:pStyle w:val="Heading3"/>
      </w:pPr>
      <w:r>
        <w:t xml:space="preserve">2.5.1 Fault Diagnosis &amp; Multi-Goal Trade-offs in Autonomous Robots</w:t>
      </w:r>
    </w:p>
    <w:p>
      <w:pPr>
        <w:spacing w:after="140" w:line="312"/>
        <w:jc w:val="both"/>
      </w:pPr>
      <w:r>
        <w:t xml:space="preserve">Recent robot-facing work includes quantum-like pedestrian-intention models for automated driving </w:t>
      </w:r>
      <w:r>
        <w:rPr>
          <w:highlight w:val="yellow"/>
          <w:highlightCs w:val="yellow"/>
        </w:rPr>
        <w:t xml:space="preserve">[CITE: Song 2022]</w:t>
      </w:r>
      <w:r>
        <w:t xml:space="preserve">, quantum affective decision models for social robots </w:t>
      </w:r>
      <w:r>
        <w:rPr>
          <w:highlight w:val="yellow"/>
          <w:highlightCs w:val="yellow"/>
        </w:rPr>
        <w:t xml:space="preserve">[CITE: Ho 2022]</w:t>
      </w:r>
      <w:r>
        <w:t xml:space="preserve"> </w:t>
      </w:r>
      <w:r>
        <w:rPr>
          <w:highlight w:val="yellow"/>
          <w:highlightCs w:val="yellow"/>
        </w:rPr>
        <w:t xml:space="preserve">[CITE: Yan 2021c]</w:t>
      </w:r>
      <w:r>
        <w:t xml:space="preserve">, quantum-circuit planners and teleo-reactive controllers </w:t>
      </w:r>
      <w:r>
        <w:rPr>
          <w:highlight w:val="yellow"/>
          <w:highlightCs w:val="yellow"/>
        </w:rPr>
        <w:t xml:space="preserve">[CITE: Chella 2022]</w:t>
      </w:r>
      <w:r>
        <w:t xml:space="preserve"> </w:t>
      </w:r>
      <w:r>
        <w:rPr>
          <w:highlight w:val="yellow"/>
          <w:highlightCs w:val="yellow"/>
        </w:rPr>
        <w:t xml:space="preserve">[CITE: Chella 2026]</w:t>
      </w:r>
      <w:r>
        <w:t xml:space="preserve">, and a social-robotics research programme </w:t>
      </w:r>
      <w:r>
        <w:rPr>
          <w:highlight w:val="yellow"/>
          <w:highlightCs w:val="yellow"/>
        </w:rPr>
        <w:t xml:space="preserve">[CITE: DeCarolis 2025]</w:t>
      </w:r>
      <w:r>
        <w:t xml:space="preserve">. Multi-goal trade-offs appear in quantum-like evidence networks </w:t>
      </w:r>
      <w:r>
        <w:rPr>
          <w:highlight w:val="yellow"/>
          <w:highlightCs w:val="yellow"/>
        </w:rPr>
        <w:t xml:space="preserve">[CITE: Gao 2025]</w:t>
      </w:r>
      <w:r>
        <w:t xml:space="preserve"> and multi-attribute decision models </w:t>
      </w:r>
      <w:r>
        <w:rPr>
          <w:highlight w:val="yellow"/>
          <w:highlightCs w:val="yellow"/>
        </w:rPr>
        <w:t xml:space="preserve">[CITE: She 2021]</w:t>
      </w:r>
      <w:r>
        <w:t xml:space="preserve">. We found no study that applies quantum cognition to fault diagnosis in robots; the closest work is a fault-tolerant quantum filter for quantum systems </w:t>
      </w:r>
      <w:r>
        <w:rPr>
          <w:highlight w:val="yellow"/>
          <w:highlightCs w:val="yellow"/>
        </w:rPr>
        <w:t xml:space="preserve">[CITE: Gao 2021]</w:t>
      </w:r>
      <w:r>
        <w:t xml:space="preserve">, which addresses a different problem.</w:t>
      </w:r>
    </w:p>
    <w:p>
      <w:pPr>
        <w:pStyle w:val="Heading3"/>
      </w:pPr>
      <w:r>
        <w:t xml:space="preserve">2.5.2 ML/AI Integration: Feature Learning &amp; Decision-Making</w:t>
      </w:r>
    </w:p>
    <w:p>
      <w:pPr>
        <w:spacing w:after="140" w:line="312"/>
        <w:jc w:val="both"/>
      </w:pPr>
      <w:r>
        <w:t xml:space="preserve">Quantum-cognitive fusion </w:t>
      </w:r>
      <w:r>
        <w:rPr>
          <w:highlight w:val="yellow"/>
          <w:highlightCs w:val="yellow"/>
        </w:rPr>
        <w:t xml:space="preserve">[CITE: Gkoumas 2021]</w:t>
      </w:r>
      <w:r>
        <w:t xml:space="preserve">, density-matrix matching </w:t>
      </w:r>
      <w:r>
        <w:rPr>
          <w:highlight w:val="yellow"/>
          <w:highlightCs w:val="yellow"/>
        </w:rPr>
        <w:t xml:space="preserve">[CITE: Zhang 2025]</w:t>
      </w:r>
      <w:r>
        <w:t xml:space="preserve"> and quantum-cognitive neural networks that reproduce human-like confidence </w:t>
      </w:r>
      <w:r>
        <w:rPr>
          <w:highlight w:val="yellow"/>
          <w:highlightCs w:val="yellow"/>
        </w:rPr>
        <w:t xml:space="preserve">[CITE: Maksimovic 2025]</w:t>
      </w:r>
      <w:r>
        <w:t xml:space="preserve"> extend quantum-inspired ML. Since 2024, a new line probes LLMs for quantum-like structure: contextuality in LLM-derived probabilities </w:t>
      </w:r>
      <w:r>
        <w:rPr>
          <w:highlight w:val="yellow"/>
          <w:highlightCs w:val="yellow"/>
        </w:rPr>
        <w:t xml:space="preserve">[CITE: Lo 2025]</w:t>
      </w:r>
      <w:r>
        <w:t xml:space="preserve">, context effects in similarity judgements </w:t>
      </w:r>
      <w:r>
        <w:rPr>
          <w:highlight w:val="yellow"/>
          <w:highlightCs w:val="yellow"/>
        </w:rPr>
        <w:t xml:space="preserve">[CITE: Uprety 2024]</w:t>
      </w:r>
      <w:r>
        <w:t xml:space="preserve">, Bell-type correlations in concept combinations </w:t>
      </w:r>
      <w:r>
        <w:rPr>
          <w:highlight w:val="yellow"/>
          <w:highlightCs w:val="yellow"/>
        </w:rPr>
        <w:t xml:space="preserve">[CITE: Aerts 2026]</w:t>
      </w:r>
      <w:r>
        <w:t xml:space="preserve">, and probability-judgement fallacies </w:t>
      </w:r>
      <w:r>
        <w:rPr>
          <w:highlight w:val="yellow"/>
          <w:highlightCs w:val="yellow"/>
        </w:rPr>
        <w:t xml:space="preserve">[CITE: Imannezhad 2026]</w:t>
      </w:r>
      <w:r>
        <w:t xml:space="preserve"> </w:t>
      </w:r>
      <w:r>
        <w:rPr>
          <w:highlight w:val="yellow"/>
          <w:highlightCs w:val="yellow"/>
        </w:rPr>
        <w:t xml:space="preserve">[CITE: Kang 2026]</w:t>
      </w:r>
      <w:r>
        <w:t xml:space="preserve">.</w:t>
      </w:r>
    </w:p>
    <w:p>
      <w:pPr>
        <w:pStyle w:val="Heading3"/>
      </w:pPr>
      <w:r>
        <w:t xml:space="preserve">2.5.3 RL Applications: Policy Optimization Under Uncertainty</w:t>
      </w:r>
    </w:p>
    <w:p>
      <w:pPr>
        <w:spacing w:after="140" w:line="312"/>
        <w:jc w:val="both"/>
      </w:pPr>
      <w:r>
        <w:t xml:space="preserve">Variational quantum policies and Q-functions </w:t>
      </w:r>
      <w:r>
        <w:rPr>
          <w:highlight w:val="yellow"/>
          <w:highlightCs w:val="yellow"/>
        </w:rPr>
        <w:t xml:space="preserve">[CITE: Chen 2020]</w:t>
      </w:r>
      <w:r>
        <w:t xml:space="preserve"> </w:t>
      </w:r>
      <w:r>
        <w:rPr>
          <w:highlight w:val="yellow"/>
          <w:highlightCs w:val="yellow"/>
        </w:rPr>
        <w:t xml:space="preserve">[CITE: Jerbi 2021]</w:t>
      </w:r>
      <w:r>
        <w:t xml:space="preserve"> </w:t>
      </w:r>
      <w:r>
        <w:rPr>
          <w:highlight w:val="yellow"/>
          <w:highlightCs w:val="yellow"/>
        </w:rPr>
        <w:t xml:space="preserve">[CITE: Skolik 2022]</w:t>
      </w:r>
      <w:r>
        <w:t xml:space="preserve"> were applied to robot navigation </w:t>
      </w:r>
      <w:r>
        <w:rPr>
          <w:highlight w:val="yellow"/>
          <w:highlightCs w:val="yellow"/>
        </w:rPr>
        <w:t xml:space="preserve">[CITE: Hohenfeld 2024]</w:t>
      </w:r>
      <w:r>
        <w:t xml:space="preserve">, arm control </w:t>
      </w:r>
      <w:r>
        <w:rPr>
          <w:highlight w:val="yellow"/>
          <w:highlightCs w:val="yellow"/>
        </w:rPr>
        <w:t xml:space="preserve">[CITE: Acuto 2022]</w:t>
      </w:r>
      <w:r>
        <w:t xml:space="preserve"> and automated driving </w:t>
      </w:r>
      <w:r>
        <w:rPr>
          <w:highlight w:val="yellow"/>
          <w:highlightCs w:val="yellow"/>
        </w:rPr>
        <w:t xml:space="preserve">[CITE: Sinha 2023]</w:t>
      </w:r>
      <w:r>
        <w:t xml:space="preserve">, while quantum-inspired experience replay continued the classical line </w:t>
      </w:r>
      <w:r>
        <w:rPr>
          <w:highlight w:val="yellow"/>
          <w:highlightCs w:val="yellow"/>
        </w:rPr>
        <w:t xml:space="preserve">[CITE: Wei 2022]</w:t>
      </w:r>
      <w:r>
        <w:t xml:space="preserve">. On the cognitive side, open-system quantum–Markov models describe how preferences and beliefs evolve </w:t>
      </w:r>
      <w:r>
        <w:rPr>
          <w:highlight w:val="yellow"/>
          <w:highlightCs w:val="yellow"/>
        </w:rPr>
        <w:t xml:space="preserve">[CITE: Busemeyer 2020]</w:t>
      </w:r>
      <w:r>
        <w:t xml:space="preserve"> </w:t>
      </w:r>
      <w:r>
        <w:rPr>
          <w:highlight w:val="yellow"/>
          <w:highlightCs w:val="yellow"/>
        </w:rPr>
        <w:t xml:space="preserve">[CITE: Kvam 2021]</w:t>
      </w:r>
      <w:r>
        <w:t xml:space="preserve"> </w:t>
      </w:r>
      <w:r>
        <w:rPr>
          <w:highlight w:val="yellow"/>
          <w:highlightCs w:val="yellow"/>
        </w:rPr>
        <w:t xml:space="preserve">[CITE: Epping 2023]</w:t>
      </w:r>
      <w:r>
        <w:t xml:space="preserve">, and quantum models of trust in AI track how human reliance changes during interaction </w:t>
      </w:r>
      <w:r>
        <w:rPr>
          <w:highlight w:val="yellow"/>
          <w:highlightCs w:val="yellow"/>
        </w:rPr>
        <w:t xml:space="preserve">[CITE: Roeder 2023]</w:t>
      </w:r>
      <w:r>
        <w:t xml:space="preserve"> </w:t>
      </w:r>
      <w:r>
        <w:rPr>
          <w:highlight w:val="yellow"/>
          <w:highlightCs w:val="yellow"/>
        </w:rPr>
        <w:t xml:space="preserve">[CITE: vanderMeer 2025]</w:t>
      </w:r>
      <w:r>
        <w:t xml:space="preserve"> </w:t>
      </w:r>
      <w:r>
        <w:rPr>
          <w:highlight w:val="yellow"/>
          <w:highlightCs w:val="yellow"/>
        </w:rPr>
        <w:t xml:space="preserve">[CITE: Humr 2025]</w:t>
      </w:r>
      <w:r>
        <w:t xml:space="preserve">.</w:t>
      </w:r>
    </w:p>
    <w:p>
      <w:pPr>
        <w:pStyle w:val="Heading3"/>
      </w:pPr>
      <w:r>
        <w:t xml:space="preserve">2.5.4 Integration with Survey 1 (Quantum Robotics Comprehensive Overview)</w:t>
      </w:r>
    </w:p>
    <w:p>
      <w:pPr>
        <w:spacing w:after="140" w:line="312"/>
        <w:jc w:val="both"/>
      </w:pPr>
      <w:r>
        <w:t xml:space="preserve">Survey 1 of this series found that no quantum-computing method has yet reached deployment on a robot, whereas quantum sensing and communication have. The present survey complements it: quantum cognition needs no quantum processor, so its bottleneck is empirical validation rather than hardware. Where the two meet (for example quantum RL and circuit implementations of cognitive models), we refer to Survey 1 for hardware constraints </w:t>
      </w:r>
      <w:r>
        <w:rPr>
          <w:highlight w:val="cyan"/>
          <w:highlightCs w:val="cyan"/>
        </w:rPr>
        <w:t xml:space="preserve">[FILL: citation to Survey 1 once published]</w:t>
      </w:r>
      <w:r>
        <w:t xml:space="preserve">.</w:t>
      </w:r>
    </w:p>
    <w:p>
      <w:r>
        <w:br w:type="page"/>
      </w:r>
    </w:p>
    <w:p>
      <w:pPr>
        <w:pStyle w:val="Heading1"/>
      </w:pPr>
      <w:r>
        <w:t xml:space="preserve">3 Mathematical Preliminaries — Linear Algebra &amp; Hilbert Spaces (for AI/ML/Roboticists)</w:t>
      </w:r>
    </w:p>
    <w:p>
      <w:pPr>
        <w:spacing w:after="140" w:line="312"/>
        <w:jc w:val="both"/>
      </w:pPr>
      <w:r>
        <w:t xml:space="preserve">This section gives the minimum machinery needed to read the rest of the survey; derivations are collected in Appendix A and tutorials are available elsewhere </w:t>
      </w:r>
      <w:r>
        <w:rPr>
          <w:highlight w:val="yellow"/>
          <w:highlightCs w:val="yellow"/>
        </w:rPr>
        <w:t xml:space="preserve">[CITE: Yearsley 2016a]</w:t>
      </w:r>
      <w:r>
        <w:t xml:space="preserve"> </w:t>
      </w:r>
      <w:r>
        <w:rPr>
          <w:highlight w:val="yellow"/>
          <w:highlightCs w:val="yellow"/>
        </w:rPr>
        <w:t xml:space="preserve">[CITE: Yearsley 2017]</w:t>
      </w:r>
      <w:r>
        <w:t xml:space="preserve">.</w:t>
      </w:r>
    </w:p>
    <w:p>
      <w:pPr>
        <w:pStyle w:val="Heading2"/>
      </w:pPr>
      <w:r>
        <w:t xml:space="preserve">3.1 Complex Vector Spaces &amp; Inner Products</w:t>
      </w:r>
    </w:p>
    <w:p>
      <w:pPr>
        <w:spacing w:after="140" w:line="312"/>
        <w:jc w:val="both"/>
      </w:pPr>
      <w:r>
        <w:t xml:space="preserve">A state is a vector |ψ⟩ in ℂⁿ. The inner product ⟨φ|ψ⟩ = Σᵢ φᵢ* ψᵢ is linear in its second argument and conjugate-linear in its first; the norm is ‖ψ‖ = √⟨ψ|ψ⟩. Complex amplitudes matter because probabilities are squared magnitudes: two paths to the same outcome add as amplitudes, and their relative phase determines whether they reinforce or cancel.</w:t>
      </w:r>
    </w:p>
    <w:p>
      <w:pPr>
        <w:pStyle w:val="Heading2"/>
      </w:pPr>
      <w:r>
        <w:t xml:space="preserve">3.2 Hilbert Spaces &amp; Orthonormality</w:t>
      </w:r>
    </w:p>
    <w:p>
      <w:pPr>
        <w:spacing w:after="140" w:line="312"/>
        <w:jc w:val="both"/>
      </w:pPr>
      <w:r>
        <w:t xml:space="preserve">A Hilbert space is a complete inner-product space; all models in this survey are finite-dimensional, so it is simply ℂⁿ with the standard inner product. An orthonormal basis {|eᵢ⟩} satisfies ⟨eᵢ|eⱼ⟩ = δᵢⱼ. In cognitive models each basis vector represents a fully resolved answer pattern, and different questions correspond to different bases of the same space.</w:t>
      </w:r>
    </w:p>
    <w:p>
      <w:pPr>
        <w:pStyle w:val="Heading2"/>
      </w:pPr>
      <w:r>
        <w:t xml:space="preserve">3.3 Linear Operators &amp; Matrices</w:t>
      </w:r>
    </w:p>
    <w:p>
      <w:pPr>
        <w:spacing w:after="140" w:line="312"/>
        <w:jc w:val="both"/>
      </w:pPr>
      <w:r>
        <w:t xml:space="preserve">Observables are Hermitian operators (A = A†); dynamics are unitary operators (U†U = I) that preserve norms, generated by a Hermitian Hamiltonian H through U(t) = exp(−iHt). Two operators are compatible when they commute (AB = BA). The commutator [A, B] = AB − BA measures incompatibility and is the formal source of order effects.</w:t>
      </w:r>
    </w:p>
    <w:p>
      <w:pPr>
        <w:pStyle w:val="Heading2"/>
      </w:pPr>
      <w:r>
        <w:t xml:space="preserve">3.4 Eigenvalues, Eigenvectors, &amp; Projectors</w:t>
      </w:r>
    </w:p>
    <w:p>
      <w:pPr>
        <w:spacing w:after="140" w:line="312"/>
        <w:jc w:val="both"/>
      </w:pPr>
      <w:r>
        <w:t xml:space="preserve">A projector P satisfies P = P† = P²; it projects onto the subspace spanned by the eigenvectors associated with an answer. The Born rule gives p(answer) = ‖P|ψ⟩‖² = ⟨ψ|P|ψ⟩, and the Lüders rule gives the post-answer state P|ψ⟩/‖P|ψ⟩‖. Sequential judgements therefore have probability p(A then B) = ‖P_B P_A |ψ⟩‖², which differs from p(B then A) when P_A and P_B do not commute. Mixed states are density matrices ρ (positive, unit trace), with p = tr(Pρ); general measurements are positive-operator-valued measures (POVMs) or quantum instruments, which are needed to model some combinations of effects (Section 5.2) </w:t>
      </w:r>
      <w:r>
        <w:rPr>
          <w:highlight w:val="yellow"/>
          <w:highlightCs w:val="yellow"/>
        </w:rPr>
        <w:t xml:space="preserve">[CITE: Ozawa 2020]</w:t>
      </w:r>
      <w:r>
        <w:t xml:space="preserve"> </w:t>
      </w:r>
      <w:r>
        <w:rPr>
          <w:highlight w:val="yellow"/>
          <w:highlightCs w:val="yellow"/>
        </w:rPr>
        <w:t xml:space="preserve">[CITE: Fuyama 2025]</w:t>
      </w:r>
      <w:r>
        <w:t xml:space="preserve">.</w:t>
      </w:r>
    </w:p>
    <w:p>
      <w:pPr>
        <w:pStyle w:val="Heading2"/>
      </w:pPr>
      <w:r>
        <w:t xml:space="preserve">3.5 Tensor Products &amp; Multi-Dimensional Spaces</w:t>
      </w:r>
    </w:p>
    <w:p>
      <w:pPr>
        <w:spacing w:after="140" w:line="312"/>
        <w:jc w:val="both"/>
      </w:pPr>
      <w:r>
        <w:t xml:space="preserve">Composite systems live in tensor products: two binary questions that are compatible can be represented in ℂ² ⊗ ℂ² = ℂ⁴. States that cannot be written as products (entangled states) represent dependencies that are not reducible to separate beliefs, and have been used to model concept combination </w:t>
      </w:r>
      <w:r>
        <w:rPr>
          <w:highlight w:val="yellow"/>
          <w:highlightCs w:val="yellow"/>
        </w:rPr>
        <w:t xml:space="preserve">[CITE: Aerts 2011a]</w:t>
      </w:r>
      <w:r>
        <w:t xml:space="preserve">. For ML practitioners, tensor products are also the basis of tensor-network models </w:t>
      </w:r>
      <w:r>
        <w:rPr>
          <w:highlight w:val="yellow"/>
          <w:highlightCs w:val="yellow"/>
        </w:rPr>
        <w:t xml:space="preserve">[CITE: Stoudenmire 2016]</w:t>
      </w:r>
      <w:r>
        <w:t xml:space="preserve">. The dimension grows as 2ⁿ for n binary variables, which is the central computational limitation of naive QP models (Section 20.1). Hilbert-space multidimensional theory addresses this by choosing low-dimensional representations tailored to the questions asked </w:t>
      </w:r>
      <w:r>
        <w:rPr>
          <w:highlight w:val="yellow"/>
          <w:highlightCs w:val="yellow"/>
        </w:rPr>
        <w:t xml:space="preserve">[CITE: Busemeyer 2018]</w:t>
      </w:r>
      <w:r>
        <w:t xml:space="preserve">.</w:t>
      </w:r>
    </w:p>
    <w:p>
      <w:r>
        <w:br w:type="page"/>
      </w:r>
    </w:p>
    <w:p>
      <w:pPr>
        <w:pStyle w:val="Heading1"/>
      </w:pPr>
      <w:r>
        <w:t xml:space="preserve">4 Standardized Terminology — Glossary &amp; Visual Diagrams</w:t>
      </w:r>
    </w:p>
    <w:p>
      <w:pPr>
        <w:pStyle w:val="Heading2"/>
      </w:pPr>
      <w:r>
        <w:t xml:space="preserve">4.1 Key Terms: Superposition, Entanglement, Interference, Measurement</w:t>
      </w:r>
    </w:p>
    <w:p>
      <w:pPr>
        <w:spacing w:after="140" w:line="312"/>
        <w:jc w:val="both"/>
      </w:pPr>
      <w:r>
        <w:t xml:space="preserve">In quantum cognition these terms are used in a precise mathematical sense that should not be confused with claims about physical quantum states in the brain. Superposition denotes a state that is a linear combination of answer states, representing unresolved uncertainty that is not mere ignorance of a fixed answer. Measurement is the act of eliciting a judgement or decision, which projects the state and so changes subsequent judgements. Interference is the cross term that appears when the probability of an outcome is computed from two unresolved paths; it is responsible for violations of the law of total probability. Entanglement is non-separability of a composite state; in cognition it is usually diagnosed by Bell-type or CHSH inequalities, and such diagnoses require care because signalling between measurements (direct influence of context on marginal probabilities) can mimic it </w:t>
      </w:r>
      <w:r>
        <w:rPr>
          <w:highlight w:val="yellow"/>
          <w:highlightCs w:val="yellow"/>
        </w:rPr>
        <w:t xml:space="preserve">[CITE: Dzhafarov 2016a]</w:t>
      </w:r>
      <w:r>
        <w:t xml:space="preserve">.</w:t>
      </w:r>
    </w:p>
    <w:p>
      <w:pPr>
        <w:pStyle w:val="Heading2"/>
      </w:pPr>
      <w:r>
        <w:t xml:space="preserve">4.2 Quantum vs. Classical Probability</w:t>
      </w:r>
    </w:p>
    <w:p>
      <w:pPr>
        <w:spacing w:after="140" w:line="312"/>
        <w:jc w:val="both"/>
      </w:pPr>
      <w:r>
        <w:t xml:space="preserve">Table 2 compares the two frameworks. Classical probability assigns probabilities to subsets of one sample space and is commutative and distributive; QP assigns them to subspaces, is non-commutative for incompatible questions and violates the distributive law. Both satisfy the basic axioms for a single set of compatible events, and QP reduces to classical probability when all projectors commute </w:t>
      </w:r>
      <w:r>
        <w:rPr>
          <w:highlight w:val="yellow"/>
          <w:highlightCs w:val="yellow"/>
        </w:rPr>
        <w:t xml:space="preserve">[CITE: Bruza 2015]</w:t>
      </w:r>
      <w:r>
        <w:t xml:space="preserve">. The difference matters only for incompatible questions, which is why careful experimental design is needed to discriminate the two.</w:t>
      </w:r>
    </w:p>
    <w:p>
      <w:pPr>
        <w:keepNext/>
        <w:spacing w:after="100" w:before="120"/>
      </w:pPr>
      <w:r>
        <w:rPr>
          <w:b/>
          <w:bCs/>
          <w:sz w:val="20"/>
          <w:szCs w:val="20"/>
        </w:rPr>
        <w:t xml:space="preserve">Table 2. Classical versus quantum probability.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3553"/>
        <w:gridCol w:w="3553"/>
      </w:tblGrid>
      <w:tr>
        <w:trPr>
          <w:tblHeader/>
        </w:trPr>
        <w:tc>
          <w:tcPr>
            <w:tcW w:type="dxa" w:w="2200"/>
            <w:shd w:fill="1F3864" w:color="auto" w:val="clear"/>
            <w:tcMar>
              <w:top w:type="dxa" w:w="50"/>
              <w:left w:type="dxa" w:w="80"/>
              <w:bottom w:type="dxa" w:w="50"/>
              <w:right w:type="dxa" w:w="80"/>
            </w:tcMar>
          </w:tcPr>
          <w:p>
            <w:r>
              <w:rPr>
                <w:b/>
                <w:bCs/>
                <w:color w:val="FFFFFF"/>
                <w:sz w:val="17"/>
                <w:szCs w:val="17"/>
              </w:rPr>
              <w:t xml:space="preserve">Aspect</w:t>
            </w:r>
          </w:p>
        </w:tc>
        <w:tc>
          <w:tcPr>
            <w:tcW w:type="dxa" w:w="3553"/>
            <w:shd w:fill="1F3864" w:color="auto" w:val="clear"/>
            <w:tcMar>
              <w:top w:type="dxa" w:w="50"/>
              <w:left w:type="dxa" w:w="80"/>
              <w:bottom w:type="dxa" w:w="50"/>
              <w:right w:type="dxa" w:w="80"/>
            </w:tcMar>
          </w:tcPr>
          <w:p>
            <w:r>
              <w:rPr>
                <w:b/>
                <w:bCs/>
                <w:color w:val="FFFFFF"/>
                <w:sz w:val="17"/>
                <w:szCs w:val="17"/>
              </w:rPr>
              <w:t xml:space="preserve">Classical (Kolmogorov) probability</w:t>
            </w:r>
          </w:p>
        </w:tc>
        <w:tc>
          <w:tcPr>
            <w:tcW w:type="dxa" w:w="3553"/>
            <w:shd w:fill="1F3864" w:color="auto" w:val="clear"/>
            <w:tcMar>
              <w:top w:type="dxa" w:w="50"/>
              <w:left w:type="dxa" w:w="80"/>
              <w:bottom w:type="dxa" w:w="50"/>
              <w:right w:type="dxa" w:w="80"/>
            </w:tcMar>
          </w:tcPr>
          <w:p>
            <w:r>
              <w:rPr>
                <w:b/>
                <w:bCs/>
                <w:color w:val="FFFFFF"/>
                <w:sz w:val="17"/>
                <w:szCs w:val="17"/>
              </w:rPr>
              <w:t xml:space="preserve">Quantum probability</w:t>
            </w:r>
          </w:p>
        </w:tc>
      </w:tr>
      <w:tr>
        <w:trPr>
          <w:cantSplit/>
        </w:trPr>
        <w:tc>
          <w:tcPr>
            <w:tcW w:type="dxa" w:w="2200"/>
            <w:tcMar>
              <w:top w:type="dxa" w:w="50"/>
              <w:left w:type="dxa" w:w="80"/>
              <w:bottom w:type="dxa" w:w="50"/>
              <w:right w:type="dxa" w:w="80"/>
            </w:tcMar>
          </w:tcPr>
          <w:p>
            <w:r>
              <w:rPr>
                <w:sz w:val="17"/>
                <w:szCs w:val="17"/>
              </w:rPr>
              <w:t xml:space="preserve">Events</w:t>
            </w:r>
          </w:p>
        </w:tc>
        <w:tc>
          <w:tcPr>
            <w:tcW w:type="dxa" w:w="3553"/>
            <w:tcMar>
              <w:top w:type="dxa" w:w="50"/>
              <w:left w:type="dxa" w:w="80"/>
              <w:bottom w:type="dxa" w:w="50"/>
              <w:right w:type="dxa" w:w="80"/>
            </w:tcMar>
          </w:tcPr>
          <w:p>
            <w:r>
              <w:rPr>
                <w:sz w:val="17"/>
                <w:szCs w:val="17"/>
              </w:rPr>
              <w:t xml:space="preserve">Subsets of one sample space</w:t>
            </w:r>
          </w:p>
        </w:tc>
        <w:tc>
          <w:tcPr>
            <w:tcW w:type="dxa" w:w="3553"/>
            <w:tcMar>
              <w:top w:type="dxa" w:w="50"/>
              <w:left w:type="dxa" w:w="80"/>
              <w:bottom w:type="dxa" w:w="50"/>
              <w:right w:type="dxa" w:w="80"/>
            </w:tcMar>
          </w:tcPr>
          <w:p>
            <w:r>
              <w:rPr>
                <w:sz w:val="17"/>
                <w:szCs w:val="17"/>
              </w:rPr>
              <w:t xml:space="preserve">Subspaces of a Hilbert space</w:t>
            </w:r>
          </w:p>
        </w:tc>
      </w:tr>
      <w:tr>
        <w:trPr>
          <w:cantSplit/>
        </w:trPr>
        <w:tc>
          <w:tcPr>
            <w:tcW w:type="dxa" w:w="2200"/>
            <w:shd w:fill="EEF2F8" w:color="auto" w:val="clear"/>
            <w:tcMar>
              <w:top w:type="dxa" w:w="50"/>
              <w:left w:type="dxa" w:w="80"/>
              <w:bottom w:type="dxa" w:w="50"/>
              <w:right w:type="dxa" w:w="80"/>
            </w:tcMar>
          </w:tcPr>
          <w:p>
            <w:r>
              <w:rPr>
                <w:sz w:val="17"/>
                <w:szCs w:val="17"/>
              </w:rPr>
              <w:t xml:space="preserve">State</w:t>
            </w:r>
          </w:p>
        </w:tc>
        <w:tc>
          <w:tcPr>
            <w:tcW w:type="dxa" w:w="3553"/>
            <w:shd w:fill="EEF2F8" w:color="auto" w:val="clear"/>
            <w:tcMar>
              <w:top w:type="dxa" w:w="50"/>
              <w:left w:type="dxa" w:w="80"/>
              <w:bottom w:type="dxa" w:w="50"/>
              <w:right w:type="dxa" w:w="80"/>
            </w:tcMar>
          </w:tcPr>
          <w:p>
            <w:r>
              <w:rPr>
                <w:sz w:val="17"/>
                <w:szCs w:val="17"/>
              </w:rPr>
              <w:t xml:space="preserve">Probability distribution</w:t>
            </w:r>
          </w:p>
        </w:tc>
        <w:tc>
          <w:tcPr>
            <w:tcW w:type="dxa" w:w="3553"/>
            <w:shd w:fill="EEF2F8" w:color="auto" w:val="clear"/>
            <w:tcMar>
              <w:top w:type="dxa" w:w="50"/>
              <w:left w:type="dxa" w:w="80"/>
              <w:bottom w:type="dxa" w:w="50"/>
              <w:right w:type="dxa" w:w="80"/>
            </w:tcMar>
          </w:tcPr>
          <w:p>
            <w:r>
              <w:rPr>
                <w:sz w:val="17"/>
                <w:szCs w:val="17"/>
              </w:rPr>
              <w:t xml:space="preserve">Unit vector |ψ⟩ or density matrix ρ</w:t>
            </w:r>
          </w:p>
        </w:tc>
      </w:tr>
      <w:tr>
        <w:trPr>
          <w:cantSplit/>
        </w:trPr>
        <w:tc>
          <w:tcPr>
            <w:tcW w:type="dxa" w:w="2200"/>
            <w:tcMar>
              <w:top w:type="dxa" w:w="50"/>
              <w:left w:type="dxa" w:w="80"/>
              <w:bottom w:type="dxa" w:w="50"/>
              <w:right w:type="dxa" w:w="80"/>
            </w:tcMar>
          </w:tcPr>
          <w:p>
            <w:r>
              <w:rPr>
                <w:sz w:val="17"/>
                <w:szCs w:val="17"/>
              </w:rPr>
              <w:t xml:space="preserve">Probability rule</w:t>
            </w:r>
          </w:p>
        </w:tc>
        <w:tc>
          <w:tcPr>
            <w:tcW w:type="dxa" w:w="3553"/>
            <w:tcMar>
              <w:top w:type="dxa" w:w="50"/>
              <w:left w:type="dxa" w:w="80"/>
              <w:bottom w:type="dxa" w:w="50"/>
              <w:right w:type="dxa" w:w="80"/>
            </w:tcMar>
          </w:tcPr>
          <w:p>
            <w:r>
              <w:rPr>
                <w:sz w:val="17"/>
                <w:szCs w:val="17"/>
              </w:rPr>
              <w:t xml:space="preserve">Measure of the subset</w:t>
            </w:r>
          </w:p>
        </w:tc>
        <w:tc>
          <w:tcPr>
            <w:tcW w:type="dxa" w:w="3553"/>
            <w:tcMar>
              <w:top w:type="dxa" w:w="50"/>
              <w:left w:type="dxa" w:w="80"/>
              <w:bottom w:type="dxa" w:w="50"/>
              <w:right w:type="dxa" w:w="80"/>
            </w:tcMar>
          </w:tcPr>
          <w:p>
            <w:r>
              <w:rPr>
                <w:sz w:val="17"/>
                <w:szCs w:val="17"/>
              </w:rPr>
              <w:t xml:space="preserve">Born rule: ‖P|ψ⟩‖² or tr(Pρ)</w:t>
            </w:r>
          </w:p>
        </w:tc>
      </w:tr>
      <w:tr>
        <w:trPr>
          <w:cantSplit/>
        </w:trPr>
        <w:tc>
          <w:tcPr>
            <w:tcW w:type="dxa" w:w="2200"/>
            <w:shd w:fill="EEF2F8" w:color="auto" w:val="clear"/>
            <w:tcMar>
              <w:top w:type="dxa" w:w="50"/>
              <w:left w:type="dxa" w:w="80"/>
              <w:bottom w:type="dxa" w:w="50"/>
              <w:right w:type="dxa" w:w="80"/>
            </w:tcMar>
          </w:tcPr>
          <w:p>
            <w:r>
              <w:rPr>
                <w:sz w:val="17"/>
                <w:szCs w:val="17"/>
              </w:rPr>
              <w:t xml:space="preserve">Updating</w:t>
            </w:r>
          </w:p>
        </w:tc>
        <w:tc>
          <w:tcPr>
            <w:tcW w:type="dxa" w:w="3553"/>
            <w:shd w:fill="EEF2F8" w:color="auto" w:val="clear"/>
            <w:tcMar>
              <w:top w:type="dxa" w:w="50"/>
              <w:left w:type="dxa" w:w="80"/>
              <w:bottom w:type="dxa" w:w="50"/>
              <w:right w:type="dxa" w:w="80"/>
            </w:tcMar>
          </w:tcPr>
          <w:p>
            <w:r>
              <w:rPr>
                <w:sz w:val="17"/>
                <w:szCs w:val="17"/>
              </w:rPr>
              <w:t xml:space="preserve">Bayes' rule (conditioning)</w:t>
            </w:r>
          </w:p>
        </w:tc>
        <w:tc>
          <w:tcPr>
            <w:tcW w:type="dxa" w:w="3553"/>
            <w:shd w:fill="EEF2F8" w:color="auto" w:val="clear"/>
            <w:tcMar>
              <w:top w:type="dxa" w:w="50"/>
              <w:left w:type="dxa" w:w="80"/>
              <w:bottom w:type="dxa" w:w="50"/>
              <w:right w:type="dxa" w:w="80"/>
            </w:tcMar>
          </w:tcPr>
          <w:p>
            <w:r>
              <w:rPr>
                <w:sz w:val="17"/>
                <w:szCs w:val="17"/>
              </w:rPr>
              <w:t xml:space="preserve">Lüders rule (projection) or quantum instrument</w:t>
            </w:r>
          </w:p>
        </w:tc>
      </w:tr>
      <w:tr>
        <w:trPr>
          <w:cantSplit/>
        </w:trPr>
        <w:tc>
          <w:tcPr>
            <w:tcW w:type="dxa" w:w="2200"/>
            <w:tcMar>
              <w:top w:type="dxa" w:w="50"/>
              <w:left w:type="dxa" w:w="80"/>
              <w:bottom w:type="dxa" w:w="50"/>
              <w:right w:type="dxa" w:w="80"/>
            </w:tcMar>
          </w:tcPr>
          <w:p>
            <w:r>
              <w:rPr>
                <w:sz w:val="17"/>
                <w:szCs w:val="17"/>
              </w:rPr>
              <w:t xml:space="preserve">Conjunction</w:t>
            </w:r>
          </w:p>
        </w:tc>
        <w:tc>
          <w:tcPr>
            <w:tcW w:type="dxa" w:w="3553"/>
            <w:tcMar>
              <w:top w:type="dxa" w:w="50"/>
              <w:left w:type="dxa" w:w="80"/>
              <w:bottom w:type="dxa" w:w="50"/>
              <w:right w:type="dxa" w:w="80"/>
            </w:tcMar>
          </w:tcPr>
          <w:p>
            <w:r>
              <w:rPr>
                <w:sz w:val="17"/>
                <w:szCs w:val="17"/>
              </w:rPr>
              <w:t xml:space="preserve">Commutative: P(A∧B) = P(B∧A)</w:t>
            </w:r>
          </w:p>
        </w:tc>
        <w:tc>
          <w:tcPr>
            <w:tcW w:type="dxa" w:w="3553"/>
            <w:tcMar>
              <w:top w:type="dxa" w:w="50"/>
              <w:left w:type="dxa" w:w="80"/>
              <w:bottom w:type="dxa" w:w="50"/>
              <w:right w:type="dxa" w:w="80"/>
            </w:tcMar>
          </w:tcPr>
          <w:p>
            <w:r>
              <w:rPr>
                <w:sz w:val="17"/>
                <w:szCs w:val="17"/>
              </w:rPr>
              <w:t xml:space="preserve">Sequential and order-dependent for incompatible questions</w:t>
            </w:r>
          </w:p>
        </w:tc>
      </w:tr>
      <w:tr>
        <w:trPr>
          <w:cantSplit/>
        </w:trPr>
        <w:tc>
          <w:tcPr>
            <w:tcW w:type="dxa" w:w="2200"/>
            <w:shd w:fill="EEF2F8" w:color="auto" w:val="clear"/>
            <w:tcMar>
              <w:top w:type="dxa" w:w="50"/>
              <w:left w:type="dxa" w:w="80"/>
              <w:bottom w:type="dxa" w:w="50"/>
              <w:right w:type="dxa" w:w="80"/>
            </w:tcMar>
          </w:tcPr>
          <w:p>
            <w:r>
              <w:rPr>
                <w:sz w:val="17"/>
                <w:szCs w:val="17"/>
              </w:rPr>
              <w:t xml:space="preserve">Law of total probability</w:t>
            </w:r>
          </w:p>
        </w:tc>
        <w:tc>
          <w:tcPr>
            <w:tcW w:type="dxa" w:w="3553"/>
            <w:shd w:fill="EEF2F8" w:color="auto" w:val="clear"/>
            <w:tcMar>
              <w:top w:type="dxa" w:w="50"/>
              <w:left w:type="dxa" w:w="80"/>
              <w:bottom w:type="dxa" w:w="50"/>
              <w:right w:type="dxa" w:w="80"/>
            </w:tcMar>
          </w:tcPr>
          <w:p>
            <w:r>
              <w:rPr>
                <w:sz w:val="17"/>
                <w:szCs w:val="17"/>
              </w:rPr>
              <w:t xml:space="preserve">Always holds</w:t>
            </w:r>
          </w:p>
        </w:tc>
        <w:tc>
          <w:tcPr>
            <w:tcW w:type="dxa" w:w="3553"/>
            <w:shd w:fill="EEF2F8" w:color="auto" w:val="clear"/>
            <w:tcMar>
              <w:top w:type="dxa" w:w="50"/>
              <w:left w:type="dxa" w:w="80"/>
              <w:bottom w:type="dxa" w:w="50"/>
              <w:right w:type="dxa" w:w="80"/>
            </w:tcMar>
          </w:tcPr>
          <w:p>
            <w:r>
              <w:rPr>
                <w:sz w:val="17"/>
                <w:szCs w:val="17"/>
              </w:rPr>
              <w:t xml:space="preserve">Can be violated by interference terms</w:t>
            </w:r>
          </w:p>
        </w:tc>
      </w:tr>
      <w:tr>
        <w:trPr>
          <w:cantSplit/>
        </w:trPr>
        <w:tc>
          <w:tcPr>
            <w:tcW w:type="dxa" w:w="2200"/>
            <w:tcMar>
              <w:top w:type="dxa" w:w="50"/>
              <w:left w:type="dxa" w:w="80"/>
              <w:bottom w:type="dxa" w:w="50"/>
              <w:right w:type="dxa" w:w="80"/>
            </w:tcMar>
          </w:tcPr>
          <w:p>
            <w:r>
              <w:rPr>
                <w:sz w:val="17"/>
                <w:szCs w:val="17"/>
              </w:rPr>
              <w:t xml:space="preserve">Distributive law</w:t>
            </w:r>
          </w:p>
        </w:tc>
        <w:tc>
          <w:tcPr>
            <w:tcW w:type="dxa" w:w="3553"/>
            <w:tcMar>
              <w:top w:type="dxa" w:w="50"/>
              <w:left w:type="dxa" w:w="80"/>
              <w:bottom w:type="dxa" w:w="50"/>
              <w:right w:type="dxa" w:w="80"/>
            </w:tcMar>
          </w:tcPr>
          <w:p>
            <w:r>
              <w:rPr>
                <w:sz w:val="17"/>
                <w:szCs w:val="17"/>
              </w:rPr>
              <w:t xml:space="preserve">Holds</w:t>
            </w:r>
          </w:p>
        </w:tc>
        <w:tc>
          <w:tcPr>
            <w:tcW w:type="dxa" w:w="3553"/>
            <w:tcMar>
              <w:top w:type="dxa" w:w="50"/>
              <w:left w:type="dxa" w:w="80"/>
              <w:bottom w:type="dxa" w:w="50"/>
              <w:right w:type="dxa" w:w="80"/>
            </w:tcMar>
          </w:tcPr>
          <w:p>
            <w:r>
              <w:rPr>
                <w:sz w:val="17"/>
                <w:szCs w:val="17"/>
              </w:rPr>
              <w:t xml:space="preserve">Fails for incompatible events</w:t>
            </w:r>
          </w:p>
        </w:tc>
      </w:tr>
      <w:tr>
        <w:trPr>
          <w:cantSplit/>
        </w:trPr>
        <w:tc>
          <w:tcPr>
            <w:tcW w:type="dxa" w:w="2200"/>
            <w:shd w:fill="EEF2F8" w:color="auto" w:val="clear"/>
            <w:tcMar>
              <w:top w:type="dxa" w:w="50"/>
              <w:left w:type="dxa" w:w="80"/>
              <w:bottom w:type="dxa" w:w="50"/>
              <w:right w:type="dxa" w:w="80"/>
            </w:tcMar>
          </w:tcPr>
          <w:p>
            <w:r>
              <w:rPr>
                <w:sz w:val="17"/>
                <w:szCs w:val="17"/>
              </w:rPr>
              <w:t xml:space="preserve">Joint distribution</w:t>
            </w:r>
          </w:p>
        </w:tc>
        <w:tc>
          <w:tcPr>
            <w:tcW w:type="dxa" w:w="3553"/>
            <w:shd w:fill="EEF2F8" w:color="auto" w:val="clear"/>
            <w:tcMar>
              <w:top w:type="dxa" w:w="50"/>
              <w:left w:type="dxa" w:w="80"/>
              <w:bottom w:type="dxa" w:w="50"/>
              <w:right w:type="dxa" w:w="80"/>
            </w:tcMar>
          </w:tcPr>
          <w:p>
            <w:r>
              <w:rPr>
                <w:sz w:val="17"/>
                <w:szCs w:val="17"/>
              </w:rPr>
              <w:t xml:space="preserve">Always exists</w:t>
            </w:r>
          </w:p>
        </w:tc>
        <w:tc>
          <w:tcPr>
            <w:tcW w:type="dxa" w:w="3553"/>
            <w:shd w:fill="EEF2F8" w:color="auto" w:val="clear"/>
            <w:tcMar>
              <w:top w:type="dxa" w:w="50"/>
              <w:left w:type="dxa" w:w="80"/>
              <w:bottom w:type="dxa" w:w="50"/>
              <w:right w:type="dxa" w:w="80"/>
            </w:tcMar>
          </w:tcPr>
          <w:p>
            <w:r>
              <w:rPr>
                <w:sz w:val="17"/>
                <w:szCs w:val="17"/>
              </w:rPr>
              <w:t xml:space="preserve">Exists only for compatible questions</w:t>
            </w:r>
          </w:p>
        </w:tc>
      </w:tr>
      <w:tr>
        <w:trPr>
          <w:cantSplit/>
        </w:trPr>
        <w:tc>
          <w:tcPr>
            <w:tcW w:type="dxa" w:w="2200"/>
            <w:tcMar>
              <w:top w:type="dxa" w:w="50"/>
              <w:left w:type="dxa" w:w="80"/>
              <w:bottom w:type="dxa" w:w="50"/>
              <w:right w:type="dxa" w:w="80"/>
            </w:tcMar>
          </w:tcPr>
          <w:p>
            <w:r>
              <w:rPr>
                <w:sz w:val="17"/>
                <w:szCs w:val="17"/>
              </w:rPr>
              <w:t xml:space="preserve">Dynamics</w:t>
            </w:r>
          </w:p>
        </w:tc>
        <w:tc>
          <w:tcPr>
            <w:tcW w:type="dxa" w:w="3553"/>
            <w:tcMar>
              <w:top w:type="dxa" w:w="50"/>
              <w:left w:type="dxa" w:w="80"/>
              <w:bottom w:type="dxa" w:w="50"/>
              <w:right w:type="dxa" w:w="80"/>
            </w:tcMar>
          </w:tcPr>
          <w:p>
            <w:r>
              <w:rPr>
                <w:sz w:val="17"/>
                <w:szCs w:val="17"/>
              </w:rPr>
              <w:t xml:space="preserve">Markov (Kolmogorov) equations</w:t>
            </w:r>
          </w:p>
        </w:tc>
        <w:tc>
          <w:tcPr>
            <w:tcW w:type="dxa" w:w="3553"/>
            <w:tcMar>
              <w:top w:type="dxa" w:w="50"/>
              <w:left w:type="dxa" w:w="80"/>
              <w:bottom w:type="dxa" w:w="50"/>
              <w:right w:type="dxa" w:w="80"/>
            </w:tcMar>
          </w:tcPr>
          <w:p>
            <w:r>
              <w:rPr>
                <w:sz w:val="17"/>
                <w:szCs w:val="17"/>
              </w:rPr>
              <w:t xml:space="preserve">Unitary (Schrödinger) or open-system (Lindblad) equations</w:t>
            </w:r>
          </w:p>
        </w:tc>
      </w:tr>
      <w:tr>
        <w:trPr>
          <w:cantSplit/>
        </w:trPr>
        <w:tc>
          <w:tcPr>
            <w:tcW w:type="dxa" w:w="2200"/>
            <w:shd w:fill="EEF2F8" w:color="auto" w:val="clear"/>
            <w:tcMar>
              <w:top w:type="dxa" w:w="50"/>
              <w:left w:type="dxa" w:w="80"/>
              <w:bottom w:type="dxa" w:w="50"/>
              <w:right w:type="dxa" w:w="80"/>
            </w:tcMar>
          </w:tcPr>
          <w:p>
            <w:r>
              <w:rPr>
                <w:sz w:val="17"/>
                <w:szCs w:val="17"/>
              </w:rPr>
              <w:t xml:space="preserve">Reduces to the other?</w:t>
            </w:r>
          </w:p>
        </w:tc>
        <w:tc>
          <w:tcPr>
            <w:tcW w:type="dxa" w:w="3553"/>
            <w:shd w:fill="EEF2F8" w:color="auto" w:val="clear"/>
            <w:tcMar>
              <w:top w:type="dxa" w:w="50"/>
              <w:left w:type="dxa" w:w="80"/>
              <w:bottom w:type="dxa" w:w="50"/>
              <w:right w:type="dxa" w:w="80"/>
            </w:tcMar>
          </w:tcPr>
          <w:p>
            <w:r>
              <w:rPr>
                <w:sz w:val="17"/>
                <w:szCs w:val="17"/>
              </w:rPr>
              <w:t xml:space="preserve">—</w:t>
            </w:r>
          </w:p>
        </w:tc>
        <w:tc>
          <w:tcPr>
            <w:tcW w:type="dxa" w:w="3553"/>
            <w:shd w:fill="EEF2F8" w:color="auto" w:val="clear"/>
            <w:tcMar>
              <w:top w:type="dxa" w:w="50"/>
              <w:left w:type="dxa" w:w="80"/>
              <w:bottom w:type="dxa" w:w="50"/>
              <w:right w:type="dxa" w:w="80"/>
            </w:tcMar>
          </w:tcPr>
          <w:p>
            <w:r>
              <w:rPr>
                <w:sz w:val="17"/>
                <w:szCs w:val="17"/>
              </w:rPr>
              <w:t xml:space="preserve">Yes, when all projectors commute</w:t>
            </w:r>
          </w:p>
        </w:tc>
      </w:tr>
    </w:tbl>
    <w:p>
      <w:pPr>
        <w:spacing w:after="120"/>
      </w:pPr>
    </w:p>
    <w:p>
      <w:pPr>
        <w:pStyle w:val="Heading2"/>
      </w:pPr>
      <w:r>
        <w:t xml:space="preserve">4.3 Visual Diagrams: Bloch Sphere, State Vectors, Measurement Bases</w:t>
      </w:r>
    </w:p>
    <w:p>
      <w:pPr>
        <w:spacing w:after="140" w:line="312"/>
        <w:jc w:val="both"/>
      </w:pPr>
      <w:r>
        <w:t xml:space="preserve">Figure 2 illustrates the geometry of an order effect and Figure 3 the standard geometric picture for a single binary question; interference is illustrated in Figure 4 (Section 5.5). On the Bloch sphere, a pure state of one qubit is a point on the surface; a binary question is a diameter; the probability of "yes" is cos²(θ/2), where θ is the angle between the state and the "yes" pole. Two questions whose diameters are not aligned are incompatible.</w:t>
      </w:r>
    </w:p>
    <w:p>
      <w:pPr>
        <w:keepNext/>
        <w:spacing w:after="80" w:before="160"/>
        <w:jc w:val="center"/>
      </w:pPr>
      <w:r>
        <w:drawing>
          <wp:inline distT="0" distB="0" distL="0" distR="0">
            <wp:extent cx="3933825" cy="4038600"/>
            <wp:effectExtent t="0" r="0" b="0" l="0"/>
            <wp:docPr id="1" name="Fig2_order_geometry.png" descr="Figure 2. Geometry of a question-order effect in a real two-dimensional belief space. The state |ψ⟩ is projected onto &quot;A = yes&quot; then &quot;B = yes&quot; (blue path) or in the reverse order (orange path). With the angles used in Example 1 (Section 5.3), p(A then B) = 0.29 and p(B then A) = 0.22, while the QQ equality is satisfied exactly. Original figure computed for this surve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4038600"/>
                    </a:xfrm>
                    <a:prstGeom prst="rect">
                      <a:avLst/>
                    </a:prstGeom>
                  </pic:spPr>
                </pic:pic>
              </a:graphicData>
            </a:graphic>
          </wp:inline>
        </w:drawing>
      </w:r>
    </w:p>
    <w:p>
      <w:pPr>
        <w:spacing w:after="200"/>
        <w:jc w:val="both"/>
      </w:pPr>
      <w:r>
        <w:rPr>
          <w:i/>
          <w:iCs/>
          <w:sz w:val="19"/>
          <w:szCs w:val="19"/>
        </w:rPr>
        <w:t xml:space="preserve">Figure 2. Geometry of a question-order effect in a real two-dimensional belief space. The state |ψ⟩ is projected onto "A = yes" then "B = yes" (blue path) or in the reverse order (orange path). With the angles used in Example 1 (Section 5.3), p(A then B) = 0.29 and p(B then A) = 0.22, while the QQ equality is satisfied exactly. Original figure computed for this survey.</w:t>
      </w:r>
    </w:p>
    <w:p>
      <w:pPr>
        <w:keepNext/>
        <w:spacing w:after="80" w:before="160"/>
        <w:jc w:val="center"/>
      </w:pPr>
      <w:r>
        <w:drawing>
          <wp:inline distT="0" distB="0" distL="0" distR="0">
            <wp:extent cx="3657600" cy="3143250"/>
            <wp:effectExtent t="0" r="0" b="0" l="0"/>
            <wp:docPr id="1" name="Fig4_bloch.png" descr="Figure 3. Bloch-sphere representation of a single binary judgement. Complementary questions A and B correspond to orthogonal axes; the state |ψ⟩ has definite probabilities for both, but no joint distribution over the two answers. Original figu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3143250"/>
                    </a:xfrm>
                    <a:prstGeom prst="rect">
                      <a:avLst/>
                    </a:prstGeom>
                  </pic:spPr>
                </pic:pic>
              </a:graphicData>
            </a:graphic>
          </wp:inline>
        </w:drawing>
      </w:r>
    </w:p>
    <w:p>
      <w:pPr>
        <w:spacing w:after="200"/>
        <w:jc w:val="both"/>
      </w:pPr>
      <w:r>
        <w:rPr>
          <w:i/>
          <w:iCs/>
          <w:sz w:val="19"/>
          <w:szCs w:val="19"/>
        </w:rPr>
        <w:t xml:space="preserve">Figure 3. Bloch-sphere representation of a single binary judgement. Complementary questions A and B correspond to orthogonal axes; the state |ψ⟩ has definite probabilities for both, but no joint distribution over the two answers. Original figure.</w:t>
      </w:r>
    </w:p>
    <w:p>
      <w:pPr>
        <w:pStyle w:val="Heading2"/>
      </w:pPr>
      <w:r>
        <w:t xml:space="preserve">4.4 Glossary of Symbols &amp; Notation</w:t>
      </w:r>
    </w:p>
    <w:p>
      <w:pPr>
        <w:keepNext/>
        <w:spacing w:after="100" w:before="120"/>
      </w:pPr>
      <w:r>
        <w:rPr>
          <w:b/>
          <w:bCs/>
          <w:sz w:val="20"/>
          <w:szCs w:val="20"/>
        </w:rPr>
        <w:t xml:space="preserve">Table 3. Glossary of symbols and notation.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7306"/>
      </w:tblGrid>
      <w:tr>
        <w:trPr>
          <w:tblHeader/>
        </w:trPr>
        <w:tc>
          <w:tcPr>
            <w:tcW w:type="dxa" w:w="2000"/>
            <w:shd w:fill="1F3864" w:color="auto" w:val="clear"/>
            <w:tcMar>
              <w:top w:type="dxa" w:w="50"/>
              <w:left w:type="dxa" w:w="80"/>
              <w:bottom w:type="dxa" w:w="50"/>
              <w:right w:type="dxa" w:w="80"/>
            </w:tcMar>
          </w:tcPr>
          <w:p>
            <w:r>
              <w:rPr>
                <w:b/>
                <w:bCs/>
                <w:color w:val="FFFFFF"/>
                <w:sz w:val="17"/>
                <w:szCs w:val="17"/>
              </w:rPr>
              <w:t xml:space="preserve">Symbol</w:t>
            </w:r>
          </w:p>
        </w:tc>
        <w:tc>
          <w:tcPr>
            <w:tcW w:type="dxa" w:w="7306"/>
            <w:shd w:fill="1F3864" w:color="auto" w:val="clear"/>
            <w:tcMar>
              <w:top w:type="dxa" w:w="50"/>
              <w:left w:type="dxa" w:w="80"/>
              <w:bottom w:type="dxa" w:w="50"/>
              <w:right w:type="dxa" w:w="80"/>
            </w:tcMar>
          </w:tcPr>
          <w:p>
            <w:r>
              <w:rPr>
                <w:b/>
                <w:bCs/>
                <w:color w:val="FFFFFF"/>
                <w:sz w:val="17"/>
                <w:szCs w:val="17"/>
              </w:rPr>
              <w:t xml:space="preserve">Meaning</w:t>
            </w:r>
          </w:p>
        </w:tc>
      </w:tr>
      <w:tr>
        <w:trPr>
          <w:cantSplit/>
        </w:trPr>
        <w:tc>
          <w:tcPr>
            <w:tcW w:type="dxa" w:w="2000"/>
            <w:tcMar>
              <w:top w:type="dxa" w:w="50"/>
              <w:left w:type="dxa" w:w="80"/>
              <w:bottom w:type="dxa" w:w="50"/>
              <w:right w:type="dxa" w:w="80"/>
            </w:tcMar>
          </w:tcPr>
          <w:p>
            <w:r>
              <w:rPr>
                <w:sz w:val="17"/>
                <w:szCs w:val="17"/>
              </w:rPr>
              <w:t xml:space="preserve">|ψ⟩, ⟨ψ|</w:t>
            </w:r>
          </w:p>
        </w:tc>
        <w:tc>
          <w:tcPr>
            <w:tcW w:type="dxa" w:w="7306"/>
            <w:tcMar>
              <w:top w:type="dxa" w:w="50"/>
              <w:left w:type="dxa" w:w="80"/>
              <w:bottom w:type="dxa" w:w="50"/>
              <w:right w:type="dxa" w:w="80"/>
            </w:tcMar>
          </w:tcPr>
          <w:p>
            <w:r>
              <w:rPr>
                <w:sz w:val="17"/>
                <w:szCs w:val="17"/>
              </w:rPr>
              <w:t xml:space="preserve">State vector (ket) and its conjugate transpose (bra)</w:t>
            </w:r>
          </w:p>
        </w:tc>
      </w:tr>
      <w:tr>
        <w:trPr>
          <w:cantSplit/>
        </w:trPr>
        <w:tc>
          <w:tcPr>
            <w:tcW w:type="dxa" w:w="2000"/>
            <w:shd w:fill="EEF2F8" w:color="auto" w:val="clear"/>
            <w:tcMar>
              <w:top w:type="dxa" w:w="50"/>
              <w:left w:type="dxa" w:w="80"/>
              <w:bottom w:type="dxa" w:w="50"/>
              <w:right w:type="dxa" w:w="80"/>
            </w:tcMar>
          </w:tcPr>
          <w:p>
            <w:r>
              <w:rPr>
                <w:sz w:val="17"/>
                <w:szCs w:val="17"/>
              </w:rPr>
              <w:t xml:space="preserve">⟨φ|ψ⟩</w:t>
            </w:r>
          </w:p>
        </w:tc>
        <w:tc>
          <w:tcPr>
            <w:tcW w:type="dxa" w:w="7306"/>
            <w:shd w:fill="EEF2F8" w:color="auto" w:val="clear"/>
            <w:tcMar>
              <w:top w:type="dxa" w:w="50"/>
              <w:left w:type="dxa" w:w="80"/>
              <w:bottom w:type="dxa" w:w="50"/>
              <w:right w:type="dxa" w:w="80"/>
            </w:tcMar>
          </w:tcPr>
          <w:p>
            <w:r>
              <w:rPr>
                <w:sz w:val="17"/>
                <w:szCs w:val="17"/>
              </w:rPr>
              <w:t xml:space="preserve">Inner product</w:t>
            </w:r>
          </w:p>
        </w:tc>
      </w:tr>
      <w:tr>
        <w:trPr>
          <w:cantSplit/>
        </w:trPr>
        <w:tc>
          <w:tcPr>
            <w:tcW w:type="dxa" w:w="2000"/>
            <w:tcMar>
              <w:top w:type="dxa" w:w="50"/>
              <w:left w:type="dxa" w:w="80"/>
              <w:bottom w:type="dxa" w:w="50"/>
              <w:right w:type="dxa" w:w="80"/>
            </w:tcMar>
          </w:tcPr>
          <w:p>
            <w:r>
              <w:rPr>
                <w:sz w:val="17"/>
                <w:szCs w:val="17"/>
              </w:rPr>
              <w:t xml:space="preserve">ρ</w:t>
            </w:r>
          </w:p>
        </w:tc>
        <w:tc>
          <w:tcPr>
            <w:tcW w:type="dxa" w:w="7306"/>
            <w:tcMar>
              <w:top w:type="dxa" w:w="50"/>
              <w:left w:type="dxa" w:w="80"/>
              <w:bottom w:type="dxa" w:w="50"/>
              <w:right w:type="dxa" w:w="80"/>
            </w:tcMar>
          </w:tcPr>
          <w:p>
            <w:r>
              <w:rPr>
                <w:sz w:val="17"/>
                <w:szCs w:val="17"/>
              </w:rPr>
              <w:t xml:space="preserve">Density matrix (mixed state); tr ρ = 1, ρ ⪰ 0</w:t>
            </w:r>
          </w:p>
        </w:tc>
      </w:tr>
      <w:tr>
        <w:trPr>
          <w:cantSplit/>
        </w:trPr>
        <w:tc>
          <w:tcPr>
            <w:tcW w:type="dxa" w:w="2000"/>
            <w:shd w:fill="EEF2F8" w:color="auto" w:val="clear"/>
            <w:tcMar>
              <w:top w:type="dxa" w:w="50"/>
              <w:left w:type="dxa" w:w="80"/>
              <w:bottom w:type="dxa" w:w="50"/>
              <w:right w:type="dxa" w:w="80"/>
            </w:tcMar>
          </w:tcPr>
          <w:p>
            <w:r>
              <w:rPr>
                <w:sz w:val="17"/>
                <w:szCs w:val="17"/>
              </w:rPr>
              <w:t xml:space="preserve">P_A</w:t>
            </w:r>
          </w:p>
        </w:tc>
        <w:tc>
          <w:tcPr>
            <w:tcW w:type="dxa" w:w="7306"/>
            <w:shd w:fill="EEF2F8" w:color="auto" w:val="clear"/>
            <w:tcMar>
              <w:top w:type="dxa" w:w="50"/>
              <w:left w:type="dxa" w:w="80"/>
              <w:bottom w:type="dxa" w:w="50"/>
              <w:right w:type="dxa" w:w="80"/>
            </w:tcMar>
          </w:tcPr>
          <w:p>
            <w:r>
              <w:rPr>
                <w:sz w:val="17"/>
                <w:szCs w:val="17"/>
              </w:rPr>
              <w:t xml:space="preserve">Projector onto the "yes" subspace of question A</w:t>
            </w:r>
          </w:p>
        </w:tc>
      </w:tr>
      <w:tr>
        <w:trPr>
          <w:cantSplit/>
        </w:trPr>
        <w:tc>
          <w:tcPr>
            <w:tcW w:type="dxa" w:w="2000"/>
            <w:tcMar>
              <w:top w:type="dxa" w:w="50"/>
              <w:left w:type="dxa" w:w="80"/>
              <w:bottom w:type="dxa" w:w="50"/>
              <w:right w:type="dxa" w:w="80"/>
            </w:tcMar>
          </w:tcPr>
          <w:p>
            <w:r>
              <w:rPr>
                <w:sz w:val="17"/>
                <w:szCs w:val="17"/>
              </w:rPr>
              <w:t xml:space="preserve">I − P_A</w:t>
            </w:r>
          </w:p>
        </w:tc>
        <w:tc>
          <w:tcPr>
            <w:tcW w:type="dxa" w:w="7306"/>
            <w:tcMar>
              <w:top w:type="dxa" w:w="50"/>
              <w:left w:type="dxa" w:w="80"/>
              <w:bottom w:type="dxa" w:w="50"/>
              <w:right w:type="dxa" w:w="80"/>
            </w:tcMar>
          </w:tcPr>
          <w:p>
            <w:r>
              <w:rPr>
                <w:sz w:val="17"/>
                <w:szCs w:val="17"/>
              </w:rPr>
              <w:t xml:space="preserve">Projector onto the "no" subspace</w:t>
            </w:r>
          </w:p>
        </w:tc>
      </w:tr>
      <w:tr>
        <w:trPr>
          <w:cantSplit/>
        </w:trPr>
        <w:tc>
          <w:tcPr>
            <w:tcW w:type="dxa" w:w="2000"/>
            <w:shd w:fill="EEF2F8" w:color="auto" w:val="clear"/>
            <w:tcMar>
              <w:top w:type="dxa" w:w="50"/>
              <w:left w:type="dxa" w:w="80"/>
              <w:bottom w:type="dxa" w:w="50"/>
              <w:right w:type="dxa" w:w="80"/>
            </w:tcMar>
          </w:tcPr>
          <w:p>
            <w:r>
              <w:rPr>
                <w:sz w:val="17"/>
                <w:szCs w:val="17"/>
              </w:rPr>
              <w:t xml:space="preserve">[A, B] = AB − BA</w:t>
            </w:r>
          </w:p>
        </w:tc>
        <w:tc>
          <w:tcPr>
            <w:tcW w:type="dxa" w:w="7306"/>
            <w:shd w:fill="EEF2F8" w:color="auto" w:val="clear"/>
            <w:tcMar>
              <w:top w:type="dxa" w:w="50"/>
              <w:left w:type="dxa" w:w="80"/>
              <w:bottom w:type="dxa" w:w="50"/>
              <w:right w:type="dxa" w:w="80"/>
            </w:tcMar>
          </w:tcPr>
          <w:p>
            <w:r>
              <w:rPr>
                <w:sz w:val="17"/>
                <w:szCs w:val="17"/>
              </w:rPr>
              <w:t xml:space="preserve">Commutator; zero for compatible questions</w:t>
            </w:r>
          </w:p>
        </w:tc>
      </w:tr>
      <w:tr>
        <w:trPr>
          <w:cantSplit/>
        </w:trPr>
        <w:tc>
          <w:tcPr>
            <w:tcW w:type="dxa" w:w="2000"/>
            <w:tcMar>
              <w:top w:type="dxa" w:w="50"/>
              <w:left w:type="dxa" w:w="80"/>
              <w:bottom w:type="dxa" w:w="50"/>
              <w:right w:type="dxa" w:w="80"/>
            </w:tcMar>
          </w:tcPr>
          <w:p>
            <w:r>
              <w:rPr>
                <w:sz w:val="17"/>
                <w:szCs w:val="17"/>
              </w:rPr>
              <w:t xml:space="preserve">‖P|ψ⟩‖²</w:t>
            </w:r>
          </w:p>
        </w:tc>
        <w:tc>
          <w:tcPr>
            <w:tcW w:type="dxa" w:w="7306"/>
            <w:tcMar>
              <w:top w:type="dxa" w:w="50"/>
              <w:left w:type="dxa" w:w="80"/>
              <w:bottom w:type="dxa" w:w="50"/>
              <w:right w:type="dxa" w:w="80"/>
            </w:tcMar>
          </w:tcPr>
          <w:p>
            <w:r>
              <w:rPr>
                <w:sz w:val="17"/>
                <w:szCs w:val="17"/>
              </w:rPr>
              <w:t xml:space="preserve">Born-rule probability</w:t>
            </w:r>
          </w:p>
        </w:tc>
      </w:tr>
      <w:tr>
        <w:trPr>
          <w:cantSplit/>
        </w:trPr>
        <w:tc>
          <w:tcPr>
            <w:tcW w:type="dxa" w:w="2000"/>
            <w:shd w:fill="EEF2F8" w:color="auto" w:val="clear"/>
            <w:tcMar>
              <w:top w:type="dxa" w:w="50"/>
              <w:left w:type="dxa" w:w="80"/>
              <w:bottom w:type="dxa" w:w="50"/>
              <w:right w:type="dxa" w:w="80"/>
            </w:tcMar>
          </w:tcPr>
          <w:p>
            <w:r>
              <w:rPr>
                <w:sz w:val="17"/>
                <w:szCs w:val="17"/>
              </w:rPr>
              <w:t xml:space="preserve">U(t) = e^{−iHt}</w:t>
            </w:r>
          </w:p>
        </w:tc>
        <w:tc>
          <w:tcPr>
            <w:tcW w:type="dxa" w:w="7306"/>
            <w:shd w:fill="EEF2F8" w:color="auto" w:val="clear"/>
            <w:tcMar>
              <w:top w:type="dxa" w:w="50"/>
              <w:left w:type="dxa" w:w="80"/>
              <w:bottom w:type="dxa" w:w="50"/>
              <w:right w:type="dxa" w:w="80"/>
            </w:tcMar>
          </w:tcPr>
          <w:p>
            <w:r>
              <w:rPr>
                <w:sz w:val="17"/>
                <w:szCs w:val="17"/>
              </w:rPr>
              <w:t xml:space="preserve">Unitary evolution generated by Hamiltonian H</w:t>
            </w:r>
          </w:p>
        </w:tc>
      </w:tr>
      <w:tr>
        <w:trPr>
          <w:cantSplit/>
        </w:trPr>
        <w:tc>
          <w:tcPr>
            <w:tcW w:type="dxa" w:w="2000"/>
            <w:tcMar>
              <w:top w:type="dxa" w:w="50"/>
              <w:left w:type="dxa" w:w="80"/>
              <w:bottom w:type="dxa" w:w="50"/>
              <w:right w:type="dxa" w:w="80"/>
            </w:tcMar>
          </w:tcPr>
          <w:p>
            <w:r>
              <w:rPr>
                <w:sz w:val="17"/>
                <w:szCs w:val="17"/>
              </w:rPr>
              <w:t xml:space="preserve">Lₖ, γₖ</w:t>
            </w:r>
          </w:p>
        </w:tc>
        <w:tc>
          <w:tcPr>
            <w:tcW w:type="dxa" w:w="7306"/>
            <w:tcMar>
              <w:top w:type="dxa" w:w="50"/>
              <w:left w:type="dxa" w:w="80"/>
              <w:bottom w:type="dxa" w:w="50"/>
              <w:right w:type="dxa" w:w="80"/>
            </w:tcMar>
          </w:tcPr>
          <w:p>
            <w:r>
              <w:rPr>
                <w:sz w:val="17"/>
                <w:szCs w:val="17"/>
              </w:rPr>
              <w:t xml:space="preserve">Lindblad (jump) operators and rates in open-system models</w:t>
            </w:r>
          </w:p>
        </w:tc>
      </w:tr>
      <w:tr>
        <w:trPr>
          <w:cantSplit/>
        </w:trPr>
        <w:tc>
          <w:tcPr>
            <w:tcW w:type="dxa" w:w="2000"/>
            <w:shd w:fill="EEF2F8" w:color="auto" w:val="clear"/>
            <w:tcMar>
              <w:top w:type="dxa" w:w="50"/>
              <w:left w:type="dxa" w:w="80"/>
              <w:bottom w:type="dxa" w:w="50"/>
              <w:right w:type="dxa" w:w="80"/>
            </w:tcMar>
          </w:tcPr>
          <w:p>
            <w:r>
              <w:rPr>
                <w:sz w:val="17"/>
                <w:szCs w:val="17"/>
              </w:rPr>
              <w:t xml:space="preserve">⊗</w:t>
            </w:r>
          </w:p>
        </w:tc>
        <w:tc>
          <w:tcPr>
            <w:tcW w:type="dxa" w:w="7306"/>
            <w:shd w:fill="EEF2F8" w:color="auto" w:val="clear"/>
            <w:tcMar>
              <w:top w:type="dxa" w:w="50"/>
              <w:left w:type="dxa" w:w="80"/>
              <w:bottom w:type="dxa" w:w="50"/>
              <w:right w:type="dxa" w:w="80"/>
            </w:tcMar>
          </w:tcPr>
          <w:p>
            <w:r>
              <w:rPr>
                <w:sz w:val="17"/>
                <w:szCs w:val="17"/>
              </w:rPr>
              <w:t xml:space="preserve">Tensor product of spaces or states</w:t>
            </w:r>
          </w:p>
        </w:tc>
      </w:tr>
      <w:tr>
        <w:trPr>
          <w:cantSplit/>
        </w:trPr>
        <w:tc>
          <w:tcPr>
            <w:tcW w:type="dxa" w:w="2000"/>
            <w:tcMar>
              <w:top w:type="dxa" w:w="50"/>
              <w:left w:type="dxa" w:w="80"/>
              <w:bottom w:type="dxa" w:w="50"/>
              <w:right w:type="dxa" w:w="80"/>
            </w:tcMar>
          </w:tcPr>
          <w:p>
            <w:r>
              <w:rPr>
                <w:sz w:val="17"/>
                <w:szCs w:val="17"/>
              </w:rPr>
              <w:t xml:space="preserve">θ</w:t>
            </w:r>
          </w:p>
        </w:tc>
        <w:tc>
          <w:tcPr>
            <w:tcW w:type="dxa" w:w="7306"/>
            <w:tcMar>
              <w:top w:type="dxa" w:w="50"/>
              <w:left w:type="dxa" w:w="80"/>
              <w:bottom w:type="dxa" w:w="50"/>
              <w:right w:type="dxa" w:w="80"/>
            </w:tcMar>
          </w:tcPr>
          <w:p>
            <w:r>
              <w:rPr>
                <w:sz w:val="17"/>
                <w:szCs w:val="17"/>
              </w:rPr>
              <w:t xml:space="preserve">Interference phase between two branches</w:t>
            </w:r>
          </w:p>
        </w:tc>
      </w:tr>
      <w:tr>
        <w:trPr>
          <w:cantSplit/>
        </w:trPr>
        <w:tc>
          <w:tcPr>
            <w:tcW w:type="dxa" w:w="2000"/>
            <w:shd w:fill="EEF2F8" w:color="auto" w:val="clear"/>
            <w:tcMar>
              <w:top w:type="dxa" w:w="50"/>
              <w:left w:type="dxa" w:w="80"/>
              <w:bottom w:type="dxa" w:w="50"/>
              <w:right w:type="dxa" w:w="80"/>
            </w:tcMar>
          </w:tcPr>
          <w:p>
            <w:r>
              <w:rPr>
                <w:sz w:val="17"/>
                <w:szCs w:val="17"/>
              </w:rPr>
              <w:t xml:space="preserve">QQ</w:t>
            </w:r>
          </w:p>
        </w:tc>
        <w:tc>
          <w:tcPr>
            <w:tcW w:type="dxa" w:w="7306"/>
            <w:shd w:fill="EEF2F8" w:color="auto" w:val="clear"/>
            <w:tcMar>
              <w:top w:type="dxa" w:w="50"/>
              <w:left w:type="dxa" w:w="80"/>
              <w:bottom w:type="dxa" w:w="50"/>
              <w:right w:type="dxa" w:w="80"/>
            </w:tcMar>
          </w:tcPr>
          <w:p>
            <w:r>
              <w:rPr>
                <w:sz w:val="17"/>
                <w:szCs w:val="17"/>
              </w:rPr>
              <w:t xml:space="preserve">Quantum question equality (Section 5.3)</w:t>
            </w:r>
          </w:p>
        </w:tc>
      </w:tr>
      <w:tr>
        <w:trPr>
          <w:cantSplit/>
        </w:trPr>
        <w:tc>
          <w:tcPr>
            <w:tcW w:type="dxa" w:w="2000"/>
            <w:tcMar>
              <w:top w:type="dxa" w:w="50"/>
              <w:left w:type="dxa" w:w="80"/>
              <w:bottom w:type="dxa" w:w="50"/>
              <w:right w:type="dxa" w:w="80"/>
            </w:tcMar>
          </w:tcPr>
          <w:p>
            <w:r>
              <w:rPr>
                <w:sz w:val="17"/>
                <w:szCs w:val="17"/>
              </w:rPr>
              <w:t xml:space="preserve">QLBN</w:t>
            </w:r>
          </w:p>
        </w:tc>
        <w:tc>
          <w:tcPr>
            <w:tcW w:type="dxa" w:w="7306"/>
            <w:tcMar>
              <w:top w:type="dxa" w:w="50"/>
              <w:left w:type="dxa" w:w="80"/>
              <w:bottom w:type="dxa" w:w="50"/>
              <w:right w:type="dxa" w:w="80"/>
            </w:tcMar>
          </w:tcPr>
          <w:p>
            <w:r>
              <w:rPr>
                <w:sz w:val="17"/>
                <w:szCs w:val="17"/>
              </w:rPr>
              <w:t xml:space="preserve">Quantum-like Bayesian network</w:t>
            </w:r>
          </w:p>
        </w:tc>
      </w:tr>
      <w:tr>
        <w:trPr>
          <w:cantSplit/>
        </w:trPr>
        <w:tc>
          <w:tcPr>
            <w:tcW w:type="dxa" w:w="2000"/>
            <w:shd w:fill="EEF2F8" w:color="auto" w:val="clear"/>
            <w:tcMar>
              <w:top w:type="dxa" w:w="50"/>
              <w:left w:type="dxa" w:w="80"/>
              <w:bottom w:type="dxa" w:w="50"/>
              <w:right w:type="dxa" w:w="80"/>
            </w:tcMar>
          </w:tcPr>
          <w:p>
            <w:r>
              <w:rPr>
                <w:sz w:val="17"/>
                <w:szCs w:val="17"/>
              </w:rPr>
              <w:t xml:space="preserve">QRL / QiRL</w:t>
            </w:r>
          </w:p>
        </w:tc>
        <w:tc>
          <w:tcPr>
            <w:tcW w:type="dxa" w:w="7306"/>
            <w:shd w:fill="EEF2F8" w:color="auto" w:val="clear"/>
            <w:tcMar>
              <w:top w:type="dxa" w:w="50"/>
              <w:left w:type="dxa" w:w="80"/>
              <w:bottom w:type="dxa" w:w="50"/>
              <w:right w:type="dxa" w:w="80"/>
            </w:tcMar>
          </w:tcPr>
          <w:p>
            <w:r>
              <w:rPr>
                <w:sz w:val="17"/>
                <w:szCs w:val="17"/>
              </w:rPr>
              <w:t xml:space="preserve">Quantum / quantum-inspired reinforcement learning</w:t>
            </w:r>
          </w:p>
        </w:tc>
      </w:tr>
      <w:tr>
        <w:trPr>
          <w:cantSplit/>
        </w:trPr>
        <w:tc>
          <w:tcPr>
            <w:tcW w:type="dxa" w:w="2000"/>
            <w:tcMar>
              <w:top w:type="dxa" w:w="50"/>
              <w:left w:type="dxa" w:w="80"/>
              <w:bottom w:type="dxa" w:w="50"/>
              <w:right w:type="dxa" w:w="80"/>
            </w:tcMar>
          </w:tcPr>
          <w:p>
            <w:r>
              <w:rPr>
                <w:sz w:val="17"/>
                <w:szCs w:val="17"/>
              </w:rPr>
              <w:t xml:space="preserve">PQC / VQC</w:t>
            </w:r>
          </w:p>
        </w:tc>
        <w:tc>
          <w:tcPr>
            <w:tcW w:type="dxa" w:w="7306"/>
            <w:tcMar>
              <w:top w:type="dxa" w:w="50"/>
              <w:left w:type="dxa" w:w="80"/>
              <w:bottom w:type="dxa" w:w="50"/>
              <w:right w:type="dxa" w:w="80"/>
            </w:tcMar>
          </w:tcPr>
          <w:p>
            <w:r>
              <w:rPr>
                <w:sz w:val="17"/>
                <w:szCs w:val="17"/>
              </w:rPr>
              <w:t xml:space="preserve">Parametrised / variational quantum circuit</w:t>
            </w:r>
          </w:p>
        </w:tc>
      </w:tr>
      <w:tr>
        <w:trPr>
          <w:cantSplit/>
        </w:trPr>
        <w:tc>
          <w:tcPr>
            <w:tcW w:type="dxa" w:w="2000"/>
            <w:shd w:fill="EEF2F8" w:color="auto" w:val="clear"/>
            <w:tcMar>
              <w:top w:type="dxa" w:w="50"/>
              <w:left w:type="dxa" w:w="80"/>
              <w:bottom w:type="dxa" w:w="50"/>
              <w:right w:type="dxa" w:w="80"/>
            </w:tcMar>
          </w:tcPr>
          <w:p>
            <w:r>
              <w:rPr>
                <w:sz w:val="17"/>
                <w:szCs w:val="17"/>
              </w:rPr>
              <w:t xml:space="preserve">PS</w:t>
            </w:r>
          </w:p>
        </w:tc>
        <w:tc>
          <w:tcPr>
            <w:tcW w:type="dxa" w:w="7306"/>
            <w:shd w:fill="EEF2F8" w:color="auto" w:val="clear"/>
            <w:tcMar>
              <w:top w:type="dxa" w:w="50"/>
              <w:left w:type="dxa" w:w="80"/>
              <w:bottom w:type="dxa" w:w="50"/>
              <w:right w:type="dxa" w:w="80"/>
            </w:tcMar>
          </w:tcPr>
          <w:p>
            <w:r>
              <w:rPr>
                <w:sz w:val="17"/>
                <w:szCs w:val="17"/>
              </w:rPr>
              <w:t xml:space="preserve">Projective simulation</w:t>
            </w:r>
          </w:p>
        </w:tc>
      </w:tr>
      <w:tr>
        <w:trPr>
          <w:cantSplit/>
        </w:trPr>
        <w:tc>
          <w:tcPr>
            <w:tcW w:type="dxa" w:w="2000"/>
            <w:tcMar>
              <w:top w:type="dxa" w:w="50"/>
              <w:left w:type="dxa" w:w="80"/>
              <w:bottom w:type="dxa" w:w="50"/>
              <w:right w:type="dxa" w:w="80"/>
            </w:tcMar>
          </w:tcPr>
          <w:p>
            <w:r>
              <w:rPr>
                <w:sz w:val="17"/>
                <w:szCs w:val="17"/>
              </w:rPr>
              <w:t xml:space="preserve">CbD</w:t>
            </w:r>
          </w:p>
        </w:tc>
        <w:tc>
          <w:tcPr>
            <w:tcW w:type="dxa" w:w="7306"/>
            <w:tcMar>
              <w:top w:type="dxa" w:w="50"/>
              <w:left w:type="dxa" w:w="80"/>
              <w:bottom w:type="dxa" w:w="50"/>
              <w:right w:type="dxa" w:w="80"/>
            </w:tcMar>
          </w:tcPr>
          <w:p>
            <w:r>
              <w:rPr>
                <w:sz w:val="17"/>
                <w:szCs w:val="17"/>
              </w:rPr>
              <w:t xml:space="preserve">Contextuality-by-Default</w:t>
            </w:r>
          </w:p>
        </w:tc>
      </w:tr>
      <w:tr>
        <w:trPr>
          <w:cantSplit/>
        </w:trPr>
        <w:tc>
          <w:tcPr>
            <w:tcW w:type="dxa" w:w="2000"/>
            <w:shd w:fill="EEF2F8" w:color="auto" w:val="clear"/>
            <w:tcMar>
              <w:top w:type="dxa" w:w="50"/>
              <w:left w:type="dxa" w:w="80"/>
              <w:bottom w:type="dxa" w:w="50"/>
              <w:right w:type="dxa" w:w="80"/>
            </w:tcMar>
          </w:tcPr>
          <w:p>
            <w:r>
              <w:rPr>
                <w:sz w:val="17"/>
                <w:szCs w:val="17"/>
              </w:rPr>
              <w:t xml:space="preserve">POVM</w:t>
            </w:r>
          </w:p>
        </w:tc>
        <w:tc>
          <w:tcPr>
            <w:tcW w:type="dxa" w:w="7306"/>
            <w:shd w:fill="EEF2F8" w:color="auto" w:val="clear"/>
            <w:tcMar>
              <w:top w:type="dxa" w:w="50"/>
              <w:left w:type="dxa" w:w="80"/>
              <w:bottom w:type="dxa" w:w="50"/>
              <w:right w:type="dxa" w:w="80"/>
            </w:tcMar>
          </w:tcPr>
          <w:p>
            <w:r>
              <w:rPr>
                <w:sz w:val="17"/>
                <w:szCs w:val="17"/>
              </w:rPr>
              <w:t xml:space="preserve">Positive-operator-valued measure (generalised measurement)</w:t>
            </w:r>
          </w:p>
        </w:tc>
      </w:tr>
    </w:tbl>
    <w:p>
      <w:pPr>
        <w:spacing w:after="120"/>
      </w:pPr>
    </w:p>
    <w:p>
      <w:r>
        <w:br w:type="page"/>
      </w:r>
    </w:p>
    <w:p>
      <w:pPr>
        <w:spacing w:after="400" w:before="2400"/>
        <w:jc w:val="center"/>
      </w:pPr>
      <w:r>
        <w:rPr>
          <w:b/>
          <w:bCs/>
          <w:color w:val="1F3864"/>
          <w:sz w:val="30"/>
          <w:szCs w:val="30"/>
        </w:rPr>
        <w:t xml:space="preserve">PART B — THEORY</w:t>
      </w:r>
    </w:p>
    <w:p>
      <w:r>
        <w:br w:type="page"/>
      </w:r>
    </w:p>
    <w:p>
      <w:pPr>
        <w:pStyle w:val="Heading1"/>
      </w:pPr>
      <w:r>
        <w:t xml:space="preserve">5 Foundational Theory — Busemeyer, Bruza, Order Effects, Conjunction Fallacy</w:t>
      </w:r>
    </w:p>
    <w:p>
      <w:pPr>
        <w:pStyle w:val="Heading2"/>
      </w:pPr>
      <w:r>
        <w:t xml:space="preserve">5.1 Overview of Quantum Cognition as a Psychological Theory</w:t>
      </w:r>
    </w:p>
    <w:p>
      <w:pPr>
        <w:spacing w:after="140" w:line="312"/>
        <w:jc w:val="both"/>
      </w:pPr>
      <w:r>
        <w:t xml:space="preserve">Quantum cognition is best understood as a family of formal models, not a single theory of mind. Its common core is the use of QP to represent judgement and decision processes in which the act of judging is constructive: a person does not read out a pre-existing answer but creates one in the context of the question, and that answer becomes part of the context for the next question </w:t>
      </w:r>
      <w:r>
        <w:rPr>
          <w:highlight w:val="yellow"/>
          <w:highlightCs w:val="yellow"/>
        </w:rPr>
        <w:t xml:space="preserve">[CITE: Busemeyer 2012]</w:t>
      </w:r>
      <w:r>
        <w:t xml:space="preserve"> </w:t>
      </w:r>
      <w:r>
        <w:rPr>
          <w:highlight w:val="yellow"/>
          <w:highlightCs w:val="yellow"/>
        </w:rPr>
        <w:t xml:space="preserve">[CITE: Pothos 2013a]</w:t>
      </w:r>
      <w:r>
        <w:t xml:space="preserve">. On this view the probabilistic "errors" catalogued by the heuristics-and-biases programme are not failures of a classical reasoner but signatures of a different, and arguably principled, probability calculus </w:t>
      </w:r>
      <w:r>
        <w:rPr>
          <w:highlight w:val="yellow"/>
          <w:highlightCs w:val="yellow"/>
        </w:rPr>
        <w:t xml:space="preserve">[CITE: Pothos 2017]</w:t>
      </w:r>
      <w:r>
        <w:t xml:space="preserve">. The Annual Review by Pothos and Busemeyer </w:t>
      </w:r>
      <w:r>
        <w:rPr>
          <w:highlight w:val="yellow"/>
          <w:highlightCs w:val="yellow"/>
        </w:rPr>
        <w:t xml:space="preserve">[CITE: Pothos 2022]</w:t>
      </w:r>
      <w:r>
        <w:t xml:space="preserve"> and the 2025 overview of the research programme </w:t>
      </w:r>
      <w:r>
        <w:rPr>
          <w:highlight w:val="yellow"/>
          <w:highlightCs w:val="yellow"/>
        </w:rPr>
        <w:t xml:space="preserve">[CITE: Huang 2025b]</w:t>
      </w:r>
      <w:r>
        <w:t xml:space="preserve"> are the authoritative summaries; Busemeyer and Wang give an accessible introduction </w:t>
      </w:r>
      <w:r>
        <w:rPr>
          <w:highlight w:val="yellow"/>
          <w:highlightCs w:val="yellow"/>
        </w:rPr>
        <w:t xml:space="preserve">[CITE: Busemeyer 2015]</w:t>
      </w:r>
      <w:r>
        <w:t xml:space="preserve">.</w:t>
      </w:r>
    </w:p>
    <w:p>
      <w:pPr>
        <w:pStyle w:val="Heading2"/>
      </w:pPr>
      <w:r>
        <w:t xml:space="preserve">5.2 The Quantum Cognition Framework: Core Postulates</w:t>
      </w:r>
    </w:p>
    <w:p>
      <w:pPr>
        <w:spacing w:after="140" w:line="312"/>
        <w:jc w:val="both"/>
      </w:pPr>
      <w:r>
        <w:t xml:space="preserve">Following </w:t>
      </w:r>
      <w:r>
        <w:rPr>
          <w:highlight w:val="yellow"/>
          <w:highlightCs w:val="yellow"/>
        </w:rPr>
        <w:t xml:space="preserve">[CITE: Busemeyer 2012]</w:t>
      </w:r>
      <w:r>
        <w:t xml:space="preserve"> and </w:t>
      </w:r>
      <w:r>
        <w:rPr>
          <w:highlight w:val="yellow"/>
          <w:highlightCs w:val="yellow"/>
        </w:rPr>
        <w:t xml:space="preserve">[CITE: Yearsley 2016a]</w:t>
      </w:r>
      <w:r>
        <w:t xml:space="preserve">, a quantum cognitive model specifies five elements:</w:t>
      </w:r>
    </w:p>
    <w:p>
      <w:pPr>
        <w:pStyle w:val="ListParagraph"/>
        <w:numPr>
          <w:ilvl w:val="0"/>
          <w:numId w:val="2"/>
        </w:numPr>
        <w:spacing w:after="80" w:line="300"/>
        <w:jc w:val="both"/>
      </w:pPr>
      <w:r>
        <w:t xml:space="preserve">A Hilbert space whose dimension is set by the number of distinguishable answer patterns (often 2–4 dimensions per question set).</w:t>
      </w:r>
    </w:p>
    <w:p>
      <w:pPr>
        <w:pStyle w:val="ListParagraph"/>
        <w:numPr>
          <w:ilvl w:val="0"/>
          <w:numId w:val="2"/>
        </w:numPr>
        <w:spacing w:after="80" w:line="300"/>
        <w:jc w:val="both"/>
      </w:pPr>
      <w:r>
        <w:t xml:space="preserve">An initial belief state |ψ⟩ (or density matrix ρ) before any question is asked.</w:t>
      </w:r>
    </w:p>
    <w:p>
      <w:pPr>
        <w:pStyle w:val="ListParagraph"/>
        <w:numPr>
          <w:ilvl w:val="0"/>
          <w:numId w:val="2"/>
        </w:numPr>
        <w:spacing w:after="80" w:line="300"/>
        <w:jc w:val="both"/>
      </w:pPr>
      <w:r>
        <w:t xml:space="preserve">A projector (or, more generally, an instrument) for each answer to each question, with incompatible questions represented in different bases.</w:t>
      </w:r>
    </w:p>
    <w:p>
      <w:pPr>
        <w:pStyle w:val="ListParagraph"/>
        <w:numPr>
          <w:ilvl w:val="0"/>
          <w:numId w:val="2"/>
        </w:numPr>
        <w:spacing w:after="80" w:line="300"/>
        <w:jc w:val="both"/>
      </w:pPr>
      <w:r>
        <w:t xml:space="preserve">Born and Lüders rules for the probability of an answer and the updated state.</w:t>
      </w:r>
    </w:p>
    <w:p>
      <w:pPr>
        <w:pStyle w:val="ListParagraph"/>
        <w:numPr>
          <w:ilvl w:val="0"/>
          <w:numId w:val="2"/>
        </w:numPr>
        <w:spacing w:after="80" w:line="300"/>
        <w:jc w:val="both"/>
      </w:pPr>
      <w:r>
        <w:t xml:space="preserve">Optionally, a Hamiltonian or Lindblad generator for how the state evolves between measurements, for example as evidence accumulates </w:t>
      </w:r>
      <w:r>
        <w:rPr>
          <w:highlight w:val="yellow"/>
          <w:highlightCs w:val="yellow"/>
        </w:rPr>
        <w:t xml:space="preserve">[CITE: Busemeyer 2006]</w:t>
      </w:r>
      <w:r>
        <w:t xml:space="preserve"> </w:t>
      </w:r>
      <w:r>
        <w:rPr>
          <w:highlight w:val="yellow"/>
          <w:highlightCs w:val="yellow"/>
        </w:rPr>
        <w:t xml:space="preserve">[CITE: Busemeyer 2020]</w:t>
      </w:r>
      <w:r>
        <w:t xml:space="preserve">.</w:t>
      </w:r>
    </w:p>
    <w:p>
      <w:pPr>
        <w:spacing w:after="140" w:line="312"/>
        <w:jc w:val="both"/>
      </w:pPr>
      <w:r>
        <w:t xml:space="preserve">Two refinements are now standard. First, projective measurement alone cannot reproduce both question-order effects and response replicability (repeating a question returns the same answer), a result known as the response-replicability problem </w:t>
      </w:r>
      <w:r>
        <w:rPr>
          <w:highlight w:val="yellow"/>
          <w:highlightCs w:val="yellow"/>
        </w:rPr>
        <w:t xml:space="preserve">[CITE: Khrennikov 2014]</w:t>
      </w:r>
      <w:r>
        <w:t xml:space="preserve">. Quantum instruments, more general state-update maps, resolve this </w:t>
      </w:r>
      <w:r>
        <w:rPr>
          <w:highlight w:val="yellow"/>
          <w:highlightCs w:val="yellow"/>
        </w:rPr>
        <w:t xml:space="preserve">[CITE: Ozawa 2020]</w:t>
      </w:r>
      <w:r>
        <w:t xml:space="preserve"> </w:t>
      </w:r>
      <w:r>
        <w:rPr>
          <w:highlight w:val="yellow"/>
          <w:highlightCs w:val="yellow"/>
        </w:rPr>
        <w:t xml:space="preserve">[CITE: Ozawa 2021]</w:t>
      </w:r>
      <w:r>
        <w:t xml:space="preserve">, and recent work argues that the non-classicality of cognition lies in non-commuting state updates rather than non-commuting observables </w:t>
      </w:r>
      <w:r>
        <w:rPr>
          <w:highlight w:val="yellow"/>
          <w:highlightCs w:val="yellow"/>
        </w:rPr>
        <w:t xml:space="preserve">[CITE: Fuyama 2025]</w:t>
      </w:r>
      <w:r>
        <w:t xml:space="preserve"> </w:t>
      </w:r>
      <w:r>
        <w:rPr>
          <w:highlight w:val="yellow"/>
          <w:highlightCs w:val="yellow"/>
        </w:rPr>
        <w:t xml:space="preserve">[CITE: Busemeyer 2025]</w:t>
      </w:r>
      <w:r>
        <w:t xml:space="preserve">. Second, pure unitary dynamics predicts perpetual oscillation, so open-system (quantum–Markov, Gorini–Kossakowski–Sudarshan–Lindblad) models, in which the belief state couples to an environment and settles into a decision, have become the preferred dynamical framework </w:t>
      </w:r>
      <w:r>
        <w:rPr>
          <w:highlight w:val="yellow"/>
          <w:highlightCs w:val="yellow"/>
        </w:rPr>
        <w:t xml:space="preserve">[CITE: Busemeyer 2020]</w:t>
      </w:r>
      <w:r>
        <w:t xml:space="preserve"> </w:t>
      </w:r>
      <w:r>
        <w:rPr>
          <w:highlight w:val="yellow"/>
          <w:highlightCs w:val="yellow"/>
        </w:rPr>
        <w:t xml:space="preserve">[CITE: Khrennikov 2023a]</w:t>
      </w:r>
      <w:r>
        <w:t xml:space="preserve"> </w:t>
      </w:r>
      <w:r>
        <w:rPr>
          <w:highlight w:val="yellow"/>
          <w:highlightCs w:val="yellow"/>
        </w:rPr>
        <w:t xml:space="preserve">[CITE: Asano 2026]</w:t>
      </w:r>
      <w:r>
        <w:t xml:space="preserve">. These refinements increase flexibility and thus the burden of showing that a model is not merely descriptive (Section 17) </w:t>
      </w:r>
      <w:r>
        <w:rPr>
          <w:highlight w:val="yellow"/>
          <w:highlightCs w:val="yellow"/>
        </w:rPr>
        <w:t xml:space="preserve">[CITE: Broekaert 2017]</w:t>
      </w:r>
      <w:r>
        <w:t xml:space="preserve">.</w:t>
      </w:r>
    </w:p>
    <w:p>
      <w:pPr>
        <w:pStyle w:val="Heading2"/>
      </w:pPr>
      <w:r>
        <w:t xml:space="preserve">5.3 Order Effects: Why Measurement Sequence Matters</w:t>
      </w:r>
    </w:p>
    <w:p>
      <w:pPr>
        <w:spacing w:after="140" w:line="312"/>
        <w:jc w:val="both"/>
      </w:pPr>
      <w:r>
        <w:t xml:space="preserve">If the questions "Is Clinton honest?" and "Is Gore honest?" are represented by non-commuting projectors P_A and P_B, then p(A yes, then B yes) = ‖P_B P_A ψ‖² differs from p(B yes, then A yes). Wang and Busemeyer showed that any such model, as long as the questions are represented by projectors and the state is pure, obeys a parameter-free constraint, the QQ equality: [p(AyBn) + p(AnBy)] − [p(ByAn) + p(BnAy)] = 0 </w:t>
      </w:r>
      <w:r>
        <w:rPr>
          <w:highlight w:val="yellow"/>
          <w:highlightCs w:val="yellow"/>
        </w:rPr>
        <w:t xml:space="preserve">[CITE: Wang 2013b]</w:t>
      </w:r>
      <w:r>
        <w:t xml:space="preserve">. Classical Markov models that produce order effects do not generally satisfy it. Wang, Solloway, Shiffrin and Busemeyer tested the equality in 70 national surveys on question order and found it statistically supported, while anchoring-and-adjustment models failed to reproduce the pattern </w:t>
      </w:r>
      <w:r>
        <w:rPr>
          <w:highlight w:val="yellow"/>
          <w:highlightCs w:val="yellow"/>
        </w:rPr>
        <w:t xml:space="preserve">[CITE: Wang 2014]</w:t>
      </w:r>
      <w:r>
        <w:t xml:space="preserve">. Order effects also arise in inference, where evidence presented in different orders leads to different final beliefs </w:t>
      </w:r>
      <w:r>
        <w:rPr>
          <w:highlight w:val="yellow"/>
          <w:highlightCs w:val="yellow"/>
        </w:rPr>
        <w:t xml:space="preserve">[CITE: Trueblood 2011]</w:t>
      </w:r>
      <w:r>
        <w:t xml:space="preserve"> </w:t>
      </w:r>
      <w:r>
        <w:rPr>
          <w:highlight w:val="yellow"/>
          <w:highlightCs w:val="yellow"/>
        </w:rPr>
        <w:t xml:space="preserve">[CITE: Trueblood 2017a]</w:t>
      </w:r>
      <w:r>
        <w:t xml:space="preserve">.</w:t>
      </w:r>
    </w:p>
    <w:p>
      <w:pPr>
        <w:spacing w:after="140" w:line="312"/>
        <w:jc w:val="both"/>
      </w:pPr>
      <w:r>
        <w:t xml:space="preserve">Worked Example 1 makes the mechanism concrete (code in Appendix B). Take a real two-dimensional belief space with the state at 20°, question A at 0° and question B at 55°. Then p(A yes) = 0.883 and p(B yes) = 0.671; p(A yes, then B yes) = 0.291 while p(B yes, then A yes) = 0.221, an order effect of 7 percentage points; and the QQ quantity evaluates to zero to machine precision (Figure 2). The effect disappears exactly when the projectors commute: here the norm of their commutator is 0.66, and setting the two angles equal or orthogonal reduces it to zero.</w:t>
      </w:r>
    </w:p>
    <w:p>
      <w:pPr>
        <w:spacing w:after="140" w:line="312"/>
        <w:jc w:val="both"/>
      </w:pPr>
      <w:r>
        <w:t xml:space="preserve">Two cautions apply. The QQ equality is necessary rather than sufficient evidence for a quantum model: non-Hilbertian and classical models can also satisfy it </w:t>
      </w:r>
      <w:r>
        <w:rPr>
          <w:highlight w:val="yellow"/>
          <w:highlightCs w:val="yellow"/>
        </w:rPr>
        <w:t xml:space="preserve">[CITE: Aerts 2017b]</w:t>
      </w:r>
      <w:r>
        <w:t xml:space="preserve"> </w:t>
      </w:r>
      <w:r>
        <w:rPr>
          <w:highlight w:val="yellow"/>
          <w:highlightCs w:val="yellow"/>
        </w:rPr>
        <w:t xml:space="preserve">[CITE: Kellen 2018]</w:t>
      </w:r>
      <w:r>
        <w:t xml:space="preserve">, and when interference plays no role the same order effects can be captured by a classical projection model </w:t>
      </w:r>
      <w:r>
        <w:rPr>
          <w:highlight w:val="yellow"/>
          <w:highlightCs w:val="yellow"/>
        </w:rPr>
        <w:t xml:space="preserve">[CITE: Moreira 2017b]</w:t>
      </w:r>
      <w:r>
        <w:t xml:space="preserve">. The claim therefore rests on the combination of an a priori prediction and its robust confirmation, not on uniqueness.</w:t>
      </w:r>
    </w:p>
    <w:p>
      <w:pPr>
        <w:pStyle w:val="Heading2"/>
      </w:pPr>
      <w:r>
        <w:t xml:space="preserve">5.4 The Conjunction Fallacy: Violations of Classical Probability</w:t>
      </w:r>
    </w:p>
    <w:p>
      <w:pPr>
        <w:spacing w:after="140" w:line="312"/>
        <w:jc w:val="both"/>
      </w:pPr>
      <w:r>
        <w:t xml:space="preserve">In the classic Linda problem, people judge "Linda is a feminist bank teller" more likely than "Linda is a bank teller" </w:t>
      </w:r>
      <w:r>
        <w:rPr>
          <w:highlight w:val="yellow"/>
          <w:highlightCs w:val="yellow"/>
        </w:rPr>
        <w:t xml:space="preserve">[CITE: Tversky 1983]</w:t>
      </w:r>
      <w:r>
        <w:t xml:space="preserve">. The quantum account treats the conjunction as a sequence of projections: judging the more representative property first ("feminist") moves the state towards a subspace from which "bank teller" is more reachable than from the initial state </w:t>
      </w:r>
      <w:r>
        <w:rPr>
          <w:highlight w:val="yellow"/>
          <w:highlightCs w:val="yellow"/>
        </w:rPr>
        <w:t xml:space="preserve">[CITE: Busemeyer 2011]</w:t>
      </w:r>
      <w:r>
        <w:t xml:space="preserve">. Worked Example 2 shows this. With the state at 0°, "feminist" at 40° and "bank teller" at 80°, p(bank teller) = 0.030 but p(feminist, then bank teller) = 0.344, so the model produces a large conjunction fallacy without any free parameter beyond the three angles. The same model predicts disjunction errors and the relative size of both effects </w:t>
      </w:r>
      <w:r>
        <w:rPr>
          <w:highlight w:val="yellow"/>
          <w:highlightCs w:val="yellow"/>
        </w:rPr>
        <w:t xml:space="preserve">[CITE: Busemeyer 2011]</w:t>
      </w:r>
      <w:r>
        <w:t xml:space="preserve">.</w:t>
      </w:r>
    </w:p>
    <w:p>
      <w:pPr>
        <w:spacing w:after="140" w:line="312"/>
        <w:jc w:val="both"/>
      </w:pPr>
      <w:r>
        <w:t xml:space="preserve">The conjunction fallacy is also where the quantum account is most contested. Boyer-Kassem, Duchêne and Guerci derived testable consequences of the main quantum-like models and found experimental results at odds with them </w:t>
      </w:r>
      <w:r>
        <w:rPr>
          <w:highlight w:val="yellow"/>
          <w:highlightCs w:val="yellow"/>
        </w:rPr>
        <w:t xml:space="preserve">[CITE: Boyer-Kassem 2016]</w:t>
      </w:r>
      <w:r>
        <w:t xml:space="preserve">; web-scale tests suggest that emergent meaning in concept combination, rather than order, drives the effect </w:t>
      </w:r>
      <w:r>
        <w:rPr>
          <w:highlight w:val="yellow"/>
          <w:highlightCs w:val="yellow"/>
        </w:rPr>
        <w:t xml:space="preserve">[CITE: Aerts 2017]</w:t>
      </w:r>
      <w:r>
        <w:t xml:space="preserve">; and the "probability theory plus noise" model explains conjunction and related biases with noisy classical reasoning </w:t>
      </w:r>
      <w:r>
        <w:rPr>
          <w:highlight w:val="yellow"/>
          <w:highlightCs w:val="yellow"/>
        </w:rPr>
        <w:t xml:space="preserve">[CITE: Costello 2014]</w:t>
      </w:r>
      <w:r>
        <w:t xml:space="preserve"> </w:t>
      </w:r>
      <w:r>
        <w:rPr>
          <w:highlight w:val="yellow"/>
          <w:highlightCs w:val="yellow"/>
        </w:rPr>
        <w:t xml:space="preserve">[CITE: Costello 2018]</w:t>
      </w:r>
      <w:r>
        <w:t xml:space="preserve">. A review of experimental designs shows that most studies have explored a narrow part of the possible outcome space </w:t>
      </w:r>
      <w:r>
        <w:rPr>
          <w:highlight w:val="yellow"/>
          <w:highlightCs w:val="yellow"/>
        </w:rPr>
        <w:t xml:space="preserve">[CITE: Veloz 2024]</w:t>
      </w:r>
      <w:r>
        <w:t xml:space="preserve">. For autonomous systems, the practical conclusion is that conjunction-fallacy modelling alone is weak justification for adopting QP.</w:t>
      </w:r>
    </w:p>
    <w:p>
      <w:pPr>
        <w:pStyle w:val="Heading2"/>
      </w:pPr>
      <w:r>
        <w:t xml:space="preserve">5.5 Interference Effects: Double-Slit Analogy in Decision-Making</w:t>
      </w:r>
    </w:p>
    <w:p>
      <w:pPr>
        <w:spacing w:after="140" w:line="312"/>
        <w:jc w:val="both"/>
      </w:pPr>
      <w:r>
        <w:t xml:space="preserve">In the double-slit experiment, the pattern produced when the path is unobserved is not the sum of the patterns for each path. The decision analogue is the disjunction effect. In a one-shot Prisoner's Dilemma, Shafir and Tversky found that 97% of participants defected when told the opponent had defected and 84% when told the opponent had cooperated, but only 63% when the opponent's move was unknown </w:t>
      </w:r>
      <w:r>
        <w:rPr>
          <w:highlight w:val="yellow"/>
          <w:highlightCs w:val="yellow"/>
        </w:rPr>
        <w:t xml:space="preserve">[CITE: Shafir 1992]</w:t>
      </w:r>
      <w:r>
        <w:t xml:space="preserve">. The law of total probability requires the unknown case to lie between 0.84 and 0.97 (0.905 with equal priors). In QP the unknown-case probability is the classical mixture plus an interference term 2√(π₁p₁π₂p₂)cos θ, where π₁ and π₂ are the prior weights of the two branches (Appendix A.4). Worked Example 3 solves for this term (Figure 4): the observed 0.63 requires an interference term of −0.275, which corresponds to a phase θ ≈ 108° </w:t>
      </w:r>
      <w:r>
        <w:rPr>
          <w:highlight w:val="yellow"/>
          <w:highlightCs w:val="yellow"/>
        </w:rPr>
        <w:t xml:space="preserve">[CITE: Pothos 2009]</w:t>
      </w:r>
      <w:r>
        <w:t xml:space="preserve">. The model explains the violation, but in this form the phase is fitted to the very datum it explains, which is why later work has sought ways to predict it, as discussed in Section 7.3 </w:t>
      </w:r>
      <w:r>
        <w:rPr>
          <w:highlight w:val="yellow"/>
          <w:highlightCs w:val="yellow"/>
        </w:rPr>
        <w:t xml:space="preserve">[CITE: Moreira 2016]</w:t>
      </w:r>
      <w:r>
        <w:t xml:space="preserve"> </w:t>
      </w:r>
      <w:r>
        <w:rPr>
          <w:highlight w:val="yellow"/>
          <w:highlightCs w:val="yellow"/>
        </w:rPr>
        <w:t xml:space="preserve">[CITE: Wichert 2020]</w:t>
      </w:r>
      <w:r>
        <w:t xml:space="preserve">. Yukalov and Sornette's quantum decision theory provides an alternative formalism in which an "attraction factor" plays the role of interference and a quarter-law gives an a priori estimate of its size </w:t>
      </w:r>
      <w:r>
        <w:rPr>
          <w:highlight w:val="yellow"/>
          <w:highlightCs w:val="yellow"/>
        </w:rPr>
        <w:t xml:space="preserve">[CITE: Yukalov 2011]</w:t>
      </w:r>
      <w:r>
        <w:t xml:space="preserve"> </w:t>
      </w:r>
      <w:r>
        <w:rPr>
          <w:highlight w:val="yellow"/>
          <w:highlightCs w:val="yellow"/>
        </w:rPr>
        <w:t xml:space="preserve">[CITE: Yukalov 2016]</w:t>
      </w:r>
      <w:r>
        <w:t xml:space="preserve">.</w:t>
      </w:r>
    </w:p>
    <w:p>
      <w:pPr>
        <w:keepNext/>
        <w:spacing w:after="80" w:before="160"/>
        <w:jc w:val="center"/>
      </w:pPr>
      <w:r>
        <w:drawing>
          <wp:inline distT="0" distB="0" distL="0" distR="0">
            <wp:extent cx="4752975" cy="2619375"/>
            <wp:effectExtent t="0" r="0" b="0" l="0"/>
            <wp:docPr id="1" name="Fig3_interference.png" descr="Figure 4. Interference in the Prisoner's Dilemma disjunction effect. Observed defection rates from Shafir and Tversky (1992) and the classical prediction from the law of total probability with equal priors. The observed rate for the unknown condition lies outside the classically admissible range; QP accommodates it with an interference term of −0.275 (phase ≈ 108°). Values computed in Appendix 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619375"/>
                    </a:xfrm>
                    <a:prstGeom prst="rect">
                      <a:avLst/>
                    </a:prstGeom>
                  </pic:spPr>
                </pic:pic>
              </a:graphicData>
            </a:graphic>
          </wp:inline>
        </w:drawing>
      </w:r>
    </w:p>
    <w:p>
      <w:pPr>
        <w:spacing w:after="200"/>
        <w:jc w:val="both"/>
      </w:pPr>
      <w:r>
        <w:rPr>
          <w:i/>
          <w:iCs/>
          <w:sz w:val="19"/>
          <w:szCs w:val="19"/>
        </w:rPr>
        <w:t xml:space="preserve">Figure 4. Interference in the Prisoner's Dilemma disjunction effect. Observed defection rates from Shafir and Tversky (1992) and the classical prediction from the law of total probability with equal priors. The observed rate for the unknown condition lies outside the classically admissible range; QP accommodates it with an interference term of −0.275 (phase ≈ 108°). Values computed in Appendix B.</w:t>
      </w:r>
    </w:p>
    <w:p>
      <w:pPr>
        <w:pStyle w:val="Heading2"/>
      </w:pPr>
      <w:r>
        <w:t xml:space="preserve">5.6 Evidence: Why Quantum Models Outperform Classical Approaches</w:t>
      </w:r>
    </w:p>
    <w:p>
      <w:pPr>
        <w:spacing w:after="140" w:line="312"/>
        <w:jc w:val="both"/>
      </w:pPr>
      <w:r>
        <w:t xml:space="preserve">The strongest evidence comes from three kinds of test. The first is a priori, parameter-free predictions confirmed in new data, above all the QQ equality </w:t>
      </w:r>
      <w:r>
        <w:rPr>
          <w:highlight w:val="yellow"/>
          <w:highlightCs w:val="yellow"/>
        </w:rPr>
        <w:t xml:space="preserve">[CITE: Wang 2014]</w:t>
      </w:r>
      <w:r>
        <w:t xml:space="preserve">. The second is dynamic signatures that Markov models cannot produce: interference of an intermediate choice on later confidence </w:t>
      </w:r>
      <w:r>
        <w:rPr>
          <w:highlight w:val="yellow"/>
          <w:highlightCs w:val="yellow"/>
        </w:rPr>
        <w:t xml:space="preserve">[CITE: Kvam 2015]</w:t>
      </w:r>
      <w:r>
        <w:t xml:space="preserve">, oscillations in preference strength </w:t>
      </w:r>
      <w:r>
        <w:rPr>
          <w:highlight w:val="yellow"/>
          <w:highlightCs w:val="yellow"/>
        </w:rPr>
        <w:t xml:space="preserve">[CITE: Kvam 2021]</w:t>
      </w:r>
      <w:r>
        <w:t xml:space="preserve"> and a Zeno-like slowing of belief change under frequent measurement </w:t>
      </w:r>
      <w:r>
        <w:rPr>
          <w:highlight w:val="yellow"/>
          <w:highlightCs w:val="yellow"/>
        </w:rPr>
        <w:t xml:space="preserve">[CITE: Yearsley 2016b]</w:t>
      </w:r>
      <w:r>
        <w:t xml:space="preserve">. The third is quantitative model comparison, where Hilbert-space multidimensional models compared favourably with Bayesian networks </w:t>
      </w:r>
      <w:r>
        <w:rPr>
          <w:highlight w:val="yellow"/>
          <w:highlightCs w:val="yellow"/>
        </w:rPr>
        <w:t xml:space="preserve">[CITE: Busemeyer 2018]</w:t>
      </w:r>
      <w:r>
        <w:t xml:space="preserve"> and a quantum sequential sampler compared favourably with the Bayesian sampler </w:t>
      </w:r>
      <w:r>
        <w:rPr>
          <w:highlight w:val="yellow"/>
          <w:highlightCs w:val="yellow"/>
        </w:rPr>
        <w:t xml:space="preserve">[CITE: Huang 2025a]</w:t>
      </w:r>
      <w:r>
        <w:t xml:space="preserve">. Contextuality analyses that control for direct influences have also found genuine contextuality in carefully designed tasks </w:t>
      </w:r>
      <w:r>
        <w:rPr>
          <w:highlight w:val="yellow"/>
          <w:highlightCs w:val="yellow"/>
        </w:rPr>
        <w:t xml:space="preserve">[CITE: Cervantes 2018]</w:t>
      </w:r>
      <w:r>
        <w:t xml:space="preserve"> </w:t>
      </w:r>
      <w:r>
        <w:rPr>
          <w:highlight w:val="yellow"/>
          <w:highlightCs w:val="yellow"/>
        </w:rPr>
        <w:t xml:space="preserve">[CITE: Basieva 2019]</w:t>
      </w:r>
      <w:r>
        <w:t xml:space="preserve">, and a temporal Bell inequality was violated in one of the tested cases </w:t>
      </w:r>
      <w:r>
        <w:rPr>
          <w:highlight w:val="yellow"/>
          <w:highlightCs w:val="yellow"/>
        </w:rPr>
        <w:t xml:space="preserve">[CITE: Waddup 2023]</w:t>
      </w:r>
      <w:r>
        <w:t xml:space="preserve">.</w:t>
      </w:r>
    </w:p>
    <w:p>
      <w:pPr>
        <w:spacing w:after="140" w:line="312"/>
        <w:jc w:val="both"/>
      </w:pPr>
      <w:r>
        <w:t xml:space="preserve">The picture is not one-sided. When the contextuality-by-default method was applied to earlier datasets, it found no true contextuality once direct influences were accounted for </w:t>
      </w:r>
      <w:r>
        <w:rPr>
          <w:highlight w:val="yellow"/>
          <w:highlightCs w:val="yellow"/>
        </w:rPr>
        <w:t xml:space="preserve">[CITE: Dzhafarov 2016b]</w:t>
      </w:r>
      <w:r>
        <w:t xml:space="preserve">. In dynamic belief-change data, quantum advantages were confined to low-coherence conditions and shrank against a stronger Markov baseline </w:t>
      </w:r>
      <w:r>
        <w:rPr>
          <w:highlight w:val="yellow"/>
          <w:highlightCs w:val="yellow"/>
        </w:rPr>
        <w:t xml:space="preserve">[CITE: Busemeyer 2019]</w:t>
      </w:r>
      <w:r>
        <w:t xml:space="preserve">. An open-system model of choice and response time was needed for only a subset of participants, the rest being fitted adequately by a Markov model </w:t>
      </w:r>
      <w:r>
        <w:rPr>
          <w:highlight w:val="yellow"/>
          <w:highlightCs w:val="yellow"/>
        </w:rPr>
        <w:t xml:space="preserve">[CITE: Epping 2023]</w:t>
      </w:r>
      <w:r>
        <w:t xml:space="preserve">. The fair summary is therefore that QP models outperform standard classical models on a well-defined class of phenomena involving incompatible, sequential or context-dependent judgements, and are unnecessary elsewhere. This class is exactly the one autonomous agents encounter when they interact with people.</w:t>
      </w:r>
    </w:p>
    <w:p>
      <w:r>
        <w:br w:type="page"/>
      </w:r>
    </w:p>
    <w:p>
      <w:pPr>
        <w:pStyle w:val="Heading1"/>
      </w:pPr>
      <w:r>
        <w:t xml:space="preserve">6 Tier 1 (DEEP) — Perception, Memory, Decision-Making in Autonomous Systems</w:t>
      </w:r>
    </w:p>
    <w:p>
      <w:pPr>
        <w:spacing w:after="140" w:line="312"/>
        <w:jc w:val="both"/>
      </w:pPr>
      <w:r>
        <w:t xml:space="preserve">Figure 5 maps the QP principles of Section 5 onto the agent functions discussed in Sections 6–12.</w:t>
      </w:r>
    </w:p>
    <w:p>
      <w:pPr>
        <w:keepNext/>
        <w:spacing w:after="80" w:before="160"/>
        <w:jc w:val="center"/>
      </w:pPr>
      <w:r>
        <w:drawing>
          <wp:inline distT="0" distB="0" distL="0" distR="0">
            <wp:extent cx="5762625" cy="3505200"/>
            <wp:effectExtent t="0" r="0" b="0" l="0"/>
            <wp:docPr id="1" name="Fig5_framework.png" descr="Figure 5. From quantum-probability principles to cognitive phenomena and to the agent functions reviewed in this survey. Original figur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505200"/>
                    </a:xfrm>
                    <a:prstGeom prst="rect">
                      <a:avLst/>
                    </a:prstGeom>
                  </pic:spPr>
                </pic:pic>
              </a:graphicData>
            </a:graphic>
          </wp:inline>
        </w:drawing>
      </w:r>
    </w:p>
    <w:p>
      <w:pPr>
        <w:spacing w:after="200"/>
        <w:jc w:val="both"/>
      </w:pPr>
      <w:r>
        <w:rPr>
          <w:i/>
          <w:iCs/>
          <w:sz w:val="19"/>
          <w:szCs w:val="19"/>
        </w:rPr>
        <w:t xml:space="preserve">Figure 5. From quantum-probability principles to cognitive phenomena and to the agent functions reviewed in this survey. Original figure.</w:t>
      </w:r>
    </w:p>
    <w:p>
      <w:pPr>
        <w:pStyle w:val="Heading2"/>
      </w:pPr>
      <w:r>
        <w:t xml:space="preserve">6.1 Perception Under Sensor &amp; Feature Ambiguity</w:t>
      </w:r>
    </w:p>
    <w:p>
      <w:pPr>
        <w:pStyle w:val="Heading3"/>
      </w:pPr>
      <w:r>
        <w:t xml:space="preserve">6.1.1 Problem: Non-Independent Sensor/Feature Measurements</w:t>
      </w:r>
    </w:p>
    <w:p>
      <w:pPr>
        <w:spacing w:after="140" w:line="312"/>
        <w:jc w:val="both"/>
      </w:pPr>
      <w:r>
        <w:t xml:space="preserve">Classical perception pipelines assume that each percept can be assigned a probability within one joint distribution over features. This assumption fails when features are not jointly measurable. Examples include ambiguous figures, vague categories whose boundaries shift with context </w:t>
      </w:r>
      <w:r>
        <w:rPr>
          <w:highlight w:val="yellow"/>
          <w:highlightCs w:val="yellow"/>
        </w:rPr>
        <w:t xml:space="preserve">[CITE: Blutner 2013]</w:t>
      </w:r>
      <w:r>
        <w:t xml:space="preserve">, similarity judgements that are asymmetric and order-dependent </w:t>
      </w:r>
      <w:r>
        <w:rPr>
          <w:highlight w:val="yellow"/>
          <w:highlightCs w:val="yellow"/>
        </w:rPr>
        <w:t xml:space="preserve">[CITE: Pothos 2013b]</w:t>
      </w:r>
      <w:r>
        <w:t xml:space="preserve">, and robots whose limited sensors cannot resolve mutually exclusive interpretations. In these cases the order in which features are queried, or the framing of the query, changes the outcome.</w:t>
      </w:r>
    </w:p>
    <w:p>
      <w:pPr>
        <w:pStyle w:val="Heading3"/>
      </w:pPr>
      <w:r>
        <w:t xml:space="preserve">6.1.2 Quantum Solution: Entanglement &amp; Superposition in Feature Spaces</w:t>
      </w:r>
    </w:p>
    <w:p>
      <w:pPr>
        <w:spacing w:after="140" w:line="312"/>
        <w:jc w:val="both"/>
      </w:pPr>
      <w:r>
        <w:t xml:space="preserve">Lanza, Solinas and Mastrogiovanni proposed the first explicitly quantum-like robot perception model: a percept is a qubit whose amplitudes encode the balance between two mutually exclusive interpretations, and perception is a measurement </w:t>
      </w:r>
      <w:r>
        <w:rPr>
          <w:highlight w:val="yellow"/>
          <w:highlightCs w:val="yellow"/>
        </w:rPr>
        <w:t xml:space="preserve">[CITE: Lanza 2020]</w:t>
      </w:r>
      <w:r>
        <w:t xml:space="preserve">. The multi-sensory extension encodes n normalised sensor readings in n qubits and defines "query operators" that let the robot read out its degree of belief in a target world state </w:t>
      </w:r>
      <w:r>
        <w:rPr>
          <w:highlight w:val="yellow"/>
          <w:highlightCs w:val="yellow"/>
        </w:rPr>
        <w:t xml:space="preserve">[CITE: Lanza 2021]</w:t>
      </w:r>
      <w:r>
        <w:t xml:space="preserve">. The work is a formal proof of concept evaluated in simulation, and runs on real quantum hardware produced large errors. No comparison with Bayesian or fuzzy fusion was reported, so the models demonstrate representability rather than improved perception. The quantum geometric model of similarity </w:t>
      </w:r>
      <w:r>
        <w:rPr>
          <w:highlight w:val="yellow"/>
          <w:highlightCs w:val="yellow"/>
        </w:rPr>
        <w:t xml:space="preserve">[CITE: Pothos 2013b]</w:t>
      </w:r>
      <w:r>
        <w:t xml:space="preserve"> and quantum-like concept representations </w:t>
      </w:r>
      <w:r>
        <w:rPr>
          <w:highlight w:val="yellow"/>
          <w:highlightCs w:val="yellow"/>
        </w:rPr>
        <w:t xml:space="preserve">[CITE: Aerts 2009]</w:t>
      </w:r>
      <w:r>
        <w:t xml:space="preserve"> </w:t>
      </w:r>
      <w:r>
        <w:rPr>
          <w:highlight w:val="yellow"/>
          <w:highlightCs w:val="yellow"/>
        </w:rPr>
        <w:t xml:space="preserve">[CITE: Aerts 2013]</w:t>
      </w:r>
      <w:r>
        <w:t xml:space="preserve"> supply the cognitive templates such robot models could follow, and quantum-like Bayesian networks provide an inference engine for them (Section 7.3) </w:t>
      </w:r>
      <w:r>
        <w:rPr>
          <w:highlight w:val="yellow"/>
          <w:highlightCs w:val="yellow"/>
        </w:rPr>
        <w:t xml:space="preserve">[CITE: Moreira 2014]</w:t>
      </w:r>
      <w:r>
        <w:t xml:space="preserve">.</w:t>
      </w:r>
    </w:p>
    <w:p>
      <w:pPr>
        <w:pStyle w:val="Heading2"/>
      </w:pPr>
      <w:r>
        <w:t xml:space="preserve">6.2 Memory &amp; Episode Recognition</w:t>
      </w:r>
    </w:p>
    <w:p>
      <w:pPr>
        <w:pStyle w:val="Heading3"/>
      </w:pPr>
      <w:r>
        <w:t xml:space="preserve">6.2.1 Problem: Context-Dependent Retrieval &amp; Associations</w:t>
      </w:r>
    </w:p>
    <w:p>
      <w:pPr>
        <w:spacing w:after="140" w:line="312"/>
        <w:jc w:val="both"/>
      </w:pPr>
      <w:r>
        <w:t xml:space="preserve">Human memory is reconstructive: whether an item is recognised depends on the retrieval cue and on earlier retrievals, and people can simultaneously endorse mutually exclusive memory claims (episodic over-distribution). A classical memory store with fixed item probabilities cannot produce these patterns without additional mechanisms.</w:t>
      </w:r>
    </w:p>
    <w:p>
      <w:pPr>
        <w:pStyle w:val="Heading3"/>
      </w:pPr>
      <w:r>
        <w:t xml:space="preserve">6.2.2 Quantum Solution: Superposed Memory States &amp; Contextual Collapse</w:t>
      </w:r>
    </w:p>
    <w:p>
      <w:pPr>
        <w:spacing w:after="140" w:line="312"/>
        <w:jc w:val="both"/>
      </w:pPr>
      <w:r>
        <w:t xml:space="preserve">The generalised quantum episodic memory model treats verbatim and gist traces as incompatible features and accounts for over-distribution and subadditivity </w:t>
      </w:r>
      <w:r>
        <w:rPr>
          <w:highlight w:val="yellow"/>
          <w:highlightCs w:val="yellow"/>
        </w:rPr>
        <w:t xml:space="preserve">[CITE: Trueblood 2017b]</w:t>
      </w:r>
      <w:r>
        <w:t xml:space="preserve">. Busemeyer, Ozawa, Pothos and Tsuchiya compared three ways of incorporating episodic memory into quantum judgement models, which differ in whether memory updates act like belief updates or like non-commuting projections </w:t>
      </w:r>
      <w:r>
        <w:rPr>
          <w:highlight w:val="yellow"/>
          <w:highlightCs w:val="yellow"/>
        </w:rPr>
        <w:t xml:space="preserve">[CITE: Busemeyer 2025]</w:t>
      </w:r>
      <w:r>
        <w:t xml:space="preserve">. Associative structure in the mental lexicon also has a quantum-like description </w:t>
      </w:r>
      <w:r>
        <w:rPr>
          <w:highlight w:val="yellow"/>
          <w:highlightCs w:val="yellow"/>
        </w:rPr>
        <w:t xml:space="preserve">[CITE: Bruza 2009]</w:t>
      </w:r>
      <w:r>
        <w:t xml:space="preserve">. For robots, the analogy is to context-dependent episodic retrieval in long-lived agents, for example recognising a place or a person under changing cues. No robot memory system based on these models has been reported. This is an open gap: the value of a QP memory for an artificial agent is unestablished, although the models suggest how an agent could reproduce, and therefore anticipate, human recall behaviour.</w:t>
      </w:r>
    </w:p>
    <w:p>
      <w:pPr>
        <w:pStyle w:val="Heading2"/>
      </w:pPr>
      <w:r>
        <w:t xml:space="preserve">6.3 High-Stakes Decision-Making Under Uncertainty</w:t>
      </w:r>
    </w:p>
    <w:p>
      <w:pPr>
        <w:pStyle w:val="Heading3"/>
      </w:pPr>
      <w:r>
        <w:t xml:space="preserve">6.3.1 Problem: Violation of Independence Axiom in Decisions</w:t>
      </w:r>
    </w:p>
    <w:p>
      <w:pPr>
        <w:spacing w:after="140" w:line="312"/>
        <w:jc w:val="both"/>
      </w:pPr>
      <w:r>
        <w:t xml:space="preserve">Expected-utility theory and the POMDP formalism rest on Savage's sure-thing principle </w:t>
      </w:r>
      <w:r>
        <w:rPr>
          <w:highlight w:val="yellow"/>
          <w:highlightCs w:val="yellow"/>
        </w:rPr>
        <w:t xml:space="preserve">[CITE: Savage 1954]</w:t>
      </w:r>
      <w:r>
        <w:t xml:space="preserve">. Humans violate it (Section 5.5) </w:t>
      </w:r>
      <w:r>
        <w:rPr>
          <w:highlight w:val="yellow"/>
          <w:highlightCs w:val="yellow"/>
        </w:rPr>
        <w:t xml:space="preserve">[CITE: Shafir 1992]</w:t>
      </w:r>
      <w:r>
        <w:t xml:space="preserve">, and the Ellsberg paradox shows that ambiguity, not just risk, shapes choice </w:t>
      </w:r>
      <w:r>
        <w:rPr>
          <w:highlight w:val="yellow"/>
          <w:highlightCs w:val="yellow"/>
        </w:rPr>
        <w:t xml:space="preserve">[CITE: Ellsberg 1961]</w:t>
      </w:r>
      <w:r>
        <w:t xml:space="preserve">. When an autonomous system must predict or collaborate with human decisions (in driving, triage, defence or shared control), a normative model will mispredict precisely those choices.</w:t>
      </w:r>
    </w:p>
    <w:p>
      <w:pPr>
        <w:pStyle w:val="Heading3"/>
      </w:pPr>
      <w:r>
        <w:t xml:space="preserve">6.3.2 Quantum Solution: Interference Effects in Sequential Decisions</w:t>
      </w:r>
    </w:p>
    <w:p>
      <w:pPr>
        <w:spacing w:after="140" w:line="312"/>
        <w:jc w:val="both"/>
      </w:pPr>
      <w:r>
        <w:t xml:space="preserve">Quantum decision models represent the unresolved state of the world as a superposition, so that deciding with the uncertainty unresolved differs from deciding in each resolved case </w:t>
      </w:r>
      <w:r>
        <w:rPr>
          <w:highlight w:val="yellow"/>
          <w:highlightCs w:val="yellow"/>
        </w:rPr>
        <w:t xml:space="preserve">[CITE: Pothos 2009]</w:t>
      </w:r>
      <w:r>
        <w:t xml:space="preserve"> </w:t>
      </w:r>
      <w:r>
        <w:rPr>
          <w:highlight w:val="yellow"/>
          <w:highlightCs w:val="yellow"/>
        </w:rPr>
        <w:t xml:space="preserve">[CITE: Busemeyer 2012]</w:t>
      </w:r>
      <w:r>
        <w:t xml:space="preserve">. Quantum decision theory treats prospects as superpositions and derives a quarter-law for the attraction factor </w:t>
      </w:r>
      <w:r>
        <w:rPr>
          <w:highlight w:val="yellow"/>
          <w:highlightCs w:val="yellow"/>
        </w:rPr>
        <w:t xml:space="preserve">[CITE: Yukalov 2011]</w:t>
      </w:r>
      <w:r>
        <w:t xml:space="preserve"> </w:t>
      </w:r>
      <w:r>
        <w:rPr>
          <w:highlight w:val="yellow"/>
          <w:highlightCs w:val="yellow"/>
        </w:rPr>
        <w:t xml:space="preserve">[CITE: Yukalov 2016]</w:t>
      </w:r>
      <w:r>
        <w:t xml:space="preserve">. Its evolutionary extension addresses time-inconsistent choices </w:t>
      </w:r>
      <w:r>
        <w:rPr>
          <w:highlight w:val="yellow"/>
          <w:highlightCs w:val="yellow"/>
        </w:rPr>
        <w:t xml:space="preserve">[CITE: Yukalov 2020]</w:t>
      </w:r>
      <w:r>
        <w:t xml:space="preserve">, and a quantum-conceptual account of expected-utility violations has been proposed </w:t>
      </w:r>
      <w:r>
        <w:rPr>
          <w:highlight w:val="yellow"/>
          <w:highlightCs w:val="yellow"/>
        </w:rPr>
        <w:t xml:space="preserve">[CITE: Aerts 2011c]</w:t>
      </w:r>
      <w:r>
        <w:t xml:space="preserve">. Interference also arises from an intermediate categorisation </w:t>
      </w:r>
      <w:r>
        <w:rPr>
          <w:highlight w:val="yellow"/>
          <w:highlightCs w:val="yellow"/>
        </w:rPr>
        <w:t xml:space="preserve">[CITE: Wang 2016]</w:t>
      </w:r>
      <w:r>
        <w:t xml:space="preserve"> or choice </w:t>
      </w:r>
      <w:r>
        <w:rPr>
          <w:highlight w:val="yellow"/>
          <w:highlightCs w:val="yellow"/>
        </w:rPr>
        <w:t xml:space="preserve">[CITE: Kvam 2015]</w:t>
      </w:r>
      <w:r>
        <w:t xml:space="preserve">, a pattern directly relevant to agents that must first classify a situation and then act on it. The most direct robotics application is Song et al.'s quantum-like Bayesian model of pedestrian crossing decisions for automated driving: the model captures crossings that a classical model treats as irrational and covers edge events in interactive scenes better than a Social-LSTM baseline </w:t>
      </w:r>
      <w:r>
        <w:rPr>
          <w:highlight w:val="yellow"/>
          <w:highlightCs w:val="yellow"/>
        </w:rPr>
        <w:t xml:space="preserve">[CITE: Song 2022]</w:t>
      </w:r>
      <w:r>
        <w:t xml:space="preserve">. That study is a simulation on trajectory data (E4), and its interference parameters appear to be set rather than learned. It nonetheless marks the point at which quantum cognition entered a safety-critical autonomy problem.</w:t>
      </w:r>
    </w:p>
    <w:p>
      <w:r>
        <w:br w:type="page"/>
      </w:r>
    </w:p>
    <w:p>
      <w:pPr>
        <w:pStyle w:val="Heading1"/>
      </w:pPr>
      <w:r>
        <w:t xml:space="preserve">7 Tier 2 (MEDIUM) — Learning, Planning, &amp; Sensor Fusion</w:t>
      </w:r>
    </w:p>
    <w:p>
      <w:pPr>
        <w:pStyle w:val="Heading2"/>
      </w:pPr>
      <w:r>
        <w:t xml:space="preserve">7.1 Quantum Reinforcement Learning in Autonomous Agents</w:t>
      </w:r>
    </w:p>
    <w:p>
      <w:pPr>
        <w:pStyle w:val="Heading3"/>
      </w:pPr>
      <w:r>
        <w:t xml:space="preserve">7.1.1 Exploration vs. Exploitation Trade-off</w:t>
      </w:r>
    </w:p>
    <w:p>
      <w:pPr>
        <w:spacing w:after="140" w:line="312"/>
        <w:jc w:val="both"/>
      </w:pPr>
      <w:r>
        <w:t xml:space="preserve">Every RL agent must balance exploiting what it knows against exploring what it does not. Classical agents use ε-greedy, softmax or optimism-based rules </w:t>
      </w:r>
      <w:r>
        <w:rPr>
          <w:highlight w:val="yellow"/>
          <w:highlightCs w:val="yellow"/>
        </w:rPr>
        <w:t xml:space="preserve">[CITE: Sutton 2018]</w:t>
      </w:r>
      <w:r>
        <w:t xml:space="preserve">. Quantum-inspired RL replaces these with a representation in which each state holds a superposition of actions and action selection is a measurement.</w:t>
      </w:r>
    </w:p>
    <w:p>
      <w:pPr>
        <w:pStyle w:val="Heading3"/>
      </w:pPr>
      <w:r>
        <w:t xml:space="preserve">7.1.2 Quantum Superposition for Policy Search &amp; Value Functions</w:t>
      </w:r>
    </w:p>
    <w:p>
      <w:pPr>
        <w:spacing w:after="140" w:line="312"/>
        <w:jc w:val="both"/>
      </w:pPr>
      <w:r>
        <w:t xml:space="preserve">Dong, Chen, Li and Tarn's quantum RL (QRL) stores, for each state, amplitudes over "eigen-actions"; rewards drive Grover-style amplitude amplification of the chosen action, so the exploration probability adapts automatically </w:t>
      </w:r>
      <w:r>
        <w:rPr>
          <w:highlight w:val="yellow"/>
          <w:highlightCs w:val="yellow"/>
        </w:rPr>
        <w:t xml:space="preserve">[CITE: Dong 2008]</w:t>
      </w:r>
      <w:r>
        <w:t xml:space="preserve">. The robust quantum-inspired variant was validated on a real mobile robot and was more robust to the learning rate than temporal-difference learning </w:t>
      </w:r>
      <w:r>
        <w:rPr>
          <w:highlight w:val="yellow"/>
          <w:highlightCs w:val="yellow"/>
        </w:rPr>
        <w:t xml:space="preserve">[CITE: Dong 2012]</w:t>
      </w:r>
      <w:r>
        <w:t xml:space="preserve">, and quantum-inspired experience replay extends the idea to deep RL </w:t>
      </w:r>
      <w:r>
        <w:rPr>
          <w:highlight w:val="yellow"/>
          <w:highlightCs w:val="yellow"/>
        </w:rPr>
        <w:t xml:space="preserve">[CITE: Wei 2022]</w:t>
      </w:r>
      <w:r>
        <w:t xml:space="preserve">. These algorithms are classical and should be judged against modern classical exploration strategies. Our illustrative experiment in Section 16.3 does exactly this and finds a clear trade-off: faster early learning with noisy rewards, but no stable convergence. Projective simulation is a different, physics-motivated agent model in which deliberation is a random walk through episodic memory </w:t>
      </w:r>
      <w:r>
        <w:rPr>
          <w:highlight w:val="yellow"/>
          <w:highlightCs w:val="yellow"/>
        </w:rPr>
        <w:t xml:space="preserve">[CITE: Briegel 2012]</w:t>
      </w:r>
      <w:r>
        <w:t xml:space="preserve">. Its convergence in Markov decision processes has been proved </w:t>
      </w:r>
      <w:r>
        <w:rPr>
          <w:highlight w:val="yellow"/>
          <w:highlightCs w:val="yellow"/>
        </w:rPr>
        <w:t xml:space="preserve">[CITE: Boyajian 2020]</w:t>
      </w:r>
      <w:r>
        <w:t xml:space="preserve">, a photonic hardware architecture has been proposed for it </w:t>
      </w:r>
      <w:r>
        <w:rPr>
          <w:highlight w:val="yellow"/>
          <w:highlightCs w:val="yellow"/>
        </w:rPr>
        <w:t xml:space="preserve">[CITE: Flamini 2020]</w:t>
      </w:r>
      <w:r>
        <w:t xml:space="preserve">, its quantum version offers a provable quadratic speed-up in deliberation </w:t>
      </w:r>
      <w:r>
        <w:rPr>
          <w:highlight w:val="yellow"/>
          <w:highlightCs w:val="yellow"/>
        </w:rPr>
        <w:t xml:space="preserve">[CITE: Paparo 2014]</w:t>
      </w:r>
      <w:r>
        <w:t xml:space="preserve">, a photonic experiment demonstrated a quantum speed-up in learning </w:t>
      </w:r>
      <w:r>
        <w:rPr>
          <w:highlight w:val="yellow"/>
          <w:highlightCs w:val="yellow"/>
        </w:rPr>
        <w:t xml:space="preserve">[CITE: Saggio 2021]</w:t>
      </w:r>
      <w:r>
        <w:t xml:space="preserve">, and its classical version has been benchmarked against Q-learning and SARSA </w:t>
      </w:r>
      <w:r>
        <w:rPr>
          <w:highlight w:val="yellow"/>
          <w:highlightCs w:val="yellow"/>
        </w:rPr>
        <w:t xml:space="preserve">[CITE: Melnikov 2018]</w:t>
      </w:r>
      <w:r>
        <w:t xml:space="preserve"> and used on real robots (Section 11). Variational-circuit RL is discussed in Section 10.</w:t>
      </w:r>
    </w:p>
    <w:p>
      <w:pPr>
        <w:pStyle w:val="Heading2"/>
      </w:pPr>
      <w:r>
        <w:t xml:space="preserve">7.2 Planning Under Uncertainty</w:t>
      </w:r>
    </w:p>
    <w:p>
      <w:pPr>
        <w:pStyle w:val="Heading3"/>
      </w:pPr>
      <w:r>
        <w:t xml:space="preserve">7.2.1 Classical Planners &amp; State Representation Limitations</w:t>
      </w:r>
    </w:p>
    <w:p>
      <w:pPr>
        <w:spacing w:after="140" w:line="312"/>
        <w:jc w:val="both"/>
      </w:pPr>
      <w:r>
        <w:t xml:space="preserve">Classical planners and POMDP solvers represent belief as a distribution over a fixed state space </w:t>
      </w:r>
      <w:r>
        <w:rPr>
          <w:highlight w:val="yellow"/>
          <w:highlightCs w:val="yellow"/>
        </w:rPr>
        <w:t xml:space="preserve">[CITE: Lauri 2023]</w:t>
      </w:r>
      <w:r>
        <w:t xml:space="preserve">. They cannot represent the context-dependent preferences and goals of human partners, which may be constructed during interaction rather than retrieved </w:t>
      </w:r>
      <w:r>
        <w:rPr>
          <w:highlight w:val="yellow"/>
          <w:highlightCs w:val="yellow"/>
        </w:rPr>
        <w:t xml:space="preserve">[CITE: Kvam 2021]</w:t>
      </w:r>
      <w:r>
        <w:t xml:space="preserve">.</w:t>
      </w:r>
    </w:p>
    <w:p>
      <w:pPr>
        <w:pStyle w:val="Heading3"/>
      </w:pPr>
      <w:r>
        <w:t xml:space="preserve">7.2.2 Quantum Planning: Superposed Goal States &amp; Interference in Paths</w:t>
      </w:r>
    </w:p>
    <w:p>
      <w:pPr>
        <w:spacing w:after="140" w:line="312"/>
        <w:jc w:val="both"/>
      </w:pPr>
      <w:r>
        <w:t xml:space="preserve">Two different ideas are at work. The first uses quantum algorithms for search: Chella et al. formulated grid-map motion planning as a Grover-type search that amplifies valid paths and derived a condition for quadratic speed-up, demonstrated in noiseless simulation on small maps </w:t>
      </w:r>
      <w:r>
        <w:rPr>
          <w:highlight w:val="yellow"/>
          <w:highlightCs w:val="yellow"/>
        </w:rPr>
        <w:t xml:space="preserve">[CITE: Chella 2022]</w:t>
      </w:r>
      <w:r>
        <w:t xml:space="preserve">. This is quantum computing and inherits the hardware limits discussed in Survey 1. The second uses quantum dynamics to model deliberation. Quantum walks over option networks can produce choice probabilities that violate the sure-thing principle </w:t>
      </w:r>
      <w:r>
        <w:rPr>
          <w:highlight w:val="yellow"/>
          <w:highlightCs w:val="yellow"/>
        </w:rPr>
        <w:t xml:space="preserve">[CITE: Martinez-Martinez 2016]</w:t>
      </w:r>
      <w:r>
        <w:t xml:space="preserve">, and Lindblad models describe how a deliberating agent escapes classical equilibria </w:t>
      </w:r>
      <w:r>
        <w:rPr>
          <w:highlight w:val="yellow"/>
          <w:highlightCs w:val="yellow"/>
        </w:rPr>
        <w:t xml:space="preserve">[CITE: Asano 2026]</w:t>
      </w:r>
      <w:r>
        <w:t xml:space="preserve">. Such models could let a planner anticipate how a human collaborator's goals will shift, but none has yet been integrated into a robot planner. We found no evidence that QP planning improves plan quality for autonomous systems, and we regard this as an open research question rather than an established capability.</w:t>
      </w:r>
    </w:p>
    <w:p>
      <w:pPr>
        <w:pStyle w:val="Heading2"/>
      </w:pPr>
      <w:r>
        <w:t xml:space="preserve">7.3 Multi-Source Fusion with Non-Independent Modalities</w:t>
      </w:r>
    </w:p>
    <w:p>
      <w:pPr>
        <w:pStyle w:val="Heading3"/>
      </w:pPr>
      <w:r>
        <w:t xml:space="preserve">7.3.1 Problem: Kalman Filter &amp; Classical Fusion Assumptions Break Down</w:t>
      </w:r>
    </w:p>
    <w:p>
      <w:pPr>
        <w:spacing w:after="140" w:line="312"/>
        <w:jc w:val="both"/>
      </w:pPr>
      <w:r>
        <w:t xml:space="preserve">The Kalman filter is optimal for linear-Gaussian systems with known noise </w:t>
      </w:r>
      <w:r>
        <w:rPr>
          <w:highlight w:val="yellow"/>
          <w:highlightCs w:val="yellow"/>
        </w:rPr>
        <w:t xml:space="preserve">[CITE: Kalman 1960]</w:t>
      </w:r>
      <w:r>
        <w:t xml:space="preserve">, and its non-linear and learned variants dominate robotic state estimation </w:t>
      </w:r>
      <w:r>
        <w:rPr>
          <w:highlight w:val="yellow"/>
          <w:highlightCs w:val="yellow"/>
        </w:rPr>
        <w:t xml:space="preserve">[CITE: Haykin 2001]</w:t>
      </w:r>
      <w:r>
        <w:t xml:space="preserve"> </w:t>
      </w:r>
      <w:r>
        <w:rPr>
          <w:highlight w:val="yellow"/>
          <w:highlightCs w:val="yellow"/>
        </w:rPr>
        <w:t xml:space="preserve">[CITE: Thrun 2005]</w:t>
      </w:r>
      <w:r>
        <w:t xml:space="preserve">. Its assumptions (a single joint distribution, independent noise, order-invariant updates) are appropriate for physical sensors measuring the same physical quantity. They break down when "sensors" are judgements from different contexts, for example a human report, a language instruction and a vision classifier, whose outputs cannot be embedded in one joint distribution. It is important to be precise here: for physical pose estimation from independent Gaussian sensors, QP adds nothing and the Kalman filter remains optimal (Section 16.1).</w:t>
      </w:r>
    </w:p>
    <w:p>
      <w:pPr>
        <w:pStyle w:val="Heading3"/>
      </w:pPr>
      <w:r>
        <w:t xml:space="preserve">7.3.2 Quantum Fusion: Entangled State Updates &amp; Measurement Context</w:t>
      </w:r>
    </w:p>
    <w:p>
      <w:pPr>
        <w:spacing w:after="140" w:line="312"/>
        <w:jc w:val="both"/>
      </w:pPr>
      <w:r>
        <w:t xml:space="preserve">Quantum-like Bayesian networks (QLBNs) replace the conditional probabilities of a Bayesian network with complex amplitudes, so marginalising over an unobserved node produces interference terms </w:t>
      </w:r>
      <w:r>
        <w:rPr>
          <w:highlight w:val="yellow"/>
          <w:highlightCs w:val="yellow"/>
        </w:rPr>
        <w:t xml:space="preserve">[CITE: Moreira 2014]</w:t>
      </w:r>
      <w:r>
        <w:t xml:space="preserve"> </w:t>
      </w:r>
      <w:r>
        <w:rPr>
          <w:highlight w:val="yellow"/>
          <w:highlightCs w:val="yellow"/>
        </w:rPr>
        <w:t xml:space="preserve">[CITE: Moreira 2016]</w:t>
      </w:r>
      <w:r>
        <w:t xml:space="preserve">. The central difficulty is that every unobserved node adds a free phase. Successive work has proposed heuristics, including a similarity heuristic </w:t>
      </w:r>
      <w:r>
        <w:rPr>
          <w:highlight w:val="yellow"/>
          <w:highlightCs w:val="yellow"/>
        </w:rPr>
        <w:t xml:space="preserve">[CITE: Moreira 2016]</w:t>
      </w:r>
      <w:r>
        <w:t xml:space="preserve">, a "law of balance" and "law of maximum uncertainty" </w:t>
      </w:r>
      <w:r>
        <w:rPr>
          <w:highlight w:val="yellow"/>
          <w:highlightCs w:val="yellow"/>
        </w:rPr>
        <w:t xml:space="preserve">[CITE: Wichert 2020]</w:t>
      </w:r>
      <w:r>
        <w:t xml:space="preserve"> and influence diagrams that add utilities </w:t>
      </w:r>
      <w:r>
        <w:rPr>
          <w:highlight w:val="yellow"/>
          <w:highlightCs w:val="yellow"/>
        </w:rPr>
        <w:t xml:space="preserve">[CITE: Moreira 2020b]</w:t>
      </w:r>
      <w:r>
        <w:t xml:space="preserve">, to set the phases without fitting them to the data being predicted. Extensions combine QLBNs with belief entropy for multi-attribute decisions </w:t>
      </w:r>
      <w:r>
        <w:rPr>
          <w:highlight w:val="yellow"/>
          <w:highlightCs w:val="yellow"/>
        </w:rPr>
        <w:t xml:space="preserve">[CITE: She 2021]</w:t>
      </w:r>
      <w:r>
        <w:t xml:space="preserve">, with Dempster–Shafer evidence theory </w:t>
      </w:r>
      <w:r>
        <w:rPr>
          <w:highlight w:val="yellow"/>
          <w:highlightCs w:val="yellow"/>
        </w:rPr>
        <w:t xml:space="preserve">[CITE: Gao 2025]</w:t>
      </w:r>
      <w:r>
        <w:t xml:space="preserve">, and with entanglement to capture biased selection, where a biased entangled model achieved an RMSE of 3.4 on Prisoner's Dilemma data, the best among the models compared </w:t>
      </w:r>
      <w:r>
        <w:rPr>
          <w:highlight w:val="yellow"/>
          <w:highlightCs w:val="yellow"/>
        </w:rPr>
        <w:t xml:space="preserve">[CITE: Meghdadi 2022]</w:t>
      </w:r>
      <w:r>
        <w:t xml:space="preserve">. In multimodal ML, quantum-inspired fusion treats each modality's decision as a measurement in an incompatible basis; on video sentiment benchmarks this outperformed decision-level and content-level fusion and handled cases in which every unimodal classifier failed </w:t>
      </w:r>
      <w:r>
        <w:rPr>
          <w:highlight w:val="yellow"/>
          <w:highlightCs w:val="yellow"/>
        </w:rPr>
        <w:t xml:space="preserve">[CITE: Gkoumas 2021]</w:t>
      </w:r>
      <w:r>
        <w:t xml:space="preserve"> </w:t>
      </w:r>
      <w:r>
        <w:rPr>
          <w:highlight w:val="yellow"/>
          <w:highlightCs w:val="yellow"/>
        </w:rPr>
        <w:t xml:space="preserve">[CITE: Li 2021a]</w:t>
      </w:r>
      <w:r>
        <w:t xml:space="preserve">. These results are on benchmark labels, not human decision data, and the incompatibility assumption itself was not tested.</w:t>
      </w:r>
    </w:p>
    <w:p>
      <w:r>
        <w:br w:type="page"/>
      </w:r>
    </w:p>
    <w:p>
      <w:pPr>
        <w:spacing w:after="400" w:before="2400"/>
        <w:jc w:val="center"/>
      </w:pPr>
      <w:r>
        <w:rPr>
          <w:b/>
          <w:bCs/>
          <w:color w:val="1F3864"/>
          <w:sz w:val="30"/>
          <w:szCs w:val="30"/>
        </w:rPr>
        <w:t xml:space="preserve">PART C — APPLICATIONS &amp; VALIDATION</w:t>
      </w:r>
    </w:p>
    <w:p>
      <w:r>
        <w:br w:type="page"/>
      </w:r>
    </w:p>
    <w:p>
      <w:pPr>
        <w:pStyle w:val="Heading1"/>
      </w:pPr>
      <w:r>
        <w:t xml:space="preserve">8 Quantum Cognition for Machine Learning &amp; AI</w:t>
      </w:r>
    </w:p>
    <w:p>
      <w:pPr>
        <w:pStyle w:val="Heading2"/>
      </w:pPr>
      <w:r>
        <w:t xml:space="preserve">8.1 Feature Learning &amp; Representation Problem</w:t>
      </w:r>
    </w:p>
    <w:p>
      <w:pPr>
        <w:pStyle w:val="Heading3"/>
      </w:pPr>
      <w:r>
        <w:t xml:space="preserve">8.1.1 Classical Approach: Dimensionality Reduction (PCA, t-SNE)</w:t>
      </w:r>
    </w:p>
    <w:p>
      <w:pPr>
        <w:spacing w:after="140" w:line="312"/>
        <w:jc w:val="both"/>
      </w:pPr>
      <w:r>
        <w:t xml:space="preserve">Classical representation learning maps inputs to real-valued feature vectors, whether by linear projections such as PCA, non-linear embeddings such as t-SNE, or learned deep features </w:t>
      </w:r>
      <w:r>
        <w:rPr>
          <w:highlight w:val="yellow"/>
          <w:highlightCs w:val="yellow"/>
        </w:rPr>
        <w:t xml:space="preserve">[CITE: Krizhevsky 2012]</w:t>
      </w:r>
      <w:r>
        <w:t xml:space="preserve">. Probabilities are then obtained by a fixed read-out (for example softmax), which produces a single joint distribution over labels regardless of the order or context of the query.</w:t>
      </w:r>
    </w:p>
    <w:p>
      <w:pPr>
        <w:pStyle w:val="Heading3"/>
      </w:pPr>
      <w:r>
        <w:t xml:space="preserve">8.1.2 Quantum Approach: Superposed Feature Spaces &amp; Entangled Representations</w:t>
      </w:r>
    </w:p>
    <w:p>
      <w:pPr>
        <w:spacing w:after="140" w:line="312"/>
        <w:jc w:val="both"/>
      </w:pPr>
      <w:r>
        <w:t xml:space="preserve">Three distinct ideas appear in the literature and should not be conflated. Quantum kernel methods map data into a quantum feature Hilbert space and require quantum hardware for any advantage </w:t>
      </w:r>
      <w:r>
        <w:rPr>
          <w:highlight w:val="yellow"/>
          <w:highlightCs w:val="yellow"/>
        </w:rPr>
        <w:t xml:space="preserve">[CITE: Schuld 2019]</w:t>
      </w:r>
      <w:r>
        <w:t xml:space="preserve"> </w:t>
      </w:r>
      <w:r>
        <w:rPr>
          <w:highlight w:val="yellow"/>
          <w:highlightCs w:val="yellow"/>
        </w:rPr>
        <w:t xml:space="preserve">[CITE: Biamonte 2017]</w:t>
      </w:r>
      <w:r>
        <w:t xml:space="preserve">. Their advantages are fragile, because trainability limits </w:t>
      </w:r>
      <w:r>
        <w:rPr>
          <w:highlight w:val="yellow"/>
          <w:highlightCs w:val="yellow"/>
        </w:rPr>
        <w:t xml:space="preserve">[CITE: Cerezo 2021]</w:t>
      </w:r>
      <w:r>
        <w:t xml:space="preserve"> and dequantisation results </w:t>
      </w:r>
      <w:r>
        <w:rPr>
          <w:highlight w:val="yellow"/>
          <w:highlightCs w:val="yellow"/>
        </w:rPr>
        <w:t xml:space="preserve">[CITE: Tang 2019]</w:t>
      </w:r>
      <w:r>
        <w:t xml:space="preserve"> </w:t>
      </w:r>
      <w:r>
        <w:rPr>
          <w:highlight w:val="yellow"/>
          <w:highlightCs w:val="yellow"/>
        </w:rPr>
        <w:t xml:space="preserve">[CITE: Aaronson 2015]</w:t>
      </w:r>
      <w:r>
        <w:t xml:space="preserve"> often remove the claimed speed-up. Quantum-inspired representations use complex-valued vectors and density matrices on classical hardware: a word is a superposition of semantic "sememes", a sentence is a mixture, and matching is a measurement </w:t>
      </w:r>
      <w:r>
        <w:rPr>
          <w:highlight w:val="yellow"/>
          <w:highlightCs w:val="yellow"/>
        </w:rPr>
        <w:t xml:space="preserve">[CITE: Li 2019]</w:t>
      </w:r>
      <w:r>
        <w:t xml:space="preserve"> </w:t>
      </w:r>
      <w:r>
        <w:rPr>
          <w:highlight w:val="yellow"/>
          <w:highlightCs w:val="yellow"/>
        </w:rPr>
        <w:t xml:space="preserve">[CITE: Zhang 2018]</w:t>
      </w:r>
      <w:r>
        <w:t xml:space="preserve"> </w:t>
      </w:r>
      <w:r>
        <w:rPr>
          <w:highlight w:val="yellow"/>
          <w:highlightCs w:val="yellow"/>
        </w:rPr>
        <w:t xml:space="preserve">[CITE: Zhang 2025]</w:t>
      </w:r>
      <w:r>
        <w:t xml:space="preserve">. Finally, quantum-cognitive representations aim to reproduce human-like judgement patterns rather than to improve accuracy </w:t>
      </w:r>
      <w:r>
        <w:rPr>
          <w:highlight w:val="yellow"/>
          <w:highlightCs w:val="yellow"/>
        </w:rPr>
        <w:t xml:space="preserve">[CITE: Maksimovic 2025]</w:t>
      </w:r>
      <w:r>
        <w:t xml:space="preserve">. Tensor-network classifiers, which are classically simulable quantum-style models, reached below 1% test error on MNIST </w:t>
      </w:r>
      <w:r>
        <w:rPr>
          <w:highlight w:val="yellow"/>
          <w:highlightCs w:val="yellow"/>
        </w:rPr>
        <w:t xml:space="preserve">[CITE: Stoudenmire 2016]</w:t>
      </w:r>
      <w:r>
        <w:t xml:space="preserve">. Quantum-inspired matching models have typically performed comparably to strong CNN and RNN baselines rather than better, while offering representations their authors describe as more interpretable </w:t>
      </w:r>
      <w:r>
        <w:rPr>
          <w:highlight w:val="yellow"/>
          <w:highlightCs w:val="yellow"/>
        </w:rPr>
        <w:t xml:space="preserve">[CITE: Li 2019]</w:t>
      </w:r>
      <w:r>
        <w:t xml:space="preserve">. Those interpretability claims have not been tested with users.</w:t>
      </w:r>
    </w:p>
    <w:p>
      <w:pPr>
        <w:pStyle w:val="Heading2"/>
      </w:pPr>
      <w:r>
        <w:t xml:space="preserve">8.2 Classification Under Label Ambiguity</w:t>
      </w:r>
    </w:p>
    <w:p>
      <w:pPr>
        <w:pStyle w:val="Heading3"/>
      </w:pPr>
      <w:r>
        <w:t xml:space="preserve">8.2.1 When Multiple Labels Apply Simultaneously: Order-Dependent Classification</w:t>
      </w:r>
    </w:p>
    <w:p>
      <w:pPr>
        <w:spacing w:after="140" w:line="312"/>
        <w:jc w:val="both"/>
      </w:pPr>
      <w:r>
        <w:t xml:space="preserve">Real categories are vague and overlapping, and human annotators' labels depend on which category is considered first </w:t>
      </w:r>
      <w:r>
        <w:rPr>
          <w:highlight w:val="yellow"/>
          <w:highlightCs w:val="yellow"/>
        </w:rPr>
        <w:t xml:space="preserve">[CITE: Blutner 2013]</w:t>
      </w:r>
      <w:r>
        <w:t xml:space="preserve"> </w:t>
      </w:r>
      <w:r>
        <w:rPr>
          <w:highlight w:val="yellow"/>
          <w:highlightCs w:val="yellow"/>
        </w:rPr>
        <w:t xml:space="preserve">[CITE: Wang 2016]</w:t>
      </w:r>
      <w:r>
        <w:t xml:space="preserve">. A softmax classifier assigns a single distribution over labels and cannot represent the fact that the answer to "is it a cat?" depends on whether "is it wild?" was asked first. For ML systems trained on human labels, or used alongside human decision-makers, this is a modelling mismatch rather than label noise.</w:t>
      </w:r>
    </w:p>
    <w:p>
      <w:pPr>
        <w:pStyle w:val="Heading3"/>
      </w:pPr>
      <w:r>
        <w:t xml:space="preserve">8.2.2 Quantum Cognition: Interference in Multi-Class Decisions</w:t>
      </w:r>
    </w:p>
    <w:p>
      <w:pPr>
        <w:spacing w:after="140" w:line="312"/>
        <w:jc w:val="both"/>
      </w:pPr>
      <w:r>
        <w:t xml:space="preserve">Representing labels as non-commuting projectors on a learned state produces order-dependent label judgements (Worked Example 5, Section 16.2). Quantum-cognitively motivated decision fusion used this structure to combine modality-specific sentiment judgements </w:t>
      </w:r>
      <w:r>
        <w:rPr>
          <w:highlight w:val="yellow"/>
          <w:highlightCs w:val="yellow"/>
        </w:rPr>
        <w:t xml:space="preserve">[CITE: Gkoumas 2021]</w:t>
      </w:r>
      <w:r>
        <w:t xml:space="preserve">, and a survey of quantum-cognitively inspired sentiment analysis maps the design space </w:t>
      </w:r>
      <w:r>
        <w:rPr>
          <w:highlight w:val="yellow"/>
          <w:highlightCs w:val="yellow"/>
        </w:rPr>
        <w:t xml:space="preserve">[CITE: Liu 2023]</w:t>
      </w:r>
      <w:r>
        <w:t xml:space="preserve">. Quantum-cognitive neural networks that use tunnelling-inspired activations reproduced human-like confidence and uncertainty on image classification and trained up to 50 times faster than their classical counterpart. That human-likeness was assessed by simulation rather than against participant data </w:t>
      </w:r>
      <w:r>
        <w:rPr>
          <w:highlight w:val="yellow"/>
          <w:highlightCs w:val="yellow"/>
        </w:rPr>
        <w:t xml:space="preserve">[CITE: Maksimovic 2025]</w:t>
      </w:r>
      <w:r>
        <w:t xml:space="preserve">. No study has yet shown that order-aware QP classifiers improve agreement with individual human annotators on a standard benchmark; this is a clear, testable gap (Benchmark 3, Section 22).</w:t>
      </w:r>
    </w:p>
    <w:p>
      <w:pPr>
        <w:pStyle w:val="Heading2"/>
      </w:pPr>
      <w:r>
        <w:t xml:space="preserve">8.3 Knowledge Representation &amp; Semantic Similarities</w:t>
      </w:r>
    </w:p>
    <w:p>
      <w:pPr>
        <w:spacing w:after="140" w:line="312"/>
        <w:jc w:val="both"/>
      </w:pPr>
      <w:r>
        <w:t xml:space="preserve">Quantum logic has a long history in semantic representation. Widdows and Peters showed that negation and disjunction on word vectors behave as quantum-logical connectives, allowing unwanted word senses to be removed from queries </w:t>
      </w:r>
      <w:r>
        <w:rPr>
          <w:highlight w:val="yellow"/>
          <w:highlightCs w:val="yellow"/>
        </w:rPr>
        <w:t xml:space="preserve">[CITE: Widdows 2003]</w:t>
      </w:r>
      <w:r>
        <w:t xml:space="preserve">. Density-matrix language models captured term dependencies for retrieval </w:t>
      </w:r>
      <w:r>
        <w:rPr>
          <w:highlight w:val="yellow"/>
          <w:highlightCs w:val="yellow"/>
        </w:rPr>
        <w:t xml:space="preserve">[CITE: Sordoni 2013]</w:t>
      </w:r>
      <w:r>
        <w:t xml:space="preserve">, and a survey of quantum-theory-inspired information retrieval covers representation, ranking and user cognition </w:t>
      </w:r>
      <w:r>
        <w:rPr>
          <w:highlight w:val="yellow"/>
          <w:highlightCs w:val="yellow"/>
        </w:rPr>
        <w:t xml:space="preserve">[CITE: Uprety 2021]</w:t>
      </w:r>
      <w:r>
        <w:t xml:space="preserve">. Widdows, Kitto and Cohen give the broadest account of quantum mathematics in AI </w:t>
      </w:r>
      <w:r>
        <w:rPr>
          <w:highlight w:val="yellow"/>
          <w:highlightCs w:val="yellow"/>
        </w:rPr>
        <w:t xml:space="preserve">[CITE: Widdows 2021]</w:t>
      </w:r>
      <w:r>
        <w:t xml:space="preserve">. Compositional quantum NLP (DisCoCat) was run on real quantum hardware for small sentence-classification tasks, a feasibility demonstration with small datasets, long queue times and no quantum advantage </w:t>
      </w:r>
      <w:r>
        <w:rPr>
          <w:highlight w:val="yellow"/>
          <w:highlightCs w:val="yellow"/>
        </w:rPr>
        <w:t xml:space="preserve">[CITE: Lorenz 2023]</w:t>
      </w:r>
      <w:r>
        <w:t xml:space="preserve">; two reviews cover the field </w:t>
      </w:r>
      <w:r>
        <w:rPr>
          <w:highlight w:val="yellow"/>
          <w:highlightCs w:val="yellow"/>
        </w:rPr>
        <w:t xml:space="preserve">[CITE: Widdows 2024]</w:t>
      </w:r>
      <w:r>
        <w:t xml:space="preserve"> </w:t>
      </w:r>
      <w:r>
        <w:rPr>
          <w:highlight w:val="yellow"/>
          <w:highlightCs w:val="yellow"/>
        </w:rPr>
        <w:t xml:space="preserve">[CITE: Nausheen 2025]</w:t>
      </w:r>
      <w:r>
        <w:t xml:space="preserve">. Contextual word embeddings have been recast in terms of quantum contextuality, as a framework without an empirical evaluation </w:t>
      </w:r>
      <w:r>
        <w:rPr>
          <w:highlight w:val="yellow"/>
          <w:highlightCs w:val="yellow"/>
        </w:rPr>
        <w:t xml:space="preserve">[CITE: Svozil 2025]</w:t>
      </w:r>
      <w:r>
        <w:t xml:space="preserve">. For agents, such as robots grounding language instructions or dialogue systems tracking context, the relevant contribution is a principled way to represent meaning that depends on context. The contribution does not come from quantum computation.</w:t>
      </w:r>
    </w:p>
    <w:p>
      <w:r>
        <w:br w:type="page"/>
      </w:r>
    </w:p>
    <w:p>
      <w:pPr>
        <w:pStyle w:val="Heading1"/>
      </w:pPr>
      <w:r>
        <w:t xml:space="preserve">9 Quantum Cognition for Deep Learning</w:t>
      </w:r>
    </w:p>
    <w:p>
      <w:pPr>
        <w:pStyle w:val="Heading2"/>
      </w:pPr>
      <w:r>
        <w:t xml:space="preserve">9.1 Activation &amp; Representation Learning</w:t>
      </w:r>
    </w:p>
    <w:p>
      <w:pPr>
        <w:pStyle w:val="Heading3"/>
      </w:pPr>
      <w:r>
        <w:t xml:space="preserve">9.1.1 Classical DL: Neuron Activations as Probabilities</w:t>
      </w:r>
    </w:p>
    <w:p>
      <w:pPr>
        <w:spacing w:after="140" w:line="312"/>
        <w:jc w:val="both"/>
      </w:pPr>
      <w:r>
        <w:t xml:space="preserve">In standard deep networks, activations are real numbers and output probabilities come from a softmax. Uncertainty is typically estimated post hoc (ensembles, dropout, Bayesian layers), and all outputs are assumed to live in one classical probability space.</w:t>
      </w:r>
    </w:p>
    <w:p>
      <w:pPr>
        <w:pStyle w:val="Heading3"/>
      </w:pPr>
      <w:r>
        <w:t xml:space="preserve">9.1.2 Quantum DL: Superposed Activations &amp; Non-Classical Interference</w:t>
      </w:r>
    </w:p>
    <w:p>
      <w:pPr>
        <w:spacing w:after="140" w:line="312"/>
        <w:jc w:val="both"/>
      </w:pPr>
      <w:r>
        <w:t xml:space="preserve">Complex-valued, quantum-inspired networks carry phases as well as magnitudes, so that intermediate representations can interfere. CNM encodes words as complex superpositions and sentences as density matrices and matched strong baselines on question answering </w:t>
      </w:r>
      <w:r>
        <w:rPr>
          <w:highlight w:val="yellow"/>
          <w:highlightCs w:val="yellow"/>
        </w:rPr>
        <w:t xml:space="preserve">[CITE: Li 2019]</w:t>
      </w:r>
      <w:r>
        <w:t xml:space="preserve">. A quantum many-body wave-function view of language modelling offered a theoretical justification for CNN structure </w:t>
      </w:r>
      <w:r>
        <w:rPr>
          <w:highlight w:val="yellow"/>
          <w:highlightCs w:val="yellow"/>
        </w:rPr>
        <w:t xml:space="preserve">[CITE: Zhang 2018]</w:t>
      </w:r>
      <w:r>
        <w:t xml:space="preserve">. Quantum-inspired networks for conversational emotion recognition </w:t>
      </w:r>
      <w:r>
        <w:rPr>
          <w:highlight w:val="yellow"/>
          <w:highlightCs w:val="yellow"/>
        </w:rPr>
        <w:t xml:space="preserve">[CITE: Li 2021b]</w:t>
      </w:r>
      <w:r>
        <w:t xml:space="preserve"> and multimodal sentiment </w:t>
      </w:r>
      <w:r>
        <w:rPr>
          <w:highlight w:val="yellow"/>
          <w:highlightCs w:val="yellow"/>
        </w:rPr>
        <w:t xml:space="preserve">[CITE: Li 2021a]</w:t>
      </w:r>
      <w:r>
        <w:t xml:space="preserve"> performed on a par with the state of the art. Quantum Bayesian neural networks propose quantum algorithms for posterior sampling but were evaluated only in classical simulation </w:t>
      </w:r>
      <w:r>
        <w:rPr>
          <w:highlight w:val="yellow"/>
          <w:highlightCs w:val="yellow"/>
        </w:rPr>
        <w:t xml:space="preserve">[CITE: Berner 2021]</w:t>
      </w:r>
      <w:r>
        <w:t xml:space="preserve">. The consistent pattern is parity, not superiority, on accuracy, with claims of interpretability that remain to be tested.</w:t>
      </w:r>
    </w:p>
    <w:p>
      <w:pPr>
        <w:pStyle w:val="Heading2"/>
      </w:pPr>
      <w:r>
        <w:t xml:space="preserve">9.2 Backpropagation &amp; Gradient Descent Under Uncertainty</w:t>
      </w:r>
    </w:p>
    <w:p>
      <w:pPr>
        <w:pStyle w:val="Heading3"/>
      </w:pPr>
      <w:r>
        <w:t xml:space="preserve">9.2.1 Problem: Gradient Vanishing &amp; Loss Function Plateaus</w:t>
      </w:r>
    </w:p>
    <w:p>
      <w:pPr>
        <w:spacing w:after="140" w:line="312"/>
        <w:jc w:val="both"/>
      </w:pPr>
      <w:r>
        <w:t xml:space="preserve">Deep networks face vanishing gradients; variational quantum circuits face the more severe problem of barren plateaus, in which gradients vanish exponentially with the number of qubits for global cost functions </w:t>
      </w:r>
      <w:r>
        <w:rPr>
          <w:highlight w:val="yellow"/>
          <w:highlightCs w:val="yellow"/>
        </w:rPr>
        <w:t xml:space="preserve">[CITE: Cerezo 2021]</w:t>
      </w:r>
      <w:r>
        <w:t xml:space="preserve">. This is a limitation of quantum hardware models, not of quantum-like models run classically, which are trained with ordinary automatic differentiation </w:t>
      </w:r>
      <w:r>
        <w:rPr>
          <w:highlight w:val="yellow"/>
          <w:highlightCs w:val="yellow"/>
        </w:rPr>
        <w:t xml:space="preserve">[CITE: Bergholm 2018]</w:t>
      </w:r>
      <w:r>
        <w:t xml:space="preserve"> </w:t>
      </w:r>
      <w:r>
        <w:rPr>
          <w:highlight w:val="yellow"/>
          <w:highlightCs w:val="yellow"/>
        </w:rPr>
        <w:t xml:space="preserve">[CITE: Broughton 2020]</w:t>
      </w:r>
      <w:r>
        <w:t xml:space="preserve">.</w:t>
      </w:r>
    </w:p>
    <w:p>
      <w:pPr>
        <w:pStyle w:val="Heading3"/>
      </w:pPr>
      <w:r>
        <w:t xml:space="preserve">9.2.2 Quantum Gradient Descent: Superposed Weight Updates</w:t>
      </w:r>
    </w:p>
    <w:p>
      <w:pPr>
        <w:spacing w:after="140" w:line="312"/>
        <w:jc w:val="both"/>
      </w:pPr>
      <w:r>
        <w:t xml:space="preserve">We found no evidence that "superposed weight updates" improve the training of classical deep networks, and we caution against the claim. Where quantum circuits are trained, gradients are estimated by parameter-shift rules and inherit barren-plateau and noise limits </w:t>
      </w:r>
      <w:r>
        <w:rPr>
          <w:highlight w:val="yellow"/>
          <w:highlightCs w:val="yellow"/>
        </w:rPr>
        <w:t xml:space="preserve">[CITE: Cerezo 2021]</w:t>
      </w:r>
      <w:r>
        <w:t xml:space="preserve"> </w:t>
      </w:r>
      <w:r>
        <w:rPr>
          <w:highlight w:val="yellow"/>
          <w:highlightCs w:val="yellow"/>
        </w:rPr>
        <w:t xml:space="preserve">[CITE: Preskill 2018]</w:t>
      </w:r>
      <w:r>
        <w:t xml:space="preserve">. Where quantum-inspired networks are trained classically, their complex-valued parameters are optimised by standard gradient descent. The contribution of quantum cognition to optimisation is therefore conceptual, for example modelling how a learner's uncertainty about incompatible hypotheses evolves, rather than algorithmic.</w:t>
      </w:r>
    </w:p>
    <w:p>
      <w:pPr>
        <w:pStyle w:val="Heading2"/>
      </w:pPr>
      <w:r>
        <w:t xml:space="preserve">9.3 Attention Mechanisms &amp; Multi-Head Architectures</w:t>
      </w:r>
    </w:p>
    <w:p>
      <w:pPr>
        <w:pStyle w:val="Heading3"/>
      </w:pPr>
      <w:r>
        <w:t xml:space="preserve">9.3.1 Order-Dependent Attention: Measurement Sequence in Transformer Models</w:t>
      </w:r>
    </w:p>
    <w:p>
      <w:pPr>
        <w:spacing w:after="140" w:line="312"/>
        <w:jc w:val="both"/>
      </w:pPr>
      <w:r>
        <w:t xml:space="preserve">Transformer outputs depend on prompt order and framing. Human-like response biases in survey-style prompts were found only partially, and inconsistently, across nine LLMs </w:t>
      </w:r>
      <w:r>
        <w:rPr>
          <w:highlight w:val="yellow"/>
          <w:highlightCs w:val="yellow"/>
        </w:rPr>
        <w:t xml:space="preserve">[CITE: Tjuatja 2024]</w:t>
      </w:r>
      <w:r>
        <w:t xml:space="preserve">, while cognitive-psychology batteries revealed both human-like and non-human-like reasoning in GPT-3 </w:t>
      </w:r>
      <w:r>
        <w:rPr>
          <w:highlight w:val="yellow"/>
          <w:highlightCs w:val="yellow"/>
        </w:rPr>
        <w:t xml:space="preserve">[CITE: Binz 2023]</w:t>
      </w:r>
      <w:r>
        <w:t xml:space="preserve">. Quantum-cognition methods give these observations a precise vocabulary and test statistics. Lo, Sadrzadeh and Mansfield constructed a linguistic schema modelled on a contextual quantum scenario and, using a masked LM, found about 0.15% of instances contextual under the sheaf-theoretic criterion and about 71% under contextuality-by-default </w:t>
      </w:r>
      <w:r>
        <w:rPr>
          <w:highlight w:val="yellow"/>
          <w:highlightCs w:val="yellow"/>
        </w:rPr>
        <w:t xml:space="preserve">[CITE: Lo 2025]</w:t>
      </w:r>
      <w:r>
        <w:t xml:space="preserve">. Context effects in LLM similarity judgements mirror human order effects in some settings but not others </w:t>
      </w:r>
      <w:r>
        <w:rPr>
          <w:highlight w:val="yellow"/>
          <w:highlightCs w:val="yellow"/>
        </w:rPr>
        <w:t xml:space="preserve">[CITE: Uprety 2024]</w:t>
      </w:r>
      <w:r>
        <w:t xml:space="preserve">. Bell-type tests on LLM concept combinations reported violations and Bose–Einstein-like word statistics resembling human data </w:t>
      </w:r>
      <w:r>
        <w:rPr>
          <w:highlight w:val="yellow"/>
          <w:highlightCs w:val="yellow"/>
        </w:rPr>
        <w:t xml:space="preserve">[CITE: Aerts 2026]</w:t>
      </w:r>
      <w:r>
        <w:t xml:space="preserve">. GPT-5 committed far fewer conjunction fallacies than humans, and its judgement pattern was closer to early QP models than to the noisy variants that fit people </w:t>
      </w:r>
      <w:r>
        <w:rPr>
          <w:highlight w:val="yellow"/>
          <w:highlightCs w:val="yellow"/>
        </w:rPr>
        <w:t xml:space="preserve">[CITE: Imannezhad 2026]</w:t>
      </w:r>
      <w:r>
        <w:t xml:space="preserve">. An audit of question-order effects with the QQ equality found near-deterministic saturation in a small model, showing that the QQ test can be uninformative when an LLM's answers are saturated </w:t>
      </w:r>
      <w:r>
        <w:rPr>
          <w:highlight w:val="yellow"/>
          <w:highlightCs w:val="yellow"/>
        </w:rPr>
        <w:t xml:space="preserve">[CITE: Kang 2026]</w:t>
      </w:r>
      <w:r>
        <w:t xml:space="preserve">. Together these studies suggest that attention-based models exhibit some context effects that QP models describe well, but they do not show that transformers are quantum-like in general. The analogy between attention and "soft measurement" remains a hypothesis to be tested (Section 14.3).</w:t>
      </w:r>
    </w:p>
    <w:p>
      <w:r>
        <w:br w:type="page"/>
      </w:r>
    </w:p>
    <w:p>
      <w:pPr>
        <w:pStyle w:val="Heading1"/>
      </w:pPr>
      <w:r>
        <w:t xml:space="preserve">10 Quantum Cognition for Reinforcement Learning</w:t>
      </w:r>
    </w:p>
    <w:p>
      <w:pPr>
        <w:pStyle w:val="Heading2"/>
      </w:pPr>
      <w:r>
        <w:t xml:space="preserve">10.1 Markov Decision Process (MDP) Assumptions &amp; Their Violations</w:t>
      </w:r>
    </w:p>
    <w:p>
      <w:pPr>
        <w:pStyle w:val="Heading3"/>
      </w:pPr>
      <w:r>
        <w:t xml:space="preserve">10.1.1 Problem: Memory Dependencies &amp; Context Effects</w:t>
      </w:r>
    </w:p>
    <w:p>
      <w:pPr>
        <w:spacing w:after="140" w:line="312"/>
        <w:jc w:val="both"/>
      </w:pPr>
      <w:r>
        <w:t xml:space="preserve">RL assumes the Markov property and stationary, additive rewards </w:t>
      </w:r>
      <w:r>
        <w:rPr>
          <w:highlight w:val="yellow"/>
          <w:highlightCs w:val="yellow"/>
        </w:rPr>
        <w:t xml:space="preserve">[CITE: Sutton 2018]</w:t>
      </w:r>
      <w:r>
        <w:t xml:space="preserve">. Human feedback, which increasingly shapes RL for robots and LLMs, violates both: evaluations depend on what was asked before, preferences oscillate over time </w:t>
      </w:r>
      <w:r>
        <w:rPr>
          <w:highlight w:val="yellow"/>
          <w:highlightCs w:val="yellow"/>
        </w:rPr>
        <w:t xml:space="preserve">[CITE: Kvam 2021]</w:t>
      </w:r>
      <w:r>
        <w:t xml:space="preserve">, and trust evolves non-monotonically </w:t>
      </w:r>
      <w:r>
        <w:rPr>
          <w:highlight w:val="yellow"/>
          <w:highlightCs w:val="yellow"/>
        </w:rPr>
        <w:t xml:space="preserve">[CITE: Roeder 2023]</w:t>
      </w:r>
      <w:r>
        <w:t xml:space="preserve">. Reproducibility studies also show how sensitive deep RL is to seeds and hyperparameters, which sets a high bar for claims of improvement </w:t>
      </w:r>
      <w:r>
        <w:rPr>
          <w:highlight w:val="yellow"/>
          <w:highlightCs w:val="yellow"/>
        </w:rPr>
        <w:t xml:space="preserve">[CITE: Henderson 2018]</w:t>
      </w:r>
      <w:r>
        <w:t xml:space="preserve">.</w:t>
      </w:r>
    </w:p>
    <w:p>
      <w:pPr>
        <w:pStyle w:val="Heading3"/>
      </w:pPr>
      <w:r>
        <w:t xml:space="preserve">10.1.2 Quantum RL: Non-Markovian Memory &amp; State Superposition</w:t>
      </w:r>
    </w:p>
    <w:p>
      <w:pPr>
        <w:spacing w:after="140" w:line="312"/>
        <w:jc w:val="both"/>
      </w:pPr>
      <w:r>
        <w:t xml:space="preserve">Open-system quantum–Markov models provide a principled way to model non-Markovian, context-dependent reward sources </w:t>
      </w:r>
      <w:r>
        <w:rPr>
          <w:highlight w:val="yellow"/>
          <w:highlightCs w:val="yellow"/>
        </w:rPr>
        <w:t xml:space="preserve">[CITE: Busemeyer 2020]</w:t>
      </w:r>
      <w:r>
        <w:t xml:space="preserve"> </w:t>
      </w:r>
      <w:r>
        <w:rPr>
          <w:highlight w:val="yellow"/>
          <w:highlightCs w:val="yellow"/>
        </w:rPr>
        <w:t xml:space="preserve">[CITE: Epping 2023]</w:t>
      </w:r>
      <w:r>
        <w:t xml:space="preserve">. To our knowledge no RL algorithm has yet used such a model of the human reward-giver, which we identify as a promising direction (Section 24.1).</w:t>
      </w:r>
    </w:p>
    <w:p>
      <w:pPr>
        <w:pStyle w:val="Heading2"/>
      </w:pPr>
      <w:r>
        <w:t xml:space="preserve">10.2 Policy Search &amp; Exploration Strategies</w:t>
      </w:r>
    </w:p>
    <w:p>
      <w:pPr>
        <w:pStyle w:val="Heading3"/>
      </w:pPr>
      <w:r>
        <w:t xml:space="preserve">10.2.1 Classical RL: Epsilon-Greedy, Softmax, Boltzmann Exploration</w:t>
      </w:r>
    </w:p>
    <w:p>
      <w:pPr>
        <w:spacing w:after="140" w:line="312"/>
        <w:jc w:val="both"/>
      </w:pPr>
      <w:r>
        <w:t xml:space="preserve">Classical exploration strategies are simple, well understood and hard to beat on small problems </w:t>
      </w:r>
      <w:r>
        <w:rPr>
          <w:highlight w:val="yellow"/>
          <w:highlightCs w:val="yellow"/>
        </w:rPr>
        <w:t xml:space="preserve">[CITE: Sutton 2018]</w:t>
      </w:r>
      <w:r>
        <w:t xml:space="preserve">. Deep RL for real robots has succeeded mainly through careful engineering and simulation-to-real transfer rather than new exploration principles </w:t>
      </w:r>
      <w:r>
        <w:rPr>
          <w:highlight w:val="yellow"/>
          <w:highlightCs w:val="yellow"/>
        </w:rPr>
        <w:t xml:space="preserve">[CITE: Lauri 2023]</w:t>
      </w:r>
      <w:r>
        <w:t xml:space="preserve">.</w:t>
      </w:r>
    </w:p>
    <w:p>
      <w:pPr>
        <w:pStyle w:val="Heading3"/>
      </w:pPr>
      <w:r>
        <w:t xml:space="preserve">10.2.2 Quantum RL: Quantum Superposition for Simultaneous Action Evaluation</w:t>
      </w:r>
    </w:p>
    <w:p>
      <w:pPr>
        <w:spacing w:after="140" w:line="312"/>
        <w:jc w:val="both"/>
      </w:pPr>
      <w:r>
        <w:t xml:space="preserve">Three lines coexist. Quantum-inspired RL (Section 7.1) is classical </w:t>
      </w:r>
      <w:r>
        <w:rPr>
          <w:highlight w:val="yellow"/>
          <w:highlightCs w:val="yellow"/>
        </w:rPr>
        <w:t xml:space="preserve">[CITE: Dong 2008]</w:t>
      </w:r>
      <w:r>
        <w:t xml:space="preserve"> </w:t>
      </w:r>
      <w:r>
        <w:rPr>
          <w:highlight w:val="yellow"/>
          <w:highlightCs w:val="yellow"/>
        </w:rPr>
        <w:t xml:space="preserve">[CITE: Dong 2012]</w:t>
      </w:r>
      <w:r>
        <w:t xml:space="preserve"> </w:t>
      </w:r>
      <w:r>
        <w:rPr>
          <w:highlight w:val="yellow"/>
          <w:highlightCs w:val="yellow"/>
        </w:rPr>
        <w:t xml:space="preserve">[CITE: Wei 2022]</w:t>
      </w:r>
      <w:r>
        <w:t xml:space="preserve">. Quantum-agent theory proves speed-ups in deliberation </w:t>
      </w:r>
      <w:r>
        <w:rPr>
          <w:highlight w:val="yellow"/>
          <w:highlightCs w:val="yellow"/>
        </w:rPr>
        <w:t xml:space="preserve">[CITE: Paparo 2014]</w:t>
      </w:r>
      <w:r>
        <w:t xml:space="preserve"> and learning separations for parametrised quantum policies on specially constructed tasks </w:t>
      </w:r>
      <w:r>
        <w:rPr>
          <w:highlight w:val="yellow"/>
          <w:highlightCs w:val="yellow"/>
        </w:rPr>
        <w:t xml:space="preserve">[CITE: Jerbi 2021]</w:t>
      </w:r>
      <w:r>
        <w:t xml:space="preserve">, and a review covers ML and AI in the quantum domain </w:t>
      </w:r>
      <w:r>
        <w:rPr>
          <w:highlight w:val="yellow"/>
          <w:highlightCs w:val="yellow"/>
        </w:rPr>
        <w:t xml:space="preserve">[CITE: Dunjko 2018]</w:t>
      </w:r>
      <w:r>
        <w:t xml:space="preserve">. Variational-circuit RL replaces neural function approximators with parametrised quantum circuits (PQCs). Its most consistent benefit is parameter efficiency: 28 circuit parameters instead of 64 table entries in Frozen Lake </w:t>
      </w:r>
      <w:r>
        <w:rPr>
          <w:highlight w:val="yellow"/>
          <w:highlightCs w:val="yellow"/>
        </w:rPr>
        <w:t xml:space="preserve">[CITE: Chen 2020]</w:t>
      </w:r>
      <w:r>
        <w:t xml:space="preserve">; PQCs with 444–480 parameters matching networks about ten times larger in robot navigation, but losing in the more realistic dynamic environment </w:t>
      </w:r>
      <w:r>
        <w:rPr>
          <w:highlight w:val="yellow"/>
          <w:highlightCs w:val="yellow"/>
        </w:rPr>
        <w:t xml:space="preserve">[CITE: Hohenfeld 2024]</w:t>
      </w:r>
      <w:r>
        <w:t xml:space="preserve">; hybrid critics matching classical soft actor-critic with more than six times fewer parameters on a simulated arm </w:t>
      </w:r>
      <w:r>
        <w:rPr>
          <w:highlight w:val="yellow"/>
          <w:highlightCs w:val="yellow"/>
        </w:rPr>
        <w:t xml:space="preserve">[CITE: Acuto 2022]</w:t>
      </w:r>
      <w:r>
        <w:t xml:space="preserve">; and slightly higher mean area-under-curve than a classical baseline in simulated driving, with similar final policies </w:t>
      </w:r>
      <w:r>
        <w:rPr>
          <w:highlight w:val="yellow"/>
          <w:highlightCs w:val="yellow"/>
        </w:rPr>
        <w:t xml:space="preserve">[CITE: Sinha 2023]</w:t>
      </w:r>
      <w:r>
        <w:t xml:space="preserve">. Two surveys review the field </w:t>
      </w:r>
      <w:r>
        <w:rPr>
          <w:highlight w:val="yellow"/>
          <w:highlightCs w:val="yellow"/>
        </w:rPr>
        <w:t xml:space="preserve">[CITE: Meyer 2022]</w:t>
      </w:r>
      <w:r>
        <w:t xml:space="preserve"> </w:t>
      </w:r>
      <w:r>
        <w:rPr>
          <w:highlight w:val="yellow"/>
          <w:highlightCs w:val="yellow"/>
        </w:rPr>
        <w:t xml:space="preserve">[CITE: Chen 2024]</w:t>
      </w:r>
      <w:r>
        <w:t xml:space="preserve">. None of these results was obtained on quantum hardware in closed loop, and none shows better policies than tuned classical networks of comparable compute.</w:t>
      </w:r>
    </w:p>
    <w:p>
      <w:pPr>
        <w:pStyle w:val="Heading2"/>
      </w:pPr>
      <w:r>
        <w:t xml:space="preserve">10.3 Value Estimation &amp; Q-Learning Under Uncertainty</w:t>
      </w:r>
    </w:p>
    <w:p>
      <w:pPr>
        <w:pStyle w:val="Heading3"/>
      </w:pPr>
      <w:r>
        <w:t xml:space="preserve">10.3.1 Order Effects in Temporal Difference Learning</w:t>
      </w:r>
    </w:p>
    <w:p>
      <w:pPr>
        <w:spacing w:after="140" w:line="312"/>
        <w:jc w:val="both"/>
      </w:pPr>
      <w:r>
        <w:t xml:space="preserve">Temporal-difference learning is order-sensitive by construction: the same experiences presented in different orders yield different value estimates. Classical RL treats this as a nuisance that experience replay reduces. Quantum cognition suggests an alternative reading when the learner is human-like: order effects in the evaluation of evidence are systematic and predictable </w:t>
      </w:r>
      <w:r>
        <w:rPr>
          <w:highlight w:val="yellow"/>
          <w:highlightCs w:val="yellow"/>
        </w:rPr>
        <w:t xml:space="preserve">[CITE: Trueblood 2011]</w:t>
      </w:r>
      <w:r>
        <w:t xml:space="preserve"> </w:t>
      </w:r>
      <w:r>
        <w:rPr>
          <w:highlight w:val="yellow"/>
          <w:highlightCs w:val="yellow"/>
        </w:rPr>
        <w:t xml:space="preserve">[CITE: Trueblood 2017a]</w:t>
      </w:r>
      <w:r>
        <w:t xml:space="preserve">.</w:t>
      </w:r>
    </w:p>
    <w:p>
      <w:pPr>
        <w:pStyle w:val="Heading3"/>
      </w:pPr>
      <w:r>
        <w:t xml:space="preserve">10.3.2 Quantum Q-Values: Interference in Reward Prediction</w:t>
      </w:r>
    </w:p>
    <w:p>
      <w:pPr>
        <w:spacing w:after="140" w:line="312"/>
        <w:jc w:val="both"/>
      </w:pPr>
      <w:r>
        <w:t xml:space="preserve">Quantum Q-learning with PQCs requires data re-uploading and trainable input and output weights to solve even CartPole; the best average PQC (302 parameters) needed about 500 episodes against about 250 for a 562-parameter network </w:t>
      </w:r>
      <w:r>
        <w:rPr>
          <w:highlight w:val="yellow"/>
          <w:highlightCs w:val="yellow"/>
        </w:rPr>
        <w:t xml:space="preserve">[CITE: Skolik 2022]</w:t>
      </w:r>
      <w:r>
        <w:t xml:space="preserve">. Interference in reward prediction has not been demonstrated as a benefit in any benchmark we found. In our own illustrative experiment (Section 16.3), amplitude-based exploration without a mechanism for reducing amplitudes became unstable under reward noise, which highlights a design gap rather than an advantage.</w:t>
      </w:r>
    </w:p>
    <w:p>
      <w:r>
        <w:br w:type="page"/>
      </w:r>
    </w:p>
    <w:p>
      <w:pPr>
        <w:pStyle w:val="Heading1"/>
      </w:pPr>
      <w:r>
        <w:t xml:space="preserve">11 Quantum Cognition for Physical AI &amp; Embodied Systems</w:t>
      </w:r>
    </w:p>
    <w:p>
      <w:pPr>
        <w:pStyle w:val="Heading2"/>
      </w:pPr>
      <w:r>
        <w:t xml:space="preserve">11.1 Sensorimotor Integration &amp; Body Schema</w:t>
      </w:r>
    </w:p>
    <w:p>
      <w:pPr>
        <w:pStyle w:val="Heading3"/>
      </w:pPr>
      <w:r>
        <w:t xml:space="preserve">11.1.1 Problem: Proprioception, Interoception &amp; Multimodal Ambiguity</w:t>
      </w:r>
    </w:p>
    <w:p>
      <w:pPr>
        <w:spacing w:after="140" w:line="312"/>
        <w:jc w:val="both"/>
      </w:pPr>
      <w:r>
        <w:t xml:space="preserve">Embodied agents must integrate signals whose meaning depends on the body's state and the task. Predictive-processing accounts cast this as prediction-error minimisation over a generative model </w:t>
      </w:r>
      <w:r>
        <w:rPr>
          <w:highlight w:val="yellow"/>
          <w:highlightCs w:val="yellow"/>
        </w:rPr>
        <w:t xml:space="preserve">[CITE: Friston 2010]</w:t>
      </w:r>
      <w:r>
        <w:t xml:space="preserve"> </w:t>
      </w:r>
      <w:r>
        <w:rPr>
          <w:highlight w:val="yellow"/>
          <w:highlightCs w:val="yellow"/>
        </w:rPr>
        <w:t xml:space="preserve">[CITE: Clark 2013]</w:t>
      </w:r>
      <w:r>
        <w:t xml:space="preserve">. Classical cognitive architectures implement it with symbolic and probabilistic modules </w:t>
      </w:r>
      <w:r>
        <w:rPr>
          <w:highlight w:val="yellow"/>
          <w:highlightCs w:val="yellow"/>
        </w:rPr>
        <w:t xml:space="preserve">[CITE: Laird 2017]</w:t>
      </w:r>
      <w:r>
        <w:t xml:space="preserve"> </w:t>
      </w:r>
      <w:r>
        <w:rPr>
          <w:highlight w:val="yellow"/>
          <w:highlightCs w:val="yellow"/>
        </w:rPr>
        <w:t xml:space="preserve">[CITE: Kotseruba 2020]</w:t>
      </w:r>
      <w:r>
        <w:t xml:space="preserve">.</w:t>
      </w:r>
    </w:p>
    <w:p>
      <w:pPr>
        <w:pStyle w:val="Heading3"/>
      </w:pPr>
      <w:r>
        <w:t xml:space="preserve">11.1.2 Quantum Embodied Cognition: Entangled Sensor-Motor States</w:t>
      </w:r>
    </w:p>
    <w:p>
      <w:pPr>
        <w:spacing w:after="140" w:line="312"/>
        <w:jc w:val="both"/>
      </w:pPr>
      <w:r>
        <w:t xml:space="preserve">Robot-facing proposals fall into four groups (Table 4). The first is quantum-like perception models, already discussed </w:t>
      </w:r>
      <w:r>
        <w:rPr>
          <w:highlight w:val="yellow"/>
          <w:highlightCs w:val="yellow"/>
        </w:rPr>
        <w:t xml:space="preserve">[CITE: Lanza 2020]</w:t>
      </w:r>
      <w:r>
        <w:t xml:space="preserve"> </w:t>
      </w:r>
      <w:r>
        <w:rPr>
          <w:highlight w:val="yellow"/>
          <w:highlightCs w:val="yellow"/>
        </w:rPr>
        <w:t xml:space="preserve">[CITE: Lanza 2021]</w:t>
      </w:r>
      <w:r>
        <w:t xml:space="preserve">. The second is quantum-circuit models of robot "thinking" and control: a classic–quantum dialogue model of robot creativity </w:t>
      </w:r>
      <w:r>
        <w:rPr>
          <w:highlight w:val="yellow"/>
          <w:highlightCs w:val="yellow"/>
        </w:rPr>
        <w:t xml:space="preserve">[CITE: Mannone 2024]</w:t>
      </w:r>
      <w:r>
        <w:t xml:space="preserve">, a teleo-reactive robot whose action rules are evaluated by quantum kernels and measurement-based circuits, reaching about 0.91 accuracy offline on wall-following data </w:t>
      </w:r>
      <w:r>
        <w:rPr>
          <w:highlight w:val="yellow"/>
          <w:highlightCs w:val="yellow"/>
        </w:rPr>
        <w:t xml:space="preserve">[CITE: Chella 2026]</w:t>
      </w:r>
      <w:r>
        <w:t xml:space="preserve">, and a neuro-cognitive agent architecture using Grover and Deutsch–Jozsa routines in a game environment </w:t>
      </w:r>
      <w:r>
        <w:rPr>
          <w:highlight w:val="yellow"/>
          <w:highlightCs w:val="yellow"/>
        </w:rPr>
        <w:t xml:space="preserve">[CITE: Daglarli 2025]</w:t>
      </w:r>
      <w:r>
        <w:t xml:space="preserve">. The third is quantum models of robot emotion and affect: emotion spaces encoded in qubits </w:t>
      </w:r>
      <w:r>
        <w:rPr>
          <w:highlight w:val="yellow"/>
          <w:highlightCs w:val="yellow"/>
        </w:rPr>
        <w:t xml:space="preserve">[CITE: Yan 2019]</w:t>
      </w:r>
      <w:r>
        <w:t xml:space="preserve">, Plutchik-based emotion circuits for companion robots </w:t>
      </w:r>
      <w:r>
        <w:rPr>
          <w:highlight w:val="yellow"/>
          <w:highlightCs w:val="yellow"/>
        </w:rPr>
        <w:t xml:space="preserve">[CITE: Yan 2021c]</w:t>
      </w:r>
      <w:r>
        <w:t xml:space="preserve">, a review of emotion-space models </w:t>
      </w:r>
      <w:r>
        <w:rPr>
          <w:highlight w:val="yellow"/>
          <w:highlightCs w:val="yellow"/>
        </w:rPr>
        <w:t xml:space="preserve">[CITE: Yan 2021b]</w:t>
      </w:r>
      <w:r>
        <w:t xml:space="preserve">, the Q-Coppélia affective decision framework for HRI </w:t>
      </w:r>
      <w:r>
        <w:rPr>
          <w:highlight w:val="yellow"/>
          <w:highlightCs w:val="yellow"/>
        </w:rPr>
        <w:t xml:space="preserve">[CITE: Ho 2022]</w:t>
      </w:r>
      <w:r>
        <w:t xml:space="preserve">, an early quantum-automata model of emotional robot behaviour </w:t>
      </w:r>
      <w:r>
        <w:rPr>
          <w:highlight w:val="yellow"/>
          <w:highlightCs w:val="yellow"/>
        </w:rPr>
        <w:t xml:space="preserve">[CITE: Lukac 2007]</w:t>
      </w:r>
      <w:r>
        <w:t xml:space="preserve"> and the QUADRI social-robotics programme </w:t>
      </w:r>
      <w:r>
        <w:rPr>
          <w:highlight w:val="yellow"/>
          <w:highlightCs w:val="yellow"/>
        </w:rPr>
        <w:t xml:space="preserve">[CITE: DeCarolis 2025]</w:t>
      </w:r>
      <w:r>
        <w:t xml:space="preserve">. The fourth is architectural positions </w:t>
      </w:r>
      <w:r>
        <w:rPr>
          <w:highlight w:val="yellow"/>
          <w:highlightCs w:val="yellow"/>
        </w:rPr>
        <w:t xml:space="preserve">[CITE: Aerts 2011d]</w:t>
      </w:r>
      <w:r>
        <w:t xml:space="preserve"> </w:t>
      </w:r>
      <w:r>
        <w:rPr>
          <w:highlight w:val="yellow"/>
          <w:highlightCs w:val="yellow"/>
        </w:rPr>
        <w:t xml:space="preserve">[CITE: Moreira 2020a]</w:t>
      </w:r>
      <w:r>
        <w:t xml:space="preserve">. Most of this work is at E1–E2: circuits and formal models without user studies or classical baselines. The circuit-based models also blur the line between quantum-like modelling and quantum computing, which should be made explicit because only the former is deployable today.</w:t>
      </w:r>
    </w:p>
    <w:p>
      <w:pPr>
        <w:keepNext/>
        <w:spacing w:after="80" w:before="160"/>
        <w:jc w:val="center"/>
      </w:pPr>
      <w:r>
        <w:drawing>
          <wp:inline distT="0" distB="0" distL="0" distR="0">
            <wp:extent cx="5848350" cy="3181350"/>
            <wp:effectExtent t="0" r="0" b="0" l="0"/>
            <wp:docPr id="1" name="Fig6_architecture.png" descr="Figure 6. A hybrid architecture for a quantum-like decision module in an autonomous agent. Classical perception and a context encoder feed a QP state; context-dependent measurements (projectors or instruments) produce graded, order-aware judgements that a classical planner or RL policy acts on, with explanation and escalation to a human. Feedback updates the state as an open system. Original figu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181350"/>
                    </a:xfrm>
                    <a:prstGeom prst="rect">
                      <a:avLst/>
                    </a:prstGeom>
                  </pic:spPr>
                </pic:pic>
              </a:graphicData>
            </a:graphic>
          </wp:inline>
        </w:drawing>
      </w:r>
    </w:p>
    <w:p>
      <w:pPr>
        <w:spacing w:after="200"/>
        <w:jc w:val="both"/>
      </w:pPr>
      <w:r>
        <w:rPr>
          <w:i/>
          <w:iCs/>
          <w:sz w:val="19"/>
          <w:szCs w:val="19"/>
        </w:rPr>
        <w:t xml:space="preserve">Figure 6. A hybrid architecture for a quantum-like decision module in an autonomous agent. Classical perception and a context encoder feed a QP state; context-dependent measurements (projectors or instruments) produce graded, order-aware judgements that a classical planner or RL policy acts on, with explanation and escalation to a human. Feedback updates the state as an open system. Original figure.</w:t>
      </w:r>
    </w:p>
    <w:p>
      <w:pPr>
        <w:pStyle w:val="Heading2"/>
      </w:pPr>
      <w:r>
        <w:t xml:space="preserve">11.2 Affordance Perception &amp; Action Selection</w:t>
      </w:r>
    </w:p>
    <w:p>
      <w:pPr>
        <w:pStyle w:val="Heading3"/>
      </w:pPr>
      <w:r>
        <w:t xml:space="preserve">11.2.1 Classical Approach: Discrete Action Sets &amp; Binary Affordances</w:t>
      </w:r>
    </w:p>
    <w:p>
      <w:pPr>
        <w:spacing w:after="140" w:line="312"/>
        <w:jc w:val="both"/>
      </w:pPr>
      <w:r>
        <w:t xml:space="preserve">Classical robots typically treat affordances (what an object allows the robot to do) as discrete, independently detectable properties, and select actions by maximising expected utility over a fixed action set.</w:t>
      </w:r>
    </w:p>
    <w:p>
      <w:pPr>
        <w:pStyle w:val="Heading3"/>
      </w:pPr>
      <w:r>
        <w:t xml:space="preserve">11.2.2 Quantum Approach: Superposed Affordances &amp; Interference in Action Space</w:t>
      </w:r>
    </w:p>
    <w:p>
      <w:pPr>
        <w:spacing w:after="140" w:line="312"/>
        <w:jc w:val="both"/>
      </w:pPr>
      <w:r>
        <w:t xml:space="preserve">The most mature embodied line is not quantum cognition but projective simulation (PS) run classically. A real robot learned hierarchical manipulation skills through play, reaching 90% success in about 80 roll-outs in simulation </w:t>
      </w:r>
      <w:r>
        <w:rPr>
          <w:highlight w:val="yellow"/>
          <w:highlightCs w:val="yellow"/>
        </w:rPr>
        <w:t xml:space="preserve">[CITE: Hangl 2016]</w:t>
      </w:r>
      <w:r>
        <w:t xml:space="preserve">, and PS with active learning and behaviour composition solved previously unsolvable tasks and improved learning speed by about 30% </w:t>
      </w:r>
      <w:r>
        <w:rPr>
          <w:highlight w:val="yellow"/>
          <w:highlightCs w:val="yellow"/>
        </w:rPr>
        <w:t xml:space="preserve">[CITE: Hangl 2020]</w:t>
      </w:r>
      <w:r>
        <w:t xml:space="preserve">. Superposed affordances in the QP sense, where an object's affordances are incompatible and the order of evaluation matters, have not been implemented on a robot. They remain a hypothesis (Section 12.4).</w:t>
      </w:r>
    </w:p>
    <w:p>
      <w:pPr>
        <w:pStyle w:val="Heading2"/>
      </w:pPr>
      <w:r>
        <w:t xml:space="preserve">11.3 Predictive Processing &amp; Action Prediction Errors</w:t>
      </w:r>
    </w:p>
    <w:p>
      <w:pPr>
        <w:pStyle w:val="Heading3"/>
      </w:pPr>
      <w:r>
        <w:t xml:space="preserve">11.3.1 Order-Dependent Prediction Errors in Physical Interaction</w:t>
      </w:r>
    </w:p>
    <w:p>
      <w:pPr>
        <w:spacing w:after="140" w:line="312"/>
        <w:jc w:val="both"/>
      </w:pPr>
      <w:r>
        <w:t xml:space="preserve">Predictive processing treats perception and action as the minimisation of prediction error </w:t>
      </w:r>
      <w:r>
        <w:rPr>
          <w:highlight w:val="yellow"/>
          <w:highlightCs w:val="yellow"/>
        </w:rPr>
        <w:t xml:space="preserve">[CITE: Friston 2010]</w:t>
      </w:r>
      <w:r>
        <w:t xml:space="preserve"> </w:t>
      </w:r>
      <w:r>
        <w:rPr>
          <w:highlight w:val="yellow"/>
          <w:highlightCs w:val="yellow"/>
        </w:rPr>
        <w:t xml:space="preserve">[CITE: Clark 2013]</w:t>
      </w:r>
      <w:r>
        <w:t xml:space="preserve">. Quantum-like models add one ingredient: the order in which predictions are tested can change the result. In physical interaction, such as handover, shared manipulation or co-driving, the human partner's intentions are themselves constructed during the interaction </w:t>
      </w:r>
      <w:r>
        <w:rPr>
          <w:highlight w:val="yellow"/>
          <w:highlightCs w:val="yellow"/>
        </w:rPr>
        <w:t xml:space="preserve">[CITE: Kvam 2021]</w:t>
      </w:r>
      <w:r>
        <w:t xml:space="preserve">, so a robot that queries (by gesture, speech or motion) changes what it is trying to predict. We know of no experiment that tests this in physical HRI; the handover setting often cited for it has no published quantum-like study, and the related works listed in some bibliographies could not be verified (Section 1.5).</w:t>
      </w:r>
    </w:p>
    <w:p>
      <w:r>
        <w:br w:type="page"/>
      </w:r>
    </w:p>
    <w:p>
      <w:pPr>
        <w:pStyle w:val="Heading1"/>
      </w:pPr>
      <w:r>
        <w:t xml:space="preserve">12 Tier 3 (SHALLOW) — Speculation on Multi-Agent Coordination &amp; Collective Cognition</w:t>
      </w:r>
    </w:p>
    <w:p>
      <w:pPr>
        <w:pStyle w:val="Heading2"/>
      </w:pPr>
      <w:r>
        <w:t xml:space="preserve">12.1 Quantum Cognition in Multi-Robot Coordination</w:t>
      </w:r>
    </w:p>
    <w:p>
      <w:pPr>
        <w:spacing w:after="140" w:line="312"/>
        <w:jc w:val="both"/>
      </w:pPr>
      <w:r>
        <w:t xml:space="preserve">Quantum game theory showed that entangled strategies can escape classical dilemmas </w:t>
      </w:r>
      <w:r>
        <w:rPr>
          <w:highlight w:val="yellow"/>
          <w:highlightCs w:val="yellow"/>
        </w:rPr>
        <w:t xml:space="preserve">[CITE: Eisert 1999]</w:t>
      </w:r>
      <w:r>
        <w:t xml:space="preserve">, but physical entanglement between robots is impractical and cannot be used to signal </w:t>
      </w:r>
      <w:r>
        <w:rPr>
          <w:highlight w:val="yellow"/>
          <w:highlightCs w:val="yellow"/>
        </w:rPr>
        <w:t xml:space="preserve">[CITE: Khoshnoud 2020]</w:t>
      </w:r>
      <w:r>
        <w:t xml:space="preserve">. Quantum-like approaches instead model interdependent agents. Lawless argues that interdependence in autonomous human–machine teams is quantum-like: team performance is not decomposable into member contributions </w:t>
      </w:r>
      <w:r>
        <w:rPr>
          <w:highlight w:val="yellow"/>
          <w:highlightCs w:val="yellow"/>
        </w:rPr>
        <w:t xml:space="preserve">[CITE: Lawless 2020]</w:t>
      </w:r>
      <w:r>
        <w:t xml:space="preserve"> </w:t>
      </w:r>
      <w:r>
        <w:rPr>
          <w:highlight w:val="yellow"/>
          <w:highlightCs w:val="yellow"/>
        </w:rPr>
        <w:t xml:space="preserve">[CITE: Lawless 2023]</w:t>
      </w:r>
      <w:r>
        <w:t xml:space="preserve"> </w:t>
      </w:r>
      <w:r>
        <w:rPr>
          <w:highlight w:val="yellow"/>
          <w:highlightCs w:val="yellow"/>
        </w:rPr>
        <w:t xml:space="preserve">[CITE: Lawless 2025]</w:t>
      </w:r>
      <w:r>
        <w:t xml:space="preserve">. Human interaction data show context sensitivity that a quantum model fitted better than a matched classical model </w:t>
      </w:r>
      <w:r>
        <w:rPr>
          <w:highlight w:val="yellow"/>
          <w:highlightCs w:val="yellow"/>
        </w:rPr>
        <w:t xml:space="preserve">[CITE: Waddup 2021]</w:t>
      </w:r>
      <w:r>
        <w:t xml:space="preserve">. Quantum game models have been proposed for interaction-aware automated driving, although an independent reproduction could not confirm their collision results </w:t>
      </w:r>
      <w:r>
        <w:rPr>
          <w:highlight w:val="yellow"/>
          <w:highlightCs w:val="yellow"/>
        </w:rPr>
        <w:t xml:space="preserve">[CITE: Essalmi 2025]</w:t>
      </w:r>
      <w:r>
        <w:t xml:space="preserve">. Multi-robot emotion fusion </w:t>
      </w:r>
      <w:r>
        <w:rPr>
          <w:highlight w:val="yellow"/>
          <w:highlightCs w:val="yellow"/>
        </w:rPr>
        <w:t xml:space="preserve">[CITE: Yan 2021a]</w:t>
      </w:r>
      <w:r>
        <w:t xml:space="preserve"> and swarm rules expressed as quantum circuits </w:t>
      </w:r>
      <w:r>
        <w:rPr>
          <w:highlight w:val="yellow"/>
          <w:highlightCs w:val="yellow"/>
        </w:rPr>
        <w:t xml:space="preserve">[CITE: Mannone 2022]</w:t>
      </w:r>
      <w:r>
        <w:t xml:space="preserve"> remain formal models; the latter's run on IBM hardware was very noisy.</w:t>
      </w:r>
    </w:p>
    <w:p>
      <w:pPr>
        <w:pStyle w:val="Heading2"/>
      </w:pPr>
      <w:r>
        <w:t xml:space="preserve">12.2 Distributed Quantum-Like Decisions Across Swarms</w:t>
      </w:r>
    </w:p>
    <w:p>
      <w:pPr>
        <w:spacing w:after="140" w:line="312"/>
        <w:jc w:val="both"/>
      </w:pPr>
      <w:r>
        <w:t xml:space="preserve">Networks of quantum decision-makers exchanging information converge to consensus and reproduce a dynamic disjunction effect </w:t>
      </w:r>
      <w:r>
        <w:rPr>
          <w:highlight w:val="yellow"/>
          <w:highlightCs w:val="yellow"/>
        </w:rPr>
        <w:t xml:space="preserve">[CITE: Yukalov 2018]</w:t>
      </w:r>
      <w:r>
        <w:t xml:space="preserve"> </w:t>
      </w:r>
      <w:r>
        <w:rPr>
          <w:highlight w:val="yellow"/>
          <w:highlightCs w:val="yellow"/>
        </w:rPr>
        <w:t xml:space="preserve">[CITE: Yukalov 2022]</w:t>
      </w:r>
      <w:r>
        <w:t xml:space="preserve">, and affective AI has been framed as a "quantum operation" combining cognition and emotion </w:t>
      </w:r>
      <w:r>
        <w:rPr>
          <w:highlight w:val="yellow"/>
          <w:highlightCs w:val="yellow"/>
        </w:rPr>
        <w:t xml:space="preserve">[CITE: Yukalov 2023]</w:t>
      </w:r>
      <w:r>
        <w:t xml:space="preserve">. Quantum stochastic walks give a network model of decision </w:t>
      </w:r>
      <w:r>
        <w:rPr>
          <w:highlight w:val="yellow"/>
          <w:highlightCs w:val="yellow"/>
        </w:rPr>
        <w:t xml:space="preserve">[CITE: Martinez-Martinez 2016]</w:t>
      </w:r>
      <w:r>
        <w:t xml:space="preserve">. PS swarms reproduce collective motion </w:t>
      </w:r>
      <w:r>
        <w:rPr>
          <w:highlight w:val="yellow"/>
          <w:highlightCs w:val="yellow"/>
        </w:rPr>
        <w:t xml:space="preserve">[CITE: Ried 2019]</w:t>
      </w:r>
      <w:r>
        <w:t xml:space="preserve">, foraging-dependent alignment </w:t>
      </w:r>
      <w:r>
        <w:rPr>
          <w:highlight w:val="yellow"/>
          <w:highlightCs w:val="yellow"/>
        </w:rPr>
        <w:t xml:space="preserve">[CITE: Lopez-Incera 2020]</w:t>
      </w:r>
      <w:r>
        <w:t xml:space="preserve"> and queue formation with polarisation near 0.99 </w:t>
      </w:r>
      <w:r>
        <w:rPr>
          <w:highlight w:val="yellow"/>
          <w:highlightCs w:val="yellow"/>
        </w:rPr>
        <w:t xml:space="preserve">[CITE: Kong 2026]</w:t>
      </w:r>
      <w:r>
        <w:t xml:space="preserve">, all in simulation with classical PS. Quantum multi-agent RL gained 57.7% in reward over a parameter-matched classical baseline in a single simulated environment, but a larger classical model matched it </w:t>
      </w:r>
      <w:r>
        <w:rPr>
          <w:highlight w:val="yellow"/>
          <w:highlightCs w:val="yellow"/>
        </w:rPr>
        <w:t xml:space="preserve">[CITE: Yun 2022]</w:t>
      </w:r>
      <w:r>
        <w:t xml:space="preserve">.</w:t>
      </w:r>
    </w:p>
    <w:p>
      <w:pPr>
        <w:pStyle w:val="Heading2"/>
      </w:pPr>
      <w:r>
        <w:t xml:space="preserve">12.3 Concept Learning &amp; Semantic Emergence</w:t>
      </w:r>
    </w:p>
    <w:p>
      <w:pPr>
        <w:spacing w:after="140" w:line="312"/>
        <w:jc w:val="both"/>
      </w:pPr>
      <w:r>
        <w:t xml:space="preserve">Entangled concept combinations </w:t>
      </w:r>
      <w:r>
        <w:rPr>
          <w:highlight w:val="yellow"/>
          <w:highlightCs w:val="yellow"/>
        </w:rPr>
        <w:t xml:space="preserve">[CITE: Aerts 2011a]</w:t>
      </w:r>
      <w:r>
        <w:t xml:space="preserve">, Fock-space concept dynamics </w:t>
      </w:r>
      <w:r>
        <w:rPr>
          <w:highlight w:val="yellow"/>
          <w:highlightCs w:val="yellow"/>
        </w:rPr>
        <w:t xml:space="preserve">[CITE: Aerts 2013]</w:t>
      </w:r>
      <w:r>
        <w:t xml:space="preserve"> and Bell-type structure in LLM language </w:t>
      </w:r>
      <w:r>
        <w:rPr>
          <w:highlight w:val="yellow"/>
          <w:highlightCs w:val="yellow"/>
        </w:rPr>
        <w:t xml:space="preserve">[CITE: Aerts 2026]</w:t>
      </w:r>
      <w:r>
        <w:t xml:space="preserve"> suggest that shared meaning in groups of agents could be modelled with quantum structure. Whether such models help artificial agents develop shared concepts is untested.</w:t>
      </w:r>
    </w:p>
    <w:p>
      <w:pPr>
        <w:pStyle w:val="Heading2"/>
      </w:pPr>
      <w:r>
        <w:t xml:space="preserve">12.4 Open Questions for Future Research</w:t>
      </w:r>
    </w:p>
    <w:p>
      <w:pPr>
        <w:pStyle w:val="ListParagraph"/>
        <w:numPr>
          <w:ilvl w:val="0"/>
          <w:numId w:val="2"/>
        </w:numPr>
        <w:spacing w:after="80" w:line="300"/>
        <w:jc w:val="both"/>
      </w:pPr>
      <w:r>
        <w:t xml:space="preserve">Can a quantum-like model of human teammates improve a robot team's coordination with people, compared with Bayesian theory-of-mind models?</w:t>
      </w:r>
    </w:p>
    <w:p>
      <w:pPr>
        <w:pStyle w:val="ListParagraph"/>
        <w:numPr>
          <w:ilvl w:val="0"/>
          <w:numId w:val="2"/>
        </w:numPr>
        <w:spacing w:after="80" w:line="300"/>
        <w:jc w:val="both"/>
      </w:pPr>
      <w:r>
        <w:t xml:space="preserve">Do quantum-like consensus models predict human–robot group decisions better than classical opinion dynamics?</w:t>
      </w:r>
    </w:p>
    <w:p>
      <w:pPr>
        <w:pStyle w:val="ListParagraph"/>
        <w:numPr>
          <w:ilvl w:val="0"/>
          <w:numId w:val="2"/>
        </w:numPr>
        <w:spacing w:after="80" w:line="300"/>
        <w:jc w:val="both"/>
      </w:pPr>
      <w:r>
        <w:t xml:space="preserve">Are "superposed affordances" measurable in human behaviour during joint action, and do they help a robot anticipate its partner?</w:t>
      </w:r>
    </w:p>
    <w:p>
      <w:pPr>
        <w:pStyle w:val="ListParagraph"/>
        <w:numPr>
          <w:ilvl w:val="0"/>
          <w:numId w:val="2"/>
        </w:numPr>
        <w:spacing w:after="80" w:line="300"/>
        <w:jc w:val="both"/>
      </w:pPr>
      <w:r>
        <w:t xml:space="preserve">Which multi-agent claims survive when compared with classical models of equal parameter count </w:t>
      </w:r>
      <w:r>
        <w:rPr>
          <w:highlight w:val="yellow"/>
          <w:highlightCs w:val="yellow"/>
        </w:rPr>
        <w:t xml:space="preserve">[CITE: Yun 2022]</w:t>
      </w:r>
      <w:r>
        <w:t xml:space="preserve">?</w:t>
      </w:r>
    </w:p>
    <w:p>
      <w:r>
        <w:br w:type="page"/>
      </w:r>
    </w:p>
    <w:p>
      <w:pPr>
        <w:pStyle w:val="Heading1"/>
      </w:pPr>
      <w:r>
        <w:t xml:space="preserve">13 Prior Work &amp; Positioning</w:t>
      </w:r>
    </w:p>
    <w:p>
      <w:pPr>
        <w:pStyle w:val="Heading2"/>
      </w:pPr>
      <w:r>
        <w:t xml:space="preserve">13.1 Quantum Cognition in Psychology</w:t>
      </w:r>
    </w:p>
    <w:p>
      <w:pPr>
        <w:spacing w:after="140" w:line="312"/>
        <w:jc w:val="both"/>
      </w:pPr>
      <w:r>
        <w:t xml:space="preserve">The psychological literature is mature, with a textbook </w:t>
      </w:r>
      <w:r>
        <w:rPr>
          <w:highlight w:val="yellow"/>
          <w:highlightCs w:val="yellow"/>
        </w:rPr>
        <w:t xml:space="preserve">[CITE: Busemeyer 2012]</w:t>
      </w:r>
      <w:r>
        <w:t xml:space="preserve">, a BBS target article </w:t>
      </w:r>
      <w:r>
        <w:rPr>
          <w:highlight w:val="yellow"/>
          <w:highlightCs w:val="yellow"/>
        </w:rPr>
        <w:t xml:space="preserve">[CITE: Pothos 2013a]</w:t>
      </w:r>
      <w:r>
        <w:t xml:space="preserve">, tutorials </w:t>
      </w:r>
      <w:r>
        <w:rPr>
          <w:highlight w:val="yellow"/>
          <w:highlightCs w:val="yellow"/>
        </w:rPr>
        <w:t xml:space="preserve">[CITE: Yearsley 2016a]</w:t>
      </w:r>
      <w:r>
        <w:t xml:space="preserve"> </w:t>
      </w:r>
      <w:r>
        <w:rPr>
          <w:highlight w:val="yellow"/>
          <w:highlightCs w:val="yellow"/>
        </w:rPr>
        <w:t xml:space="preserve">[CITE: Yearsley 2017]</w:t>
      </w:r>
      <w:r>
        <w:t xml:space="preserve">, reviews </w:t>
      </w:r>
      <w:r>
        <w:rPr>
          <w:highlight w:val="yellow"/>
          <w:highlightCs w:val="yellow"/>
        </w:rPr>
        <w:t xml:space="preserve">[CITE: Bruza 2015]</w:t>
      </w:r>
      <w:r>
        <w:t xml:space="preserve"> </w:t>
      </w:r>
      <w:r>
        <w:rPr>
          <w:highlight w:val="yellow"/>
          <w:highlightCs w:val="yellow"/>
        </w:rPr>
        <w:t xml:space="preserve">[CITE: Pothos 2022]</w:t>
      </w:r>
      <w:r>
        <w:t xml:space="preserve"> </w:t>
      </w:r>
      <w:r>
        <w:rPr>
          <w:highlight w:val="yellow"/>
          <w:highlightCs w:val="yellow"/>
        </w:rPr>
        <w:t xml:space="preserve">[CITE: Huang 2025b]</w:t>
      </w:r>
      <w:r>
        <w:t xml:space="preserve"> and an active critical literature (Section 14). Its models are fitted to human data, which places most of them at level E3.</w:t>
      </w:r>
    </w:p>
    <w:p>
      <w:pPr>
        <w:pStyle w:val="Heading2"/>
      </w:pPr>
      <w:r>
        <w:t xml:space="preserve">13.2 Quantum Probability in Decision Science &amp; Cognitive Science</w:t>
      </w:r>
    </w:p>
    <w:p>
      <w:pPr>
        <w:spacing w:after="140" w:line="312"/>
        <w:jc w:val="both"/>
      </w:pPr>
      <w:r>
        <w:t xml:space="preserve">Quantum decision theory </w:t>
      </w:r>
      <w:r>
        <w:rPr>
          <w:highlight w:val="yellow"/>
          <w:highlightCs w:val="yellow"/>
        </w:rPr>
        <w:t xml:space="preserve">[CITE: Yukalov 2011]</w:t>
      </w:r>
      <w:r>
        <w:t xml:space="preserve"> </w:t>
      </w:r>
      <w:r>
        <w:rPr>
          <w:highlight w:val="yellow"/>
          <w:highlightCs w:val="yellow"/>
        </w:rPr>
        <w:t xml:space="preserve">[CITE: Yukalov 2016]</w:t>
      </w:r>
      <w:r>
        <w:t xml:space="preserve">, contextual probability </w:t>
      </w:r>
      <w:r>
        <w:rPr>
          <w:highlight w:val="yellow"/>
          <w:highlightCs w:val="yellow"/>
        </w:rPr>
        <w:t xml:space="preserve">[CITE: Khrennikov 2010]</w:t>
      </w:r>
      <w:r>
        <w:t xml:space="preserve"> </w:t>
      </w:r>
      <w:r>
        <w:rPr>
          <w:highlight w:val="yellow"/>
          <w:highlightCs w:val="yellow"/>
        </w:rPr>
        <w:t xml:space="preserve">[CITE: Khrennikov 2023b]</w:t>
      </w:r>
      <w:r>
        <w:t xml:space="preserve">, contextuality-by-default </w:t>
      </w:r>
      <w:r>
        <w:rPr>
          <w:highlight w:val="yellow"/>
          <w:highlightCs w:val="yellow"/>
        </w:rPr>
        <w:t xml:space="preserve">[CITE: Dzhafarov 2016a]</w:t>
      </w:r>
      <w:r>
        <w:t xml:space="preserve"> and quantum-like heuristics </w:t>
      </w:r>
      <w:r>
        <w:rPr>
          <w:highlight w:val="yellow"/>
          <w:highlightCs w:val="yellow"/>
        </w:rPr>
        <w:t xml:space="preserve">[CITE: Huang 2025c]</w:t>
      </w:r>
      <w:r>
        <w:t xml:space="preserve"> provide alternative formalisms. A 2015 survey organised quantum-like decision models by formalism </w:t>
      </w:r>
      <w:r>
        <w:rPr>
          <w:highlight w:val="yellow"/>
          <w:highlightCs w:val="yellow"/>
        </w:rPr>
        <w:t xml:space="preserve">[CITE: Ashtiani 2015]</w:t>
      </w:r>
      <w:r>
        <w:t xml:space="preserve">.</w:t>
      </w:r>
    </w:p>
    <w:p>
      <w:pPr>
        <w:pStyle w:val="Heading2"/>
      </w:pPr>
      <w:r>
        <w:t xml:space="preserve">13.3 Application to Robotics, AI, ML, DL, &amp; RL (2020–2026)</w:t>
      </w:r>
    </w:p>
    <w:p>
      <w:pPr>
        <w:spacing w:after="140" w:line="312"/>
        <w:jc w:val="both"/>
      </w:pPr>
      <w:r>
        <w:t xml:space="preserve">Table 4 lists every application study with its model type and evidence level, and Figure 7 summarises the distribution. Of the 74 application studies, 6 reach a physical system (E5). Two run small cognitive or language models on quantum processors </w:t>
      </w:r>
      <w:r>
        <w:rPr>
          <w:highlight w:val="yellow"/>
          <w:highlightCs w:val="yellow"/>
        </w:rPr>
        <w:t xml:space="preserve">[CITE: Widdows 2023]</w:t>
      </w:r>
      <w:r>
        <w:t xml:space="preserve"> </w:t>
      </w:r>
      <w:r>
        <w:rPr>
          <w:highlight w:val="yellow"/>
          <w:highlightCs w:val="yellow"/>
        </w:rPr>
        <w:t xml:space="preserve">[CITE: Lorenz 2023]</w:t>
      </w:r>
      <w:r>
        <w:t xml:space="preserve">; three are robot studies that use quantum-inspired RL or classical projective simulation </w:t>
      </w:r>
      <w:r>
        <w:rPr>
          <w:highlight w:val="yellow"/>
          <w:highlightCs w:val="yellow"/>
        </w:rPr>
        <w:t xml:space="preserve">[CITE: Dong 2012]</w:t>
      </w:r>
      <w:r>
        <w:t xml:space="preserve"> </w:t>
      </w:r>
      <w:r>
        <w:rPr>
          <w:highlight w:val="yellow"/>
          <w:highlightCs w:val="yellow"/>
        </w:rPr>
        <w:t xml:space="preserve">[CITE: Hangl 2016]</w:t>
      </w:r>
      <w:r>
        <w:t xml:space="preserve"> </w:t>
      </w:r>
      <w:r>
        <w:rPr>
          <w:highlight w:val="yellow"/>
          <w:highlightCs w:val="yellow"/>
        </w:rPr>
        <w:t xml:space="preserve">[CITE: Hangl 2020]</w:t>
      </w:r>
      <w:r>
        <w:t xml:space="preserve">; and one demonstrates quantum-communication hardware on mobile robots </w:t>
      </w:r>
      <w:r>
        <w:rPr>
          <w:highlight w:val="yellow"/>
          <w:highlightCs w:val="yellow"/>
        </w:rPr>
        <w:t xml:space="preserve">[CITE: Khoshnoud 2020]</w:t>
      </w:r>
      <w:r>
        <w:t xml:space="preserve">. None of the six tests a quantum-cognition decision model on a robot, and no study reaches E6. Human-data validation (E3) is concentrated in decision networks and in human–AI trust, where quantum models outperformed Markov models in predicting how people's reliability judgements evolve </w:t>
      </w:r>
      <w:r>
        <w:rPr>
          <w:highlight w:val="yellow"/>
          <w:highlightCs w:val="yellow"/>
        </w:rPr>
        <w:t xml:space="preserve">[CITE: Roeder 2023]</w:t>
      </w:r>
      <w:r>
        <w:t xml:space="preserve"> and a quantum-inspired model was fitted to air-traffic controllers' trust in automation, with a very small sample </w:t>
      </w:r>
      <w:r>
        <w:rPr>
          <w:highlight w:val="yellow"/>
          <w:highlightCs w:val="yellow"/>
        </w:rPr>
        <w:t xml:space="preserve">[CITE: Pushparaj 2021]</w:t>
      </w:r>
      <w:r>
        <w:t xml:space="preserve">. Quantum-like trust models have also been proposed for AI-supported decisions </w:t>
      </w:r>
      <w:r>
        <w:rPr>
          <w:highlight w:val="yellow"/>
          <w:highlightCs w:val="yellow"/>
        </w:rPr>
        <w:t xml:space="preserve">[CITE: Humr 2023]</w:t>
      </w:r>
      <w:r>
        <w:t xml:space="preserve"> </w:t>
      </w:r>
      <w:r>
        <w:rPr>
          <w:highlight w:val="yellow"/>
          <w:highlightCs w:val="yellow"/>
        </w:rPr>
        <w:t xml:space="preserve">[CITE: Humr 2025]</w:t>
      </w:r>
      <w:r>
        <w:t xml:space="preserve"> </w:t>
      </w:r>
      <w:r>
        <w:rPr>
          <w:highlight w:val="yellow"/>
          <w:highlightCs w:val="yellow"/>
        </w:rPr>
        <w:t xml:space="preserve">[CITE: Humr 2026]</w:t>
      </w:r>
      <w:r>
        <w:t xml:space="preserve"> </w:t>
      </w:r>
      <w:r>
        <w:rPr>
          <w:highlight w:val="yellow"/>
          <w:highlightCs w:val="yellow"/>
        </w:rPr>
        <w:t xml:space="preserve">[CITE: vanderMeer 2025]</w:t>
      </w:r>
      <w:r>
        <w:t xml:space="preserve"> and for computational trust between agents </w:t>
      </w:r>
      <w:r>
        <w:rPr>
          <w:highlight w:val="yellow"/>
          <w:highlightCs w:val="yellow"/>
        </w:rPr>
        <w:t xml:space="preserve">[CITE: Ashtiani 2019]</w:t>
      </w:r>
      <w:r>
        <w:t xml:space="preserve">.</w:t>
      </w:r>
    </w:p>
    <w:p>
      <w:pPr>
        <w:keepNext/>
        <w:spacing w:after="80" w:before="160"/>
        <w:jc w:val="center"/>
      </w:pPr>
      <w:r>
        <w:drawing>
          <wp:inline distT="0" distB="0" distL="0" distR="0">
            <wp:extent cx="5667375" cy="2800350"/>
            <wp:effectExtent t="0" r="0" b="0" l="0"/>
            <wp:docPr id="1" name="Fig7_evidence.png" descr="Figure 7. Evidence levels of the 145 theory and application studies in the corpus, by domain (reviews and background works excluded). E1 conceptual; E2 formal model; E3 human data; E4 simulation or benchmark; E5 physical system; E6 field deployment. No study reaches E6. Computed from the per-paper classifica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800350"/>
                    </a:xfrm>
                    <a:prstGeom prst="rect">
                      <a:avLst/>
                    </a:prstGeom>
                  </pic:spPr>
                </pic:pic>
              </a:graphicData>
            </a:graphic>
          </wp:inline>
        </w:drawing>
      </w:r>
    </w:p>
    <w:p>
      <w:pPr>
        <w:spacing w:after="200"/>
        <w:jc w:val="both"/>
      </w:pPr>
      <w:r>
        <w:rPr>
          <w:i/>
          <w:iCs/>
          <w:sz w:val="19"/>
          <w:szCs w:val="19"/>
        </w:rPr>
        <w:t xml:space="preserve">Figure 7. Evidence levels of the 145 theory and application studies in the corpus, by domain (reviews and background works excluded). E1 conceptual; E2 formal model; E3 human data; E4 simulation or benchmark; E5 physical system; E6 field deployment. No study reaches E6. Computed from the per-paper classification.</w:t>
      </w:r>
    </w:p>
    <w:p>
      <w:pPr>
        <w:keepNext/>
        <w:spacing w:after="100" w:before="120"/>
      </w:pPr>
      <w:r>
        <w:rPr>
          <w:b/>
          <w:bCs/>
          <w:sz w:val="20"/>
          <w:szCs w:val="20"/>
        </w:rPr>
        <w:t xml:space="preserve">Table 4. Application studies (n = 74): domain, model type, evidence level, task and main limitation.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50"/>
        <w:gridCol w:w="550"/>
        <w:gridCol w:w="2400"/>
        <w:gridCol w:w="2556"/>
      </w:tblGrid>
      <w:tr>
        <w:trPr>
          <w:tblHeader/>
        </w:trPr>
        <w:tc>
          <w:tcPr>
            <w:tcW w:type="dxa" w:w="1500"/>
            <w:shd w:fill="1F3864" w:color="auto" w:val="clear"/>
            <w:tcMar>
              <w:top w:type="dxa" w:w="50"/>
              <w:left w:type="dxa" w:w="80"/>
              <w:bottom w:type="dxa" w:w="50"/>
              <w:right w:type="dxa" w:w="80"/>
            </w:tcMar>
          </w:tcPr>
          <w:p>
            <w:r>
              <w:rPr>
                <w:b/>
                <w:bCs/>
                <w:color w:val="FFFFFF"/>
                <w:sz w:val="15"/>
                <w:szCs w:val="15"/>
              </w:rPr>
              <w:t xml:space="preserve">Study</w:t>
            </w:r>
          </w:p>
        </w:tc>
        <w:tc>
          <w:tcPr>
            <w:tcW w:type="dxa" w:w="1150"/>
            <w:shd w:fill="1F3864" w:color="auto" w:val="clear"/>
            <w:tcMar>
              <w:top w:type="dxa" w:w="50"/>
              <w:left w:type="dxa" w:w="80"/>
              <w:bottom w:type="dxa" w:w="50"/>
              <w:right w:type="dxa" w:w="80"/>
            </w:tcMar>
          </w:tcPr>
          <w:p>
            <w:r>
              <w:rPr>
                <w:b/>
                <w:bCs/>
                <w:color w:val="FFFFFF"/>
                <w:sz w:val="15"/>
                <w:szCs w:val="15"/>
              </w:rPr>
              <w:t xml:space="preserve">Domain</w:t>
            </w:r>
          </w:p>
        </w:tc>
        <w:tc>
          <w:tcPr>
            <w:tcW w:type="dxa" w:w="1150"/>
            <w:shd w:fill="1F3864" w:color="auto" w:val="clear"/>
            <w:tcMar>
              <w:top w:type="dxa" w:w="50"/>
              <w:left w:type="dxa" w:w="80"/>
              <w:bottom w:type="dxa" w:w="50"/>
              <w:right w:type="dxa" w:w="80"/>
            </w:tcMar>
          </w:tcPr>
          <w:p>
            <w:r>
              <w:rPr>
                <w:b/>
                <w:bCs/>
                <w:color w:val="FFFFFF"/>
                <w:sz w:val="15"/>
                <w:szCs w:val="15"/>
              </w:rPr>
              <w:t xml:space="preserve">Model type</w:t>
            </w:r>
          </w:p>
        </w:tc>
        <w:tc>
          <w:tcPr>
            <w:tcW w:type="dxa" w:w="550"/>
            <w:shd w:fill="1F3864" w:color="auto" w:val="clear"/>
            <w:tcMar>
              <w:top w:type="dxa" w:w="50"/>
              <w:left w:type="dxa" w:w="80"/>
              <w:bottom w:type="dxa" w:w="50"/>
              <w:right w:type="dxa" w:w="80"/>
            </w:tcMar>
          </w:tcPr>
          <w:p>
            <w:r>
              <w:rPr>
                <w:b/>
                <w:bCs/>
                <w:color w:val="FFFFFF"/>
                <w:sz w:val="15"/>
                <w:szCs w:val="15"/>
              </w:rPr>
              <w:t xml:space="preserve">Level</w:t>
            </w:r>
          </w:p>
        </w:tc>
        <w:tc>
          <w:tcPr>
            <w:tcW w:type="dxa" w:w="2400"/>
            <w:shd w:fill="1F3864" w:color="auto" w:val="clear"/>
            <w:tcMar>
              <w:top w:type="dxa" w:w="50"/>
              <w:left w:type="dxa" w:w="80"/>
              <w:bottom w:type="dxa" w:w="50"/>
              <w:right w:type="dxa" w:w="80"/>
            </w:tcMar>
          </w:tcPr>
          <w:p>
            <w:r>
              <w:rPr>
                <w:b/>
                <w:bCs/>
                <w:color w:val="FFFFFF"/>
                <w:sz w:val="15"/>
                <w:szCs w:val="15"/>
              </w:rPr>
              <w:t xml:space="preserve">Task</w:t>
            </w:r>
          </w:p>
        </w:tc>
        <w:tc>
          <w:tcPr>
            <w:tcW w:type="dxa" w:w="2556"/>
            <w:shd w:fill="1F3864" w:color="auto" w:val="clear"/>
            <w:tcMar>
              <w:top w:type="dxa" w:w="50"/>
              <w:left w:type="dxa" w:w="80"/>
              <w:bottom w:type="dxa" w:w="50"/>
              <w:right w:type="dxa" w:w="80"/>
            </w:tcMar>
          </w:tcPr>
          <w:p>
            <w:r>
              <w:rPr>
                <w:b/>
                <w:bCs/>
                <w:color w:val="FFFFFF"/>
                <w:sz w:val="15"/>
                <w:szCs w:val="15"/>
              </w:rPr>
              <w:t xml:space="preserve">Main limitation</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Moreira 2014]</w:t>
            </w:r>
          </w:p>
        </w:tc>
        <w:tc>
          <w:tcPr>
            <w:tcW w:type="dxa" w:w="1150"/>
            <w:tcMar>
              <w:top w:type="dxa" w:w="50"/>
              <w:left w:type="dxa" w:w="80"/>
              <w:bottom w:type="dxa" w:w="50"/>
              <w:right w:type="dxa" w:w="80"/>
            </w:tcMar>
          </w:tcPr>
          <w:p>
            <w:r>
              <w:rPr>
                <w:sz w:val="15"/>
                <w:szCs w:val="15"/>
              </w:rPr>
              <w:t xml:space="preserve">Decision networks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Probabilistic inference in Bayesian networks under uncertainty</w:t>
            </w:r>
          </w:p>
        </w:tc>
        <w:tc>
          <w:tcPr>
            <w:tcW w:type="dxa" w:w="2556"/>
            <w:tcMar>
              <w:top w:type="dxa" w:w="50"/>
              <w:left w:type="dxa" w:w="80"/>
              <w:bottom w:type="dxa" w:w="50"/>
              <w:right w:type="dxa" w:w="80"/>
            </w:tcMar>
          </w:tcPr>
          <w:p>
            <w:r>
              <w:rPr>
                <w:sz w:val="15"/>
                <w:szCs w:val="15"/>
              </w:rPr>
              <w:t xml:space="preserve">No human data; free interference phases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Moreira 2016]</w:t>
            </w:r>
          </w:p>
        </w:tc>
        <w:tc>
          <w:tcPr>
            <w:tcW w:type="dxa" w:w="1150"/>
            <w:shd w:fill="EEF2F8" w:color="auto" w:val="clear"/>
            <w:tcMar>
              <w:top w:type="dxa" w:w="50"/>
              <w:left w:type="dxa" w:w="80"/>
              <w:bottom w:type="dxa" w:w="50"/>
              <w:right w:type="dxa" w:w="80"/>
            </w:tcMar>
          </w:tcPr>
          <w:p>
            <w:r>
              <w:rPr>
                <w:sz w:val="15"/>
                <w:szCs w:val="15"/>
              </w:rPr>
              <w:t xml:space="preserve">Decision networks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E3</w:t>
            </w:r>
          </w:p>
        </w:tc>
        <w:tc>
          <w:tcPr>
            <w:tcW w:type="dxa" w:w="2400"/>
            <w:shd w:fill="EEF2F8" w:color="auto" w:val="clear"/>
            <w:tcMar>
              <w:top w:type="dxa" w:w="50"/>
              <w:left w:type="dxa" w:w="80"/>
              <w:bottom w:type="dxa" w:w="50"/>
              <w:right w:type="dxa" w:w="80"/>
            </w:tcMar>
          </w:tcPr>
          <w:p>
            <w:r>
              <w:rPr>
                <w:sz w:val="15"/>
                <w:szCs w:val="15"/>
              </w:rPr>
              <w:t xml:space="preserve">Sure-thing principle violations (disjunction effect)</w:t>
            </w:r>
          </w:p>
        </w:tc>
        <w:tc>
          <w:tcPr>
            <w:tcW w:type="dxa" w:w="2556"/>
            <w:shd w:fill="EEF2F8" w:color="auto" w:val="clear"/>
            <w:tcMar>
              <w:top w:type="dxa" w:w="50"/>
              <w:left w:type="dxa" w:w="80"/>
              <w:bottom w:type="dxa" w:w="50"/>
              <w:right w:type="dxa" w:w="80"/>
            </w:tcMar>
          </w:tcPr>
          <w:p>
            <w:r>
              <w:rPr>
                <w:sz w:val="15"/>
                <w:szCs w:val="15"/>
              </w:rPr>
              <w:t xml:space="preserve">Heuristic lacks strong psychological justification; aggregate data from few paradigms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Moreira 2017a]</w:t>
            </w:r>
          </w:p>
        </w:tc>
        <w:tc>
          <w:tcPr>
            <w:tcW w:type="dxa" w:w="1150"/>
            <w:tcMar>
              <w:top w:type="dxa" w:w="50"/>
              <w:left w:type="dxa" w:w="80"/>
              <w:bottom w:type="dxa" w:w="50"/>
              <w:right w:type="dxa" w:w="80"/>
            </w:tcMar>
          </w:tcPr>
          <w:p>
            <w:r>
              <w:rPr>
                <w:sz w:val="15"/>
                <w:szCs w:val="15"/>
              </w:rPr>
              <w:t xml:space="preserve">Decision networks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E3</w:t>
            </w:r>
          </w:p>
        </w:tc>
        <w:tc>
          <w:tcPr>
            <w:tcW w:type="dxa" w:w="2400"/>
            <w:tcMar>
              <w:top w:type="dxa" w:w="50"/>
              <w:left w:type="dxa" w:w="80"/>
              <w:bottom w:type="dxa" w:w="50"/>
              <w:right w:type="dxa" w:w="80"/>
            </w:tcMar>
          </w:tcPr>
          <w:p>
            <w:r>
              <w:rPr>
                <w:sz w:val="15"/>
                <w:szCs w:val="15"/>
              </w:rPr>
              <w:t xml:space="preserve">Modelling paradoxical human decisions with graphical models</w:t>
            </w:r>
          </w:p>
        </w:tc>
        <w:tc>
          <w:tcPr>
            <w:tcW w:type="dxa" w:w="2556"/>
            <w:tcMar>
              <w:top w:type="dxa" w:w="50"/>
              <w:left w:type="dxa" w:w="80"/>
              <w:bottom w:type="dxa" w:w="50"/>
              <w:right w:type="dxa" w:w="80"/>
            </w:tcMar>
          </w:tcPr>
          <w:p>
            <w:r>
              <w:rPr>
                <w:sz w:val="15"/>
                <w:szCs w:val="15"/>
              </w:rPr>
              <w:t xml:space="preserve">Few paradigms; aggregate data; heuristic parameter setting</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Moreira 2020b]</w:t>
            </w:r>
          </w:p>
        </w:tc>
        <w:tc>
          <w:tcPr>
            <w:tcW w:type="dxa" w:w="1150"/>
            <w:shd w:fill="EEF2F8" w:color="auto" w:val="clear"/>
            <w:tcMar>
              <w:top w:type="dxa" w:w="50"/>
              <w:left w:type="dxa" w:w="80"/>
              <w:bottom w:type="dxa" w:w="50"/>
              <w:right w:type="dxa" w:w="80"/>
            </w:tcMar>
          </w:tcPr>
          <w:p>
            <w:r>
              <w:rPr>
                <w:sz w:val="15"/>
                <w:szCs w:val="15"/>
              </w:rPr>
              <w:t xml:space="preserve">Decision networks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E3</w:t>
            </w:r>
          </w:p>
        </w:tc>
        <w:tc>
          <w:tcPr>
            <w:tcW w:type="dxa" w:w="2400"/>
            <w:shd w:fill="EEF2F8" w:color="auto" w:val="clear"/>
            <w:tcMar>
              <w:top w:type="dxa" w:w="50"/>
              <w:left w:type="dxa" w:w="80"/>
              <w:bottom w:type="dxa" w:w="50"/>
              <w:right w:type="dxa" w:w="80"/>
            </w:tcMar>
          </w:tcPr>
          <w:p>
            <w:r>
              <w:rPr>
                <w:sz w:val="15"/>
                <w:szCs w:val="15"/>
              </w:rPr>
              <w:t xml:space="preserve">Decision-making with utilities; paradoxical choices</w:t>
            </w:r>
          </w:p>
        </w:tc>
        <w:tc>
          <w:tcPr>
            <w:tcW w:type="dxa" w:w="2556"/>
            <w:shd w:fill="EEF2F8" w:color="auto" w:val="clear"/>
            <w:tcMar>
              <w:top w:type="dxa" w:w="50"/>
              <w:left w:type="dxa" w:w="80"/>
              <w:bottom w:type="dxa" w:w="50"/>
              <w:right w:type="dxa" w:w="80"/>
            </w:tcMar>
          </w:tcPr>
          <w:p>
            <w:r>
              <w:rPr>
                <w:sz w:val="15"/>
                <w:szCs w:val="15"/>
              </w:rPr>
              <w:t xml:space="preserve">Interference parameters still required; classic laboratory paradigms only</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Wichert 2020]</w:t>
            </w:r>
          </w:p>
        </w:tc>
        <w:tc>
          <w:tcPr>
            <w:tcW w:type="dxa" w:w="1150"/>
            <w:tcMar>
              <w:top w:type="dxa" w:w="50"/>
              <w:left w:type="dxa" w:w="80"/>
              <w:bottom w:type="dxa" w:w="50"/>
              <w:right w:type="dxa" w:w="80"/>
            </w:tcMar>
          </w:tcPr>
          <w:p>
            <w:r>
              <w:rPr>
                <w:sz w:val="15"/>
                <w:szCs w:val="15"/>
              </w:rPr>
              <w:t xml:space="preserve">Decision networks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E3</w:t>
            </w:r>
          </w:p>
        </w:tc>
        <w:tc>
          <w:tcPr>
            <w:tcW w:type="dxa" w:w="2400"/>
            <w:tcMar>
              <w:top w:type="dxa" w:w="50"/>
              <w:left w:type="dxa" w:w="80"/>
              <w:bottom w:type="dxa" w:w="50"/>
              <w:right w:type="dxa" w:w="80"/>
            </w:tcMar>
          </w:tcPr>
          <w:p>
            <w:r>
              <w:rPr>
                <w:sz w:val="15"/>
                <w:szCs w:val="15"/>
              </w:rPr>
              <w:t xml:space="preserve">Predicting sure-thing principle violations</w:t>
            </w:r>
          </w:p>
        </w:tc>
        <w:tc>
          <w:tcPr>
            <w:tcW w:type="dxa" w:w="2556"/>
            <w:tcMar>
              <w:top w:type="dxa" w:w="50"/>
              <w:left w:type="dxa" w:w="80"/>
              <w:bottom w:type="dxa" w:w="50"/>
              <w:right w:type="dxa" w:w="80"/>
            </w:tcMar>
          </w:tcPr>
          <w:p>
            <w:r>
              <w:rPr>
                <w:sz w:val="15"/>
                <w:szCs w:val="15"/>
              </w:rPr>
              <w:t xml:space="preserve">Two paradigms; aggregate data; maximum-entropy assumption</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She 2021]</w:t>
            </w:r>
          </w:p>
        </w:tc>
        <w:tc>
          <w:tcPr>
            <w:tcW w:type="dxa" w:w="1150"/>
            <w:shd w:fill="EEF2F8" w:color="auto" w:val="clear"/>
            <w:tcMar>
              <w:top w:type="dxa" w:w="50"/>
              <w:left w:type="dxa" w:w="80"/>
              <w:bottom w:type="dxa" w:w="50"/>
              <w:right w:type="dxa" w:w="80"/>
            </w:tcMar>
          </w:tcPr>
          <w:p>
            <w:r>
              <w:rPr>
                <w:sz w:val="15"/>
                <w:szCs w:val="15"/>
              </w:rPr>
              <w:t xml:space="preserve">Decision networks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Multi-attribute decision making with interacting attributes</w:t>
            </w:r>
          </w:p>
        </w:tc>
        <w:tc>
          <w:tcPr>
            <w:tcW w:type="dxa" w:w="2556"/>
            <w:shd w:fill="EEF2F8" w:color="auto" w:val="clear"/>
            <w:tcMar>
              <w:top w:type="dxa" w:w="50"/>
              <w:left w:type="dxa" w:w="80"/>
              <w:bottom w:type="dxa" w:w="50"/>
              <w:right w:type="dxa" w:w="80"/>
            </w:tcMar>
          </w:tcPr>
          <w:p>
            <w:r>
              <w:rPr>
                <w:sz w:val="15"/>
                <w:szCs w:val="15"/>
              </w:rPr>
              <w:t xml:space="preserve">Single application; cognitive interpretation of interference unclear</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Meghdadi 2022]</w:t>
            </w:r>
          </w:p>
        </w:tc>
        <w:tc>
          <w:tcPr>
            <w:tcW w:type="dxa" w:w="1150"/>
            <w:tcMar>
              <w:top w:type="dxa" w:w="50"/>
              <w:left w:type="dxa" w:w="80"/>
              <w:bottom w:type="dxa" w:w="50"/>
              <w:right w:type="dxa" w:w="80"/>
            </w:tcMar>
          </w:tcPr>
          <w:p>
            <w:r>
              <w:rPr>
                <w:sz w:val="15"/>
                <w:szCs w:val="15"/>
              </w:rPr>
              <w:t xml:space="preserve">Decision networks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E3</w:t>
            </w:r>
          </w:p>
        </w:tc>
        <w:tc>
          <w:tcPr>
            <w:tcW w:type="dxa" w:w="2400"/>
            <w:tcMar>
              <w:top w:type="dxa" w:w="50"/>
              <w:left w:type="dxa" w:w="80"/>
              <w:bottom w:type="dxa" w:w="50"/>
              <w:right w:type="dxa" w:w="80"/>
            </w:tcMar>
          </w:tcPr>
          <w:p>
            <w:r>
              <w:rPr>
                <w:sz w:val="15"/>
                <w:szCs w:val="15"/>
              </w:rPr>
              <w:t xml:space="preserve">Biased human selection in decision games</w:t>
            </w:r>
          </w:p>
        </w:tc>
        <w:tc>
          <w:tcPr>
            <w:tcW w:type="dxa" w:w="2556"/>
            <w:tcMar>
              <w:top w:type="dxa" w:w="50"/>
              <w:left w:type="dxa" w:w="80"/>
              <w:bottom w:type="dxa" w:w="50"/>
              <w:right w:type="dxa" w:w="80"/>
            </w:tcMar>
          </w:tcPr>
          <w:p>
            <w:r>
              <w:rPr>
                <w:sz w:val="15"/>
                <w:szCs w:val="15"/>
              </w:rPr>
              <w:t xml:space="preserve">Additional loosely constrained parameters; few aggregate datasets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Gao 2025]</w:t>
            </w:r>
          </w:p>
        </w:tc>
        <w:tc>
          <w:tcPr>
            <w:tcW w:type="dxa" w:w="1150"/>
            <w:shd w:fill="EEF2F8" w:color="auto" w:val="clear"/>
            <w:tcMar>
              <w:top w:type="dxa" w:w="50"/>
              <w:left w:type="dxa" w:w="80"/>
              <w:bottom w:type="dxa" w:w="50"/>
              <w:right w:type="dxa" w:w="80"/>
            </w:tcMar>
          </w:tcPr>
          <w:p>
            <w:r>
              <w:rPr>
                <w:sz w:val="15"/>
                <w:szCs w:val="15"/>
              </w:rPr>
              <w:t xml:space="preserve">Decision networks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E3</w:t>
            </w:r>
          </w:p>
        </w:tc>
        <w:tc>
          <w:tcPr>
            <w:tcW w:type="dxa" w:w="2400"/>
            <w:shd w:fill="EEF2F8" w:color="auto" w:val="clear"/>
            <w:tcMar>
              <w:top w:type="dxa" w:w="50"/>
              <w:left w:type="dxa" w:w="80"/>
              <w:bottom w:type="dxa" w:w="50"/>
              <w:right w:type="dxa" w:w="80"/>
            </w:tcMar>
          </w:tcPr>
          <w:p>
            <w:r>
              <w:rPr>
                <w:sz w:val="15"/>
                <w:szCs w:val="15"/>
              </w:rPr>
              <w:t xml:space="preserve">Sure-thing principle violations; information retrieval</w:t>
            </w:r>
          </w:p>
        </w:tc>
        <w:tc>
          <w:tcPr>
            <w:tcW w:type="dxa" w:w="2556"/>
            <w:shd w:fill="EEF2F8" w:color="auto" w:val="clear"/>
            <w:tcMar>
              <w:top w:type="dxa" w:w="50"/>
              <w:left w:type="dxa" w:w="80"/>
              <w:bottom w:type="dxa" w:w="50"/>
              <w:right w:type="dxa" w:w="80"/>
            </w:tcMar>
          </w:tcPr>
          <w:p>
            <w:r>
              <w:rPr>
                <w:sz w:val="15"/>
                <w:szCs w:val="15"/>
              </w:rPr>
              <w:t xml:space="preserve">Existing aggregate datasets; added model complexity</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Widdows 2003]</w:t>
            </w:r>
          </w:p>
        </w:tc>
        <w:tc>
          <w:tcPr>
            <w:tcW w:type="dxa" w:w="1150"/>
            <w:tcMar>
              <w:top w:type="dxa" w:w="50"/>
              <w:left w:type="dxa" w:w="80"/>
              <w:bottom w:type="dxa" w:w="50"/>
              <w:right w:type="dxa" w:w="80"/>
            </w:tcMar>
          </w:tcPr>
          <w:p>
            <w:r>
              <w:rPr>
                <w:sz w:val="15"/>
                <w:szCs w:val="15"/>
              </w:rPr>
              <w:t xml:space="preserve">ML, NLP &amp; IR</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Word-sense disambiguation / retrieval with logical connectives on word vectors</w:t>
            </w:r>
          </w:p>
        </w:tc>
        <w:tc>
          <w:tcPr>
            <w:tcW w:type="dxa" w:w="2556"/>
            <w:tcMar>
              <w:top w:type="dxa" w:w="50"/>
              <w:left w:type="dxa" w:w="80"/>
              <w:bottom w:type="dxa" w:w="50"/>
              <w:right w:type="dxa" w:w="80"/>
            </w:tcMar>
          </w:tcPr>
          <w:p>
            <w:r>
              <w:rPr>
                <w:sz w:val="15"/>
                <w:szCs w:val="15"/>
              </w:rPr>
              <w:t xml:space="preserve">Qualitative evaluation only; no human data; non-distributivity not exploited empirically</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Sordoni 2013]</w:t>
            </w:r>
          </w:p>
        </w:tc>
        <w:tc>
          <w:tcPr>
            <w:tcW w:type="dxa" w:w="1150"/>
            <w:shd w:fill="EEF2F8" w:color="auto" w:val="clear"/>
            <w:tcMar>
              <w:top w:type="dxa" w:w="50"/>
              <w:left w:type="dxa" w:w="80"/>
              <w:bottom w:type="dxa" w:w="50"/>
              <w:right w:type="dxa" w:w="80"/>
            </w:tcMar>
          </w:tcPr>
          <w:p>
            <w:r>
              <w:rPr>
                <w:sz w:val="15"/>
                <w:szCs w:val="15"/>
              </w:rPr>
              <w:t xml:space="preserve">ML, NLP &amp; IR</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Ad hoc document retrieval with term dependencies</w:t>
            </w:r>
          </w:p>
        </w:tc>
        <w:tc>
          <w:tcPr>
            <w:tcW w:type="dxa" w:w="2556"/>
            <w:shd w:fill="EEF2F8" w:color="auto" w:val="clear"/>
            <w:tcMar>
              <w:top w:type="dxa" w:w="50"/>
              <w:left w:type="dxa" w:w="80"/>
              <w:bottom w:type="dxa" w:w="50"/>
              <w:right w:type="dxa" w:w="80"/>
            </w:tcMar>
          </w:tcPr>
          <w:p>
            <w:r>
              <w:rPr>
                <w:sz w:val="15"/>
                <w:szCs w:val="15"/>
              </w:rPr>
              <w:t xml:space="preserve">Vocabulary-sized density matrices are costly; dependencies are hand-selected; no user/cognitive data</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Lorenz 2023]</w:t>
            </w:r>
          </w:p>
        </w:tc>
        <w:tc>
          <w:tcPr>
            <w:tcW w:type="dxa" w:w="1150"/>
            <w:tcMar>
              <w:top w:type="dxa" w:w="50"/>
              <w:left w:type="dxa" w:w="80"/>
              <w:bottom w:type="dxa" w:w="50"/>
              <w:right w:type="dxa" w:w="80"/>
            </w:tcMar>
          </w:tcPr>
          <w:p>
            <w:r>
              <w:rPr>
                <w:sz w:val="15"/>
                <w:szCs w:val="15"/>
              </w:rPr>
              <w:t xml:space="preserve">ML, NLP &amp; IR</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E5</w:t>
            </w:r>
          </w:p>
        </w:tc>
        <w:tc>
          <w:tcPr>
            <w:tcW w:type="dxa" w:w="2400"/>
            <w:tcMar>
              <w:top w:type="dxa" w:w="50"/>
              <w:left w:type="dxa" w:w="80"/>
              <w:bottom w:type="dxa" w:w="50"/>
              <w:right w:type="dxa" w:w="80"/>
            </w:tcMar>
          </w:tcPr>
          <w:p>
            <w:r>
              <w:rPr>
                <w:sz w:val="15"/>
                <w:szCs w:val="15"/>
              </w:rPr>
              <w:t xml:space="preserve">Sentence and noun-phrase binary classification (MC, RP)</w:t>
            </w:r>
          </w:p>
        </w:tc>
        <w:tc>
          <w:tcPr>
            <w:tcW w:type="dxa" w:w="2556"/>
            <w:tcMar>
              <w:top w:type="dxa" w:w="50"/>
              <w:left w:type="dxa" w:w="80"/>
              <w:bottom w:type="dxa" w:w="50"/>
              <w:right w:type="dxa" w:w="80"/>
            </w:tcMar>
          </w:tcPr>
          <w:p>
            <w:r>
              <w:rPr>
                <w:sz w:val="15"/>
                <w:szCs w:val="15"/>
              </w:rPr>
              <w:t xml:space="preserve">Very small datasets, single hardware run, post-selection overhead, long queue times; no quantum advantage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Svozil 2025]</w:t>
            </w:r>
          </w:p>
        </w:tc>
        <w:tc>
          <w:tcPr>
            <w:tcW w:type="dxa" w:w="1150"/>
            <w:shd w:fill="EEF2F8" w:color="auto" w:val="clear"/>
            <w:tcMar>
              <w:top w:type="dxa" w:w="50"/>
              <w:left w:type="dxa" w:w="80"/>
              <w:bottom w:type="dxa" w:w="50"/>
              <w:right w:type="dxa" w:w="80"/>
            </w:tcMar>
          </w:tcPr>
          <w:p>
            <w:r>
              <w:rPr>
                <w:sz w:val="15"/>
                <w:szCs w:val="15"/>
              </w:rPr>
              <w:t xml:space="preserve">ML, NLP &amp; IR</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Contextual word embeddings / polysemy</w:t>
            </w:r>
          </w:p>
        </w:tc>
        <w:tc>
          <w:tcPr>
            <w:tcW w:type="dxa" w:w="2556"/>
            <w:shd w:fill="EEF2F8" w:color="auto" w:val="clear"/>
            <w:tcMar>
              <w:top w:type="dxa" w:w="50"/>
              <w:left w:type="dxa" w:w="80"/>
              <w:bottom w:type="dxa" w:w="50"/>
              <w:right w:type="dxa" w:w="80"/>
            </w:tcMar>
          </w:tcPr>
          <w:p>
            <w:r>
              <w:rPr>
                <w:sz w:val="15"/>
                <w:szCs w:val="15"/>
              </w:rPr>
              <w:t xml:space="preserve">No learning procedure, corpus or evaluation; practicality untested</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Stoudenmire 2016]</w:t>
            </w:r>
          </w:p>
        </w:tc>
        <w:tc>
          <w:tcPr>
            <w:tcW w:type="dxa" w:w="1150"/>
            <w:tcMar>
              <w:top w:type="dxa" w:w="50"/>
              <w:left w:type="dxa" w:w="80"/>
              <w:bottom w:type="dxa" w:w="50"/>
              <w:right w:type="dxa" w:w="80"/>
            </w:tcMar>
          </w:tcPr>
          <w:p>
            <w:r>
              <w:rPr>
                <w:sz w:val="15"/>
                <w:szCs w:val="15"/>
              </w:rPr>
              <w:t xml:space="preserve">DL &amp; LLMs</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Image classification (supervised learning)</w:t>
            </w:r>
          </w:p>
        </w:tc>
        <w:tc>
          <w:tcPr>
            <w:tcW w:type="dxa" w:w="2556"/>
            <w:tcMar>
              <w:top w:type="dxa" w:w="50"/>
              <w:left w:type="dxa" w:w="80"/>
              <w:bottom w:type="dxa" w:w="50"/>
              <w:right w:type="dxa" w:w="80"/>
            </w:tcMar>
          </w:tcPr>
          <w:p>
            <w:r>
              <w:rPr>
                <w:sz w:val="15"/>
                <w:szCs w:val="15"/>
              </w:rPr>
              <w:t xml:space="preserve">Single simple benchmark; 1-D ordering of 2-D inputs; no cognitive or agent evaluation</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Zhang 2018]</w:t>
            </w:r>
          </w:p>
        </w:tc>
        <w:tc>
          <w:tcPr>
            <w:tcW w:type="dxa" w:w="1150"/>
            <w:shd w:fill="EEF2F8" w:color="auto" w:val="clear"/>
            <w:tcMar>
              <w:top w:type="dxa" w:w="50"/>
              <w:left w:type="dxa" w:w="80"/>
              <w:bottom w:type="dxa" w:w="50"/>
              <w:right w:type="dxa" w:w="80"/>
            </w:tcMar>
          </w:tcPr>
          <w:p>
            <w:r>
              <w:rPr>
                <w:sz w:val="15"/>
                <w:szCs w:val="15"/>
              </w:rPr>
              <w:t xml:space="preserve">DL &amp; LLMs</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Question answering / answer selection (text matching)</w:t>
            </w:r>
          </w:p>
        </w:tc>
        <w:tc>
          <w:tcPr>
            <w:tcW w:type="dxa" w:w="2556"/>
            <w:shd w:fill="EEF2F8" w:color="auto" w:val="clear"/>
            <w:tcMar>
              <w:top w:type="dxa" w:w="50"/>
              <w:left w:type="dxa" w:w="80"/>
              <w:bottom w:type="dxa" w:w="50"/>
              <w:right w:type="dxa" w:w="80"/>
            </w:tcMar>
          </w:tcPr>
          <w:p>
            <w:r>
              <w:rPr>
                <w:sz w:val="15"/>
                <w:szCs w:val="15"/>
              </w:rPr>
              <w:t xml:space="preserve">Interpretability rests on analogy; text-matching only; no cognitive data</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Li 2019]</w:t>
            </w:r>
          </w:p>
        </w:tc>
        <w:tc>
          <w:tcPr>
            <w:tcW w:type="dxa" w:w="1150"/>
            <w:tcMar>
              <w:top w:type="dxa" w:w="50"/>
              <w:left w:type="dxa" w:w="80"/>
              <w:bottom w:type="dxa" w:w="50"/>
              <w:right w:type="dxa" w:w="80"/>
            </w:tcMar>
          </w:tcPr>
          <w:p>
            <w:r>
              <w:rPr>
                <w:sz w:val="15"/>
                <w:szCs w:val="15"/>
              </w:rPr>
              <w:t xml:space="preserve">DL &amp; LLMs</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Question answering (semantic matching)</w:t>
            </w:r>
          </w:p>
        </w:tc>
        <w:tc>
          <w:tcPr>
            <w:tcW w:type="dxa" w:w="2556"/>
            <w:tcMar>
              <w:top w:type="dxa" w:w="50"/>
              <w:left w:type="dxa" w:w="80"/>
              <w:bottom w:type="dxa" w:w="50"/>
              <w:right w:type="dxa" w:w="80"/>
            </w:tcMar>
          </w:tcPr>
          <w:p>
            <w:r>
              <w:rPr>
                <w:sz w:val="15"/>
                <w:szCs w:val="15"/>
              </w:rPr>
              <w:t xml:space="preserve">No gain over baselines; interpretability not user-tested</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Li 2021a]</w:t>
            </w:r>
          </w:p>
        </w:tc>
        <w:tc>
          <w:tcPr>
            <w:tcW w:type="dxa" w:w="1150"/>
            <w:shd w:fill="EEF2F8" w:color="auto" w:val="clear"/>
            <w:tcMar>
              <w:top w:type="dxa" w:w="50"/>
              <w:left w:type="dxa" w:w="80"/>
              <w:bottom w:type="dxa" w:w="50"/>
              <w:right w:type="dxa" w:w="80"/>
            </w:tcMar>
          </w:tcPr>
          <w:p>
            <w:r>
              <w:rPr>
                <w:sz w:val="15"/>
                <w:szCs w:val="15"/>
              </w:rPr>
              <w:t xml:space="preserve">DL &amp; LLMs</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Multimodal video sentiment analysis (fusion)</w:t>
            </w:r>
          </w:p>
        </w:tc>
        <w:tc>
          <w:tcPr>
            <w:tcW w:type="dxa" w:w="2556"/>
            <w:shd w:fill="EEF2F8" w:color="auto" w:val="clear"/>
            <w:tcMar>
              <w:top w:type="dxa" w:w="50"/>
              <w:left w:type="dxa" w:w="80"/>
              <w:bottom w:type="dxa" w:w="50"/>
              <w:right w:type="dxa" w:w="80"/>
            </w:tcMar>
          </w:tcPr>
          <w:p>
            <w:r>
              <w:rPr>
                <w:sz w:val="15"/>
                <w:szCs w:val="15"/>
              </w:rPr>
              <w:t xml:space="preserve">Task-specific; interpretability argued not measured; no cognitive data</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Li 2021b]</w:t>
            </w:r>
          </w:p>
        </w:tc>
        <w:tc>
          <w:tcPr>
            <w:tcW w:type="dxa" w:w="1150"/>
            <w:tcMar>
              <w:top w:type="dxa" w:w="50"/>
              <w:left w:type="dxa" w:w="80"/>
              <w:bottom w:type="dxa" w:w="50"/>
              <w:right w:type="dxa" w:w="80"/>
            </w:tcMar>
          </w:tcPr>
          <w:p>
            <w:r>
              <w:rPr>
                <w:sz w:val="15"/>
                <w:szCs w:val="15"/>
              </w:rPr>
              <w:t xml:space="preserve">DL &amp; LLMs</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Emotion recognition in conversation (multimodal)</w:t>
            </w:r>
          </w:p>
        </w:tc>
        <w:tc>
          <w:tcPr>
            <w:tcW w:type="dxa" w:w="2556"/>
            <w:tcMar>
              <w:top w:type="dxa" w:w="50"/>
              <w:left w:type="dxa" w:w="80"/>
              <w:bottom w:type="dxa" w:w="50"/>
              <w:right w:type="dxa" w:w="80"/>
            </w:tcMar>
          </w:tcPr>
          <w:p>
            <w:r>
              <w:rPr>
                <w:sz w:val="15"/>
                <w:szCs w:val="15"/>
              </w:rPr>
              <w:t xml:space="preserve">No gain over state of the art; benchmark-only; no human-judgement validation</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Gkoumas 2021]</w:t>
            </w:r>
          </w:p>
        </w:tc>
        <w:tc>
          <w:tcPr>
            <w:tcW w:type="dxa" w:w="1150"/>
            <w:shd w:fill="EEF2F8" w:color="auto" w:val="clear"/>
            <w:tcMar>
              <w:top w:type="dxa" w:w="50"/>
              <w:left w:type="dxa" w:w="80"/>
              <w:bottom w:type="dxa" w:w="50"/>
              <w:right w:type="dxa" w:w="80"/>
            </w:tcMar>
          </w:tcPr>
          <w:p>
            <w:r>
              <w:rPr>
                <w:sz w:val="15"/>
                <w:szCs w:val="15"/>
              </w:rPr>
              <w:t xml:space="preserve">DL &amp; LLMs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Multimodal decision fusion for video sentiment analysis</w:t>
            </w:r>
          </w:p>
        </w:tc>
        <w:tc>
          <w:tcPr>
            <w:tcW w:type="dxa" w:w="2556"/>
            <w:shd w:fill="EEF2F8" w:color="auto" w:val="clear"/>
            <w:tcMar>
              <w:top w:type="dxa" w:w="50"/>
              <w:left w:type="dxa" w:w="80"/>
              <w:bottom w:type="dxa" w:w="50"/>
              <w:right w:type="dxa" w:w="80"/>
            </w:tcMar>
          </w:tcPr>
          <w:p>
            <w:r>
              <w:rPr>
                <w:sz w:val="15"/>
                <w:szCs w:val="15"/>
              </w:rPr>
              <w:t xml:space="preserve">Incompatibility assumed not tested; benchmark labels, not human decision data</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Uprety 2024]</w:t>
            </w:r>
          </w:p>
        </w:tc>
        <w:tc>
          <w:tcPr>
            <w:tcW w:type="dxa" w:w="1150"/>
            <w:tcMar>
              <w:top w:type="dxa" w:w="50"/>
              <w:left w:type="dxa" w:w="80"/>
              <w:bottom w:type="dxa" w:w="50"/>
              <w:right w:type="dxa" w:w="80"/>
            </w:tcMar>
          </w:tcPr>
          <w:p>
            <w:r>
              <w:rPr>
                <w:sz w:val="15"/>
                <w:szCs w:val="15"/>
              </w:rPr>
              <w:t xml:space="preserve">DL &amp; LLMs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Order effects in similarity judgements by LLMs</w:t>
            </w:r>
          </w:p>
        </w:tc>
        <w:tc>
          <w:tcPr>
            <w:tcW w:type="dxa" w:w="2556"/>
            <w:tcMar>
              <w:top w:type="dxa" w:w="50"/>
              <w:left w:type="dxa" w:w="80"/>
              <w:bottom w:type="dxa" w:w="50"/>
              <w:right w:type="dxa" w:w="80"/>
            </w:tcMar>
          </w:tcPr>
          <w:p>
            <w:r>
              <w:rPr>
                <w:sz w:val="15"/>
                <w:szCs w:val="15"/>
              </w:rPr>
              <w:t xml:space="preserve">Preliminary; prompt-dependent; no QP model fitted in abstract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Zhang 2025]</w:t>
            </w:r>
          </w:p>
        </w:tc>
        <w:tc>
          <w:tcPr>
            <w:tcW w:type="dxa" w:w="1150"/>
            <w:shd w:fill="EEF2F8" w:color="auto" w:val="clear"/>
            <w:tcMar>
              <w:top w:type="dxa" w:w="50"/>
              <w:left w:type="dxa" w:w="80"/>
              <w:bottom w:type="dxa" w:w="50"/>
              <w:right w:type="dxa" w:w="80"/>
            </w:tcMar>
          </w:tcPr>
          <w:p>
            <w:r>
              <w:rPr>
                <w:sz w:val="15"/>
                <w:szCs w:val="15"/>
              </w:rPr>
              <w:t xml:space="preserve">DL &amp; LLMs</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Semantic matching / QA</w:t>
            </w:r>
          </w:p>
        </w:tc>
        <w:tc>
          <w:tcPr>
            <w:tcW w:type="dxa" w:w="2556"/>
            <w:shd w:fill="EEF2F8" w:color="auto" w:val="clear"/>
            <w:tcMar>
              <w:top w:type="dxa" w:w="50"/>
              <w:left w:type="dxa" w:w="80"/>
              <w:bottom w:type="dxa" w:w="50"/>
              <w:right w:type="dxa" w:w="80"/>
            </w:tcMar>
          </w:tcPr>
          <w:p>
            <w:r>
              <w:rPr>
                <w:sz w:val="15"/>
                <w:szCs w:val="15"/>
              </w:rPr>
              <w:t xml:space="preserve">Details unverified; density-matrix cost; interpretability not user-tested</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Maksimovic 2025]</w:t>
            </w:r>
          </w:p>
        </w:tc>
        <w:tc>
          <w:tcPr>
            <w:tcW w:type="dxa" w:w="1150"/>
            <w:tcMar>
              <w:top w:type="dxa" w:w="50"/>
              <w:left w:type="dxa" w:w="80"/>
              <w:bottom w:type="dxa" w:w="50"/>
              <w:right w:type="dxa" w:w="80"/>
            </w:tcMar>
          </w:tcPr>
          <w:p>
            <w:r>
              <w:rPr>
                <w:sz w:val="15"/>
                <w:szCs w:val="15"/>
              </w:rPr>
              <w:t xml:space="preserve">DL &amp; LLMs</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Image classification with human-like confidence/uncertainty</w:t>
            </w:r>
          </w:p>
        </w:tc>
        <w:tc>
          <w:tcPr>
            <w:tcW w:type="dxa" w:w="2556"/>
            <w:tcMar>
              <w:top w:type="dxa" w:w="50"/>
              <w:left w:type="dxa" w:w="80"/>
              <w:bottom w:type="dxa" w:w="50"/>
              <w:right w:type="dxa" w:w="80"/>
            </w:tcMar>
          </w:tcPr>
          <w:p>
            <w:r>
              <w:rPr>
                <w:sz w:val="15"/>
                <w:szCs w:val="15"/>
              </w:rPr>
              <w:t xml:space="preserve">Human-likeness assessed via simulations, not participant data; datasets unverified</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Lo 2025]</w:t>
            </w:r>
          </w:p>
        </w:tc>
        <w:tc>
          <w:tcPr>
            <w:tcW w:type="dxa" w:w="1150"/>
            <w:shd w:fill="EEF2F8" w:color="auto" w:val="clear"/>
            <w:tcMar>
              <w:top w:type="dxa" w:w="50"/>
              <w:left w:type="dxa" w:w="80"/>
              <w:bottom w:type="dxa" w:w="50"/>
              <w:right w:type="dxa" w:w="80"/>
            </w:tcMar>
          </w:tcPr>
          <w:p>
            <w:r>
              <w:rPr>
                <w:sz w:val="15"/>
                <w:szCs w:val="15"/>
              </w:rPr>
              <w:t xml:space="preserve">DL &amp; LLMs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Contextuality of LLM-derived probabilities in anaphora (co-reference) schema</w:t>
            </w:r>
          </w:p>
        </w:tc>
        <w:tc>
          <w:tcPr>
            <w:tcW w:type="dxa" w:w="2556"/>
            <w:shd w:fill="EEF2F8" w:color="auto" w:val="clear"/>
            <w:tcMar>
              <w:top w:type="dxa" w:w="50"/>
              <w:left w:type="dxa" w:w="80"/>
              <w:bottom w:type="dxa" w:w="50"/>
              <w:right w:type="dxa" w:w="80"/>
            </w:tcMar>
          </w:tcPr>
          <w:p>
            <w:r>
              <w:rPr>
                <w:sz w:val="15"/>
                <w:szCs w:val="15"/>
              </w:rPr>
              <w:t xml:space="preserve">Single masked LM; synthetic schema; no downstream-task benefit shown</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Aerts 2026]</w:t>
            </w:r>
          </w:p>
        </w:tc>
        <w:tc>
          <w:tcPr>
            <w:tcW w:type="dxa" w:w="1150"/>
            <w:tcMar>
              <w:top w:type="dxa" w:w="50"/>
              <w:left w:type="dxa" w:w="80"/>
              <w:bottom w:type="dxa" w:w="50"/>
              <w:right w:type="dxa" w:w="80"/>
            </w:tcMar>
          </w:tcPr>
          <w:p>
            <w:r>
              <w:rPr>
                <w:sz w:val="15"/>
                <w:szCs w:val="15"/>
              </w:rPr>
              <w:t xml:space="preserve">DL &amp; LLMs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Bell-inequality and quantum-statistics tests on LLM concept combination and text</w:t>
            </w:r>
          </w:p>
        </w:tc>
        <w:tc>
          <w:tcPr>
            <w:tcW w:type="dxa" w:w="2556"/>
            <w:tcMar>
              <w:top w:type="dxa" w:w="50"/>
              <w:left w:type="dxa" w:w="80"/>
              <w:bottom w:type="dxa" w:w="50"/>
              <w:right w:type="dxa" w:w="80"/>
            </w:tcMar>
          </w:tcPr>
          <w:p>
            <w:r>
              <w:rPr>
                <w:sz w:val="15"/>
                <w:szCs w:val="15"/>
              </w:rPr>
              <w:t xml:space="preserve">Prompt/version dependence; signalling not controlled in abstract; interpretive leap to convergent cognition</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Imannezhad 2026]</w:t>
            </w:r>
          </w:p>
        </w:tc>
        <w:tc>
          <w:tcPr>
            <w:tcW w:type="dxa" w:w="1150"/>
            <w:shd w:fill="EEF2F8" w:color="auto" w:val="clear"/>
            <w:tcMar>
              <w:top w:type="dxa" w:w="50"/>
              <w:left w:type="dxa" w:w="80"/>
              <w:bottom w:type="dxa" w:w="50"/>
              <w:right w:type="dxa" w:w="80"/>
            </w:tcMar>
          </w:tcPr>
          <w:p>
            <w:r>
              <w:rPr>
                <w:sz w:val="15"/>
                <w:szCs w:val="15"/>
              </w:rPr>
              <w:t xml:space="preserve">DL &amp; LLMs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Probability judgement fallacies (conjunction, disjunction, complementarity) in GPT-5 vs humans</w:t>
            </w:r>
          </w:p>
        </w:tc>
        <w:tc>
          <w:tcPr>
            <w:tcW w:type="dxa" w:w="2556"/>
            <w:shd w:fill="EEF2F8" w:color="auto" w:val="clear"/>
            <w:tcMar>
              <w:top w:type="dxa" w:w="50"/>
              <w:left w:type="dxa" w:w="80"/>
              <w:bottom w:type="dxa" w:w="50"/>
              <w:right w:type="dxa" w:w="80"/>
            </w:tcMar>
          </w:tcPr>
          <w:p>
            <w:r>
              <w:rPr>
                <w:sz w:val="15"/>
                <w:szCs w:val="15"/>
              </w:rPr>
              <w:t xml:space="preserve">Single proprietary LLM; personas as proxies; numbers to verify</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Kang 2026]</w:t>
            </w:r>
          </w:p>
        </w:tc>
        <w:tc>
          <w:tcPr>
            <w:tcW w:type="dxa" w:w="1150"/>
            <w:tcMar>
              <w:top w:type="dxa" w:w="50"/>
              <w:left w:type="dxa" w:w="80"/>
              <w:bottom w:type="dxa" w:w="50"/>
              <w:right w:type="dxa" w:w="80"/>
            </w:tcMar>
          </w:tcPr>
          <w:p>
            <w:r>
              <w:rPr>
                <w:sz w:val="15"/>
                <w:szCs w:val="15"/>
              </w:rPr>
              <w:t xml:space="preserve">DL &amp; LLMs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Auditing question-order effects in LLM sequential judgements</w:t>
            </w:r>
          </w:p>
        </w:tc>
        <w:tc>
          <w:tcPr>
            <w:tcW w:type="dxa" w:w="2556"/>
            <w:tcMar>
              <w:top w:type="dxa" w:w="50"/>
              <w:left w:type="dxa" w:w="80"/>
              <w:bottom w:type="dxa" w:w="50"/>
              <w:right w:type="dxa" w:w="80"/>
            </w:tcMar>
          </w:tcPr>
          <w:p>
            <w:r>
              <w:rPr>
                <w:sz w:val="15"/>
                <w:szCs w:val="15"/>
              </w:rPr>
              <w:t xml:space="preserve">Single small model; few items; saturated measurement interface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Dong 2008]</w:t>
            </w:r>
          </w:p>
        </w:tc>
        <w:tc>
          <w:tcPr>
            <w:tcW w:type="dxa" w:w="1150"/>
            <w:shd w:fill="EEF2F8" w:color="auto" w:val="clear"/>
            <w:tcMar>
              <w:top w:type="dxa" w:w="50"/>
              <w:left w:type="dxa" w:w="80"/>
              <w:bottom w:type="dxa" w:w="50"/>
              <w:right w:type="dxa" w:w="80"/>
            </w:tcMar>
          </w:tcPr>
          <w:p>
            <w:r>
              <w:rPr>
                <w:sz w:val="15"/>
                <w:szCs w:val="15"/>
              </w:rPr>
              <w:t xml:space="preserve">Reinforcement learning</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Reinforcement learning in unknown environments (gridworld navigation)</w:t>
            </w:r>
          </w:p>
        </w:tc>
        <w:tc>
          <w:tcPr>
            <w:tcW w:type="dxa" w:w="2556"/>
            <w:shd w:fill="EEF2F8" w:color="auto" w:val="clear"/>
            <w:tcMar>
              <w:top w:type="dxa" w:w="50"/>
              <w:left w:type="dxa" w:w="80"/>
              <w:bottom w:type="dxa" w:w="50"/>
              <w:right w:type="dxa" w:w="80"/>
            </w:tcMar>
          </w:tcPr>
          <w:p>
            <w:r>
              <w:rPr>
                <w:sz w:val="15"/>
                <w:szCs w:val="15"/>
              </w:rPr>
              <w:t xml:space="preserve">Only classical simulation of the quantum algorithm; small tabular tasks; claimed parallelism speed-up requires quantum hardware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Dong 2012]</w:t>
            </w:r>
          </w:p>
        </w:tc>
        <w:tc>
          <w:tcPr>
            <w:tcW w:type="dxa" w:w="1150"/>
            <w:tcMar>
              <w:top w:type="dxa" w:w="50"/>
              <w:left w:type="dxa" w:w="80"/>
              <w:bottom w:type="dxa" w:w="50"/>
              <w:right w:type="dxa" w:w="80"/>
            </w:tcMar>
          </w:tcPr>
          <w:p>
            <w:r>
              <w:rPr>
                <w:sz w:val="15"/>
                <w:szCs w:val="15"/>
              </w:rPr>
              <w:t xml:space="preserve">Reinforcement learning</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E5</w:t>
            </w:r>
          </w:p>
        </w:tc>
        <w:tc>
          <w:tcPr>
            <w:tcW w:type="dxa" w:w="2400"/>
            <w:tcMar>
              <w:top w:type="dxa" w:w="50"/>
              <w:left w:type="dxa" w:w="80"/>
              <w:bottom w:type="dxa" w:w="50"/>
              <w:right w:type="dxa" w:w="80"/>
            </w:tcMar>
          </w:tcPr>
          <w:p>
            <w:r>
              <w:rPr>
                <w:sz w:val="15"/>
                <w:szCs w:val="15"/>
              </w:rPr>
              <w:t xml:space="preserve">Mobile-robot navigation and obstacle avoidance via RL</w:t>
            </w:r>
          </w:p>
        </w:tc>
        <w:tc>
          <w:tcPr>
            <w:tcW w:type="dxa" w:w="2556"/>
            <w:tcMar>
              <w:top w:type="dxa" w:w="50"/>
              <w:left w:type="dxa" w:w="80"/>
              <w:bottom w:type="dxa" w:w="50"/>
              <w:right w:type="dxa" w:w="80"/>
            </w:tcMar>
          </w:tcPr>
          <w:p>
            <w:r>
              <w:rPr>
                <w:sz w:val="15"/>
                <w:szCs w:val="15"/>
              </w:rPr>
              <w:t xml:space="preserve">Tabular representation; single TD baseline; real-robot results qualitative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Briegel 2012]</w:t>
            </w:r>
          </w:p>
        </w:tc>
        <w:tc>
          <w:tcPr>
            <w:tcW w:type="dxa" w:w="1150"/>
            <w:shd w:fill="EEF2F8" w:color="auto" w:val="clear"/>
            <w:tcMar>
              <w:top w:type="dxa" w:w="50"/>
              <w:left w:type="dxa" w:w="80"/>
              <w:bottom w:type="dxa" w:w="50"/>
              <w:right w:type="dxa" w:w="80"/>
            </w:tcMar>
          </w:tcPr>
          <w:p>
            <w:r>
              <w:rPr>
                <w:sz w:val="15"/>
                <w:szCs w:val="15"/>
              </w:rPr>
              <w:t xml:space="preserve">Reinforcement learning</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Learning agent design with internal simulation (projective simulation)</w:t>
            </w:r>
          </w:p>
        </w:tc>
        <w:tc>
          <w:tcPr>
            <w:tcW w:type="dxa" w:w="2556"/>
            <w:shd w:fill="EEF2F8" w:color="auto" w:val="clear"/>
            <w:tcMar>
              <w:top w:type="dxa" w:w="50"/>
              <w:left w:type="dxa" w:w="80"/>
              <w:bottom w:type="dxa" w:w="50"/>
              <w:right w:type="dxa" w:w="80"/>
            </w:tcMar>
          </w:tcPr>
          <w:p>
            <w:r>
              <w:rPr>
                <w:sz w:val="15"/>
                <w:szCs w:val="15"/>
              </w:rPr>
              <w:t xml:space="preserve">Toy environment only; classical simulation; no benchmark comparison with standard RL; quantum version only sketched</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Paparo 2014]</w:t>
            </w:r>
          </w:p>
        </w:tc>
        <w:tc>
          <w:tcPr>
            <w:tcW w:type="dxa" w:w="1150"/>
            <w:tcMar>
              <w:top w:type="dxa" w:w="50"/>
              <w:left w:type="dxa" w:w="80"/>
              <w:bottom w:type="dxa" w:w="50"/>
              <w:right w:type="dxa" w:w="80"/>
            </w:tcMar>
          </w:tcPr>
          <w:p>
            <w:r>
              <w:rPr>
                <w:sz w:val="15"/>
                <w:szCs w:val="15"/>
              </w:rPr>
              <w:t xml:space="preserve">Reinforcement learning</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Speeding up deliberation (action selection) of active learning agents</w:t>
            </w:r>
          </w:p>
        </w:tc>
        <w:tc>
          <w:tcPr>
            <w:tcW w:type="dxa" w:w="2556"/>
            <w:tcMar>
              <w:top w:type="dxa" w:w="50"/>
              <w:left w:type="dxa" w:w="80"/>
              <w:bottom w:type="dxa" w:w="50"/>
              <w:right w:type="dxa" w:w="80"/>
            </w:tcMar>
          </w:tcPr>
          <w:p>
            <w:r>
              <w:rPr>
                <w:sz w:val="15"/>
                <w:szCs w:val="15"/>
              </w:rPr>
              <w:t xml:space="preserve">No implementation or simulation of a full agent; requires coherent quantum memory; environment remains classical</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Melnikov 2018]</w:t>
            </w:r>
          </w:p>
        </w:tc>
        <w:tc>
          <w:tcPr>
            <w:tcW w:type="dxa" w:w="1150"/>
            <w:shd w:fill="EEF2F8" w:color="auto" w:val="clear"/>
            <w:tcMar>
              <w:top w:type="dxa" w:w="50"/>
              <w:left w:type="dxa" w:w="80"/>
              <w:bottom w:type="dxa" w:w="50"/>
              <w:right w:type="dxa" w:w="80"/>
            </w:tcMar>
          </w:tcPr>
          <w:p>
            <w:r>
              <w:rPr>
                <w:sz w:val="15"/>
                <w:szCs w:val="15"/>
              </w:rPr>
              <w:t xml:space="preserve">Reinforcement learning</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Navigation benchmarks for RL agents (grid world, mountain car)</w:t>
            </w:r>
          </w:p>
        </w:tc>
        <w:tc>
          <w:tcPr>
            <w:tcW w:type="dxa" w:w="2556"/>
            <w:shd w:fill="EEF2F8" w:color="auto" w:val="clear"/>
            <w:tcMar>
              <w:top w:type="dxa" w:w="50"/>
              <w:left w:type="dxa" w:w="80"/>
              <w:bottom w:type="dxa" w:w="50"/>
              <w:right w:type="dxa" w:w="80"/>
            </w:tcMar>
          </w:tcPr>
          <w:p>
            <w:r>
              <w:rPr>
                <w:sz w:val="15"/>
                <w:szCs w:val="15"/>
              </w:rPr>
              <w:t xml:space="preserve">Small tabular tasks; classical only; no deep RL comparison</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Chen 2020]</w:t>
            </w:r>
          </w:p>
        </w:tc>
        <w:tc>
          <w:tcPr>
            <w:tcW w:type="dxa" w:w="1150"/>
            <w:tcMar>
              <w:top w:type="dxa" w:w="50"/>
              <w:left w:type="dxa" w:w="80"/>
              <w:bottom w:type="dxa" w:w="50"/>
              <w:right w:type="dxa" w:w="80"/>
            </w:tcMar>
          </w:tcPr>
          <w:p>
            <w:r>
              <w:rPr>
                <w:sz w:val="15"/>
                <w:szCs w:val="15"/>
              </w:rPr>
              <w:t xml:space="preserve">Reinforcement learning</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Deep Q-learning for discrete decision tasks</w:t>
            </w:r>
          </w:p>
        </w:tc>
        <w:tc>
          <w:tcPr>
            <w:tcW w:type="dxa" w:w="2556"/>
            <w:tcMar>
              <w:top w:type="dxa" w:w="50"/>
              <w:left w:type="dxa" w:w="80"/>
              <w:bottom w:type="dxa" w:w="50"/>
              <w:right w:type="dxa" w:w="80"/>
            </w:tcMar>
          </w:tcPr>
          <w:p>
            <w:r>
              <w:rPr>
                <w:sz w:val="15"/>
                <w:szCs w:val="15"/>
              </w:rPr>
              <w:t xml:space="preserve">Tiny environments; indirect classical comparison; no quantum advantage shown; hardware runs limited to few inference episodes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Jerbi 2021]</w:t>
            </w:r>
          </w:p>
        </w:tc>
        <w:tc>
          <w:tcPr>
            <w:tcW w:type="dxa" w:w="1150"/>
            <w:shd w:fill="EEF2F8" w:color="auto" w:val="clear"/>
            <w:tcMar>
              <w:top w:type="dxa" w:w="50"/>
              <w:left w:type="dxa" w:w="80"/>
              <w:bottom w:type="dxa" w:w="50"/>
              <w:right w:type="dxa" w:w="80"/>
            </w:tcMar>
          </w:tcPr>
          <w:p>
            <w:r>
              <w:rPr>
                <w:sz w:val="15"/>
                <w:szCs w:val="15"/>
              </w:rPr>
              <w:t xml:space="preserve">Reinforcement learning</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Policy-gradient RL with parametrised quantum circuit policies</w:t>
            </w:r>
          </w:p>
        </w:tc>
        <w:tc>
          <w:tcPr>
            <w:tcW w:type="dxa" w:w="2556"/>
            <w:shd w:fill="EEF2F8" w:color="auto" w:val="clear"/>
            <w:tcMar>
              <w:top w:type="dxa" w:w="50"/>
              <w:left w:type="dxa" w:w="80"/>
              <w:bottom w:type="dxa" w:w="50"/>
              <w:right w:type="dxa" w:w="80"/>
            </w:tcMar>
          </w:tcPr>
          <w:p>
            <w:r>
              <w:rPr>
                <w:sz w:val="15"/>
                <w:szCs w:val="15"/>
              </w:rPr>
              <w:t xml:space="preserve">Separation relies on artificial tasks; no hardware runs; benchmark tasks are small</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Wei 2022]</w:t>
            </w:r>
          </w:p>
        </w:tc>
        <w:tc>
          <w:tcPr>
            <w:tcW w:type="dxa" w:w="1150"/>
            <w:tcMar>
              <w:top w:type="dxa" w:w="50"/>
              <w:left w:type="dxa" w:w="80"/>
              <w:bottom w:type="dxa" w:w="50"/>
              <w:right w:type="dxa" w:w="80"/>
            </w:tcMar>
          </w:tcPr>
          <w:p>
            <w:r>
              <w:rPr>
                <w:sz w:val="15"/>
                <w:szCs w:val="15"/>
              </w:rPr>
              <w:t xml:space="preserve">Reinforcement learning</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Experience replay sampling in deep reinforcement learning</w:t>
            </w:r>
          </w:p>
        </w:tc>
        <w:tc>
          <w:tcPr>
            <w:tcW w:type="dxa" w:w="2556"/>
            <w:tcMar>
              <w:top w:type="dxa" w:w="50"/>
              <w:left w:type="dxa" w:w="80"/>
              <w:bottom w:type="dxa" w:w="50"/>
              <w:right w:type="dxa" w:w="80"/>
            </w:tcMar>
          </w:tcPr>
          <w:p>
            <w:r>
              <w:rPr>
                <w:sz w:val="15"/>
                <w:szCs w:val="15"/>
              </w:rPr>
              <w:t xml:space="preserve">Classical heuristic only; evaluation on game benchmarks; exact gains not verified here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Skolik 2022]</w:t>
            </w:r>
          </w:p>
        </w:tc>
        <w:tc>
          <w:tcPr>
            <w:tcW w:type="dxa" w:w="1150"/>
            <w:shd w:fill="EEF2F8" w:color="auto" w:val="clear"/>
            <w:tcMar>
              <w:top w:type="dxa" w:w="50"/>
              <w:left w:type="dxa" w:w="80"/>
              <w:bottom w:type="dxa" w:w="50"/>
              <w:right w:type="dxa" w:w="80"/>
            </w:tcMar>
          </w:tcPr>
          <w:p>
            <w:r>
              <w:rPr>
                <w:sz w:val="15"/>
                <w:szCs w:val="15"/>
              </w:rPr>
              <w:t xml:space="preserve">Reinforcement learning</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Deep Q-learning with PQC function approximators</w:t>
            </w:r>
          </w:p>
        </w:tc>
        <w:tc>
          <w:tcPr>
            <w:tcW w:type="dxa" w:w="2556"/>
            <w:shd w:fill="EEF2F8" w:color="auto" w:val="clear"/>
            <w:tcMar>
              <w:top w:type="dxa" w:w="50"/>
              <w:left w:type="dxa" w:w="80"/>
              <w:bottom w:type="dxa" w:w="50"/>
              <w:right w:type="dxa" w:w="80"/>
            </w:tcMar>
          </w:tcPr>
          <w:p>
            <w:r>
              <w:rPr>
                <w:sz w:val="15"/>
                <w:szCs w:val="15"/>
              </w:rPr>
              <w:t xml:space="preserve">Simulation only; small benchmarks; PQCs unstable as parameters grow; separation limited to restricted environments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Acuto 2022]</w:t>
            </w:r>
          </w:p>
        </w:tc>
        <w:tc>
          <w:tcPr>
            <w:tcW w:type="dxa" w:w="1150"/>
            <w:tcMar>
              <w:top w:type="dxa" w:w="50"/>
              <w:left w:type="dxa" w:w="80"/>
              <w:bottom w:type="dxa" w:w="50"/>
              <w:right w:type="dxa" w:w="80"/>
            </w:tcMar>
          </w:tcPr>
          <w:p>
            <w:r>
              <w:rPr>
                <w:sz w:val="15"/>
                <w:szCs w:val="15"/>
              </w:rPr>
              <w:t xml:space="preserve">Reinforcement learning</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Continuous control of a simulated robotic arm (reaching)</w:t>
            </w:r>
          </w:p>
        </w:tc>
        <w:tc>
          <w:tcPr>
            <w:tcW w:type="dxa" w:w="2556"/>
            <w:tcMar>
              <w:top w:type="dxa" w:w="50"/>
              <w:left w:type="dxa" w:w="80"/>
              <w:bottom w:type="dxa" w:w="50"/>
              <w:right w:type="dxa" w:w="80"/>
            </w:tcMar>
          </w:tcPr>
          <w:p>
            <w:r>
              <w:rPr>
                <w:sz w:val="15"/>
                <w:szCs w:val="15"/>
              </w:rPr>
              <w:t xml:space="preserve">Noise-free simulation only; simple planar arm; advantage limited to parameter count; long training times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Sinha 2023]</w:t>
            </w:r>
          </w:p>
        </w:tc>
        <w:tc>
          <w:tcPr>
            <w:tcW w:type="dxa" w:w="1150"/>
            <w:shd w:fill="EEF2F8" w:color="auto" w:val="clear"/>
            <w:tcMar>
              <w:top w:type="dxa" w:w="50"/>
              <w:left w:type="dxa" w:w="80"/>
              <w:bottom w:type="dxa" w:w="50"/>
              <w:right w:type="dxa" w:w="80"/>
            </w:tcMar>
          </w:tcPr>
          <w:p>
            <w:r>
              <w:rPr>
                <w:sz w:val="15"/>
                <w:szCs w:val="15"/>
              </w:rPr>
              <w:t xml:space="preserve">Reinforcement learning</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Collision-free navigation of self-driving cars via deep RL</w:t>
            </w:r>
          </w:p>
        </w:tc>
        <w:tc>
          <w:tcPr>
            <w:tcW w:type="dxa" w:w="2556"/>
            <w:shd w:fill="EEF2F8" w:color="auto" w:val="clear"/>
            <w:tcMar>
              <w:top w:type="dxa" w:w="50"/>
              <w:left w:type="dxa" w:w="80"/>
              <w:bottom w:type="dxa" w:w="50"/>
              <w:right w:type="dxa" w:w="80"/>
            </w:tcMar>
          </w:tcPr>
          <w:p>
            <w:r>
              <w:rPr>
                <w:sz w:val="15"/>
                <w:szCs w:val="15"/>
              </w:rPr>
              <w:t xml:space="preserve">Simulated quantum circuits only; multi-day training; no clear driving-performance gain; noise degrades training</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Hohenfeld 2024]</w:t>
            </w:r>
          </w:p>
        </w:tc>
        <w:tc>
          <w:tcPr>
            <w:tcW w:type="dxa" w:w="1150"/>
            <w:tcMar>
              <w:top w:type="dxa" w:w="50"/>
              <w:left w:type="dxa" w:w="80"/>
              <w:bottom w:type="dxa" w:w="50"/>
              <w:right w:type="dxa" w:w="80"/>
            </w:tcMar>
          </w:tcPr>
          <w:p>
            <w:r>
              <w:rPr>
                <w:sz w:val="15"/>
                <w:szCs w:val="15"/>
              </w:rPr>
              <w:t xml:space="preserve">Reinforcement learning</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Mobile-robot navigation via deep Q-learning</w:t>
            </w:r>
          </w:p>
        </w:tc>
        <w:tc>
          <w:tcPr>
            <w:tcW w:type="dxa" w:w="2556"/>
            <w:tcMar>
              <w:top w:type="dxa" w:w="50"/>
              <w:left w:type="dxa" w:w="80"/>
              <w:bottom w:type="dxa" w:w="50"/>
              <w:right w:type="dxa" w:w="80"/>
            </w:tcMar>
          </w:tcPr>
          <w:p>
            <w:r>
              <w:rPr>
                <w:sz w:val="15"/>
                <w:szCs w:val="15"/>
              </w:rPr>
              <w:t xml:space="preserve">Noise-free simulation; circuits too deep for current hardware; quantum models lose in the realistic dynamic task</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Lukac 2007]</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Generating emotional variation in humanoid robot behaviour</w:t>
            </w:r>
          </w:p>
        </w:tc>
        <w:tc>
          <w:tcPr>
            <w:tcW w:type="dxa" w:w="2556"/>
            <w:shd w:fill="EEF2F8" w:color="auto" w:val="clear"/>
            <w:tcMar>
              <w:top w:type="dxa" w:w="50"/>
              <w:left w:type="dxa" w:w="80"/>
              <w:bottom w:type="dxa" w:w="50"/>
              <w:right w:type="dxa" w:w="80"/>
            </w:tcMar>
          </w:tcPr>
          <w:p>
            <w:r>
              <w:rPr>
                <w:sz w:val="15"/>
                <w:szCs w:val="15"/>
              </w:rPr>
              <w:t xml:space="preserve">No evaluation or comparison with classical stochastic models; partial testing; simulated quantum layer</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Aerts 2011d]</w:t>
            </w:r>
          </w:p>
        </w:tc>
        <w:tc>
          <w:tcPr>
            <w:tcW w:type="dxa" w:w="1150"/>
            <w:tcMar>
              <w:top w:type="dxa" w:w="50"/>
              <w:left w:type="dxa" w:w="80"/>
              <w:bottom w:type="dxa" w:w="50"/>
              <w:right w:type="dxa" w:w="80"/>
            </w:tcMar>
          </w:tcPr>
          <w:p>
            <w:r>
              <w:rPr>
                <w:sz w:val="15"/>
                <w:szCs w:val="15"/>
              </w:rPr>
              <w:t xml:space="preserve">Robots &amp; embodied</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E1</w:t>
            </w:r>
          </w:p>
        </w:tc>
        <w:tc>
          <w:tcPr>
            <w:tcW w:type="dxa" w:w="2400"/>
            <w:tcMar>
              <w:top w:type="dxa" w:w="50"/>
              <w:left w:type="dxa" w:w="80"/>
              <w:bottom w:type="dxa" w:w="50"/>
              <w:right w:type="dxa" w:w="80"/>
            </w:tcMar>
          </w:tcPr>
          <w:p>
            <w:r>
              <w:rPr>
                <w:sz w:val="15"/>
                <w:szCs w:val="15"/>
              </w:rPr>
              <w:t xml:space="preserve">Conceptual bridge from quantum cognition to AI and robotics</w:t>
            </w:r>
          </w:p>
        </w:tc>
        <w:tc>
          <w:tcPr>
            <w:tcW w:type="dxa" w:w="2556"/>
            <w:tcMar>
              <w:top w:type="dxa" w:w="50"/>
              <w:left w:type="dxa" w:w="80"/>
              <w:bottom w:type="dxa" w:w="50"/>
              <w:right w:type="dxa" w:w="80"/>
            </w:tcMar>
          </w:tcPr>
          <w:p>
            <w:r>
              <w:rPr>
                <w:sz w:val="15"/>
                <w:szCs w:val="15"/>
              </w:rPr>
              <w:t xml:space="preserve">No formal model for robots, no implementation or evaluation; speculative claims about computational power of the mind</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Hangl 2016]</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E5</w:t>
            </w:r>
          </w:p>
        </w:tc>
        <w:tc>
          <w:tcPr>
            <w:tcW w:type="dxa" w:w="2400"/>
            <w:shd w:fill="EEF2F8" w:color="auto" w:val="clear"/>
            <w:tcMar>
              <w:top w:type="dxa" w:w="50"/>
              <w:left w:type="dxa" w:w="80"/>
              <w:bottom w:type="dxa" w:w="50"/>
              <w:right w:type="dxa" w:w="80"/>
            </w:tcMar>
          </w:tcPr>
          <w:p>
            <w:r>
              <w:rPr>
                <w:sz w:val="15"/>
                <w:szCs w:val="15"/>
              </w:rPr>
              <w:t xml:space="preserve">Hierarchical manipulation skill learning by autonomous play</w:t>
            </w:r>
          </w:p>
        </w:tc>
        <w:tc>
          <w:tcPr>
            <w:tcW w:type="dxa" w:w="2556"/>
            <w:shd w:fill="EEF2F8" w:color="auto" w:val="clear"/>
            <w:tcMar>
              <w:top w:type="dxa" w:w="50"/>
              <w:left w:type="dxa" w:w="80"/>
              <w:bottom w:type="dxa" w:w="50"/>
              <w:right w:type="dxa" w:w="80"/>
            </w:tcMar>
          </w:tcPr>
          <w:p>
            <w:r>
              <w:rPr>
                <w:sz w:val="15"/>
                <w:szCs w:val="15"/>
              </w:rPr>
              <w:t xml:space="preserve">Small hand-designed state and skill sets; classical learning; limited task range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Yan 2019]</w:t>
            </w:r>
          </w:p>
        </w:tc>
        <w:tc>
          <w:tcPr>
            <w:tcW w:type="dxa" w:w="1150"/>
            <w:tcMar>
              <w:top w:type="dxa" w:w="50"/>
              <w:left w:type="dxa" w:w="80"/>
              <w:bottom w:type="dxa" w:w="50"/>
              <w:right w:type="dxa" w:w="80"/>
            </w:tcMar>
          </w:tcPr>
          <w:p>
            <w:r>
              <w:rPr>
                <w:sz w:val="15"/>
                <w:szCs w:val="15"/>
              </w:rPr>
              <w:t xml:space="preserve">Robots &amp; embodied</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Representing and transforming robot emotional states</w:t>
            </w:r>
          </w:p>
        </w:tc>
        <w:tc>
          <w:tcPr>
            <w:tcW w:type="dxa" w:w="2556"/>
            <w:tcMar>
              <w:top w:type="dxa" w:w="50"/>
              <w:left w:type="dxa" w:w="80"/>
              <w:bottom w:type="dxa" w:w="50"/>
              <w:right w:type="dxa" w:w="80"/>
            </w:tcMar>
          </w:tcPr>
          <w:p>
            <w:r>
              <w:rPr>
                <w:sz w:val="15"/>
                <w:szCs w:val="15"/>
              </w:rPr>
              <w:t xml:space="preserve">No empirical validation, implementation or classical comparison; benefits require quantum hardware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Moreira 2020a]</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E1</w:t>
            </w:r>
          </w:p>
        </w:tc>
        <w:tc>
          <w:tcPr>
            <w:tcW w:type="dxa" w:w="2400"/>
            <w:shd w:fill="EEF2F8" w:color="auto" w:val="clear"/>
            <w:tcMar>
              <w:top w:type="dxa" w:w="50"/>
              <w:left w:type="dxa" w:w="80"/>
              <w:bottom w:type="dxa" w:w="50"/>
              <w:right w:type="dxa" w:w="80"/>
            </w:tcMar>
          </w:tcPr>
          <w:p>
            <w:r>
              <w:rPr>
                <w:sz w:val="15"/>
                <w:szCs w:val="15"/>
              </w:rPr>
              <w:t xml:space="preserve">Position on cognitive architectures for decision-making</w:t>
            </w:r>
          </w:p>
        </w:tc>
        <w:tc>
          <w:tcPr>
            <w:tcW w:type="dxa" w:w="2556"/>
            <w:shd w:fill="EEF2F8" w:color="auto" w:val="clear"/>
            <w:tcMar>
              <w:top w:type="dxa" w:w="50"/>
              <w:left w:type="dxa" w:w="80"/>
              <w:bottom w:type="dxa" w:w="50"/>
              <w:right w:type="dxa" w:w="80"/>
            </w:tcMar>
          </w:tcPr>
          <w:p>
            <w:r>
              <w:rPr>
                <w:sz w:val="15"/>
                <w:szCs w:val="15"/>
              </w:rPr>
              <w:t xml:space="preserve">No formal model specified in detail, no data or implementation; comparative claims not demonstrated</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Lanza 2020]</w:t>
            </w:r>
          </w:p>
        </w:tc>
        <w:tc>
          <w:tcPr>
            <w:tcW w:type="dxa" w:w="1150"/>
            <w:tcMar>
              <w:top w:type="dxa" w:w="50"/>
              <w:left w:type="dxa" w:w="80"/>
              <w:bottom w:type="dxa" w:w="50"/>
              <w:right w:type="dxa" w:w="80"/>
            </w:tcMar>
          </w:tcPr>
          <w:p>
            <w:r>
              <w:rPr>
                <w:sz w:val="15"/>
                <w:szCs w:val="15"/>
              </w:rPr>
              <w:t xml:space="preserve">Robots &amp; embodied</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Robot perception of mutually exclusive percepts</w:t>
            </w:r>
          </w:p>
        </w:tc>
        <w:tc>
          <w:tcPr>
            <w:tcW w:type="dxa" w:w="2556"/>
            <w:tcMar>
              <w:top w:type="dxa" w:w="50"/>
              <w:left w:type="dxa" w:w="80"/>
              <w:bottom w:type="dxa" w:w="50"/>
              <w:right w:type="dxa" w:w="80"/>
            </w:tcMar>
          </w:tcPr>
          <w:p>
            <w:r>
              <w:rPr>
                <w:sz w:val="15"/>
                <w:szCs w:val="15"/>
              </w:rPr>
              <w:t xml:space="preserve">Binary toy scenario; no classical baseline; hardware errors; no demonstrated perceptual benefit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Hangl 2020]</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E5</w:t>
            </w:r>
          </w:p>
        </w:tc>
        <w:tc>
          <w:tcPr>
            <w:tcW w:type="dxa" w:w="2400"/>
            <w:shd w:fill="EEF2F8" w:color="auto" w:val="clear"/>
            <w:tcMar>
              <w:top w:type="dxa" w:w="50"/>
              <w:left w:type="dxa" w:w="80"/>
              <w:bottom w:type="dxa" w:w="50"/>
              <w:right w:type="dxa" w:w="80"/>
            </w:tcMar>
          </w:tcPr>
          <w:p>
            <w:r>
              <w:rPr>
                <w:sz w:val="15"/>
                <w:szCs w:val="15"/>
              </w:rPr>
              <w:t xml:space="preserve">Autonomous acquisition of robotic manipulation skills through play</w:t>
            </w:r>
          </w:p>
        </w:tc>
        <w:tc>
          <w:tcPr>
            <w:tcW w:type="dxa" w:w="2556"/>
            <w:shd w:fill="EEF2F8" w:color="auto" w:val="clear"/>
            <w:tcMar>
              <w:top w:type="dxa" w:w="50"/>
              <w:left w:type="dxa" w:w="80"/>
              <w:bottom w:type="dxa" w:w="50"/>
              <w:right w:type="dxa" w:w="80"/>
            </w:tcMar>
          </w:tcPr>
          <w:p>
            <w:r>
              <w:rPr>
                <w:sz w:val="15"/>
                <w:szCs w:val="15"/>
              </w:rPr>
              <w:t xml:space="preserve">Classical PS only; hand-designed skills; supervision needed; limited scalability evidence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Lanza 2021]</w:t>
            </w:r>
          </w:p>
        </w:tc>
        <w:tc>
          <w:tcPr>
            <w:tcW w:type="dxa" w:w="1150"/>
            <w:tcMar>
              <w:top w:type="dxa" w:w="50"/>
              <w:left w:type="dxa" w:w="80"/>
              <w:bottom w:type="dxa" w:w="50"/>
              <w:right w:type="dxa" w:w="80"/>
            </w:tcMar>
          </w:tcPr>
          <w:p>
            <w:r>
              <w:rPr>
                <w:sz w:val="15"/>
                <w:szCs w:val="15"/>
              </w:rPr>
              <w:t xml:space="preserve">Robots &amp; embodied</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Multisensory integration and belief representation in robot perception</w:t>
            </w:r>
          </w:p>
        </w:tc>
        <w:tc>
          <w:tcPr>
            <w:tcW w:type="dxa" w:w="2556"/>
            <w:tcMar>
              <w:top w:type="dxa" w:w="50"/>
              <w:left w:type="dxa" w:w="80"/>
              <w:bottom w:type="dxa" w:w="50"/>
              <w:right w:type="dxa" w:w="80"/>
            </w:tcMar>
          </w:tcPr>
          <w:p>
            <w:r>
              <w:rPr>
                <w:sz w:val="15"/>
                <w:szCs w:val="15"/>
              </w:rPr>
              <w:t xml:space="preserve">Simulation only; no temporal integration; single query per prepared state; no classical fusion baseline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Yan 2021c]</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Emotion generation and transition for companion robots</w:t>
            </w:r>
          </w:p>
        </w:tc>
        <w:tc>
          <w:tcPr>
            <w:tcW w:type="dxa" w:w="2556"/>
            <w:shd w:fill="EEF2F8" w:color="auto" w:val="clear"/>
            <w:tcMar>
              <w:top w:type="dxa" w:w="50"/>
              <w:left w:type="dxa" w:w="80"/>
              <w:bottom w:type="dxa" w:w="50"/>
              <w:right w:type="dxa" w:w="80"/>
            </w:tcMar>
          </w:tcPr>
          <w:p>
            <w:r>
              <w:rPr>
                <w:sz w:val="15"/>
                <w:szCs w:val="15"/>
              </w:rPr>
              <w:t xml:space="preserve">Apparently formal design only; no verified evaluation or classical comparison</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Ho 2022]</w:t>
            </w:r>
          </w:p>
        </w:tc>
        <w:tc>
          <w:tcPr>
            <w:tcW w:type="dxa" w:w="1150"/>
            <w:tcMar>
              <w:top w:type="dxa" w:w="50"/>
              <w:left w:type="dxa" w:w="80"/>
              <w:bottom w:type="dxa" w:w="50"/>
              <w:right w:type="dxa" w:w="80"/>
            </w:tcMar>
          </w:tcPr>
          <w:p>
            <w:r>
              <w:rPr>
                <w:sz w:val="15"/>
                <w:szCs w:val="15"/>
              </w:rPr>
              <w:t xml:space="preserve">Robots &amp; embodied</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Modelling robot affect and user-directed attitude in HRI</w:t>
            </w:r>
          </w:p>
        </w:tc>
        <w:tc>
          <w:tcPr>
            <w:tcW w:type="dxa" w:w="2556"/>
            <w:tcMar>
              <w:top w:type="dxa" w:w="50"/>
              <w:left w:type="dxa" w:w="80"/>
              <w:bottom w:type="dxa" w:w="50"/>
              <w:right w:type="dxa" w:w="80"/>
            </w:tcMar>
          </w:tcPr>
          <w:p>
            <w:r>
              <w:rPr>
                <w:sz w:val="15"/>
                <w:szCs w:val="15"/>
              </w:rPr>
              <w:t xml:space="preserve">No empirical validation or classical comparison; implementation status unclear</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Chella 2022]</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Robot path/motion planning on a grid map</w:t>
            </w:r>
          </w:p>
        </w:tc>
        <w:tc>
          <w:tcPr>
            <w:tcW w:type="dxa" w:w="2556"/>
            <w:shd w:fill="EEF2F8" w:color="auto" w:val="clear"/>
            <w:tcMar>
              <w:top w:type="dxa" w:w="50"/>
              <w:left w:type="dxa" w:w="80"/>
              <w:bottom w:type="dxa" w:w="50"/>
              <w:right w:type="dxa" w:w="80"/>
            </w:tcMar>
          </w:tcPr>
          <w:p>
            <w:r>
              <w:rPr>
                <w:sz w:val="15"/>
                <w:szCs w:val="15"/>
              </w:rPr>
              <w:t xml:space="preserve">Tiny maps; noiseless simulation only; static known environment; no runtime comparison with classical planners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Song 2022]</w:t>
            </w:r>
          </w:p>
        </w:tc>
        <w:tc>
          <w:tcPr>
            <w:tcW w:type="dxa" w:w="1150"/>
            <w:tcMar>
              <w:top w:type="dxa" w:w="50"/>
              <w:left w:type="dxa" w:w="80"/>
              <w:bottom w:type="dxa" w:w="50"/>
              <w:right w:type="dxa" w:w="80"/>
            </w:tcMar>
          </w:tcPr>
          <w:p>
            <w:r>
              <w:rPr>
                <w:sz w:val="15"/>
                <w:szCs w:val="15"/>
              </w:rPr>
              <w:t xml:space="preserve">Robots &amp; embodied</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Pedestrian crossing-intention estimation and trajectory prediction for autonomous vehicles</w:t>
            </w:r>
          </w:p>
        </w:tc>
        <w:tc>
          <w:tcPr>
            <w:tcW w:type="dxa" w:w="2556"/>
            <w:tcMar>
              <w:top w:type="dxa" w:w="50"/>
              <w:left w:type="dxa" w:w="80"/>
              <w:bottom w:type="dxa" w:w="50"/>
              <w:right w:type="dxa" w:w="80"/>
            </w:tcMar>
          </w:tcPr>
          <w:p>
            <w:r>
              <w:rPr>
                <w:sz w:val="15"/>
                <w:szCs w:val="15"/>
              </w:rPr>
              <w:t xml:space="preserve">Narrow scenario; interference parameters not clearly learned; quantitative details not verified here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Widdows 2023]</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E5</w:t>
            </w:r>
          </w:p>
        </w:tc>
        <w:tc>
          <w:tcPr>
            <w:tcW w:type="dxa" w:w="2400"/>
            <w:shd w:fill="EEF2F8" w:color="auto" w:val="clear"/>
            <w:tcMar>
              <w:top w:type="dxa" w:w="50"/>
              <w:left w:type="dxa" w:w="80"/>
              <w:bottom w:type="dxa" w:w="50"/>
              <w:right w:type="dxa" w:w="80"/>
            </w:tcMar>
          </w:tcPr>
          <w:p>
            <w:r>
              <w:rPr>
                <w:sz w:val="15"/>
                <w:szCs w:val="15"/>
              </w:rPr>
              <w:t xml:space="preserve">Implementing quantum cognition models (order effects, disjunction/interference effects) as quantum circuits</w:t>
            </w:r>
          </w:p>
        </w:tc>
        <w:tc>
          <w:tcPr>
            <w:tcW w:type="dxa" w:w="2556"/>
            <w:shd w:fill="EEF2F8" w:color="auto" w:val="clear"/>
            <w:tcMar>
              <w:top w:type="dxa" w:w="50"/>
              <w:left w:type="dxa" w:w="80"/>
              <w:bottom w:type="dxa" w:w="50"/>
              <w:right w:type="dxa" w:w="80"/>
            </w:tcMar>
          </w:tcPr>
          <w:p>
            <w:r>
              <w:rPr>
                <w:sz w:val="15"/>
                <w:szCs w:val="15"/>
              </w:rPr>
              <w:t xml:space="preserve">No new human data or fitting; tiny circuits with no quantum advantage; hardware noise affects order-effect circuits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Mannone 2024]</w:t>
            </w:r>
          </w:p>
        </w:tc>
        <w:tc>
          <w:tcPr>
            <w:tcW w:type="dxa" w:w="1150"/>
            <w:tcMar>
              <w:top w:type="dxa" w:w="50"/>
              <w:left w:type="dxa" w:w="80"/>
              <w:bottom w:type="dxa" w:w="50"/>
              <w:right w:type="dxa" w:w="80"/>
            </w:tcMar>
          </w:tcPr>
          <w:p>
            <w:r>
              <w:rPr>
                <w:sz w:val="15"/>
                <w:szCs w:val="15"/>
              </w:rPr>
              <w:t xml:space="preserve">Robots &amp; embodied</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Modelling robot 'thinking' and creative behaviour (improvised dance)</w:t>
            </w:r>
          </w:p>
        </w:tc>
        <w:tc>
          <w:tcPr>
            <w:tcW w:type="dxa" w:w="2556"/>
            <w:tcMar>
              <w:top w:type="dxa" w:w="50"/>
              <w:left w:type="dxa" w:w="80"/>
              <w:bottom w:type="dxa" w:w="50"/>
              <w:right w:type="dxa" w:w="80"/>
            </w:tcMar>
          </w:tcPr>
          <w:p>
            <w:r>
              <w:rPr>
                <w:sz w:val="15"/>
                <w:szCs w:val="15"/>
              </w:rPr>
              <w:t xml:space="preserve">Toy model; hand-set states; no behavioural evaluation or classical baseline</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Daglarli 2025]</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Autonomous behaviour of a smart agent (exploration, survival) in a game simulation</w:t>
            </w:r>
          </w:p>
        </w:tc>
        <w:tc>
          <w:tcPr>
            <w:tcW w:type="dxa" w:w="2556"/>
            <w:shd w:fill="EEF2F8" w:color="auto" w:val="clear"/>
            <w:tcMar>
              <w:top w:type="dxa" w:w="50"/>
              <w:left w:type="dxa" w:w="80"/>
              <w:bottom w:type="dxa" w:w="50"/>
              <w:right w:type="dxa" w:w="80"/>
            </w:tcMar>
          </w:tcPr>
          <w:p>
            <w:r>
              <w:rPr>
                <w:sz w:val="15"/>
                <w:szCs w:val="15"/>
              </w:rPr>
              <w:t xml:space="preserve">Quantum circuits classically simulated; largely qualitative reporting; unclear baselines and statistics; weak justification for algorithm choice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DeCarolis 2025]</w:t>
            </w:r>
          </w:p>
        </w:tc>
        <w:tc>
          <w:tcPr>
            <w:tcW w:type="dxa" w:w="1150"/>
            <w:tcMar>
              <w:top w:type="dxa" w:w="50"/>
              <w:left w:type="dxa" w:w="80"/>
              <w:bottom w:type="dxa" w:w="50"/>
              <w:right w:type="dxa" w:w="80"/>
            </w:tcMar>
          </w:tcPr>
          <w:p>
            <w:r>
              <w:rPr>
                <w:sz w:val="15"/>
                <w:szCs w:val="15"/>
              </w:rPr>
              <w:t xml:space="preserve">Robots &amp; embodied</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E1</w:t>
            </w:r>
          </w:p>
        </w:tc>
        <w:tc>
          <w:tcPr>
            <w:tcW w:type="dxa" w:w="2400"/>
            <w:tcMar>
              <w:top w:type="dxa" w:w="50"/>
              <w:left w:type="dxa" w:w="80"/>
              <w:bottom w:type="dxa" w:w="50"/>
              <w:right w:type="dxa" w:w="80"/>
            </w:tcMar>
          </w:tcPr>
          <w:p>
            <w:r>
              <w:rPr>
                <w:sz w:val="15"/>
                <w:szCs w:val="15"/>
              </w:rPr>
              <w:t xml:space="preserve">Review and project outline for quantum-enhanced social robotics</w:t>
            </w:r>
          </w:p>
        </w:tc>
        <w:tc>
          <w:tcPr>
            <w:tcW w:type="dxa" w:w="2556"/>
            <w:tcMar>
              <w:top w:type="dxa" w:w="50"/>
              <w:left w:type="dxa" w:w="80"/>
              <w:bottom w:type="dxa" w:w="50"/>
              <w:right w:type="dxa" w:w="80"/>
            </w:tcMar>
          </w:tcPr>
          <w:p>
            <w:r>
              <w:rPr>
                <w:sz w:val="15"/>
                <w:szCs w:val="15"/>
              </w:rPr>
              <w:t xml:space="preserve">No implementation or evaluation; conflates quantum hardware, quantum-like and quantum-inspired work; limited critical appraisal</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Chella 2026]</w:t>
            </w:r>
          </w:p>
        </w:tc>
        <w:tc>
          <w:tcPr>
            <w:tcW w:type="dxa" w:w="1150"/>
            <w:shd w:fill="EEF2F8" w:color="auto" w:val="clear"/>
            <w:tcMar>
              <w:top w:type="dxa" w:w="50"/>
              <w:left w:type="dxa" w:w="80"/>
              <w:bottom w:type="dxa" w:w="50"/>
              <w:right w:type="dxa" w:w="80"/>
            </w:tcMar>
          </w:tcPr>
          <w:p>
            <w:r>
              <w:rPr>
                <w:sz w:val="15"/>
                <w:szCs w:val="15"/>
              </w:rPr>
              <w:t xml:space="preserve">Robots &amp; embodied</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Reactive action selection from robot sensor data (wall following)</w:t>
            </w:r>
          </w:p>
        </w:tc>
        <w:tc>
          <w:tcPr>
            <w:tcW w:type="dxa" w:w="2556"/>
            <w:shd w:fill="EEF2F8" w:color="auto" w:val="clear"/>
            <w:tcMar>
              <w:top w:type="dxa" w:w="50"/>
              <w:left w:type="dxa" w:w="80"/>
              <w:bottom w:type="dxa" w:w="50"/>
              <w:right w:type="dxa" w:w="80"/>
            </w:tcMar>
          </w:tcPr>
          <w:p>
            <w:r>
              <w:rPr>
                <w:sz w:val="15"/>
                <w:szCs w:val="15"/>
              </w:rPr>
              <w:t xml:space="preserve">Offline only; no closed-loop robot control; no quantum advantage claimed; hand-defined rule partitions</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Yukalov 2018]</w:t>
            </w:r>
          </w:p>
        </w:tc>
        <w:tc>
          <w:tcPr>
            <w:tcW w:type="dxa" w:w="1150"/>
            <w:tcMar>
              <w:top w:type="dxa" w:w="50"/>
              <w:left w:type="dxa" w:w="80"/>
              <w:bottom w:type="dxa" w:w="50"/>
              <w:right w:type="dxa" w:w="80"/>
            </w:tcMar>
          </w:tcPr>
          <w:p>
            <w:r>
              <w:rPr>
                <w:sz w:val="15"/>
                <w:szCs w:val="15"/>
              </w:rPr>
              <w:t xml:space="preserve">Multi-agent &amp; teams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Multistep collective decision-making; dynamic disjunction effect</w:t>
            </w:r>
          </w:p>
        </w:tc>
        <w:tc>
          <w:tcPr>
            <w:tcW w:type="dxa" w:w="2556"/>
            <w:tcMar>
              <w:top w:type="dxa" w:w="50"/>
              <w:left w:type="dxa" w:w="80"/>
              <w:bottom w:type="dxa" w:w="50"/>
              <w:right w:type="dxa" w:w="80"/>
            </w:tcMar>
          </w:tcPr>
          <w:p>
            <w:r>
              <w:rPr>
                <w:sz w:val="15"/>
                <w:szCs w:val="15"/>
              </w:rPr>
              <w:t xml:space="preserve">Stylised interaction rules; validated only against previously published aggregate data</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Ried 2019]</w:t>
            </w:r>
          </w:p>
        </w:tc>
        <w:tc>
          <w:tcPr>
            <w:tcW w:type="dxa" w:w="1150"/>
            <w:shd w:fill="EEF2F8" w:color="auto" w:val="clear"/>
            <w:tcMar>
              <w:top w:type="dxa" w:w="50"/>
              <w:left w:type="dxa" w:w="80"/>
              <w:bottom w:type="dxa" w:w="50"/>
              <w:right w:type="dxa" w:w="80"/>
            </w:tcMar>
          </w:tcPr>
          <w:p>
            <w:r>
              <w:rPr>
                <w:sz w:val="15"/>
                <w:szCs w:val="15"/>
              </w:rPr>
              <w:t xml:space="preserve">Multi-agent &amp; teams</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Collective motion / swarm alignment (marching locusts)</w:t>
            </w:r>
          </w:p>
        </w:tc>
        <w:tc>
          <w:tcPr>
            <w:tcW w:type="dxa" w:w="2556"/>
            <w:shd w:fill="EEF2F8" w:color="auto" w:val="clear"/>
            <w:tcMar>
              <w:top w:type="dxa" w:w="50"/>
              <w:left w:type="dxa" w:w="80"/>
              <w:bottom w:type="dxa" w:w="50"/>
              <w:right w:type="dxa" w:w="80"/>
            </w:tcMar>
          </w:tcPr>
          <w:p>
            <w:r>
              <w:rPr>
                <w:sz w:val="15"/>
                <w:szCs w:val="15"/>
              </w:rPr>
              <w:t xml:space="preserve">1-D toy world with two actions; qualitative match only; PS is classical here</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Khoshnoud 2020]</w:t>
            </w:r>
          </w:p>
        </w:tc>
        <w:tc>
          <w:tcPr>
            <w:tcW w:type="dxa" w:w="1150"/>
            <w:tcMar>
              <w:top w:type="dxa" w:w="50"/>
              <w:left w:type="dxa" w:w="80"/>
              <w:bottom w:type="dxa" w:w="50"/>
              <w:right w:type="dxa" w:w="80"/>
            </w:tcMar>
          </w:tcPr>
          <w:p>
            <w:r>
              <w:rPr>
                <w:sz w:val="15"/>
                <w:szCs w:val="15"/>
              </w:rPr>
              <w:t xml:space="preserve">Multi-agent &amp; teams</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E5</w:t>
            </w:r>
          </w:p>
        </w:tc>
        <w:tc>
          <w:tcPr>
            <w:tcW w:type="dxa" w:w="2400"/>
            <w:tcMar>
              <w:top w:type="dxa" w:w="50"/>
              <w:left w:type="dxa" w:w="80"/>
              <w:bottom w:type="dxa" w:w="50"/>
              <w:right w:type="dxa" w:w="80"/>
            </w:tcMar>
          </w:tcPr>
          <w:p>
            <w:r>
              <w:rPr>
                <w:sz w:val="15"/>
                <w:szCs w:val="15"/>
              </w:rPr>
              <w:t xml:space="preserve">Secure communication and coordinated action in cooperative aerial/ground multi-robot systems</w:t>
            </w:r>
          </w:p>
        </w:tc>
        <w:tc>
          <w:tcPr>
            <w:tcW w:type="dxa" w:w="2556"/>
            <w:tcMar>
              <w:top w:type="dxa" w:w="50"/>
              <w:left w:type="dxa" w:w="80"/>
              <w:bottom w:type="dxa" w:w="50"/>
              <w:right w:type="dxa" w:w="80"/>
            </w:tcMar>
          </w:tcPr>
          <w:p>
            <w:r>
              <w:rPr>
                <w:sz w:val="15"/>
                <w:szCs w:val="15"/>
              </w:rPr>
              <w:t xml:space="preserve">Tutorial/concept demonstration; no key rates, error rates or latency measured; alignment acknowledged as coarse; speed claims do not address no-signalling</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Lopez-Incera 2020]</w:t>
            </w:r>
          </w:p>
        </w:tc>
        <w:tc>
          <w:tcPr>
            <w:tcW w:type="dxa" w:w="1150"/>
            <w:shd w:fill="EEF2F8" w:color="auto" w:val="clear"/>
            <w:tcMar>
              <w:top w:type="dxa" w:w="50"/>
              <w:left w:type="dxa" w:w="80"/>
              <w:bottom w:type="dxa" w:w="50"/>
              <w:right w:type="dxa" w:w="80"/>
            </w:tcMar>
          </w:tcPr>
          <w:p>
            <w:r>
              <w:rPr>
                <w:sz w:val="15"/>
                <w:szCs w:val="15"/>
              </w:rPr>
              <w:t xml:space="preserve">Multi-agent &amp; teams</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Swarm foraging; emergence of collective motion</w:t>
            </w:r>
          </w:p>
        </w:tc>
        <w:tc>
          <w:tcPr>
            <w:tcW w:type="dxa" w:w="2556"/>
            <w:shd w:fill="EEF2F8" w:color="auto" w:val="clear"/>
            <w:tcMar>
              <w:top w:type="dxa" w:w="50"/>
              <w:left w:type="dxa" w:w="80"/>
              <w:bottom w:type="dxa" w:w="50"/>
              <w:right w:type="dxa" w:w="80"/>
            </w:tcMar>
          </w:tcPr>
          <w:p>
            <w:r>
              <w:rPr>
                <w:sz w:val="15"/>
                <w:szCs w:val="15"/>
              </w:rPr>
              <w:t xml:space="preserve">1-D world, two actions, simple reward; PS run classically</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Lawless 2020]</w:t>
            </w:r>
          </w:p>
        </w:tc>
        <w:tc>
          <w:tcPr>
            <w:tcW w:type="dxa" w:w="1150"/>
            <w:tcMar>
              <w:top w:type="dxa" w:w="50"/>
              <w:left w:type="dxa" w:w="80"/>
              <w:bottom w:type="dxa" w:w="50"/>
              <w:right w:type="dxa" w:w="80"/>
            </w:tcMar>
          </w:tcPr>
          <w:p>
            <w:r>
              <w:rPr>
                <w:sz w:val="15"/>
                <w:szCs w:val="15"/>
              </w:rPr>
              <w:t xml:space="preserve">Multi-agent &amp; teams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E1</w:t>
            </w:r>
          </w:p>
        </w:tc>
        <w:tc>
          <w:tcPr>
            <w:tcW w:type="dxa" w:w="2400"/>
            <w:tcMar>
              <w:top w:type="dxa" w:w="50"/>
              <w:left w:type="dxa" w:w="80"/>
              <w:bottom w:type="dxa" w:w="50"/>
              <w:right w:type="dxa" w:w="80"/>
            </w:tcMar>
          </w:tcPr>
          <w:p>
            <w:r>
              <w:rPr>
                <w:sz w:val="15"/>
                <w:szCs w:val="15"/>
              </w:rPr>
              <w:t xml:space="preserve">Design and control of autonomous human–machine teams</w:t>
            </w:r>
          </w:p>
        </w:tc>
        <w:tc>
          <w:tcPr>
            <w:tcW w:type="dxa" w:w="2556"/>
            <w:tcMar>
              <w:top w:type="dxa" w:w="50"/>
              <w:left w:type="dxa" w:w="80"/>
              <w:bottom w:type="dxa" w:w="50"/>
              <w:right w:type="dxa" w:w="80"/>
            </w:tcMar>
          </w:tcPr>
          <w:p>
            <w:r>
              <w:rPr>
                <w:sz w:val="15"/>
                <w:szCs w:val="15"/>
              </w:rPr>
              <w:t xml:space="preserve">Conceptual; analogies not formalised or tested quantitatively; case-study interpretation is post hoc</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Yan 2021a]</w:t>
            </w:r>
          </w:p>
        </w:tc>
        <w:tc>
          <w:tcPr>
            <w:tcW w:type="dxa" w:w="1150"/>
            <w:shd w:fill="EEF2F8" w:color="auto" w:val="clear"/>
            <w:tcMar>
              <w:top w:type="dxa" w:w="50"/>
              <w:left w:type="dxa" w:w="80"/>
              <w:bottom w:type="dxa" w:w="50"/>
              <w:right w:type="dxa" w:w="80"/>
            </w:tcMar>
          </w:tcPr>
          <w:p>
            <w:r>
              <w:rPr>
                <w:sz w:val="15"/>
                <w:szCs w:val="15"/>
              </w:rPr>
              <w:t xml:space="preserve">Multi-agent &amp; teams</w:t>
            </w:r>
          </w:p>
        </w:tc>
        <w:tc>
          <w:tcPr>
            <w:tcW w:type="dxa" w:w="1150"/>
            <w:shd w:fill="EEF2F8" w:color="auto" w:val="clear"/>
            <w:tcMar>
              <w:top w:type="dxa" w:w="50"/>
              <w:left w:type="dxa" w:w="80"/>
              <w:bottom w:type="dxa" w:w="50"/>
              <w:right w:type="dxa" w:w="80"/>
            </w:tcMar>
          </w:tcPr>
          <w:p>
            <w:r>
              <w:rPr>
                <w:sz w:val="15"/>
                <w:szCs w:val="15"/>
              </w:rPr>
              <w:t xml:space="preserve">Quantum circuit/hardware</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Representing, transforming and fusing emotional states of social/multi-robot systems</w:t>
            </w:r>
          </w:p>
        </w:tc>
        <w:tc>
          <w:tcPr>
            <w:tcW w:type="dxa" w:w="2556"/>
            <w:shd w:fill="EEF2F8" w:color="auto" w:val="clear"/>
            <w:tcMar>
              <w:top w:type="dxa" w:w="50"/>
              <w:left w:type="dxa" w:w="80"/>
              <w:bottom w:type="dxa" w:w="50"/>
              <w:right w:type="dxa" w:w="80"/>
            </w:tcMar>
          </w:tcPr>
          <w:p>
            <w:r>
              <w:rPr>
                <w:sz w:val="15"/>
                <w:szCs w:val="15"/>
              </w:rPr>
              <w:t xml:space="preserve">Conceptual; simulation-only toy examples; no hardware execution, no empirical grounding of emotion model; exponential preparation cost and repeated measurement needed for read-out</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Yun 2022]</w:t>
            </w:r>
          </w:p>
        </w:tc>
        <w:tc>
          <w:tcPr>
            <w:tcW w:type="dxa" w:w="1150"/>
            <w:tcMar>
              <w:top w:type="dxa" w:w="50"/>
              <w:left w:type="dxa" w:w="80"/>
              <w:bottom w:type="dxa" w:w="50"/>
              <w:right w:type="dxa" w:w="80"/>
            </w:tcMar>
          </w:tcPr>
          <w:p>
            <w:r>
              <w:rPr>
                <w:sz w:val="15"/>
                <w:szCs w:val="15"/>
              </w:rPr>
              <w:t xml:space="preserve">Multi-agent &amp; teams</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Cooperative multi-agent reinforcement learning for edge-to-cloud packet offloading / queue management</w:t>
            </w:r>
          </w:p>
        </w:tc>
        <w:tc>
          <w:tcPr>
            <w:tcW w:type="dxa" w:w="2556"/>
            <w:tcMar>
              <w:top w:type="dxa" w:w="50"/>
              <w:left w:type="dxa" w:w="80"/>
              <w:bottom w:type="dxa" w:w="50"/>
              <w:right w:type="dxa" w:w="80"/>
            </w:tcMar>
          </w:tcPr>
          <w:p>
            <w:r>
              <w:rPr>
                <w:sz w:val="15"/>
                <w:szCs w:val="15"/>
              </w:rPr>
              <w:t xml:space="preserve">Classical simulation only (no noise or hardware); single toy environment; advantage only under equal-parameter constraint; no repeated runs or variance reported</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Yukalov 2022]</w:t>
            </w:r>
          </w:p>
        </w:tc>
        <w:tc>
          <w:tcPr>
            <w:tcW w:type="dxa" w:w="1150"/>
            <w:shd w:fill="EEF2F8" w:color="auto" w:val="clear"/>
            <w:tcMar>
              <w:top w:type="dxa" w:w="50"/>
              <w:left w:type="dxa" w:w="80"/>
              <w:bottom w:type="dxa" w:w="50"/>
              <w:right w:type="dxa" w:w="80"/>
            </w:tcMar>
          </w:tcPr>
          <w:p>
            <w:r>
              <w:rPr>
                <w:sz w:val="15"/>
                <w:szCs w:val="15"/>
              </w:rPr>
              <w:t xml:space="preserve">Multi-agent &amp; teams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Collective decision dynamics in agent networks</w:t>
            </w:r>
          </w:p>
        </w:tc>
        <w:tc>
          <w:tcPr>
            <w:tcW w:type="dxa" w:w="2556"/>
            <w:shd w:fill="EEF2F8" w:color="auto" w:val="clear"/>
            <w:tcMar>
              <w:top w:type="dxa" w:w="50"/>
              <w:left w:type="dxa" w:w="80"/>
              <w:bottom w:type="dxa" w:w="50"/>
              <w:right w:type="dxa" w:w="80"/>
            </w:tcMar>
          </w:tcPr>
          <w:p>
            <w:r>
              <w:rPr>
                <w:sz w:val="15"/>
                <w:szCs w:val="15"/>
              </w:rPr>
              <w:t xml:space="preserve">Idealised network and communication; no empirical calibration reported in abstract</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Mannone 2022]</w:t>
            </w:r>
          </w:p>
        </w:tc>
        <w:tc>
          <w:tcPr>
            <w:tcW w:type="dxa" w:w="1150"/>
            <w:tcMar>
              <w:top w:type="dxa" w:w="50"/>
              <w:left w:type="dxa" w:w="80"/>
              <w:bottom w:type="dxa" w:w="50"/>
              <w:right w:type="dxa" w:w="80"/>
            </w:tcMar>
          </w:tcPr>
          <w:p>
            <w:r>
              <w:rPr>
                <w:sz w:val="15"/>
                <w:szCs w:val="15"/>
              </w:rPr>
              <w:t xml:space="preserve">Multi-agent &amp; teams</w:t>
            </w:r>
          </w:p>
        </w:tc>
        <w:tc>
          <w:tcPr>
            <w:tcW w:type="dxa" w:w="1150"/>
            <w:tcMar>
              <w:top w:type="dxa" w:w="50"/>
              <w:left w:type="dxa" w:w="80"/>
              <w:bottom w:type="dxa" w:w="50"/>
              <w:right w:type="dxa" w:w="80"/>
            </w:tcMar>
          </w:tcPr>
          <w:p>
            <w:r>
              <w:rPr>
                <w:sz w:val="15"/>
                <w:szCs w:val="15"/>
              </w:rPr>
              <w:t xml:space="preserve">Quantum circuit/hardware</w:t>
            </w:r>
          </w:p>
        </w:tc>
        <w:tc>
          <w:tcPr>
            <w:tcW w:type="dxa" w:w="550"/>
            <w:tcMar>
              <w:top w:type="dxa" w:w="50"/>
              <w:left w:type="dxa" w:w="80"/>
              <w:bottom w:type="dxa" w:w="50"/>
              <w:right w:type="dxa" w:w="80"/>
            </w:tcMar>
          </w:tcPr>
          <w:p>
            <w:r>
              <w:rPr>
                <w:sz w:val="15"/>
                <w:szCs w:val="15"/>
              </w:rPr>
              <w:t xml:space="preserve">E2</w:t>
            </w:r>
          </w:p>
        </w:tc>
        <w:tc>
          <w:tcPr>
            <w:tcW w:type="dxa" w:w="2400"/>
            <w:tcMar>
              <w:top w:type="dxa" w:w="50"/>
              <w:left w:type="dxa" w:w="80"/>
              <w:bottom w:type="dxa" w:w="50"/>
              <w:right w:type="dxa" w:w="80"/>
            </w:tcMar>
          </w:tcPr>
          <w:p>
            <w:r>
              <w:rPr>
                <w:sz w:val="15"/>
                <w:szCs w:val="15"/>
              </w:rPr>
              <w:t xml:space="preserve">Modelling local-to-global interaction rules in robot swarms (two-robot target-reaching toy)</w:t>
            </w:r>
          </w:p>
        </w:tc>
        <w:tc>
          <w:tcPr>
            <w:tcW w:type="dxa" w:w="2556"/>
            <w:tcMar>
              <w:top w:type="dxa" w:w="50"/>
              <w:left w:type="dxa" w:w="80"/>
              <w:bottom w:type="dxa" w:w="50"/>
              <w:right w:type="dxa" w:w="80"/>
            </w:tcMar>
          </w:tcPr>
          <w:p>
            <w:r>
              <w:rPr>
                <w:sz w:val="15"/>
                <w:szCs w:val="15"/>
              </w:rPr>
              <w:t xml:space="preserve">Toy two-robot model; no physical robots or classical baseline; efficiency claim not tested; high hardware noise; interpretation of amplitudes as decision uncertainty not validated</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Yukalov 2023]</w:t>
            </w:r>
          </w:p>
        </w:tc>
        <w:tc>
          <w:tcPr>
            <w:tcW w:type="dxa" w:w="1150"/>
            <w:shd w:fill="EEF2F8" w:color="auto" w:val="clear"/>
            <w:tcMar>
              <w:top w:type="dxa" w:w="50"/>
              <w:left w:type="dxa" w:w="80"/>
              <w:bottom w:type="dxa" w:w="50"/>
              <w:right w:type="dxa" w:w="80"/>
            </w:tcMar>
          </w:tcPr>
          <w:p>
            <w:r>
              <w:rPr>
                <w:sz w:val="15"/>
                <w:szCs w:val="15"/>
              </w:rPr>
              <w:t xml:space="preserve">Multi-agent &amp; teams</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Affective (emotion-aware) decision-making for AI</w:t>
            </w:r>
          </w:p>
        </w:tc>
        <w:tc>
          <w:tcPr>
            <w:tcW w:type="dxa" w:w="2556"/>
            <w:shd w:fill="EEF2F8" w:color="auto" w:val="clear"/>
            <w:tcMar>
              <w:top w:type="dxa" w:w="50"/>
              <w:left w:type="dxa" w:w="80"/>
              <w:bottom w:type="dxa" w:w="50"/>
              <w:right w:type="dxa" w:w="80"/>
            </w:tcMar>
          </w:tcPr>
          <w:p>
            <w:r>
              <w:rPr>
                <w:sz w:val="15"/>
                <w:szCs w:val="15"/>
              </w:rPr>
              <w:t xml:space="preserve">No implementation or empirical test; architecture unspecified</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Lawless 2023]</w:t>
            </w:r>
          </w:p>
        </w:tc>
        <w:tc>
          <w:tcPr>
            <w:tcW w:type="dxa" w:w="1150"/>
            <w:tcMar>
              <w:top w:type="dxa" w:w="50"/>
              <w:left w:type="dxa" w:w="80"/>
              <w:bottom w:type="dxa" w:w="50"/>
              <w:right w:type="dxa" w:w="80"/>
            </w:tcMar>
          </w:tcPr>
          <w:p>
            <w:r>
              <w:rPr>
                <w:sz w:val="15"/>
                <w:szCs w:val="15"/>
              </w:rPr>
              <w:t xml:space="preserve">Multi-agent &amp; teams</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E1</w:t>
            </w:r>
          </w:p>
        </w:tc>
        <w:tc>
          <w:tcPr>
            <w:tcW w:type="dxa" w:w="2400"/>
            <w:tcMar>
              <w:top w:type="dxa" w:w="50"/>
              <w:left w:type="dxa" w:w="80"/>
              <w:bottom w:type="dxa" w:w="50"/>
              <w:right w:type="dxa" w:w="80"/>
            </w:tcMar>
          </w:tcPr>
          <w:p>
            <w:r>
              <w:rPr>
                <w:sz w:val="15"/>
                <w:szCs w:val="15"/>
              </w:rPr>
              <w:t xml:space="preserve">Structure and performance of human–machine teams in open systems</w:t>
            </w:r>
          </w:p>
        </w:tc>
        <w:tc>
          <w:tcPr>
            <w:tcW w:type="dxa" w:w="2556"/>
            <w:tcMar>
              <w:top w:type="dxa" w:w="50"/>
              <w:left w:type="dxa" w:w="80"/>
              <w:bottom w:type="dxa" w:w="50"/>
              <w:right w:type="dxa" w:w="80"/>
            </w:tcMar>
          </w:tcPr>
          <w:p>
            <w:r>
              <w:rPr>
                <w:sz w:val="15"/>
                <w:szCs w:val="15"/>
              </w:rPr>
              <w:t xml:space="preserve">Mainly review/position; analogical formalism; no new controlled data</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Essalmi 2025]</w:t>
            </w:r>
          </w:p>
        </w:tc>
        <w:tc>
          <w:tcPr>
            <w:tcW w:type="dxa" w:w="1150"/>
            <w:shd w:fill="EEF2F8" w:color="auto" w:val="clear"/>
            <w:tcMar>
              <w:top w:type="dxa" w:w="50"/>
              <w:left w:type="dxa" w:w="80"/>
              <w:bottom w:type="dxa" w:w="50"/>
              <w:right w:type="dxa" w:w="80"/>
            </w:tcMar>
          </w:tcPr>
          <w:p>
            <w:r>
              <w:rPr>
                <w:sz w:val="15"/>
                <w:szCs w:val="15"/>
              </w:rPr>
              <w:t xml:space="preserve">Multi-agent &amp; teams</w:t>
            </w:r>
          </w:p>
        </w:tc>
        <w:tc>
          <w:tcPr>
            <w:tcW w:type="dxa" w:w="1150"/>
            <w:shd w:fill="EEF2F8" w:color="auto" w:val="clear"/>
            <w:tcMar>
              <w:top w:type="dxa" w:w="50"/>
              <w:left w:type="dxa" w:w="80"/>
              <w:bottom w:type="dxa" w:w="50"/>
              <w:right w:type="dxa" w:w="80"/>
            </w:tcMar>
          </w:tcPr>
          <w:p>
            <w:r>
              <w:rPr>
                <w:sz w:val="15"/>
                <w:szCs w:val="15"/>
              </w:rPr>
              <w:t xml:space="preserve">Quantum-inspired</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Interaction-aware decision-making for automated driving (merging, roundabouts)</w:t>
            </w:r>
          </w:p>
        </w:tc>
        <w:tc>
          <w:tcPr>
            <w:tcW w:type="dxa" w:w="2556"/>
            <w:shd w:fill="EEF2F8" w:color="auto" w:val="clear"/>
            <w:tcMar>
              <w:top w:type="dxa" w:w="50"/>
              <w:left w:type="dxa" w:w="80"/>
              <w:bottom w:type="dxa" w:w="50"/>
              <w:right w:type="dxa" w:w="80"/>
            </w:tcMar>
          </w:tcPr>
          <w:p>
            <w:r>
              <w:rPr>
                <w:sz w:val="15"/>
                <w:szCs w:val="15"/>
              </w:rPr>
              <w:t xml:space="preserve">Simulation only; 2×2 games; parameter-dependent; collision results reported as not reproducible by an independent review</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Kong 2026]</w:t>
            </w:r>
          </w:p>
        </w:tc>
        <w:tc>
          <w:tcPr>
            <w:tcW w:type="dxa" w:w="1150"/>
            <w:tcMar>
              <w:top w:type="dxa" w:w="50"/>
              <w:left w:type="dxa" w:w="80"/>
              <w:bottom w:type="dxa" w:w="50"/>
              <w:right w:type="dxa" w:w="80"/>
            </w:tcMar>
          </w:tcPr>
          <w:p>
            <w:r>
              <w:rPr>
                <w:sz w:val="15"/>
                <w:szCs w:val="15"/>
              </w:rPr>
              <w:t xml:space="preserve">Multi-agent &amp; teams</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E4</w:t>
            </w:r>
          </w:p>
        </w:tc>
        <w:tc>
          <w:tcPr>
            <w:tcW w:type="dxa" w:w="2400"/>
            <w:tcMar>
              <w:top w:type="dxa" w:w="50"/>
              <w:left w:type="dxa" w:w="80"/>
              <w:bottom w:type="dxa" w:w="50"/>
              <w:right w:type="dxa" w:w="80"/>
            </w:tcMar>
          </w:tcPr>
          <w:p>
            <w:r>
              <w:rPr>
                <w:sz w:val="15"/>
                <w:szCs w:val="15"/>
              </w:rPr>
              <w:t xml:space="preserve">Group navigation and queue formation in swarms</w:t>
            </w:r>
          </w:p>
        </w:tc>
        <w:tc>
          <w:tcPr>
            <w:tcW w:type="dxa" w:w="2556"/>
            <w:tcMar>
              <w:top w:type="dxa" w:w="50"/>
              <w:left w:type="dxa" w:w="80"/>
              <w:bottom w:type="dxa" w:w="50"/>
              <w:right w:type="dxa" w:w="80"/>
            </w:tcMar>
          </w:tcPr>
          <w:p>
            <w:r>
              <w:rPr>
                <w:sz w:val="15"/>
                <w:szCs w:val="15"/>
              </w:rPr>
              <w:t xml:space="preserve">Simulation only; PS classical; no physical robots</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Ashtiani 2019]</w:t>
            </w:r>
          </w:p>
        </w:tc>
        <w:tc>
          <w:tcPr>
            <w:tcW w:type="dxa" w:w="1150"/>
            <w:shd w:fill="EEF2F8" w:color="auto" w:val="clear"/>
            <w:tcMar>
              <w:top w:type="dxa" w:w="50"/>
              <w:left w:type="dxa" w:w="80"/>
              <w:bottom w:type="dxa" w:w="50"/>
              <w:right w:type="dxa" w:w="80"/>
            </w:tcMar>
          </w:tcPr>
          <w:p>
            <w:r>
              <w:rPr>
                <w:sz w:val="15"/>
                <w:szCs w:val="15"/>
              </w:rPr>
              <w:t xml:space="preserve">Human–AI trust</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E4</w:t>
            </w:r>
          </w:p>
        </w:tc>
        <w:tc>
          <w:tcPr>
            <w:tcW w:type="dxa" w:w="2400"/>
            <w:shd w:fill="EEF2F8" w:color="auto" w:val="clear"/>
            <w:tcMar>
              <w:top w:type="dxa" w:w="50"/>
              <w:left w:type="dxa" w:w="80"/>
              <w:bottom w:type="dxa" w:w="50"/>
              <w:right w:type="dxa" w:w="80"/>
            </w:tcMar>
          </w:tcPr>
          <w:p>
            <w:r>
              <w:rPr>
                <w:sz w:val="15"/>
                <w:szCs w:val="15"/>
              </w:rPr>
              <w:t xml:space="preserve">Computational trust evolution in multi-agent/decision-support systems</w:t>
            </w:r>
          </w:p>
        </w:tc>
        <w:tc>
          <w:tcPr>
            <w:tcW w:type="dxa" w:w="2556"/>
            <w:shd w:fill="EEF2F8" w:color="auto" w:val="clear"/>
            <w:tcMar>
              <w:top w:type="dxa" w:w="50"/>
              <w:left w:type="dxa" w:w="80"/>
              <w:bottom w:type="dxa" w:w="50"/>
              <w:right w:type="dxa" w:w="80"/>
            </w:tcMar>
          </w:tcPr>
          <w:p>
            <w:r>
              <w:rPr>
                <w:sz w:val="15"/>
                <w:szCs w:val="15"/>
              </w:rPr>
              <w:t xml:space="preserve">Small synthetic scenarios; no human data; no quantum speed-up</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Pushparaj 2021]</w:t>
            </w:r>
          </w:p>
        </w:tc>
        <w:tc>
          <w:tcPr>
            <w:tcW w:type="dxa" w:w="1150"/>
            <w:tcMar>
              <w:top w:type="dxa" w:w="50"/>
              <w:left w:type="dxa" w:w="80"/>
              <w:bottom w:type="dxa" w:w="50"/>
              <w:right w:type="dxa" w:w="80"/>
            </w:tcMar>
          </w:tcPr>
          <w:p>
            <w:r>
              <w:rPr>
                <w:sz w:val="15"/>
                <w:szCs w:val="15"/>
              </w:rPr>
              <w:t xml:space="preserve">Human–AI trust</w:t>
            </w:r>
          </w:p>
        </w:tc>
        <w:tc>
          <w:tcPr>
            <w:tcW w:type="dxa" w:w="1150"/>
            <w:tcMar>
              <w:top w:type="dxa" w:w="50"/>
              <w:left w:type="dxa" w:w="80"/>
              <w:bottom w:type="dxa" w:w="50"/>
              <w:right w:type="dxa" w:w="80"/>
            </w:tcMar>
          </w:tcPr>
          <w:p>
            <w:r>
              <w:rPr>
                <w:sz w:val="15"/>
                <w:szCs w:val="15"/>
              </w:rPr>
              <w:t xml:space="preserve">Quantum-inspired</w:t>
            </w:r>
          </w:p>
        </w:tc>
        <w:tc>
          <w:tcPr>
            <w:tcW w:type="dxa" w:w="550"/>
            <w:tcMar>
              <w:top w:type="dxa" w:w="50"/>
              <w:left w:type="dxa" w:w="80"/>
              <w:bottom w:type="dxa" w:w="50"/>
              <w:right w:type="dxa" w:w="80"/>
            </w:tcMar>
          </w:tcPr>
          <w:p>
            <w:r>
              <w:rPr>
                <w:sz w:val="15"/>
                <w:szCs w:val="15"/>
              </w:rPr>
              <w:t xml:space="preserve">E3</w:t>
            </w:r>
          </w:p>
        </w:tc>
        <w:tc>
          <w:tcPr>
            <w:tcW w:type="dxa" w:w="2400"/>
            <w:tcMar>
              <w:top w:type="dxa" w:w="50"/>
              <w:left w:type="dxa" w:w="80"/>
              <w:bottom w:type="dxa" w:w="50"/>
              <w:right w:type="dxa" w:w="80"/>
            </w:tcMar>
          </w:tcPr>
          <w:p>
            <w:r>
              <w:rPr>
                <w:sz w:val="15"/>
                <w:szCs w:val="15"/>
              </w:rPr>
              <w:t xml:space="preserve">Human–automation trust in air traffic control</w:t>
            </w:r>
          </w:p>
        </w:tc>
        <w:tc>
          <w:tcPr>
            <w:tcW w:type="dxa" w:w="2556"/>
            <w:tcMar>
              <w:top w:type="dxa" w:w="50"/>
              <w:left w:type="dxa" w:w="80"/>
              <w:bottom w:type="dxa" w:w="50"/>
              <w:right w:type="dxa" w:w="80"/>
            </w:tcMar>
          </w:tcPr>
          <w:p>
            <w:r>
              <w:rPr>
                <w:sz w:val="15"/>
                <w:szCs w:val="15"/>
              </w:rPr>
              <w:t xml:space="preserve">Very small sample; no reported quantitative model comparison; limited generalisability</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Humr 2023]</w:t>
            </w:r>
          </w:p>
        </w:tc>
        <w:tc>
          <w:tcPr>
            <w:tcW w:type="dxa" w:w="1150"/>
            <w:shd w:fill="EEF2F8" w:color="auto" w:val="clear"/>
            <w:tcMar>
              <w:top w:type="dxa" w:w="50"/>
              <w:left w:type="dxa" w:w="80"/>
              <w:bottom w:type="dxa" w:w="50"/>
              <w:right w:type="dxa" w:w="80"/>
            </w:tcMar>
          </w:tcPr>
          <w:p>
            <w:r>
              <w:rPr>
                <w:sz w:val="15"/>
                <w:szCs w:val="15"/>
              </w:rPr>
              <w:t xml:space="preserve">Human–AI trust</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Temporal evolution of human trust in AI-supported decisions</w:t>
            </w:r>
          </w:p>
        </w:tc>
        <w:tc>
          <w:tcPr>
            <w:tcW w:type="dxa" w:w="2556"/>
            <w:shd w:fill="EEF2F8" w:color="auto" w:val="clear"/>
            <w:tcMar>
              <w:top w:type="dxa" w:w="50"/>
              <w:left w:type="dxa" w:w="80"/>
              <w:bottom w:type="dxa" w:w="50"/>
              <w:right w:type="dxa" w:w="80"/>
            </w:tcMar>
          </w:tcPr>
          <w:p>
            <w:r>
              <w:rPr>
                <w:sz w:val="15"/>
                <w:szCs w:val="15"/>
              </w:rPr>
              <w:t xml:space="preserve">Short proceedings paper; validation not reported in abstract</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Roeder 2023]</w:t>
            </w:r>
          </w:p>
        </w:tc>
        <w:tc>
          <w:tcPr>
            <w:tcW w:type="dxa" w:w="1150"/>
            <w:tcMar>
              <w:top w:type="dxa" w:w="50"/>
              <w:left w:type="dxa" w:w="80"/>
              <w:bottom w:type="dxa" w:w="50"/>
              <w:right w:type="dxa" w:w="80"/>
            </w:tcMar>
          </w:tcPr>
          <w:p>
            <w:r>
              <w:rPr>
                <w:sz w:val="15"/>
                <w:szCs w:val="15"/>
              </w:rPr>
              <w:t xml:space="preserve">Human–AI trust</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E3</w:t>
            </w:r>
          </w:p>
        </w:tc>
        <w:tc>
          <w:tcPr>
            <w:tcW w:type="dxa" w:w="2400"/>
            <w:tcMar>
              <w:top w:type="dxa" w:w="50"/>
              <w:left w:type="dxa" w:w="80"/>
              <w:bottom w:type="dxa" w:w="50"/>
              <w:right w:type="dxa" w:w="80"/>
            </w:tcMar>
          </w:tcPr>
          <w:p>
            <w:r>
              <w:rPr>
                <w:sz w:val="15"/>
                <w:szCs w:val="15"/>
              </w:rPr>
              <w:t xml:space="preserve">Trust/reliability calibration in human–AI interaction</w:t>
            </w:r>
          </w:p>
        </w:tc>
        <w:tc>
          <w:tcPr>
            <w:tcW w:type="dxa" w:w="2556"/>
            <w:tcMar>
              <w:top w:type="dxa" w:w="50"/>
              <w:left w:type="dxa" w:w="80"/>
              <w:bottom w:type="dxa" w:w="50"/>
              <w:right w:type="dxa" w:w="80"/>
            </w:tcMar>
          </w:tcPr>
          <w:p>
            <w:r>
              <w:rPr>
                <w:sz w:val="15"/>
                <w:szCs w:val="15"/>
              </w:rPr>
              <w:t xml:space="preserve">Exploratory; N = 7; scripted AI behaviour</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Humr 2025]</w:t>
            </w:r>
          </w:p>
        </w:tc>
        <w:tc>
          <w:tcPr>
            <w:tcW w:type="dxa" w:w="1150"/>
            <w:shd w:fill="EEF2F8" w:color="auto" w:val="clear"/>
            <w:tcMar>
              <w:top w:type="dxa" w:w="50"/>
              <w:left w:type="dxa" w:w="80"/>
              <w:bottom w:type="dxa" w:w="50"/>
              <w:right w:type="dxa" w:w="80"/>
            </w:tcMar>
          </w:tcPr>
          <w:p>
            <w:r>
              <w:rPr>
                <w:sz w:val="15"/>
                <w:szCs w:val="15"/>
              </w:rPr>
              <w:t xml:space="preserve">Human–AI trust</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E2</w:t>
            </w:r>
          </w:p>
        </w:tc>
        <w:tc>
          <w:tcPr>
            <w:tcW w:type="dxa" w:w="2400"/>
            <w:shd w:fill="EEF2F8" w:color="auto" w:val="clear"/>
            <w:tcMar>
              <w:top w:type="dxa" w:w="50"/>
              <w:left w:type="dxa" w:w="80"/>
              <w:bottom w:type="dxa" w:w="50"/>
              <w:right w:type="dxa" w:w="80"/>
            </w:tcMar>
          </w:tcPr>
          <w:p>
            <w:r>
              <w:rPr>
                <w:sz w:val="15"/>
                <w:szCs w:val="15"/>
              </w:rPr>
              <w:t xml:space="preserve">Human-in-the-loop decision-making with AI support</w:t>
            </w:r>
          </w:p>
        </w:tc>
        <w:tc>
          <w:tcPr>
            <w:tcW w:type="dxa" w:w="2556"/>
            <w:shd w:fill="EEF2F8" w:color="auto" w:val="clear"/>
            <w:tcMar>
              <w:top w:type="dxa" w:w="50"/>
              <w:left w:type="dxa" w:w="80"/>
              <w:bottom w:type="dxa" w:w="50"/>
              <w:right w:type="dxa" w:w="80"/>
            </w:tcMar>
          </w:tcPr>
          <w:p>
            <w:r>
              <w:rPr>
                <w:sz w:val="15"/>
                <w:szCs w:val="15"/>
              </w:rPr>
              <w:t xml:space="preserve">No new empirical data; proposals not implemented in an AI system</w:t>
            </w:r>
          </w:p>
        </w:tc>
      </w:tr>
      <w:tr>
        <w:trPr>
          <w:cantSplit/>
        </w:trPr>
        <w:tc>
          <w:tcPr>
            <w:tcW w:type="dxa" w:w="1500"/>
            <w:tcMar>
              <w:top w:type="dxa" w:w="50"/>
              <w:left w:type="dxa" w:w="80"/>
              <w:bottom w:type="dxa" w:w="50"/>
              <w:right w:type="dxa" w:w="80"/>
            </w:tcMar>
          </w:tcPr>
          <w:p>
            <w:r>
              <w:rPr>
                <w:sz w:val="15"/>
                <w:szCs w:val="15"/>
                <w:highlight w:val="yellow"/>
                <w:highlightCs w:val="yellow"/>
              </w:rPr>
              <w:t xml:space="preserve">[CITE: vanderMeer 2025]</w:t>
            </w:r>
          </w:p>
        </w:tc>
        <w:tc>
          <w:tcPr>
            <w:tcW w:type="dxa" w:w="1150"/>
            <w:tcMar>
              <w:top w:type="dxa" w:w="50"/>
              <w:left w:type="dxa" w:w="80"/>
              <w:bottom w:type="dxa" w:w="50"/>
              <w:right w:type="dxa" w:w="80"/>
            </w:tcMar>
          </w:tcPr>
          <w:p>
            <w:r>
              <w:rPr>
                <w:sz w:val="15"/>
                <w:szCs w:val="15"/>
              </w:rPr>
              <w:t xml:space="preserve">Human–AI trust</w:t>
            </w:r>
          </w:p>
        </w:tc>
        <w:tc>
          <w:tcPr>
            <w:tcW w:type="dxa" w:w="1150"/>
            <w:tcMar>
              <w:top w:type="dxa" w:w="50"/>
              <w:left w:type="dxa" w:w="80"/>
              <w:bottom w:type="dxa" w:w="50"/>
              <w:right w:type="dxa" w:w="80"/>
            </w:tcMar>
          </w:tcPr>
          <w:p>
            <w:r>
              <w:rPr>
                <w:sz w:val="15"/>
                <w:szCs w:val="15"/>
              </w:rPr>
              <w:t xml:space="preserve">Quantum-like</w:t>
            </w:r>
          </w:p>
        </w:tc>
        <w:tc>
          <w:tcPr>
            <w:tcW w:type="dxa" w:w="550"/>
            <w:tcMar>
              <w:top w:type="dxa" w:w="50"/>
              <w:left w:type="dxa" w:w="80"/>
              <w:bottom w:type="dxa" w:w="50"/>
              <w:right w:type="dxa" w:w="80"/>
            </w:tcMar>
          </w:tcPr>
          <w:p>
            <w:r>
              <w:rPr>
                <w:sz w:val="15"/>
                <w:szCs w:val="15"/>
              </w:rPr>
              <w:t xml:space="preserve">E3</w:t>
            </w:r>
          </w:p>
        </w:tc>
        <w:tc>
          <w:tcPr>
            <w:tcW w:type="dxa" w:w="2400"/>
            <w:tcMar>
              <w:top w:type="dxa" w:w="50"/>
              <w:left w:type="dxa" w:w="80"/>
              <w:bottom w:type="dxa" w:w="50"/>
              <w:right w:type="dxa" w:w="80"/>
            </w:tcMar>
          </w:tcPr>
          <w:p>
            <w:r>
              <w:rPr>
                <w:sz w:val="15"/>
                <w:szCs w:val="15"/>
              </w:rPr>
              <w:t xml:space="preserve">Dynamics of human trust/reliability ratings in human–AI interaction</w:t>
            </w:r>
          </w:p>
        </w:tc>
        <w:tc>
          <w:tcPr>
            <w:tcW w:type="dxa" w:w="2556"/>
            <w:tcMar>
              <w:top w:type="dxa" w:w="50"/>
              <w:left w:type="dxa" w:w="80"/>
              <w:bottom w:type="dxa" w:w="50"/>
              <w:right w:type="dxa" w:w="80"/>
            </w:tcMar>
          </w:tcPr>
          <w:p>
            <w:r>
              <w:rPr>
                <w:sz w:val="15"/>
                <w:szCs w:val="15"/>
              </w:rPr>
              <w:t xml:space="preserve">Preprint; quantitative evidence not given in abstract; small prior dataset</w:t>
            </w:r>
          </w:p>
        </w:tc>
      </w:tr>
      <w:tr>
        <w:trPr>
          <w:cantSplit/>
        </w:trPr>
        <w:tc>
          <w:tcPr>
            <w:tcW w:type="dxa" w:w="1500"/>
            <w:shd w:fill="EEF2F8" w:color="auto" w:val="clear"/>
            <w:tcMar>
              <w:top w:type="dxa" w:w="50"/>
              <w:left w:type="dxa" w:w="80"/>
              <w:bottom w:type="dxa" w:w="50"/>
              <w:right w:type="dxa" w:w="80"/>
            </w:tcMar>
          </w:tcPr>
          <w:p>
            <w:r>
              <w:rPr>
                <w:sz w:val="15"/>
                <w:szCs w:val="15"/>
                <w:highlight w:val="yellow"/>
                <w:highlightCs w:val="yellow"/>
              </w:rPr>
              <w:t xml:space="preserve">[CITE: Humr 2026]</w:t>
            </w:r>
          </w:p>
        </w:tc>
        <w:tc>
          <w:tcPr>
            <w:tcW w:type="dxa" w:w="1150"/>
            <w:shd w:fill="EEF2F8" w:color="auto" w:val="clear"/>
            <w:tcMar>
              <w:top w:type="dxa" w:w="50"/>
              <w:left w:type="dxa" w:w="80"/>
              <w:bottom w:type="dxa" w:w="50"/>
              <w:right w:type="dxa" w:w="80"/>
            </w:tcMar>
          </w:tcPr>
          <w:p>
            <w:r>
              <w:rPr>
                <w:sz w:val="15"/>
                <w:szCs w:val="15"/>
              </w:rPr>
              <w:t xml:space="preserve">Human–AI trust</w:t>
            </w:r>
          </w:p>
        </w:tc>
        <w:tc>
          <w:tcPr>
            <w:tcW w:type="dxa" w:w="1150"/>
            <w:shd w:fill="EEF2F8" w:color="auto" w:val="clear"/>
            <w:tcMar>
              <w:top w:type="dxa" w:w="50"/>
              <w:left w:type="dxa" w:w="80"/>
              <w:bottom w:type="dxa" w:w="50"/>
              <w:right w:type="dxa" w:w="80"/>
            </w:tcMar>
          </w:tcPr>
          <w:p>
            <w:r>
              <w:rPr>
                <w:sz w:val="15"/>
                <w:szCs w:val="15"/>
              </w:rPr>
              <w:t xml:space="preserve">Quantum-like</w:t>
            </w:r>
          </w:p>
        </w:tc>
        <w:tc>
          <w:tcPr>
            <w:tcW w:type="dxa" w:w="550"/>
            <w:shd w:fill="EEF2F8" w:color="auto" w:val="clear"/>
            <w:tcMar>
              <w:top w:type="dxa" w:w="50"/>
              <w:left w:type="dxa" w:w="80"/>
              <w:bottom w:type="dxa" w:w="50"/>
              <w:right w:type="dxa" w:w="80"/>
            </w:tcMar>
          </w:tcPr>
          <w:p>
            <w:r>
              <w:rPr>
                <w:sz w:val="15"/>
                <w:szCs w:val="15"/>
              </w:rPr>
              <w:t xml:space="preserve">E1</w:t>
            </w:r>
          </w:p>
        </w:tc>
        <w:tc>
          <w:tcPr>
            <w:tcW w:type="dxa" w:w="2400"/>
            <w:shd w:fill="EEF2F8" w:color="auto" w:val="clear"/>
            <w:tcMar>
              <w:top w:type="dxa" w:w="50"/>
              <w:left w:type="dxa" w:w="80"/>
              <w:bottom w:type="dxa" w:w="50"/>
              <w:right w:type="dxa" w:w="80"/>
            </w:tcMar>
          </w:tcPr>
          <w:p>
            <w:r>
              <w:rPr>
                <w:sz w:val="15"/>
                <w:szCs w:val="15"/>
              </w:rPr>
              <w:t xml:space="preserve">AI-supported (military) decision-making; human–AI alignment</w:t>
            </w:r>
          </w:p>
        </w:tc>
        <w:tc>
          <w:tcPr>
            <w:tcW w:type="dxa" w:w="2556"/>
            <w:shd w:fill="EEF2F8" w:color="auto" w:val="clear"/>
            <w:tcMar>
              <w:top w:type="dxa" w:w="50"/>
              <w:left w:type="dxa" w:w="80"/>
              <w:bottom w:type="dxa" w:w="50"/>
              <w:right w:type="dxa" w:w="80"/>
            </w:tcMar>
          </w:tcPr>
          <w:p>
            <w:r>
              <w:rPr>
                <w:sz w:val="15"/>
                <w:szCs w:val="15"/>
              </w:rPr>
              <w:t xml:space="preserve">QCAL not implemented or evaluated; GenAI probe small and qualitative</w:t>
            </w:r>
          </w:p>
        </w:tc>
      </w:tr>
    </w:tbl>
    <w:p>
      <w:pPr>
        <w:spacing w:after="120"/>
      </w:pPr>
    </w:p>
    <w:p>
      <w:pPr>
        <w:pStyle w:val="Heading2"/>
      </w:pPr>
      <w:r>
        <w:t xml:space="preserve">13.4 Unique Contribution of This Survey</w:t>
      </w:r>
    </w:p>
    <w:p>
      <w:pPr>
        <w:spacing w:after="140" w:line="312"/>
        <w:jc w:val="both"/>
      </w:pPr>
      <w:r>
        <w:t xml:space="preserve">Existing reviews cover either quantum cognition in psychology </w:t>
      </w:r>
      <w:r>
        <w:rPr>
          <w:highlight w:val="yellow"/>
          <w:highlightCs w:val="yellow"/>
        </w:rPr>
        <w:t xml:space="preserve">[CITE: Pothos 2022]</w:t>
      </w:r>
      <w:r>
        <w:t xml:space="preserve"> </w:t>
      </w:r>
      <w:r>
        <w:rPr>
          <w:highlight w:val="yellow"/>
          <w:highlightCs w:val="yellow"/>
        </w:rPr>
        <w:t xml:space="preserve">[CITE: Huang 2025b]</w:t>
      </w:r>
      <w:r>
        <w:t xml:space="preserve">, quantum-like decision formalisms </w:t>
      </w:r>
      <w:r>
        <w:rPr>
          <w:highlight w:val="yellow"/>
          <w:highlightCs w:val="yellow"/>
        </w:rPr>
        <w:t xml:space="preserve">[CITE: Ashtiani 2015]</w:t>
      </w:r>
      <w:r>
        <w:t xml:space="preserve">, quantum ML and AI </w:t>
      </w:r>
      <w:r>
        <w:rPr>
          <w:highlight w:val="yellow"/>
          <w:highlightCs w:val="yellow"/>
        </w:rPr>
        <w:t xml:space="preserve">[CITE: Dunjko 2018]</w:t>
      </w:r>
      <w:r>
        <w:t xml:space="preserve"> </w:t>
      </w:r>
      <w:r>
        <w:rPr>
          <w:highlight w:val="yellow"/>
          <w:highlightCs w:val="yellow"/>
        </w:rPr>
        <w:t xml:space="preserve">[CITE: Widdows 2021]</w:t>
      </w:r>
      <w:r>
        <w:t xml:space="preserve"> </w:t>
      </w:r>
      <w:r>
        <w:rPr>
          <w:highlight w:val="yellow"/>
          <w:highlightCs w:val="yellow"/>
        </w:rPr>
        <w:t xml:space="preserve">[CITE: Meyer 2022]</w:t>
      </w:r>
      <w:r>
        <w:t xml:space="preserve">, or quantum robotics hardware and algorithms </w:t>
      </w:r>
      <w:r>
        <w:rPr>
          <w:highlight w:val="yellow"/>
          <w:highlightCs w:val="yellow"/>
        </w:rPr>
        <w:t xml:space="preserve">[CITE: Yan 2024]</w:t>
      </w:r>
      <w:r>
        <w:t xml:space="preserve"> </w:t>
      </w:r>
      <w:r>
        <w:rPr>
          <w:highlight w:val="yellow"/>
          <w:highlightCs w:val="yellow"/>
        </w:rPr>
        <w:t xml:space="preserve">[CITE: Petschnigg 2019]</w:t>
      </w:r>
      <w:r>
        <w:t xml:space="preserve">. A recent chapter surveys quantum models of cognition across AI, finance and defence without grading evidence </w:t>
      </w:r>
      <w:r>
        <w:rPr>
          <w:highlight w:val="yellow"/>
          <w:highlightCs w:val="yellow"/>
        </w:rPr>
        <w:t xml:space="preserve">[CITE: Maksymov 2025]</w:t>
      </w:r>
      <w:r>
        <w:t xml:space="preserve">, and position papers argue for convergence of quantum-like cognition and AI </w:t>
      </w:r>
      <w:r>
        <w:rPr>
          <w:highlight w:val="yellow"/>
          <w:highlightCs w:val="yellow"/>
        </w:rPr>
        <w:t xml:space="preserve">[CITE: Khrennikov 2022]</w:t>
      </w:r>
      <w:r>
        <w:t xml:space="preserve"> </w:t>
      </w:r>
      <w:r>
        <w:rPr>
          <w:highlight w:val="yellow"/>
          <w:highlightCs w:val="yellow"/>
        </w:rPr>
        <w:t xml:space="preserve">[CITE: Khrennikov 2026]</w:t>
      </w:r>
      <w:r>
        <w:t xml:space="preserve">. This survey is, to our knowledge, the first to (i) connect the psychological evidence base to robot, RL, ML/DL, LLM and human–AI-trust applications in one framework; (ii) separate quantum-like, quantum-inspired and quantum-hardware work consistently; (iii) grade every application on an evidence scale from conceptual to deployed; (iv) confront the applications with the critical literature and classical competitors; and (v) provide worked examples, an illustrative experiment and a benchmark proposal.</w:t>
      </w:r>
    </w:p>
    <w:p>
      <w:r>
        <w:br w:type="page"/>
      </w:r>
    </w:p>
    <w:p>
      <w:pPr>
        <w:pStyle w:val="Heading1"/>
      </w:pPr>
      <w:r>
        <w:t xml:space="preserve">14 Head-to-Head Comparison — Quantum vs. Classical (Honest Tradeoffs)</w:t>
      </w:r>
    </w:p>
    <w:p>
      <w:pPr>
        <w:spacing w:after="140" w:line="312"/>
        <w:jc w:val="both"/>
      </w:pPr>
      <w:r>
        <w:t xml:space="preserve">Table 5 summarises the comparison, and Figure 8 gives a decision guide.</w:t>
      </w:r>
    </w:p>
    <w:p>
      <w:pPr>
        <w:keepNext/>
        <w:spacing w:after="100" w:before="120"/>
      </w:pPr>
      <w:r>
        <w:rPr>
          <w:b/>
          <w:bCs/>
          <w:sz w:val="20"/>
          <w:szCs w:val="20"/>
        </w:rPr>
        <w:t xml:space="preserve">Table 5. Head-to-head comparison of classical and quantum(-like) approaches.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06"/>
      </w:tblGrid>
      <w:tr>
        <w:trPr>
          <w:tblHeader/>
        </w:trPr>
        <w:tc>
          <w:tcPr>
            <w:tcW w:type="dxa" w:w="1800"/>
            <w:shd w:fill="1F3864" w:color="auto" w:val="clear"/>
            <w:tcMar>
              <w:top w:type="dxa" w:w="50"/>
              <w:left w:type="dxa" w:w="80"/>
              <w:bottom w:type="dxa" w:w="50"/>
              <w:right w:type="dxa" w:w="80"/>
            </w:tcMar>
          </w:tcPr>
          <w:p>
            <w:r>
              <w:rPr>
                <w:b/>
                <w:bCs/>
                <w:color w:val="FFFFFF"/>
                <w:sz w:val="17"/>
                <w:szCs w:val="17"/>
              </w:rPr>
              <w:t xml:space="preserve">Criterion</w:t>
            </w:r>
          </w:p>
        </w:tc>
        <w:tc>
          <w:tcPr>
            <w:tcW w:type="dxa" w:w="2600"/>
            <w:shd w:fill="1F3864" w:color="auto" w:val="clear"/>
            <w:tcMar>
              <w:top w:type="dxa" w:w="50"/>
              <w:left w:type="dxa" w:w="80"/>
              <w:bottom w:type="dxa" w:w="50"/>
              <w:right w:type="dxa" w:w="80"/>
            </w:tcMar>
          </w:tcPr>
          <w:p>
            <w:r>
              <w:rPr>
                <w:b/>
                <w:bCs/>
                <w:color w:val="FFFFFF"/>
                <w:sz w:val="17"/>
                <w:szCs w:val="17"/>
              </w:rPr>
              <w:t xml:space="preserve">Classical (Bayes, Markov, DRL)</w:t>
            </w:r>
          </w:p>
        </w:tc>
        <w:tc>
          <w:tcPr>
            <w:tcW w:type="dxa" w:w="2600"/>
            <w:shd w:fill="1F3864" w:color="auto" w:val="clear"/>
            <w:tcMar>
              <w:top w:type="dxa" w:w="50"/>
              <w:left w:type="dxa" w:w="80"/>
              <w:bottom w:type="dxa" w:w="50"/>
              <w:right w:type="dxa" w:w="80"/>
            </w:tcMar>
          </w:tcPr>
          <w:p>
            <w:r>
              <w:rPr>
                <w:b/>
                <w:bCs/>
                <w:color w:val="FFFFFF"/>
                <w:sz w:val="17"/>
                <w:szCs w:val="17"/>
              </w:rPr>
              <w:t xml:space="preserve">Quantum-like / quantum-inspired</w:t>
            </w:r>
          </w:p>
        </w:tc>
        <w:tc>
          <w:tcPr>
            <w:tcW w:type="dxa" w:w="2306"/>
            <w:shd w:fill="1F3864" w:color="auto" w:val="clear"/>
            <w:tcMar>
              <w:top w:type="dxa" w:w="50"/>
              <w:left w:type="dxa" w:w="80"/>
              <w:bottom w:type="dxa" w:w="50"/>
              <w:right w:type="dxa" w:w="80"/>
            </w:tcMar>
          </w:tcPr>
          <w:p>
            <w:r>
              <w:rPr>
                <w:b/>
                <w:bCs/>
                <w:color w:val="FFFFFF"/>
                <w:sz w:val="17"/>
                <w:szCs w:val="17"/>
              </w:rPr>
              <w:t xml:space="preserve">Current evidence</w:t>
            </w:r>
          </w:p>
        </w:tc>
      </w:tr>
      <w:tr>
        <w:trPr>
          <w:cantSplit/>
        </w:trPr>
        <w:tc>
          <w:tcPr>
            <w:tcW w:type="dxa" w:w="1800"/>
            <w:tcMar>
              <w:top w:type="dxa" w:w="50"/>
              <w:left w:type="dxa" w:w="80"/>
              <w:bottom w:type="dxa" w:w="50"/>
              <w:right w:type="dxa" w:w="80"/>
            </w:tcMar>
          </w:tcPr>
          <w:p>
            <w:r>
              <w:rPr>
                <w:sz w:val="17"/>
                <w:szCs w:val="17"/>
              </w:rPr>
              <w:t xml:space="preserve">Order and context effects</w:t>
            </w:r>
          </w:p>
        </w:tc>
        <w:tc>
          <w:tcPr>
            <w:tcW w:type="dxa" w:w="2600"/>
            <w:tcMar>
              <w:top w:type="dxa" w:w="50"/>
              <w:left w:type="dxa" w:w="80"/>
              <w:bottom w:type="dxa" w:w="50"/>
              <w:right w:type="dxa" w:w="80"/>
            </w:tcMar>
          </w:tcPr>
          <w:p>
            <w:r>
              <w:rPr>
                <w:sz w:val="17"/>
                <w:szCs w:val="17"/>
              </w:rPr>
              <w:t xml:space="preserve">Require extra mechanisms (anchoring, memory)</w:t>
            </w:r>
          </w:p>
        </w:tc>
        <w:tc>
          <w:tcPr>
            <w:tcW w:type="dxa" w:w="2600"/>
            <w:tcMar>
              <w:top w:type="dxa" w:w="50"/>
              <w:left w:type="dxa" w:w="80"/>
              <w:bottom w:type="dxa" w:w="50"/>
              <w:right w:type="dxa" w:w="80"/>
            </w:tcMar>
          </w:tcPr>
          <w:p>
            <w:r>
              <w:rPr>
                <w:sz w:val="17"/>
                <w:szCs w:val="17"/>
              </w:rPr>
              <w:t xml:space="preserve">Arise from non-commuting projectors; a priori QQ constraint</w:t>
            </w:r>
          </w:p>
        </w:tc>
        <w:tc>
          <w:tcPr>
            <w:tcW w:type="dxa" w:w="2306"/>
            <w:tcMar>
              <w:top w:type="dxa" w:w="50"/>
              <w:left w:type="dxa" w:w="80"/>
              <w:bottom w:type="dxa" w:w="50"/>
              <w:right w:type="dxa" w:w="80"/>
            </w:tcMar>
          </w:tcPr>
          <w:p>
            <w:r>
              <w:rPr>
                <w:sz w:val="17"/>
                <w:szCs w:val="17"/>
              </w:rPr>
              <w:t xml:space="preserve">Strong for QQ </w:t>
            </w:r>
            <w:r>
              <w:rPr>
                <w:sz w:val="17"/>
                <w:szCs w:val="17"/>
                <w:highlight w:val="yellow"/>
                <w:highlightCs w:val="yellow"/>
              </w:rPr>
              <w:t xml:space="preserve">[CITE: Wang 2014]</w:t>
            </w:r>
            <w:r>
              <w:rPr>
                <w:sz w:val="17"/>
                <w:szCs w:val="17"/>
              </w:rPr>
              <w:t xml:space="preserve">; classical accounts possible </w:t>
            </w:r>
            <w:r>
              <w:rPr>
                <w:sz w:val="17"/>
                <w:szCs w:val="17"/>
                <w:highlight w:val="yellow"/>
                <w:highlightCs w:val="yellow"/>
              </w:rPr>
              <w:t xml:space="preserve">[CITE: Kellen 2018]</w:t>
            </w:r>
          </w:p>
        </w:tc>
      </w:tr>
      <w:tr>
        <w:trPr>
          <w:cantSplit/>
        </w:trPr>
        <w:tc>
          <w:tcPr>
            <w:tcW w:type="dxa" w:w="1800"/>
            <w:shd w:fill="EEF2F8" w:color="auto" w:val="clear"/>
            <w:tcMar>
              <w:top w:type="dxa" w:w="50"/>
              <w:left w:type="dxa" w:w="80"/>
              <w:bottom w:type="dxa" w:w="50"/>
              <w:right w:type="dxa" w:w="80"/>
            </w:tcMar>
          </w:tcPr>
          <w:p>
            <w:r>
              <w:rPr>
                <w:sz w:val="17"/>
                <w:szCs w:val="17"/>
              </w:rPr>
              <w:t xml:space="preserve">Total-probability violations</w:t>
            </w:r>
          </w:p>
        </w:tc>
        <w:tc>
          <w:tcPr>
            <w:tcW w:type="dxa" w:w="2600"/>
            <w:shd w:fill="EEF2F8" w:color="auto" w:val="clear"/>
            <w:tcMar>
              <w:top w:type="dxa" w:w="50"/>
              <w:left w:type="dxa" w:w="80"/>
              <w:bottom w:type="dxa" w:w="50"/>
              <w:right w:type="dxa" w:w="80"/>
            </w:tcMar>
          </w:tcPr>
          <w:p>
            <w:r>
              <w:rPr>
                <w:sz w:val="17"/>
                <w:szCs w:val="17"/>
              </w:rPr>
              <w:t xml:space="preserve">Cannot produce without changing the model</w:t>
            </w:r>
          </w:p>
        </w:tc>
        <w:tc>
          <w:tcPr>
            <w:tcW w:type="dxa" w:w="2600"/>
            <w:shd w:fill="EEF2F8" w:color="auto" w:val="clear"/>
            <w:tcMar>
              <w:top w:type="dxa" w:w="50"/>
              <w:left w:type="dxa" w:w="80"/>
              <w:bottom w:type="dxa" w:w="50"/>
              <w:right w:type="dxa" w:w="80"/>
            </w:tcMar>
          </w:tcPr>
          <w:p>
            <w:r>
              <w:rPr>
                <w:sz w:val="17"/>
                <w:szCs w:val="17"/>
              </w:rPr>
              <w:t xml:space="preserve">Interference terms</w:t>
            </w:r>
          </w:p>
        </w:tc>
        <w:tc>
          <w:tcPr>
            <w:tcW w:type="dxa" w:w="2306"/>
            <w:shd w:fill="EEF2F8" w:color="auto" w:val="clear"/>
            <w:tcMar>
              <w:top w:type="dxa" w:w="50"/>
              <w:left w:type="dxa" w:w="80"/>
              <w:bottom w:type="dxa" w:w="50"/>
              <w:right w:type="dxa" w:w="80"/>
            </w:tcMar>
          </w:tcPr>
          <w:p>
            <w:r>
              <w:rPr>
                <w:sz w:val="17"/>
                <w:szCs w:val="17"/>
              </w:rPr>
              <w:t xml:space="preserve">Replicated in two-stage tasks </w:t>
            </w:r>
            <w:r>
              <w:rPr>
                <w:sz w:val="17"/>
                <w:szCs w:val="17"/>
                <w:highlight w:val="yellow"/>
                <w:highlightCs w:val="yellow"/>
              </w:rPr>
              <w:t xml:space="preserve">[CITE: Wang 2016]</w:t>
            </w:r>
            <w:r>
              <w:rPr>
                <w:sz w:val="17"/>
                <w:szCs w:val="17"/>
              </w:rPr>
              <w:t xml:space="preserve"> </w:t>
            </w:r>
            <w:r>
              <w:rPr>
                <w:sz w:val="17"/>
                <w:szCs w:val="17"/>
                <w:highlight w:val="yellow"/>
                <w:highlightCs w:val="yellow"/>
              </w:rPr>
              <w:t xml:space="preserve">[CITE: Kvam 2015]</w:t>
            </w:r>
          </w:p>
        </w:tc>
      </w:tr>
      <w:tr>
        <w:trPr>
          <w:cantSplit/>
        </w:trPr>
        <w:tc>
          <w:tcPr>
            <w:tcW w:type="dxa" w:w="1800"/>
            <w:tcMar>
              <w:top w:type="dxa" w:w="50"/>
              <w:left w:type="dxa" w:w="80"/>
              <w:bottom w:type="dxa" w:w="50"/>
              <w:right w:type="dxa" w:w="80"/>
            </w:tcMar>
          </w:tcPr>
          <w:p>
            <w:r>
              <w:rPr>
                <w:sz w:val="17"/>
                <w:szCs w:val="17"/>
              </w:rPr>
              <w:t xml:space="preserve">Conjunction fallacy</w:t>
            </w:r>
          </w:p>
        </w:tc>
        <w:tc>
          <w:tcPr>
            <w:tcW w:type="dxa" w:w="2600"/>
            <w:tcMar>
              <w:top w:type="dxa" w:w="50"/>
              <w:left w:type="dxa" w:w="80"/>
              <w:bottom w:type="dxa" w:w="50"/>
              <w:right w:type="dxa" w:w="80"/>
            </w:tcMar>
          </w:tcPr>
          <w:p>
            <w:r>
              <w:rPr>
                <w:sz w:val="17"/>
                <w:szCs w:val="17"/>
              </w:rPr>
              <w:t xml:space="preserve">Noise models (PT+N)</w:t>
            </w:r>
          </w:p>
        </w:tc>
        <w:tc>
          <w:tcPr>
            <w:tcW w:type="dxa" w:w="2600"/>
            <w:tcMar>
              <w:top w:type="dxa" w:w="50"/>
              <w:left w:type="dxa" w:w="80"/>
              <w:bottom w:type="dxa" w:w="50"/>
              <w:right w:type="dxa" w:w="80"/>
            </w:tcMar>
          </w:tcPr>
          <w:p>
            <w:r>
              <w:rPr>
                <w:sz w:val="17"/>
                <w:szCs w:val="17"/>
              </w:rPr>
              <w:t xml:space="preserve">Sequential projection</w:t>
            </w:r>
          </w:p>
        </w:tc>
        <w:tc>
          <w:tcPr>
            <w:tcW w:type="dxa" w:w="2306"/>
            <w:tcMar>
              <w:top w:type="dxa" w:w="50"/>
              <w:left w:type="dxa" w:w="80"/>
              <w:bottom w:type="dxa" w:w="50"/>
              <w:right w:type="dxa" w:w="80"/>
            </w:tcMar>
          </w:tcPr>
          <w:p>
            <w:r>
              <w:rPr>
                <w:sz w:val="17"/>
                <w:szCs w:val="17"/>
              </w:rPr>
              <w:t xml:space="preserve">Contested </w:t>
            </w:r>
            <w:r>
              <w:rPr>
                <w:sz w:val="17"/>
                <w:szCs w:val="17"/>
                <w:highlight w:val="yellow"/>
                <w:highlightCs w:val="yellow"/>
              </w:rPr>
              <w:t xml:space="preserve">[CITE: Boyer-Kassem 2016]</w:t>
            </w:r>
            <w:r>
              <w:rPr>
                <w:sz w:val="17"/>
                <w:szCs w:val="17"/>
              </w:rPr>
              <w:t xml:space="preserve"> </w:t>
            </w:r>
            <w:r>
              <w:rPr>
                <w:sz w:val="17"/>
                <w:szCs w:val="17"/>
                <w:highlight w:val="yellow"/>
                <w:highlightCs w:val="yellow"/>
              </w:rPr>
              <w:t xml:space="preserve">[CITE: Costello 2018]</w:t>
            </w:r>
          </w:p>
        </w:tc>
      </w:tr>
      <w:tr>
        <w:trPr>
          <w:cantSplit/>
        </w:trPr>
        <w:tc>
          <w:tcPr>
            <w:tcW w:type="dxa" w:w="1800"/>
            <w:shd w:fill="EEF2F8" w:color="auto" w:val="clear"/>
            <w:tcMar>
              <w:top w:type="dxa" w:w="50"/>
              <w:left w:type="dxa" w:w="80"/>
              <w:bottom w:type="dxa" w:w="50"/>
              <w:right w:type="dxa" w:w="80"/>
            </w:tcMar>
          </w:tcPr>
          <w:p>
            <w:r>
              <w:rPr>
                <w:sz w:val="17"/>
                <w:szCs w:val="17"/>
              </w:rPr>
              <w:t xml:space="preserve">Dynamics of belief/trust</w:t>
            </w:r>
          </w:p>
        </w:tc>
        <w:tc>
          <w:tcPr>
            <w:tcW w:type="dxa" w:w="2600"/>
            <w:shd w:fill="EEF2F8" w:color="auto" w:val="clear"/>
            <w:tcMar>
              <w:top w:type="dxa" w:w="50"/>
              <w:left w:type="dxa" w:w="80"/>
              <w:bottom w:type="dxa" w:w="50"/>
              <w:right w:type="dxa" w:w="80"/>
            </w:tcMar>
          </w:tcPr>
          <w:p>
            <w:r>
              <w:rPr>
                <w:sz w:val="17"/>
                <w:szCs w:val="17"/>
              </w:rPr>
              <w:t xml:space="preserve">Markov random walks</w:t>
            </w:r>
          </w:p>
        </w:tc>
        <w:tc>
          <w:tcPr>
            <w:tcW w:type="dxa" w:w="2600"/>
            <w:shd w:fill="EEF2F8" w:color="auto" w:val="clear"/>
            <w:tcMar>
              <w:top w:type="dxa" w:w="50"/>
              <w:left w:type="dxa" w:w="80"/>
              <w:bottom w:type="dxa" w:w="50"/>
              <w:right w:type="dxa" w:w="80"/>
            </w:tcMar>
          </w:tcPr>
          <w:p>
            <w:r>
              <w:rPr>
                <w:sz w:val="17"/>
                <w:szCs w:val="17"/>
              </w:rPr>
              <w:t xml:space="preserve">Quantum walks, open systems</w:t>
            </w:r>
          </w:p>
        </w:tc>
        <w:tc>
          <w:tcPr>
            <w:tcW w:type="dxa" w:w="2306"/>
            <w:shd w:fill="EEF2F8" w:color="auto" w:val="clear"/>
            <w:tcMar>
              <w:top w:type="dxa" w:w="50"/>
              <w:left w:type="dxa" w:w="80"/>
              <w:bottom w:type="dxa" w:w="50"/>
              <w:right w:type="dxa" w:w="80"/>
            </w:tcMar>
          </w:tcPr>
          <w:p>
            <w:r>
              <w:rPr>
                <w:sz w:val="17"/>
                <w:szCs w:val="17"/>
              </w:rPr>
              <w:t xml:space="preserve">Mixed: quantum better at low coherence </w:t>
            </w:r>
            <w:r>
              <w:rPr>
                <w:sz w:val="17"/>
                <w:szCs w:val="17"/>
                <w:highlight w:val="yellow"/>
                <w:highlightCs w:val="yellow"/>
              </w:rPr>
              <w:t xml:space="preserve">[CITE: Busemeyer 2019]</w:t>
            </w:r>
            <w:r>
              <w:rPr>
                <w:sz w:val="17"/>
                <w:szCs w:val="17"/>
              </w:rPr>
              <w:t xml:space="preserve">; trust </w:t>
            </w:r>
            <w:r>
              <w:rPr>
                <w:sz w:val="17"/>
                <w:szCs w:val="17"/>
                <w:highlight w:val="yellow"/>
                <w:highlightCs w:val="yellow"/>
              </w:rPr>
              <w:t xml:space="preserve">[CITE: Roeder 2023]</w:t>
            </w:r>
          </w:p>
        </w:tc>
      </w:tr>
      <w:tr>
        <w:trPr>
          <w:cantSplit/>
        </w:trPr>
        <w:tc>
          <w:tcPr>
            <w:tcW w:type="dxa" w:w="1800"/>
            <w:tcMar>
              <w:top w:type="dxa" w:w="50"/>
              <w:left w:type="dxa" w:w="80"/>
              <w:bottom w:type="dxa" w:w="50"/>
              <w:right w:type="dxa" w:w="80"/>
            </w:tcMar>
          </w:tcPr>
          <w:p>
            <w:r>
              <w:rPr>
                <w:sz w:val="17"/>
                <w:szCs w:val="17"/>
              </w:rPr>
              <w:t xml:space="preserve">Physical state estimation</w:t>
            </w:r>
          </w:p>
        </w:tc>
        <w:tc>
          <w:tcPr>
            <w:tcW w:type="dxa" w:w="2600"/>
            <w:tcMar>
              <w:top w:type="dxa" w:w="50"/>
              <w:left w:type="dxa" w:w="80"/>
              <w:bottom w:type="dxa" w:w="50"/>
              <w:right w:type="dxa" w:w="80"/>
            </w:tcMar>
          </w:tcPr>
          <w:p>
            <w:r>
              <w:rPr>
                <w:sz w:val="17"/>
                <w:szCs w:val="17"/>
              </w:rPr>
              <w:t xml:space="preserve">Kalman/particle filters (optimal)</w:t>
            </w:r>
          </w:p>
        </w:tc>
        <w:tc>
          <w:tcPr>
            <w:tcW w:type="dxa" w:w="2600"/>
            <w:tcMar>
              <w:top w:type="dxa" w:w="50"/>
              <w:left w:type="dxa" w:w="80"/>
              <w:bottom w:type="dxa" w:w="50"/>
              <w:right w:type="dxa" w:w="80"/>
            </w:tcMar>
          </w:tcPr>
          <w:p>
            <w:r>
              <w:rPr>
                <w:sz w:val="17"/>
                <w:szCs w:val="17"/>
              </w:rPr>
              <w:t xml:space="preserve">No advantage expected</w:t>
            </w:r>
          </w:p>
        </w:tc>
        <w:tc>
          <w:tcPr>
            <w:tcW w:type="dxa" w:w="2306"/>
            <w:tcMar>
              <w:top w:type="dxa" w:w="50"/>
              <w:left w:type="dxa" w:w="80"/>
              <w:bottom w:type="dxa" w:w="50"/>
              <w:right w:type="dxa" w:w="80"/>
            </w:tcMar>
          </w:tcPr>
          <w:p>
            <w:r>
              <w:rPr>
                <w:sz w:val="17"/>
                <w:szCs w:val="17"/>
              </w:rPr>
              <w:t xml:space="preserve">No comparison published</w:t>
            </w:r>
          </w:p>
        </w:tc>
      </w:tr>
      <w:tr>
        <w:trPr>
          <w:cantSplit/>
        </w:trPr>
        <w:tc>
          <w:tcPr>
            <w:tcW w:type="dxa" w:w="1800"/>
            <w:shd w:fill="EEF2F8" w:color="auto" w:val="clear"/>
            <w:tcMar>
              <w:top w:type="dxa" w:w="50"/>
              <w:left w:type="dxa" w:w="80"/>
              <w:bottom w:type="dxa" w:w="50"/>
              <w:right w:type="dxa" w:w="80"/>
            </w:tcMar>
          </w:tcPr>
          <w:p>
            <w:r>
              <w:rPr>
                <w:sz w:val="17"/>
                <w:szCs w:val="17"/>
              </w:rPr>
              <w:t xml:space="preserve">Classification accuracy</w:t>
            </w:r>
          </w:p>
        </w:tc>
        <w:tc>
          <w:tcPr>
            <w:tcW w:type="dxa" w:w="2600"/>
            <w:shd w:fill="EEF2F8" w:color="auto" w:val="clear"/>
            <w:tcMar>
              <w:top w:type="dxa" w:w="50"/>
              <w:left w:type="dxa" w:w="80"/>
              <w:bottom w:type="dxa" w:w="50"/>
              <w:right w:type="dxa" w:w="80"/>
            </w:tcMar>
          </w:tcPr>
          <w:p>
            <w:r>
              <w:rPr>
                <w:sz w:val="17"/>
                <w:szCs w:val="17"/>
              </w:rPr>
              <w:t xml:space="preserve">Strong DL baselines</w:t>
            </w:r>
          </w:p>
        </w:tc>
        <w:tc>
          <w:tcPr>
            <w:tcW w:type="dxa" w:w="2600"/>
            <w:shd w:fill="EEF2F8" w:color="auto" w:val="clear"/>
            <w:tcMar>
              <w:top w:type="dxa" w:w="50"/>
              <w:left w:type="dxa" w:w="80"/>
              <w:bottom w:type="dxa" w:w="50"/>
              <w:right w:type="dxa" w:w="80"/>
            </w:tcMar>
          </w:tcPr>
          <w:p>
            <w:r>
              <w:rPr>
                <w:sz w:val="17"/>
                <w:szCs w:val="17"/>
              </w:rPr>
              <w:t xml:space="preserve">Parity on benchmarks</w:t>
            </w:r>
          </w:p>
        </w:tc>
        <w:tc>
          <w:tcPr>
            <w:tcW w:type="dxa" w:w="2306"/>
            <w:shd w:fill="EEF2F8" w:color="auto" w:val="clear"/>
            <w:tcMar>
              <w:top w:type="dxa" w:w="50"/>
              <w:left w:type="dxa" w:w="80"/>
              <w:bottom w:type="dxa" w:w="50"/>
              <w:right w:type="dxa" w:w="80"/>
            </w:tcMar>
          </w:tcPr>
          <w:p>
            <w:r>
              <w:rPr>
                <w:sz w:val="17"/>
                <w:szCs w:val="17"/>
                <w:highlight w:val="yellow"/>
                <w:highlightCs w:val="yellow"/>
              </w:rPr>
              <w:t xml:space="preserve">[CITE: Li 2019]</w:t>
            </w:r>
            <w:r>
              <w:rPr>
                <w:sz w:val="17"/>
                <w:szCs w:val="17"/>
              </w:rPr>
              <w:t xml:space="preserve"> </w:t>
            </w:r>
            <w:r>
              <w:rPr>
                <w:sz w:val="17"/>
                <w:szCs w:val="17"/>
                <w:highlight w:val="yellow"/>
                <w:highlightCs w:val="yellow"/>
              </w:rPr>
              <w:t xml:space="preserve">[CITE: Li 2021b]</w:t>
            </w:r>
          </w:p>
        </w:tc>
      </w:tr>
      <w:tr>
        <w:trPr>
          <w:cantSplit/>
        </w:trPr>
        <w:tc>
          <w:tcPr>
            <w:tcW w:type="dxa" w:w="1800"/>
            <w:tcMar>
              <w:top w:type="dxa" w:w="50"/>
              <w:left w:type="dxa" w:w="80"/>
              <w:bottom w:type="dxa" w:w="50"/>
              <w:right w:type="dxa" w:w="80"/>
            </w:tcMar>
          </w:tcPr>
          <w:p>
            <w:r>
              <w:rPr>
                <w:sz w:val="17"/>
                <w:szCs w:val="17"/>
              </w:rPr>
              <w:t xml:space="preserve">RL performance</w:t>
            </w:r>
          </w:p>
        </w:tc>
        <w:tc>
          <w:tcPr>
            <w:tcW w:type="dxa" w:w="2600"/>
            <w:tcMar>
              <w:top w:type="dxa" w:w="50"/>
              <w:left w:type="dxa" w:w="80"/>
              <w:bottom w:type="dxa" w:w="50"/>
              <w:right w:type="dxa" w:w="80"/>
            </w:tcMar>
          </w:tcPr>
          <w:p>
            <w:r>
              <w:rPr>
                <w:sz w:val="17"/>
                <w:szCs w:val="17"/>
              </w:rPr>
              <w:t xml:space="preserve">Tuned DRL, scalable</w:t>
            </w:r>
          </w:p>
        </w:tc>
        <w:tc>
          <w:tcPr>
            <w:tcW w:type="dxa" w:w="2600"/>
            <w:tcMar>
              <w:top w:type="dxa" w:w="50"/>
              <w:left w:type="dxa" w:w="80"/>
              <w:bottom w:type="dxa" w:w="50"/>
              <w:right w:type="dxa" w:w="80"/>
            </w:tcMar>
          </w:tcPr>
          <w:p>
            <w:r>
              <w:rPr>
                <w:sz w:val="17"/>
                <w:szCs w:val="17"/>
              </w:rPr>
              <w:t xml:space="preserve">Parameter-efficient PQCs; QiRL robust to learning rate</w:t>
            </w:r>
          </w:p>
        </w:tc>
        <w:tc>
          <w:tcPr>
            <w:tcW w:type="dxa" w:w="2306"/>
            <w:tcMar>
              <w:top w:type="dxa" w:w="50"/>
              <w:left w:type="dxa" w:w="80"/>
              <w:bottom w:type="dxa" w:w="50"/>
              <w:right w:type="dxa" w:w="80"/>
            </w:tcMar>
          </w:tcPr>
          <w:p>
            <w:r>
              <w:rPr>
                <w:sz w:val="17"/>
                <w:szCs w:val="17"/>
              </w:rPr>
              <w:t xml:space="preserve">No better policies </w:t>
            </w:r>
            <w:r>
              <w:rPr>
                <w:sz w:val="17"/>
                <w:szCs w:val="17"/>
                <w:highlight w:val="yellow"/>
                <w:highlightCs w:val="yellow"/>
              </w:rPr>
              <w:t xml:space="preserve">[CITE: Hohenfeld 2024]</w:t>
            </w:r>
            <w:r>
              <w:rPr>
                <w:sz w:val="17"/>
                <w:szCs w:val="17"/>
              </w:rPr>
              <w:t xml:space="preserve"> </w:t>
            </w:r>
            <w:r>
              <w:rPr>
                <w:sz w:val="17"/>
                <w:szCs w:val="17"/>
                <w:highlight w:val="yellow"/>
                <w:highlightCs w:val="yellow"/>
              </w:rPr>
              <w:t xml:space="preserve">[CITE: Skolik 2022]</w:t>
            </w:r>
          </w:p>
        </w:tc>
      </w:tr>
      <w:tr>
        <w:trPr>
          <w:cantSplit/>
        </w:trPr>
        <w:tc>
          <w:tcPr>
            <w:tcW w:type="dxa" w:w="1800"/>
            <w:shd w:fill="EEF2F8" w:color="auto" w:val="clear"/>
            <w:tcMar>
              <w:top w:type="dxa" w:w="50"/>
              <w:left w:type="dxa" w:w="80"/>
              <w:bottom w:type="dxa" w:w="50"/>
              <w:right w:type="dxa" w:w="80"/>
            </w:tcMar>
          </w:tcPr>
          <w:p>
            <w:r>
              <w:rPr>
                <w:sz w:val="17"/>
                <w:szCs w:val="17"/>
              </w:rPr>
              <w:t xml:space="preserve">Parameters and flexibility</w:t>
            </w:r>
          </w:p>
        </w:tc>
        <w:tc>
          <w:tcPr>
            <w:tcW w:type="dxa" w:w="2600"/>
            <w:shd w:fill="EEF2F8" w:color="auto" w:val="clear"/>
            <w:tcMar>
              <w:top w:type="dxa" w:w="50"/>
              <w:left w:type="dxa" w:w="80"/>
              <w:bottom w:type="dxa" w:w="50"/>
              <w:right w:type="dxa" w:w="80"/>
            </w:tcMar>
          </w:tcPr>
          <w:p>
            <w:r>
              <w:rPr>
                <w:sz w:val="17"/>
                <w:szCs w:val="17"/>
              </w:rPr>
              <w:t xml:space="preserve">Well understood</w:t>
            </w:r>
          </w:p>
        </w:tc>
        <w:tc>
          <w:tcPr>
            <w:tcW w:type="dxa" w:w="2600"/>
            <w:shd w:fill="EEF2F8" w:color="auto" w:val="clear"/>
            <w:tcMar>
              <w:top w:type="dxa" w:w="50"/>
              <w:left w:type="dxa" w:w="80"/>
              <w:bottom w:type="dxa" w:w="50"/>
              <w:right w:type="dxa" w:w="80"/>
            </w:tcMar>
          </w:tcPr>
          <w:p>
            <w:r>
              <w:rPr>
                <w:sz w:val="17"/>
                <w:szCs w:val="17"/>
              </w:rPr>
              <w:t xml:space="preserve">Phases and instruments add flexibility</w:t>
            </w:r>
          </w:p>
        </w:tc>
        <w:tc>
          <w:tcPr>
            <w:tcW w:type="dxa" w:w="2306"/>
            <w:shd w:fill="EEF2F8" w:color="auto" w:val="clear"/>
            <w:tcMar>
              <w:top w:type="dxa" w:w="50"/>
              <w:left w:type="dxa" w:w="80"/>
              <w:bottom w:type="dxa" w:w="50"/>
              <w:right w:type="dxa" w:w="80"/>
            </w:tcMar>
          </w:tcPr>
          <w:p>
            <w:r>
              <w:rPr>
                <w:sz w:val="17"/>
                <w:szCs w:val="17"/>
              </w:rPr>
              <w:t xml:space="preserve">Risk of over-fitting </w:t>
            </w:r>
            <w:r>
              <w:rPr>
                <w:sz w:val="17"/>
                <w:szCs w:val="17"/>
                <w:highlight w:val="yellow"/>
                <w:highlightCs w:val="yellow"/>
              </w:rPr>
              <w:t xml:space="preserve">[CITE: Broekaert 2017]</w:t>
            </w:r>
          </w:p>
        </w:tc>
      </w:tr>
      <w:tr>
        <w:trPr>
          <w:cantSplit/>
        </w:trPr>
        <w:tc>
          <w:tcPr>
            <w:tcW w:type="dxa" w:w="1800"/>
            <w:tcMar>
              <w:top w:type="dxa" w:w="50"/>
              <w:left w:type="dxa" w:w="80"/>
              <w:bottom w:type="dxa" w:w="50"/>
              <w:right w:type="dxa" w:w="80"/>
            </w:tcMar>
          </w:tcPr>
          <w:p>
            <w:r>
              <w:rPr>
                <w:sz w:val="17"/>
                <w:szCs w:val="17"/>
              </w:rPr>
              <w:t xml:space="preserve">Interpretability</w:t>
            </w:r>
          </w:p>
        </w:tc>
        <w:tc>
          <w:tcPr>
            <w:tcW w:type="dxa" w:w="2600"/>
            <w:tcMar>
              <w:top w:type="dxa" w:w="50"/>
              <w:left w:type="dxa" w:w="80"/>
              <w:bottom w:type="dxa" w:w="50"/>
              <w:right w:type="dxa" w:w="80"/>
            </w:tcMar>
          </w:tcPr>
          <w:p>
            <w:r>
              <w:rPr>
                <w:sz w:val="17"/>
                <w:szCs w:val="17"/>
              </w:rPr>
              <w:t xml:space="preserve">Varies</w:t>
            </w:r>
          </w:p>
        </w:tc>
        <w:tc>
          <w:tcPr>
            <w:tcW w:type="dxa" w:w="2600"/>
            <w:tcMar>
              <w:top w:type="dxa" w:w="50"/>
              <w:left w:type="dxa" w:w="80"/>
              <w:bottom w:type="dxa" w:w="50"/>
              <w:right w:type="dxa" w:w="80"/>
            </w:tcMar>
          </w:tcPr>
          <w:p>
            <w:r>
              <w:rPr>
                <w:sz w:val="17"/>
                <w:szCs w:val="17"/>
              </w:rPr>
              <w:t xml:space="preserve">Geometric parameters; untested with users</w:t>
            </w:r>
          </w:p>
        </w:tc>
        <w:tc>
          <w:tcPr>
            <w:tcW w:type="dxa" w:w="2306"/>
            <w:tcMar>
              <w:top w:type="dxa" w:w="50"/>
              <w:left w:type="dxa" w:w="80"/>
              <w:bottom w:type="dxa" w:w="50"/>
              <w:right w:type="dxa" w:w="80"/>
            </w:tcMar>
          </w:tcPr>
          <w:p>
            <w:r>
              <w:rPr>
                <w:sz w:val="17"/>
                <w:szCs w:val="17"/>
              </w:rPr>
              <w:t xml:space="preserve">No user studies</w:t>
            </w:r>
          </w:p>
        </w:tc>
      </w:tr>
      <w:tr>
        <w:trPr>
          <w:cantSplit/>
        </w:trPr>
        <w:tc>
          <w:tcPr>
            <w:tcW w:type="dxa" w:w="1800"/>
            <w:shd w:fill="EEF2F8" w:color="auto" w:val="clear"/>
            <w:tcMar>
              <w:top w:type="dxa" w:w="50"/>
              <w:left w:type="dxa" w:w="80"/>
              <w:bottom w:type="dxa" w:w="50"/>
              <w:right w:type="dxa" w:w="80"/>
            </w:tcMar>
          </w:tcPr>
          <w:p>
            <w:r>
              <w:rPr>
                <w:sz w:val="17"/>
                <w:szCs w:val="17"/>
              </w:rPr>
              <w:t xml:space="preserve">Hardware needs</w:t>
            </w:r>
          </w:p>
        </w:tc>
        <w:tc>
          <w:tcPr>
            <w:tcW w:type="dxa" w:w="2600"/>
            <w:shd w:fill="EEF2F8" w:color="auto" w:val="clear"/>
            <w:tcMar>
              <w:top w:type="dxa" w:w="50"/>
              <w:left w:type="dxa" w:w="80"/>
              <w:bottom w:type="dxa" w:w="50"/>
              <w:right w:type="dxa" w:w="80"/>
            </w:tcMar>
          </w:tcPr>
          <w:p>
            <w:r>
              <w:rPr>
                <w:sz w:val="17"/>
                <w:szCs w:val="17"/>
              </w:rPr>
              <w:t xml:space="preserve">CPU/GPU</w:t>
            </w:r>
          </w:p>
        </w:tc>
        <w:tc>
          <w:tcPr>
            <w:tcW w:type="dxa" w:w="2600"/>
            <w:shd w:fill="EEF2F8" w:color="auto" w:val="clear"/>
            <w:tcMar>
              <w:top w:type="dxa" w:w="50"/>
              <w:left w:type="dxa" w:w="80"/>
              <w:bottom w:type="dxa" w:w="50"/>
              <w:right w:type="dxa" w:w="80"/>
            </w:tcMar>
          </w:tcPr>
          <w:p>
            <w:r>
              <w:rPr>
                <w:sz w:val="17"/>
                <w:szCs w:val="17"/>
              </w:rPr>
              <w:t xml:space="preserve">CPU/GPU (quantum-like); QPU optional</w:t>
            </w:r>
          </w:p>
        </w:tc>
        <w:tc>
          <w:tcPr>
            <w:tcW w:type="dxa" w:w="2306"/>
            <w:shd w:fill="EEF2F8" w:color="auto" w:val="clear"/>
            <w:tcMar>
              <w:top w:type="dxa" w:w="50"/>
              <w:left w:type="dxa" w:w="80"/>
              <w:bottom w:type="dxa" w:w="50"/>
              <w:right w:type="dxa" w:w="80"/>
            </w:tcMar>
          </w:tcPr>
          <w:p>
            <w:r>
              <w:rPr>
                <w:sz w:val="17"/>
                <w:szCs w:val="17"/>
              </w:rPr>
              <w:t xml:space="preserve">Few-qubit demos </w:t>
            </w:r>
            <w:r>
              <w:rPr>
                <w:sz w:val="17"/>
                <w:szCs w:val="17"/>
                <w:highlight w:val="yellow"/>
                <w:highlightCs w:val="yellow"/>
              </w:rPr>
              <w:t xml:space="preserve">[CITE: Widdows 2023]</w:t>
            </w:r>
          </w:p>
        </w:tc>
      </w:tr>
    </w:tbl>
    <w:p>
      <w:pPr>
        <w:spacing w:after="120"/>
      </w:pPr>
    </w:p>
    <w:p>
      <w:pPr>
        <w:pStyle w:val="Heading2"/>
      </w:pPr>
      <w:r>
        <w:t xml:space="preserve">14.1 Quantum Cognition vs. Bayesian Networks</w:t>
      </w:r>
    </w:p>
    <w:p>
      <w:pPr>
        <w:pStyle w:val="Heading3"/>
      </w:pPr>
      <w:r>
        <w:t xml:space="preserve">14.1.1 When Classical Wins: Simple, Well-Defined Domains</w:t>
      </w:r>
    </w:p>
    <w:p>
      <w:pPr>
        <w:spacing w:after="140" w:line="312"/>
        <w:jc w:val="both"/>
      </w:pPr>
      <w:r>
        <w:t xml:space="preserve">When all variables are compatible (jointly measurable, context-free), QP reduces to classical probability and adds only parameters </w:t>
      </w:r>
      <w:r>
        <w:rPr>
          <w:highlight w:val="yellow"/>
          <w:highlightCs w:val="yellow"/>
        </w:rPr>
        <w:t xml:space="preserve">[CITE: Bruza 2015]</w:t>
      </w:r>
      <w:r>
        <w:t xml:space="preserve">. For physical state estimation, diagnosis from calibrated sensors </w:t>
      </w:r>
      <w:r>
        <w:rPr>
          <w:highlight w:val="yellow"/>
          <w:highlightCs w:val="yellow"/>
        </w:rPr>
        <w:t xml:space="preserve">[CITE: Blanke 2016]</w:t>
      </w:r>
      <w:r>
        <w:t xml:space="preserve"> and planning with known dynamics, Bayesian networks and filters are simpler, better understood and supported by mature tooling. Markov models remain adequate for most participants in several dynamic tasks </w:t>
      </w:r>
      <w:r>
        <w:rPr>
          <w:highlight w:val="yellow"/>
          <w:highlightCs w:val="yellow"/>
        </w:rPr>
        <w:t xml:space="preserve">[CITE: Busemeyer 2019]</w:t>
      </w:r>
      <w:r>
        <w:t xml:space="preserve"> </w:t>
      </w:r>
      <w:r>
        <w:rPr>
          <w:highlight w:val="yellow"/>
          <w:highlightCs w:val="yellow"/>
        </w:rPr>
        <w:t xml:space="preserve">[CITE: Epping 2023]</w:t>
      </w:r>
      <w:r>
        <w:t xml:space="preserve">.</w:t>
      </w:r>
    </w:p>
    <w:p>
      <w:pPr>
        <w:pStyle w:val="Heading3"/>
      </w:pPr>
      <w:r>
        <w:t xml:space="preserve">14.1.2 When Quantum Wins: Non-Commutative Measurements &amp; Interference</w:t>
      </w:r>
    </w:p>
    <w:p>
      <w:pPr>
        <w:spacing w:after="140" w:line="312"/>
        <w:jc w:val="both"/>
      </w:pPr>
      <w:r>
        <w:t xml:space="preserve">QP models win where their a priori structure matches the phenomenon: question-order effects that obey the QQ equality </w:t>
      </w:r>
      <w:r>
        <w:rPr>
          <w:highlight w:val="yellow"/>
          <w:highlightCs w:val="yellow"/>
        </w:rPr>
        <w:t xml:space="preserve">[CITE: Wang 2014]</w:t>
      </w:r>
      <w:r>
        <w:t xml:space="preserve">, total-probability violations in two-stage decisions </w:t>
      </w:r>
      <w:r>
        <w:rPr>
          <w:highlight w:val="yellow"/>
          <w:highlightCs w:val="yellow"/>
        </w:rPr>
        <w:t xml:space="preserve">[CITE: Pothos 2009]</w:t>
      </w:r>
      <w:r>
        <w:t xml:space="preserve"> </w:t>
      </w:r>
      <w:r>
        <w:rPr>
          <w:highlight w:val="yellow"/>
          <w:highlightCs w:val="yellow"/>
        </w:rPr>
        <w:t xml:space="preserve">[CITE: Wang 2016]</w:t>
      </w:r>
      <w:r>
        <w:t xml:space="preserve"> and interference of choice on confidence </w:t>
      </w:r>
      <w:r>
        <w:rPr>
          <w:highlight w:val="yellow"/>
          <w:highlightCs w:val="yellow"/>
        </w:rPr>
        <w:t xml:space="preserve">[CITE: Kvam 2015]</w:t>
      </w:r>
      <w:r>
        <w:t xml:space="preserve">. In direct comparisons, Hilbert-space multidimensional models compared favourably with Bayesian networks </w:t>
      </w:r>
      <w:r>
        <w:rPr>
          <w:highlight w:val="yellow"/>
          <w:highlightCs w:val="yellow"/>
        </w:rPr>
        <w:t xml:space="preserve">[CITE: Busemeyer 2018]</w:t>
      </w:r>
      <w:r>
        <w:t xml:space="preserve"> and quantum-like influence diagrams predicted paradoxical choices that expected utility cannot </w:t>
      </w:r>
      <w:r>
        <w:rPr>
          <w:highlight w:val="yellow"/>
          <w:highlightCs w:val="yellow"/>
        </w:rPr>
        <w:t xml:space="preserve">[CITE: Moreira 2020b]</w:t>
      </w:r>
      <w:r>
        <w:t xml:space="preserve">. The main classical competitors are noisy classical reasoning </w:t>
      </w:r>
      <w:r>
        <w:rPr>
          <w:highlight w:val="yellow"/>
          <w:highlightCs w:val="yellow"/>
        </w:rPr>
        <w:t xml:space="preserve">[CITE: Costello 2014]</w:t>
      </w:r>
      <w:r>
        <w:t xml:space="preserve"> </w:t>
      </w:r>
      <w:r>
        <w:rPr>
          <w:highlight w:val="yellow"/>
          <w:highlightCs w:val="yellow"/>
        </w:rPr>
        <w:t xml:space="preserve">[CITE: Costello 2018]</w:t>
      </w:r>
      <w:r>
        <w:t xml:space="preserve">, classical accounts of mirrored order effects </w:t>
      </w:r>
      <w:r>
        <w:rPr>
          <w:highlight w:val="yellow"/>
          <w:highlightCs w:val="yellow"/>
        </w:rPr>
        <w:t xml:space="preserve">[CITE: Kellen 2018]</w:t>
      </w:r>
      <w:r>
        <w:t xml:space="preserve"> and contextuality analyses that attribute effects to direct influences </w:t>
      </w:r>
      <w:r>
        <w:rPr>
          <w:highlight w:val="yellow"/>
          <w:highlightCs w:val="yellow"/>
        </w:rPr>
        <w:t xml:space="preserve">[CITE: Dzhafarov 2016b]</w:t>
      </w:r>
      <w:r>
        <w:t xml:space="preserve">. Replies and new tests continue </w:t>
      </w:r>
      <w:r>
        <w:rPr>
          <w:highlight w:val="yellow"/>
          <w:highlightCs w:val="yellow"/>
        </w:rPr>
        <w:t xml:space="preserve">[CITE: Busemeyer 2017b]</w:t>
      </w:r>
      <w:r>
        <w:t xml:space="preserve"> </w:t>
      </w:r>
      <w:r>
        <w:rPr>
          <w:highlight w:val="yellow"/>
          <w:highlightCs w:val="yellow"/>
        </w:rPr>
        <w:t xml:space="preserve">[CITE: Basieva 2019]</w:t>
      </w:r>
      <w:r>
        <w:t xml:space="preserve">.</w:t>
      </w:r>
    </w:p>
    <w:p>
      <w:pPr>
        <w:pStyle w:val="Heading2"/>
      </w:pPr>
      <w:r>
        <w:t xml:space="preserve">14.2 Quantum Cognition vs. Deep Reinforcement Learning</w:t>
      </w:r>
    </w:p>
    <w:p>
      <w:pPr>
        <w:pStyle w:val="Heading3"/>
      </w:pPr>
      <w:r>
        <w:t xml:space="preserve">14.2.1 Classical DRL: Scalable but Data-Hungry</w:t>
      </w:r>
    </w:p>
    <w:p>
      <w:pPr>
        <w:spacing w:after="140" w:line="312"/>
        <w:jc w:val="both"/>
      </w:pPr>
      <w:r>
        <w:t xml:space="preserve">Deep RL scales to high-dimensional robot control but requires large amounts of data and careful tuning, and its reported gains are fragile </w:t>
      </w:r>
      <w:r>
        <w:rPr>
          <w:highlight w:val="yellow"/>
          <w:highlightCs w:val="yellow"/>
        </w:rPr>
        <w:t xml:space="preserve">[CITE: Henderson 2018]</w:t>
      </w:r>
      <w:r>
        <w:t xml:space="preserve">.</w:t>
      </w:r>
    </w:p>
    <w:p>
      <w:pPr>
        <w:pStyle w:val="Heading3"/>
      </w:pPr>
      <w:r>
        <w:t xml:space="preserve">14.2.2 Quantum RL: Efficient but Interpretability Challenge</w:t>
      </w:r>
    </w:p>
    <w:p>
      <w:pPr>
        <w:spacing w:after="140" w:line="312"/>
        <w:jc w:val="both"/>
      </w:pPr>
      <w:r>
        <w:t xml:space="preserve">PQC-based RL is parameter-efficient but not yet better or faster in wall-clock terms, and it has not been run in closed loop on hardware (Section 10). Quantum-inspired RL is cheap and can be robust to learning-rate choices </w:t>
      </w:r>
      <w:r>
        <w:rPr>
          <w:highlight w:val="yellow"/>
          <w:highlightCs w:val="yellow"/>
        </w:rPr>
        <w:t xml:space="preserve">[CITE: Dong 2012]</w:t>
      </w:r>
      <w:r>
        <w:t xml:space="preserve">, but our illustrative experiment shows instability under reward noise (Section 16.3). The claim that quantum RL is more interpretable is not supported by any user study we found.</w:t>
      </w:r>
    </w:p>
    <w:p>
      <w:pPr>
        <w:pStyle w:val="Heading2"/>
      </w:pPr>
      <w:r>
        <w:t xml:space="preserve">14.3 Quantum Cognition vs. Transformer Attention Models</w:t>
      </w:r>
    </w:p>
    <w:p>
      <w:pPr>
        <w:pStyle w:val="Heading3"/>
      </w:pPr>
      <w:r>
        <w:t xml:space="preserve">14.3.1 Attention as Soft Measurement: Order Effects in Transformers</w:t>
      </w:r>
    </w:p>
    <w:p>
      <w:pPr>
        <w:spacing w:after="140" w:line="312"/>
        <w:jc w:val="both"/>
      </w:pPr>
      <w:r>
        <w:t xml:space="preserve">Attention weights a set of tokens by their compatibility with a query, loosely analogous to a context-dependent measurement. The analogy is suggestive, and QP tools (the QQ equality, contextuality-by-default) are useful auditing instruments for LLMs </w:t>
      </w:r>
      <w:r>
        <w:rPr>
          <w:highlight w:val="yellow"/>
          <w:highlightCs w:val="yellow"/>
        </w:rPr>
        <w:t xml:space="preserve">[CITE: Lo 2025]</w:t>
      </w:r>
      <w:r>
        <w:t xml:space="preserve"> </w:t>
      </w:r>
      <w:r>
        <w:rPr>
          <w:highlight w:val="yellow"/>
          <w:highlightCs w:val="yellow"/>
        </w:rPr>
        <w:t xml:space="preserve">[CITE: Kang 2026]</w:t>
      </w:r>
      <w:r>
        <w:t xml:space="preserve">. However, transformers are classical functions of their input; order effects in LLMs can arise from training data and position encodings without any QP structure, and their human-likeness varies across models and prompts </w:t>
      </w:r>
      <w:r>
        <w:rPr>
          <w:highlight w:val="yellow"/>
          <w:highlightCs w:val="yellow"/>
        </w:rPr>
        <w:t xml:space="preserve">[CITE: Tjuatja 2024]</w:t>
      </w:r>
      <w:r>
        <w:t xml:space="preserve"> </w:t>
      </w:r>
      <w:r>
        <w:rPr>
          <w:highlight w:val="yellow"/>
          <w:highlightCs w:val="yellow"/>
        </w:rPr>
        <w:t xml:space="preserve">[CITE: Imannezhad 2026]</w:t>
      </w:r>
      <w:r>
        <w:t xml:space="preserve">. QP models are best used here to describe and test LLM behaviour, not as a claim about its mechanism.</w:t>
      </w:r>
    </w:p>
    <w:p>
      <w:pPr>
        <w:pStyle w:val="Heading2"/>
      </w:pPr>
      <w:r>
        <w:t xml:space="preserve">14.4 Hybrid Approach: When to Use Each</w:t>
      </w:r>
    </w:p>
    <w:p>
      <w:pPr>
        <w:spacing w:after="140" w:line="312"/>
        <w:jc w:val="both"/>
      </w:pPr>
      <w:r>
        <w:t xml:space="preserve">Figure 8 condenses the comparison into a decision guide. Keep a classical core for perception, estimation and control, where classical methods are optimal or nearly so. Add a quantum-like module only where the agent must predict, explain or align with judgements that are sequential, ambiguous or context-dependent. Typical cases are human intentions, trust and preferences, and the answers of other learned agents. Validate the module against a classical model with the same number of parameters and against a noise-augmented classical model.</w:t>
      </w:r>
    </w:p>
    <w:p>
      <w:pPr>
        <w:keepNext/>
        <w:spacing w:after="80" w:before="160"/>
        <w:jc w:val="center"/>
      </w:pPr>
      <w:r>
        <w:drawing>
          <wp:inline distT="0" distB="0" distL="0" distR="0">
            <wp:extent cx="5667375" cy="3076575"/>
            <wp:effectExtent t="0" r="0" b="0" l="0"/>
            <wp:docPr id="1" name="Fig9_decision_guide.png" descr="Figure 8. Decision guide for choosing between classical and quantum-like models in an autonomous system. Original figur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076575"/>
                    </a:xfrm>
                    <a:prstGeom prst="rect">
                      <a:avLst/>
                    </a:prstGeom>
                  </pic:spPr>
                </pic:pic>
              </a:graphicData>
            </a:graphic>
          </wp:inline>
        </w:drawing>
      </w:r>
    </w:p>
    <w:p>
      <w:pPr>
        <w:spacing w:after="200"/>
        <w:jc w:val="both"/>
      </w:pPr>
      <w:r>
        <w:rPr>
          <w:i/>
          <w:iCs/>
          <w:sz w:val="19"/>
          <w:szCs w:val="19"/>
        </w:rPr>
        <w:t xml:space="preserve">Figure 8. Decision guide for choosing between classical and quantum-like models in an autonomous system. Original figure.</w:t>
      </w:r>
    </w:p>
    <w:p>
      <w:r>
        <w:br w:type="page"/>
      </w:r>
    </w:p>
    <w:p>
      <w:pPr>
        <w:pStyle w:val="Heading1"/>
      </w:pPr>
      <w:r>
        <w:t xml:space="preserve">15 Experimental Validation Roadmap</w:t>
      </w:r>
    </w:p>
    <w:p>
      <w:pPr>
        <w:spacing w:after="140" w:line="312"/>
        <w:jc w:val="both"/>
      </w:pPr>
      <w:r>
        <w:t xml:space="preserve">Because the literature contains almost no controlled comparisons on autonomous systems, we propose a two-phase validation programme. Each task has a classical baseline, a quantum-like model and an a priori QP prediction that can fail.</w:t>
      </w:r>
    </w:p>
    <w:p>
      <w:pPr>
        <w:pStyle w:val="Heading2"/>
      </w:pPr>
      <w:r>
        <w:t xml:space="preserve">15.1 Phase 1 (Simulation): Benchmark Tasks</w:t>
      </w:r>
    </w:p>
    <w:p>
      <w:pPr>
        <w:pStyle w:val="Heading3"/>
      </w:pPr>
      <w:r>
        <w:t xml:space="preserve">15.1.1 Task 1: Fault Diagnosis in Simulated Autonomous Systems</w:t>
      </w:r>
    </w:p>
    <w:p>
      <w:pPr>
        <w:spacing w:after="140" w:line="312"/>
        <w:jc w:val="both"/>
      </w:pPr>
      <w:r>
        <w:t xml:space="preserve">A simulated mobile robot with injected faults receives diagnostic evidence from heterogeneous sources (sensor residuals, operator reports, log classifiers) presented in different orders. The baseline is a Bayesian-network or observer-based diagnoser </w:t>
      </w:r>
      <w:r>
        <w:rPr>
          <w:highlight w:val="yellow"/>
          <w:highlightCs w:val="yellow"/>
        </w:rPr>
        <w:t xml:space="preserve">[CITE: Blanke 2016]</w:t>
      </w:r>
      <w:r>
        <w:t xml:space="preserve">. The test is whether a QLBN predicts operators' order-dependent diagnoses better, and whether exploiting it improves joint human–robot diagnosis accuracy. The quantum fault-tolerant filter </w:t>
      </w:r>
      <w:r>
        <w:rPr>
          <w:highlight w:val="yellow"/>
          <w:highlightCs w:val="yellow"/>
        </w:rPr>
        <w:t xml:space="preserve">[CITE: Gao 2021]</w:t>
      </w:r>
      <w:r>
        <w:t xml:space="preserve"> is not an appropriate baseline because it addresses quantum systems.</w:t>
      </w:r>
    </w:p>
    <w:p>
      <w:pPr>
        <w:pStyle w:val="Heading3"/>
      </w:pPr>
      <w:r>
        <w:t xml:space="preserve">15.1.2 Task 2: Multi-Sensor Fusion Under Ambiguity</w:t>
      </w:r>
    </w:p>
    <w:p>
      <w:pPr>
        <w:spacing w:after="140" w:line="312"/>
        <w:jc w:val="both"/>
      </w:pPr>
      <w:r>
        <w:t xml:space="preserve">Fusion of physical sensors (baseline: Kalman or particle filter) combined with semantic cues from language or human reports. The prediction is that QP fusion helps only in the semantic, context-dependent channel; it should do no better than the Kalman filter on physical channels (Section 16.1).</w:t>
      </w:r>
    </w:p>
    <w:p>
      <w:pPr>
        <w:pStyle w:val="Heading3"/>
      </w:pPr>
      <w:r>
        <w:t xml:space="preserve">15.1.3 Task 3: Navigation &amp; Decision-Making with Conflicting Information</w:t>
      </w:r>
    </w:p>
    <w:p>
      <w:pPr>
        <w:spacing w:after="140" w:line="312"/>
        <w:jc w:val="both"/>
      </w:pPr>
      <w:r>
        <w:t xml:space="preserve">Navigation where route advice from a human, a map and a learned model conflict. Baselines are POMDP planners and ensembles; the quantum-like model predicts the human's acceptance of advice as a function of order and framing </w:t>
      </w:r>
      <w:r>
        <w:rPr>
          <w:highlight w:val="yellow"/>
          <w:highlightCs w:val="yellow"/>
        </w:rPr>
        <w:t xml:space="preserve">[CITE: Song 2022]</w:t>
      </w:r>
      <w:r>
        <w:t xml:space="preserve"> </w:t>
      </w:r>
      <w:r>
        <w:rPr>
          <w:highlight w:val="yellow"/>
          <w:highlightCs w:val="yellow"/>
        </w:rPr>
        <w:t xml:space="preserve">[CITE: Roeder 2023]</w:t>
      </w:r>
      <w:r>
        <w:t xml:space="preserve">.</w:t>
      </w:r>
    </w:p>
    <w:p>
      <w:pPr>
        <w:pStyle w:val="Heading3"/>
      </w:pPr>
      <w:r>
        <w:t xml:space="preserve">15.1.4 Task 4: ML/DL Classification Under Label Ambiguity</w:t>
      </w:r>
    </w:p>
    <w:p>
      <w:pPr>
        <w:spacing w:after="140" w:line="312"/>
        <w:jc w:val="both"/>
      </w:pPr>
      <w:r>
        <w:t xml:space="preserve">Classification of ambiguous images, with human labels collected under controlled question orders. The model predicts order-dependent label distributions and the QQ statistic; the baseline is a calibrated softmax classifier with annotator noise.</w:t>
      </w:r>
    </w:p>
    <w:p>
      <w:pPr>
        <w:pStyle w:val="Heading2"/>
      </w:pPr>
      <w:r>
        <w:t xml:space="preserve">15.2 Phase 2 (Real Systems): Hardware Validation</w:t>
      </w:r>
    </w:p>
    <w:p>
      <w:pPr>
        <w:pStyle w:val="Heading3"/>
      </w:pPr>
      <w:r>
        <w:t xml:space="preserve">15.2.1 Robotic Platforms: Grasping, Manipulation, Navigation</w:t>
      </w:r>
    </w:p>
    <w:p>
      <w:pPr>
        <w:spacing w:after="140" w:line="312"/>
        <w:jc w:val="both"/>
      </w:pPr>
      <w:r>
        <w:t xml:space="preserve">Human–robot handover, shared manipulation and guided navigation are natural platforms because a human judgement is embedded in the loop. The primary outcome is task success and human trust, not model fit alone. </w:t>
      </w:r>
      <w:r>
        <w:rPr>
          <w:highlight w:val="cyan"/>
          <w:highlightCs w:val="cyan"/>
        </w:rPr>
        <w:t xml:space="preserve">[FILL: platform(s) available in your lab and planned study protocol]</w:t>
      </w:r>
    </w:p>
    <w:p>
      <w:pPr>
        <w:pStyle w:val="Heading3"/>
      </w:pPr>
      <w:r>
        <w:t xml:space="preserve">15.2.2 Real-World AI/ML Systems: Object Recognition, Intent Prediction</w:t>
      </w:r>
    </w:p>
    <w:p>
      <w:pPr>
        <w:spacing w:after="140" w:line="312"/>
        <w:jc w:val="both"/>
      </w:pPr>
      <w:r>
        <w:t xml:space="preserve">Decision-support systems in which people accept or reject AI recommendations, as in air-traffic control </w:t>
      </w:r>
      <w:r>
        <w:rPr>
          <w:highlight w:val="yellow"/>
          <w:highlightCs w:val="yellow"/>
        </w:rPr>
        <w:t xml:space="preserve">[CITE: Pushparaj 2021]</w:t>
      </w:r>
      <w:r>
        <w:t xml:space="preserve"> or military decision aids </w:t>
      </w:r>
      <w:r>
        <w:rPr>
          <w:highlight w:val="yellow"/>
          <w:highlightCs w:val="yellow"/>
        </w:rPr>
        <w:t xml:space="preserve">[CITE: Humr 2026]</w:t>
      </w:r>
      <w:r>
        <w:t xml:space="preserve">, offer realistic settings with measurable trust dynamics.</w:t>
      </w:r>
    </w:p>
    <w:p>
      <w:pPr>
        <w:pStyle w:val="Heading2"/>
      </w:pPr>
      <w:r>
        <w:t xml:space="preserve">15.3 Metrics &amp; Baselines</w:t>
      </w:r>
    </w:p>
    <w:p>
      <w:pPr>
        <w:spacing w:after="140" w:line="312"/>
        <w:jc w:val="both"/>
      </w:pPr>
      <w:r>
        <w:t xml:space="preserve">Table 6 lists the metrics. Every study should report predictive accuracy on held-out data (not only fit), model complexity (parameters, AIC/BIC or cross-validated likelihood), a parameter-matched classical baseline, a noise-augmented classical baseline such as probability theory plus noise </w:t>
      </w:r>
      <w:r>
        <w:rPr>
          <w:highlight w:val="yellow"/>
          <w:highlightCs w:val="yellow"/>
        </w:rPr>
        <w:t xml:space="preserve">[CITE: Costello 2014]</w:t>
      </w:r>
      <w:r>
        <w:t xml:space="preserve">, and at least one a priori QP test (the QQ equality, a total-probability test or a contextuality test with direct influences controlled) </w:t>
      </w:r>
      <w:r>
        <w:rPr>
          <w:highlight w:val="yellow"/>
          <w:highlightCs w:val="yellow"/>
        </w:rPr>
        <w:t xml:space="preserve">[CITE: Dzhafarov 2016a]</w:t>
      </w:r>
      <w:r>
        <w:t xml:space="preserve">.</w:t>
      </w:r>
    </w:p>
    <w:p>
      <w:pPr>
        <w:keepNext/>
        <w:spacing w:after="100" w:before="120"/>
      </w:pPr>
      <w:r>
        <w:rPr>
          <w:b/>
          <w:bCs/>
          <w:sz w:val="20"/>
          <w:szCs w:val="20"/>
        </w:rPr>
        <w:t xml:space="preserve">Table 6. Metrics and baselines for validating quantum-like models in autonomous systems.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06"/>
      </w:tblGrid>
      <w:tr>
        <w:trPr>
          <w:tblHeader/>
        </w:trPr>
        <w:tc>
          <w:tcPr>
            <w:tcW w:type="dxa" w:w="2300"/>
            <w:shd w:fill="1F3864" w:color="auto" w:val="clear"/>
            <w:tcMar>
              <w:top w:type="dxa" w:w="50"/>
              <w:left w:type="dxa" w:w="80"/>
              <w:bottom w:type="dxa" w:w="50"/>
              <w:right w:type="dxa" w:w="80"/>
            </w:tcMar>
          </w:tcPr>
          <w:p>
            <w:r>
              <w:rPr>
                <w:b/>
                <w:bCs/>
                <w:color w:val="FFFFFF"/>
                <w:sz w:val="17"/>
                <w:szCs w:val="17"/>
              </w:rPr>
              <w:t xml:space="preserve">Metric</w:t>
            </w:r>
          </w:p>
        </w:tc>
        <w:tc>
          <w:tcPr>
            <w:tcW w:type="dxa" w:w="3500"/>
            <w:shd w:fill="1F3864" w:color="auto" w:val="clear"/>
            <w:tcMar>
              <w:top w:type="dxa" w:w="50"/>
              <w:left w:type="dxa" w:w="80"/>
              <w:bottom w:type="dxa" w:w="50"/>
              <w:right w:type="dxa" w:w="80"/>
            </w:tcMar>
          </w:tcPr>
          <w:p>
            <w:r>
              <w:rPr>
                <w:b/>
                <w:bCs/>
                <w:color w:val="FFFFFF"/>
                <w:sz w:val="17"/>
                <w:szCs w:val="17"/>
              </w:rPr>
              <w:t xml:space="preserve">What it measures</w:t>
            </w:r>
          </w:p>
        </w:tc>
        <w:tc>
          <w:tcPr>
            <w:tcW w:type="dxa" w:w="3506"/>
            <w:shd w:fill="1F3864" w:color="auto" w:val="clear"/>
            <w:tcMar>
              <w:top w:type="dxa" w:w="50"/>
              <w:left w:type="dxa" w:w="80"/>
              <w:bottom w:type="dxa" w:w="50"/>
              <w:right w:type="dxa" w:w="80"/>
            </w:tcMar>
          </w:tcPr>
          <w:p>
            <w:r>
              <w:rPr>
                <w:b/>
                <w:bCs/>
                <w:color w:val="FFFFFF"/>
                <w:sz w:val="17"/>
                <w:szCs w:val="17"/>
              </w:rPr>
              <w:t xml:space="preserve">Why it is needed</w:t>
            </w:r>
          </w:p>
        </w:tc>
      </w:tr>
      <w:tr>
        <w:trPr>
          <w:cantSplit/>
        </w:trPr>
        <w:tc>
          <w:tcPr>
            <w:tcW w:type="dxa" w:w="2300"/>
            <w:tcMar>
              <w:top w:type="dxa" w:w="50"/>
              <w:left w:type="dxa" w:w="80"/>
              <w:bottom w:type="dxa" w:w="50"/>
              <w:right w:type="dxa" w:w="80"/>
            </w:tcMar>
          </w:tcPr>
          <w:p>
            <w:r>
              <w:rPr>
                <w:sz w:val="17"/>
                <w:szCs w:val="17"/>
              </w:rPr>
              <w:t xml:space="preserve">Held-out predictive log-likelihood</w:t>
            </w:r>
          </w:p>
        </w:tc>
        <w:tc>
          <w:tcPr>
            <w:tcW w:type="dxa" w:w="3500"/>
            <w:tcMar>
              <w:top w:type="dxa" w:w="50"/>
              <w:left w:type="dxa" w:w="80"/>
              <w:bottom w:type="dxa" w:w="50"/>
              <w:right w:type="dxa" w:w="80"/>
            </w:tcMar>
          </w:tcPr>
          <w:p>
            <w:r>
              <w:rPr>
                <w:sz w:val="17"/>
                <w:szCs w:val="17"/>
              </w:rPr>
              <w:t xml:space="preserve">Out-of-sample prediction of human or agent judgements</w:t>
            </w:r>
          </w:p>
        </w:tc>
        <w:tc>
          <w:tcPr>
            <w:tcW w:type="dxa" w:w="3506"/>
            <w:tcMar>
              <w:top w:type="dxa" w:w="50"/>
              <w:left w:type="dxa" w:w="80"/>
              <w:bottom w:type="dxa" w:w="50"/>
              <w:right w:type="dxa" w:w="80"/>
            </w:tcMar>
          </w:tcPr>
          <w:p>
            <w:r>
              <w:rPr>
                <w:sz w:val="17"/>
                <w:szCs w:val="17"/>
              </w:rPr>
              <w:t xml:space="preserve">Avoids rewarding flexible models that only fit</w:t>
            </w:r>
          </w:p>
        </w:tc>
      </w:tr>
      <w:tr>
        <w:trPr>
          <w:cantSplit/>
        </w:trPr>
        <w:tc>
          <w:tcPr>
            <w:tcW w:type="dxa" w:w="2300"/>
            <w:shd w:fill="EEF2F8" w:color="auto" w:val="clear"/>
            <w:tcMar>
              <w:top w:type="dxa" w:w="50"/>
              <w:left w:type="dxa" w:w="80"/>
              <w:bottom w:type="dxa" w:w="50"/>
              <w:right w:type="dxa" w:w="80"/>
            </w:tcMar>
          </w:tcPr>
          <w:p>
            <w:r>
              <w:rPr>
                <w:sz w:val="17"/>
                <w:szCs w:val="17"/>
              </w:rPr>
              <w:t xml:space="preserve">AIC/BIC, parameter count</w:t>
            </w:r>
          </w:p>
        </w:tc>
        <w:tc>
          <w:tcPr>
            <w:tcW w:type="dxa" w:w="3500"/>
            <w:shd w:fill="EEF2F8" w:color="auto" w:val="clear"/>
            <w:tcMar>
              <w:top w:type="dxa" w:w="50"/>
              <w:left w:type="dxa" w:w="80"/>
              <w:bottom w:type="dxa" w:w="50"/>
              <w:right w:type="dxa" w:w="80"/>
            </w:tcMar>
          </w:tcPr>
          <w:p>
            <w:r>
              <w:rPr>
                <w:sz w:val="17"/>
                <w:szCs w:val="17"/>
              </w:rPr>
              <w:t xml:space="preserve">Model complexity</w:t>
            </w:r>
          </w:p>
        </w:tc>
        <w:tc>
          <w:tcPr>
            <w:tcW w:type="dxa" w:w="3506"/>
            <w:shd w:fill="EEF2F8" w:color="auto" w:val="clear"/>
            <w:tcMar>
              <w:top w:type="dxa" w:w="50"/>
              <w:left w:type="dxa" w:w="80"/>
              <w:bottom w:type="dxa" w:w="50"/>
              <w:right w:type="dxa" w:w="80"/>
            </w:tcMar>
          </w:tcPr>
          <w:p>
            <w:r>
              <w:rPr>
                <w:sz w:val="17"/>
                <w:szCs w:val="17"/>
              </w:rPr>
              <w:t xml:space="preserve">QP phases and instruments add freedom</w:t>
            </w:r>
          </w:p>
        </w:tc>
      </w:tr>
      <w:tr>
        <w:trPr>
          <w:cantSplit/>
        </w:trPr>
        <w:tc>
          <w:tcPr>
            <w:tcW w:type="dxa" w:w="2300"/>
            <w:tcMar>
              <w:top w:type="dxa" w:w="50"/>
              <w:left w:type="dxa" w:w="80"/>
              <w:bottom w:type="dxa" w:w="50"/>
              <w:right w:type="dxa" w:w="80"/>
            </w:tcMar>
          </w:tcPr>
          <w:p>
            <w:r>
              <w:rPr>
                <w:sz w:val="17"/>
                <w:szCs w:val="17"/>
              </w:rPr>
              <w:t xml:space="preserve">QQ statistic / total-probability test</w:t>
            </w:r>
          </w:p>
        </w:tc>
        <w:tc>
          <w:tcPr>
            <w:tcW w:type="dxa" w:w="3500"/>
            <w:tcMar>
              <w:top w:type="dxa" w:w="50"/>
              <w:left w:type="dxa" w:w="80"/>
              <w:bottom w:type="dxa" w:w="50"/>
              <w:right w:type="dxa" w:w="80"/>
            </w:tcMar>
          </w:tcPr>
          <w:p>
            <w:r>
              <w:rPr>
                <w:sz w:val="17"/>
                <w:szCs w:val="17"/>
              </w:rPr>
              <w:t xml:space="preserve">A priori QP prediction</w:t>
            </w:r>
          </w:p>
        </w:tc>
        <w:tc>
          <w:tcPr>
            <w:tcW w:type="dxa" w:w="3506"/>
            <w:tcMar>
              <w:top w:type="dxa" w:w="50"/>
              <w:left w:type="dxa" w:w="80"/>
              <w:bottom w:type="dxa" w:w="50"/>
              <w:right w:type="dxa" w:w="80"/>
            </w:tcMar>
          </w:tcPr>
          <w:p>
            <w:r>
              <w:rPr>
                <w:sz w:val="17"/>
                <w:szCs w:val="17"/>
              </w:rPr>
              <w:t xml:space="preserve">Makes the QP model falsifiable</w:t>
            </w:r>
          </w:p>
        </w:tc>
      </w:tr>
      <w:tr>
        <w:trPr>
          <w:cantSplit/>
        </w:trPr>
        <w:tc>
          <w:tcPr>
            <w:tcW w:type="dxa" w:w="2300"/>
            <w:shd w:fill="EEF2F8" w:color="auto" w:val="clear"/>
            <w:tcMar>
              <w:top w:type="dxa" w:w="50"/>
              <w:left w:type="dxa" w:w="80"/>
              <w:bottom w:type="dxa" w:w="50"/>
              <w:right w:type="dxa" w:w="80"/>
            </w:tcMar>
          </w:tcPr>
          <w:p>
            <w:r>
              <w:rPr>
                <w:sz w:val="17"/>
                <w:szCs w:val="17"/>
              </w:rPr>
              <w:t xml:space="preserve">Contextuality (CbD) with direct influences</w:t>
            </w:r>
          </w:p>
        </w:tc>
        <w:tc>
          <w:tcPr>
            <w:tcW w:type="dxa" w:w="3500"/>
            <w:shd w:fill="EEF2F8" w:color="auto" w:val="clear"/>
            <w:tcMar>
              <w:top w:type="dxa" w:w="50"/>
              <w:left w:type="dxa" w:w="80"/>
              <w:bottom w:type="dxa" w:w="50"/>
              <w:right w:type="dxa" w:w="80"/>
            </w:tcMar>
          </w:tcPr>
          <w:p>
            <w:r>
              <w:rPr>
                <w:sz w:val="17"/>
                <w:szCs w:val="17"/>
              </w:rPr>
              <w:t xml:space="preserve">Genuine contextuality</w:t>
            </w:r>
          </w:p>
        </w:tc>
        <w:tc>
          <w:tcPr>
            <w:tcW w:type="dxa" w:w="3506"/>
            <w:shd w:fill="EEF2F8" w:color="auto" w:val="clear"/>
            <w:tcMar>
              <w:top w:type="dxa" w:w="50"/>
              <w:left w:type="dxa" w:w="80"/>
              <w:bottom w:type="dxa" w:w="50"/>
              <w:right w:type="dxa" w:w="80"/>
            </w:tcMar>
          </w:tcPr>
          <w:p>
            <w:r>
              <w:rPr>
                <w:sz w:val="17"/>
                <w:szCs w:val="17"/>
              </w:rPr>
              <w:t xml:space="preserve">Separates contextuality from signalling</w:t>
            </w:r>
          </w:p>
        </w:tc>
      </w:tr>
      <w:tr>
        <w:trPr>
          <w:cantSplit/>
        </w:trPr>
        <w:tc>
          <w:tcPr>
            <w:tcW w:type="dxa" w:w="2300"/>
            <w:tcMar>
              <w:top w:type="dxa" w:w="50"/>
              <w:left w:type="dxa" w:w="80"/>
              <w:bottom w:type="dxa" w:w="50"/>
              <w:right w:type="dxa" w:w="80"/>
            </w:tcMar>
          </w:tcPr>
          <w:p>
            <w:r>
              <w:rPr>
                <w:sz w:val="17"/>
                <w:szCs w:val="17"/>
              </w:rPr>
              <w:t xml:space="preserve">Task success, return, error</w:t>
            </w:r>
          </w:p>
        </w:tc>
        <w:tc>
          <w:tcPr>
            <w:tcW w:type="dxa" w:w="3500"/>
            <w:tcMar>
              <w:top w:type="dxa" w:w="50"/>
              <w:left w:type="dxa" w:w="80"/>
              <w:bottom w:type="dxa" w:w="50"/>
              <w:right w:type="dxa" w:w="80"/>
            </w:tcMar>
          </w:tcPr>
          <w:p>
            <w:r>
              <w:rPr>
                <w:sz w:val="17"/>
                <w:szCs w:val="17"/>
              </w:rPr>
              <w:t xml:space="preserve">Autonomous-system performance</w:t>
            </w:r>
          </w:p>
        </w:tc>
        <w:tc>
          <w:tcPr>
            <w:tcW w:type="dxa" w:w="3506"/>
            <w:tcMar>
              <w:top w:type="dxa" w:w="50"/>
              <w:left w:type="dxa" w:w="80"/>
              <w:bottom w:type="dxa" w:w="50"/>
              <w:right w:type="dxa" w:w="80"/>
            </w:tcMar>
          </w:tcPr>
          <w:p>
            <w:r>
              <w:rPr>
                <w:sz w:val="17"/>
                <w:szCs w:val="17"/>
              </w:rPr>
              <w:t xml:space="preserve">The outcome that matters for deployment</w:t>
            </w:r>
          </w:p>
        </w:tc>
      </w:tr>
      <w:tr>
        <w:trPr>
          <w:cantSplit/>
        </w:trPr>
        <w:tc>
          <w:tcPr>
            <w:tcW w:type="dxa" w:w="2300"/>
            <w:shd w:fill="EEF2F8" w:color="auto" w:val="clear"/>
            <w:tcMar>
              <w:top w:type="dxa" w:w="50"/>
              <w:left w:type="dxa" w:w="80"/>
              <w:bottom w:type="dxa" w:w="50"/>
              <w:right w:type="dxa" w:w="80"/>
            </w:tcMar>
          </w:tcPr>
          <w:p>
            <w:r>
              <w:rPr>
                <w:sz w:val="17"/>
                <w:szCs w:val="17"/>
              </w:rPr>
              <w:t xml:space="preserve">Trust and acceptance</w:t>
            </w:r>
          </w:p>
        </w:tc>
        <w:tc>
          <w:tcPr>
            <w:tcW w:type="dxa" w:w="3500"/>
            <w:shd w:fill="EEF2F8" w:color="auto" w:val="clear"/>
            <w:tcMar>
              <w:top w:type="dxa" w:w="50"/>
              <w:left w:type="dxa" w:w="80"/>
              <w:bottom w:type="dxa" w:w="50"/>
              <w:right w:type="dxa" w:w="80"/>
            </w:tcMar>
          </w:tcPr>
          <w:p>
            <w:r>
              <w:rPr>
                <w:sz w:val="17"/>
                <w:szCs w:val="17"/>
              </w:rPr>
              <w:t xml:space="preserve">Human reliance on the agent</w:t>
            </w:r>
          </w:p>
        </w:tc>
        <w:tc>
          <w:tcPr>
            <w:tcW w:type="dxa" w:w="3506"/>
            <w:shd w:fill="EEF2F8" w:color="auto" w:val="clear"/>
            <w:tcMar>
              <w:top w:type="dxa" w:w="50"/>
              <w:left w:type="dxa" w:w="80"/>
              <w:bottom w:type="dxa" w:w="50"/>
              <w:right w:type="dxa" w:w="80"/>
            </w:tcMar>
          </w:tcPr>
          <w:p>
            <w:r>
              <w:rPr>
                <w:sz w:val="17"/>
                <w:szCs w:val="17"/>
              </w:rPr>
              <w:t xml:space="preserve">Main target of human-facing QP models</w:t>
            </w:r>
          </w:p>
        </w:tc>
      </w:tr>
      <w:tr>
        <w:trPr>
          <w:cantSplit/>
        </w:trPr>
        <w:tc>
          <w:tcPr>
            <w:tcW w:type="dxa" w:w="2300"/>
            <w:tcMar>
              <w:top w:type="dxa" w:w="50"/>
              <w:left w:type="dxa" w:w="80"/>
              <w:bottom w:type="dxa" w:w="50"/>
              <w:right w:type="dxa" w:w="80"/>
            </w:tcMar>
          </w:tcPr>
          <w:p>
            <w:r>
              <w:rPr>
                <w:sz w:val="17"/>
                <w:szCs w:val="17"/>
              </w:rPr>
              <w:t xml:space="preserve">Seeds, confidence intervals</w:t>
            </w:r>
          </w:p>
        </w:tc>
        <w:tc>
          <w:tcPr>
            <w:tcW w:type="dxa" w:w="3500"/>
            <w:tcMar>
              <w:top w:type="dxa" w:w="50"/>
              <w:left w:type="dxa" w:w="80"/>
              <w:bottom w:type="dxa" w:w="50"/>
              <w:right w:type="dxa" w:w="80"/>
            </w:tcMar>
          </w:tcPr>
          <w:p>
            <w:r>
              <w:rPr>
                <w:sz w:val="17"/>
                <w:szCs w:val="17"/>
              </w:rPr>
              <w:t xml:space="preserve">Statistical robustness</w:t>
            </w:r>
          </w:p>
        </w:tc>
        <w:tc>
          <w:tcPr>
            <w:tcW w:type="dxa" w:w="3506"/>
            <w:tcMar>
              <w:top w:type="dxa" w:w="50"/>
              <w:left w:type="dxa" w:w="80"/>
              <w:bottom w:type="dxa" w:w="50"/>
              <w:right w:type="dxa" w:w="80"/>
            </w:tcMar>
          </w:tcPr>
          <w:p>
            <w:r>
              <w:rPr>
                <w:sz w:val="17"/>
                <w:szCs w:val="17"/>
              </w:rPr>
              <w:t xml:space="preserve">RL results are seed-sensitive</w:t>
            </w:r>
          </w:p>
        </w:tc>
      </w:tr>
      <w:tr>
        <w:trPr>
          <w:cantSplit/>
        </w:trPr>
        <w:tc>
          <w:tcPr>
            <w:tcW w:type="dxa" w:w="2300"/>
            <w:shd w:fill="EEF2F8" w:color="auto" w:val="clear"/>
            <w:tcMar>
              <w:top w:type="dxa" w:w="50"/>
              <w:left w:type="dxa" w:w="80"/>
              <w:bottom w:type="dxa" w:w="50"/>
              <w:right w:type="dxa" w:w="80"/>
            </w:tcMar>
          </w:tcPr>
          <w:p>
            <w:r>
              <w:rPr>
                <w:sz w:val="17"/>
                <w:szCs w:val="17"/>
              </w:rPr>
              <w:t xml:space="preserve">Latency and compute</w:t>
            </w:r>
          </w:p>
        </w:tc>
        <w:tc>
          <w:tcPr>
            <w:tcW w:type="dxa" w:w="3500"/>
            <w:shd w:fill="EEF2F8" w:color="auto" w:val="clear"/>
            <w:tcMar>
              <w:top w:type="dxa" w:w="50"/>
              <w:left w:type="dxa" w:w="80"/>
              <w:bottom w:type="dxa" w:w="50"/>
              <w:right w:type="dxa" w:w="80"/>
            </w:tcMar>
          </w:tcPr>
          <w:p>
            <w:r>
              <w:rPr>
                <w:sz w:val="17"/>
                <w:szCs w:val="17"/>
              </w:rPr>
              <w:t xml:space="preserve">Real-time feasibility</w:t>
            </w:r>
          </w:p>
        </w:tc>
        <w:tc>
          <w:tcPr>
            <w:tcW w:type="dxa" w:w="3506"/>
            <w:shd w:fill="EEF2F8" w:color="auto" w:val="clear"/>
            <w:tcMar>
              <w:top w:type="dxa" w:w="50"/>
              <w:left w:type="dxa" w:w="80"/>
              <w:bottom w:type="dxa" w:w="50"/>
              <w:right w:type="dxa" w:w="80"/>
            </w:tcMar>
          </w:tcPr>
          <w:p>
            <w:r>
              <w:rPr>
                <w:sz w:val="17"/>
                <w:szCs w:val="17"/>
              </w:rPr>
              <w:t xml:space="preserve">Embedded deployment</w:t>
            </w:r>
          </w:p>
        </w:tc>
      </w:tr>
    </w:tbl>
    <w:p>
      <w:pPr>
        <w:spacing w:after="120"/>
      </w:pPr>
    </w:p>
    <w:p>
      <w:r>
        <w:br w:type="page"/>
      </w:r>
    </w:p>
    <w:p>
      <w:pPr>
        <w:pStyle w:val="Heading1"/>
      </w:pPr>
      <w:r>
        <w:t xml:space="preserve">16 Case Studies &amp; Worked Examples</w:t>
      </w:r>
    </w:p>
    <w:p>
      <w:pPr>
        <w:spacing w:after="140" w:line="312"/>
        <w:jc w:val="both"/>
      </w:pPr>
      <w:r>
        <w:t xml:space="preserve">The following case studies use small, fully reproducible calculations (Appendix B) to show what each approach computes. They are illustrations, not empirical evaluations; results from real systems should be added where marked.</w:t>
      </w:r>
    </w:p>
    <w:p>
      <w:pPr>
        <w:pStyle w:val="Heading2"/>
      </w:pPr>
      <w:r>
        <w:t xml:space="preserve">16.1 Case Study 1: Pose Estimation from Noisy Multimodal Sensors</w:t>
      </w:r>
    </w:p>
    <w:p>
      <w:pPr>
        <w:pStyle w:val="Heading3"/>
      </w:pPr>
      <w:r>
        <w:t xml:space="preserve">16.1.1 Problem Setup</w:t>
      </w:r>
    </w:p>
    <w:p>
      <w:pPr>
        <w:spacing w:after="140" w:line="312"/>
        <w:jc w:val="both"/>
      </w:pPr>
      <w:r>
        <w:t xml:space="preserve">A robot estimates its position along a corridor from two sensors, a lidar reading z₁ = 2.10 m (variance 0.04) and a camera estimate z₂ = 1.90 m (variance 0.09). A human operator also reports whether the robot has "passed the doorway", and a vision classifier gives its own judgement.</w:t>
      </w:r>
    </w:p>
    <w:p>
      <w:pPr>
        <w:pStyle w:val="Heading3"/>
      </w:pPr>
      <w:r>
        <w:t xml:space="preserve">16.1.2 Classical Approach (Kalman Filter)</w:t>
      </w:r>
    </w:p>
    <w:p>
      <w:pPr>
        <w:spacing w:after="140" w:line="312"/>
        <w:jc w:val="both"/>
      </w:pPr>
      <w:r>
        <w:t xml:space="preserve">The Kalman update gives x̂ = 2.038 m with variance 0.028 m², and the result is identical whichever sensor is processed first </w:t>
      </w:r>
      <w:r>
        <w:rPr>
          <w:highlight w:val="yellow"/>
          <w:highlightCs w:val="yellow"/>
        </w:rPr>
        <w:t xml:space="preserve">[CITE: Kalman 1960]</w:t>
      </w:r>
      <w:r>
        <w:t xml:space="preserve">. For this physical sub-problem, the Kalman filter is optimal and a QP model cannot improve on it.</w:t>
      </w:r>
    </w:p>
    <w:p>
      <w:pPr>
        <w:pStyle w:val="Heading3"/>
      </w:pPr>
      <w:r>
        <w:t xml:space="preserve">16.1.3 Quantum Cognition Approach</w:t>
      </w:r>
    </w:p>
    <w:p>
      <w:pPr>
        <w:spacing w:after="140" w:line="312"/>
        <w:jc w:val="both"/>
      </w:pPr>
      <w:r>
        <w:t xml:space="preserve">The QP model is applied only to the semantic judgement "has the robot passed the doorway?", which combines two context-dependent cues: the operator's report (p = 0.80 of "passed" when that cue is attended) and the classifier's judgement (p = 0.30). With equal weights the classical mixture is 0.55. A QLBN adds an interference term 2√(0.5·0.80·0.5·0.30)·cos θ = 0.49 cos θ, giving 0.55 at θ = 90° (the classical case), 0.795 at θ = 60° and 0.305 at θ = 120°; at θ = 0 the unnormalised value exceeds 1, which is why QLBNs must renormalise </w:t>
      </w:r>
      <w:r>
        <w:rPr>
          <w:highlight w:val="yellow"/>
          <w:highlightCs w:val="yellow"/>
        </w:rPr>
        <w:t xml:space="preserve">[CITE: Moreira 2016]</w:t>
      </w:r>
      <w:r>
        <w:t xml:space="preserve"> </w:t>
      </w:r>
      <w:r>
        <w:rPr>
          <w:highlight w:val="yellow"/>
          <w:highlightCs w:val="yellow"/>
        </w:rPr>
        <w:t xml:space="preserve">[CITE: Wichert 2020]</w:t>
      </w:r>
      <w:r>
        <w:t xml:space="preserve">. The phase encodes how the two cues interact in the human's judgement, and it must be estimated from, or better predicted for, human data.</w:t>
      </w:r>
    </w:p>
    <w:p>
      <w:pPr>
        <w:pStyle w:val="Heading3"/>
      </w:pPr>
      <w:r>
        <w:t xml:space="preserve">16.1.4 Results &amp; Comparison</w:t>
      </w:r>
    </w:p>
    <w:p>
      <w:pPr>
        <w:spacing w:after="140" w:line="312"/>
        <w:jc w:val="both"/>
      </w:pPr>
      <w:r>
        <w:t xml:space="preserve">The worked example shows the correct division of labour: physical fusion stays classical, and QP models the human-facing judgement. We found no published study that compares QP and classical fusion on robot pose estimation, and we do not expect QP to help there. </w:t>
      </w:r>
      <w:r>
        <w:rPr>
          <w:highlight w:val="cyan"/>
          <w:highlightCs w:val="cyan"/>
        </w:rPr>
        <w:t xml:space="preserve">[FILL: results of your fusion experiment, if run (Benchmark 2)]</w:t>
      </w:r>
    </w:p>
    <w:p>
      <w:pPr>
        <w:pStyle w:val="Heading2"/>
      </w:pPr>
      <w:r>
        <w:t xml:space="preserve">16.2 Case Study 2: Image Classification Under Label Ambiguity (ML/DL)</w:t>
      </w:r>
    </w:p>
    <w:p>
      <w:pPr>
        <w:pStyle w:val="Heading3"/>
      </w:pPr>
      <w:r>
        <w:t xml:space="preserve">16.2.1 Problem Setup: Objects with Multiple Valid Labels</w:t>
      </w:r>
    </w:p>
    <w:p>
      <w:pPr>
        <w:spacing w:after="140" w:line="312"/>
        <w:jc w:val="both"/>
      </w:pPr>
      <w:r>
        <w:t xml:space="preserve">An image of a large domestic-looking cat is judged by annotators on two questions: "cat?" and "wild animal?". Human answers to such overlapping categories are order-dependent </w:t>
      </w:r>
      <w:r>
        <w:rPr>
          <w:highlight w:val="yellow"/>
          <w:highlightCs w:val="yellow"/>
        </w:rPr>
        <w:t xml:space="preserve">[CITE: Wang 2016]</w:t>
      </w:r>
      <w:r>
        <w:t xml:space="preserve">.</w:t>
      </w:r>
    </w:p>
    <w:p>
      <w:pPr>
        <w:pStyle w:val="Heading3"/>
      </w:pPr>
      <w:r>
        <w:t xml:space="preserve">16.2.2 Classical Approach (CNN + Softmax)</w:t>
      </w:r>
    </w:p>
    <w:p>
      <w:pPr>
        <w:spacing w:after="140" w:line="312"/>
        <w:jc w:val="both"/>
      </w:pPr>
      <w:r>
        <w:t xml:space="preserve">A CNN with independent sigmoid outputs </w:t>
      </w:r>
      <w:r>
        <w:rPr>
          <w:highlight w:val="yellow"/>
          <w:highlightCs w:val="yellow"/>
        </w:rPr>
        <w:t xml:space="preserve">[CITE: Krizhevsky 2012]</w:t>
      </w:r>
      <w:r>
        <w:t xml:space="preserve"> predicts p(cat) and p(wild) and, if a joint is needed, assumes conditional independence. The joint probability is the same whichever question is asked first.</w:t>
      </w:r>
    </w:p>
    <w:p>
      <w:pPr>
        <w:pStyle w:val="Heading3"/>
      </w:pPr>
      <w:r>
        <w:t xml:space="preserve">16.2.3 Quantum Cognition Approach</w:t>
      </w:r>
    </w:p>
    <w:p>
      <w:pPr>
        <w:spacing w:after="140" w:line="312"/>
        <w:jc w:val="both"/>
      </w:pPr>
      <w:r>
        <w:t xml:space="preserve">Represent the image as a state at 35° in a two-dimensional judgement space, with "cat" at 0° and "wild" at 60° (Worked Example 5). Then p(cat) = 0.671 and p(wild) = 0.821; p(cat, then wild) = 0.168 but p(wild, then cat) = 0.205. The model predicts a specific order effect and, through the QQ equality, a constraint on the four sequential answer patterns that can be tested on annotation data.</w:t>
      </w:r>
    </w:p>
    <w:p>
      <w:pPr>
        <w:pStyle w:val="Heading3"/>
      </w:pPr>
      <w:r>
        <w:t xml:space="preserve">16.2.4 Results &amp; Accuracy Gains</w:t>
      </w:r>
    </w:p>
    <w:p>
      <w:pPr>
        <w:spacing w:after="140" w:line="312"/>
        <w:jc w:val="both"/>
      </w:pPr>
      <w:r>
        <w:t xml:space="preserve">No accuracy gains are claimed. The value of the QP model is that it predicts the order-dependence of human labels, which a softmax classifier cannot represent; whether modelling this improves learning from human labels is untested. </w:t>
      </w:r>
      <w:r>
        <w:rPr>
          <w:highlight w:val="cyan"/>
          <w:highlightCs w:val="cyan"/>
        </w:rPr>
        <w:t xml:space="preserve">[FILL: results on Benchmark 3 with order-controlled human labels]</w:t>
      </w:r>
    </w:p>
    <w:p>
      <w:pPr>
        <w:pStyle w:val="Heading2"/>
      </w:pPr>
      <w:r>
        <w:t xml:space="preserve">16.3 Case Study 3: RL Policy Learning Under Reward Uncertainty</w:t>
      </w:r>
    </w:p>
    <w:p>
      <w:pPr>
        <w:pStyle w:val="Heading3"/>
      </w:pPr>
      <w:r>
        <w:t xml:space="preserve">16.3.1 Problem Setup: Ambiguous Reward Signals</w:t>
      </w:r>
    </w:p>
    <w:p>
      <w:pPr>
        <w:spacing w:after="140" w:line="312"/>
        <w:jc w:val="both"/>
      </w:pPr>
      <w:r>
        <w:t xml:space="preserve">A tabular agent must reach the goal of a 6 × 6 grid with four internal walls (shortest path: 10 steps). Reaching the goal gives reward +1 and each step −0.01. In the noisy condition, Gaussian noise (σ = 0.5) is added to every reward. Each agent is trained for 300 episodes (maximum 200 steps each) with 30 random seeds.</w:t>
      </w:r>
    </w:p>
    <w:p>
      <w:pPr>
        <w:pStyle w:val="Heading3"/>
      </w:pPr>
      <w:r>
        <w:t xml:space="preserve">16.3.2 Classical Approach (Deep Q-Learning)</w:t>
      </w:r>
    </w:p>
    <w:p>
      <w:pPr>
        <w:spacing w:after="140" w:line="312"/>
        <w:jc w:val="both"/>
      </w:pPr>
      <w:r>
        <w:t xml:space="preserve">Because the state space is small, we use tabular Q-learning (learning rate 0.1, discount 0.95) with either ε-greedy exploration (ε decaying from 0.3 to 0.01) or softmax exploration (temperature decaying from 0.2 to 0.01). Deep Q-learning would behave similarly on this task at much higher cost.</w:t>
      </w:r>
    </w:p>
    <w:p>
      <w:pPr>
        <w:pStyle w:val="Heading3"/>
      </w:pPr>
      <w:r>
        <w:t xml:space="preserve">16.3.3 Quantum RL Approach</w:t>
      </w:r>
    </w:p>
    <w:p>
      <w:pPr>
        <w:spacing w:after="140" w:line="312"/>
        <w:jc w:val="both"/>
      </w:pPr>
      <w:r>
        <w:t xml:space="preserve">The quantum-inspired agent follows Dong et al.'s QRL </w:t>
      </w:r>
      <w:r>
        <w:rPr>
          <w:highlight w:val="yellow"/>
          <w:highlightCs w:val="yellow"/>
        </w:rPr>
        <w:t xml:space="preserve">[CITE: Dong 2008]</w:t>
      </w:r>
      <w:r>
        <w:t xml:space="preserve">: each state holds four action amplitudes (initially equal), actions are chosen by "measurement" with probability |amplitude|², state values are learned by TD(0), and the chosen action's amplitude is amplified by L = ⌊k(r + V(s′))⌋ Grover iterations, capped at three, with k = 30 selected from {10, 30, 100}.</w:t>
      </w:r>
    </w:p>
    <w:p>
      <w:pPr>
        <w:pStyle w:val="Heading3"/>
      </w:pPr>
      <w:r>
        <w:t xml:space="preserve">16.3.4 Results &amp; Convergence Analysis</w:t>
      </w:r>
    </w:p>
    <w:p>
      <w:pPr>
        <w:spacing w:after="140" w:line="312"/>
        <w:jc w:val="both"/>
      </w:pPr>
      <w:r>
        <w:t xml:space="preserve">With deterministic rewards, all three agents learned the optimal 10-step path in every seed (Figure 9). The ε-greedy agent converged fastest (first episode at which the 10-episode moving average fell to 15 steps or fewer: 60 ± 6), while QRL (134 ± 20) and softmax (128 ± 10) were similar. With noisy rewards, QRL learned fastest at first: its median path length was 70 steps at episode 100, against 153 for ε-greedy and 200 (no progress) for softmax. However, it did not stabilise. Over the last 50 episodes its mean path length was 67 ± 40 steps, against 14 ± 13 for ε-greedy and 16 ± 17 for softmax, and 5 of 30 seeds never met the convergence criterion. Varying k did not remove the instability (final means of 78, 67 and 74 steps for k = 10, 30 and 100). The reason is structural: amplitude amplification only increases the probability of rewarded actions, so an action amplified by a noisy positive reward is never de-amplified. The experiment is small and illustrative, but it shows why quantum-inspired RL must be compared with tuned classical baselines under realistic noise, and it points to a concrete design fix: amplitude updates that can also decrease. Full results are in Appendix C.</w:t>
      </w:r>
    </w:p>
    <w:p>
      <w:pPr>
        <w:keepNext/>
        <w:spacing w:after="80" w:before="160"/>
        <w:jc w:val="center"/>
      </w:pPr>
      <w:r>
        <w:drawing>
          <wp:inline distT="0" distB="0" distL="0" distR="0">
            <wp:extent cx="5762625" cy="3076575"/>
            <wp:effectExtent t="0" r="0" b="0" l="0"/>
            <wp:docPr id="1" name="Fig8_rl.png" descr="Figure 9. Illustrative experiment (Section 16.3): steps to reach the goal in a 6 × 6 grid for ε-greedy Q-learning, softmax Q-learning and quantum-inspired RL (Dong et al. 2008), with deterministic (left) and noisy (right) rewards. Lines show the median of 30 seeds of the 10-episode moving average; shading shows the interquartile range; the dotted line is the optimal path length. Experiment run for this survey (code in Appendix B)."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076575"/>
                    </a:xfrm>
                    <a:prstGeom prst="rect">
                      <a:avLst/>
                    </a:prstGeom>
                  </pic:spPr>
                </pic:pic>
              </a:graphicData>
            </a:graphic>
          </wp:inline>
        </w:drawing>
      </w:r>
    </w:p>
    <w:p>
      <w:pPr>
        <w:spacing w:after="200"/>
        <w:jc w:val="both"/>
      </w:pPr>
      <w:r>
        <w:rPr>
          <w:i/>
          <w:iCs/>
          <w:sz w:val="19"/>
          <w:szCs w:val="19"/>
        </w:rPr>
        <w:t xml:space="preserve">Figure 9. Illustrative experiment (Section 16.3): steps to reach the goal in a 6 × 6 grid for ε-greedy Q-learning, softmax Q-learning and quantum-inspired RL (Dong et al. 2008), with deterministic (left) and noisy (right) rewards. Lines show the median of 30 seeds of the 10-episode moving average; shading shows the interquartile range; the dotted line is the optimal path length. Experiment run for this survey (code in Appendix B).</w:t>
      </w:r>
    </w:p>
    <w:p>
      <w:r>
        <w:br w:type="page"/>
      </w:r>
    </w:p>
    <w:p>
      <w:pPr>
        <w:spacing w:after="400" w:before="2400"/>
        <w:jc w:val="center"/>
      </w:pPr>
      <w:r>
        <w:rPr>
          <w:b/>
          <w:bCs/>
          <w:color w:val="1F3864"/>
          <w:sz w:val="30"/>
          <w:szCs w:val="30"/>
        </w:rPr>
        <w:t xml:space="preserve">PART D — GROUNDING &amp; IMPLICATIONS</w:t>
      </w:r>
    </w:p>
    <w:p>
      <w:r>
        <w:br w:type="page"/>
      </w:r>
    </w:p>
    <w:p>
      <w:pPr>
        <w:pStyle w:val="Heading1"/>
      </w:pPr>
      <w:r>
        <w:t xml:space="preserve">17 Limitations &amp; Failure Modes</w:t>
      </w:r>
    </w:p>
    <w:p>
      <w:pPr>
        <w:pStyle w:val="Heading2"/>
      </w:pPr>
      <w:r>
        <w:t xml:space="preserve">17.1 When Quantum Cognition Does NOT Help</w:t>
      </w:r>
    </w:p>
    <w:p>
      <w:pPr>
        <w:spacing w:after="140" w:line="312"/>
        <w:jc w:val="both"/>
      </w:pPr>
      <w:r>
        <w:t xml:space="preserve">QP models do not help when all relevant variables are compatible, which covers most physical sensing, estimation and control; the models then reduce to classical probability with extra parameters </w:t>
      </w:r>
      <w:r>
        <w:rPr>
          <w:highlight w:val="yellow"/>
          <w:highlightCs w:val="yellow"/>
        </w:rPr>
        <w:t xml:space="preserve">[CITE: Bruza 2015]</w:t>
      </w:r>
      <w:r>
        <w:t xml:space="preserve">. They do not help when the target effects are weak or absent in the population of interest: several conjunction-fallacy predictions failed </w:t>
      </w:r>
      <w:r>
        <w:rPr>
          <w:highlight w:val="yellow"/>
          <w:highlightCs w:val="yellow"/>
        </w:rPr>
        <w:t xml:space="preserve">[CITE: Boyer-Kassem 2016]</w:t>
      </w:r>
      <w:r>
        <w:t xml:space="preserve">, classical noise models explain many judgement biases </w:t>
      </w:r>
      <w:r>
        <w:rPr>
          <w:highlight w:val="yellow"/>
          <w:highlightCs w:val="yellow"/>
        </w:rPr>
        <w:t xml:space="preserve">[CITE: Costello 2014]</w:t>
      </w:r>
      <w:r>
        <w:t xml:space="preserve"> </w:t>
      </w:r>
      <w:r>
        <w:rPr>
          <w:highlight w:val="yellow"/>
          <w:highlightCs w:val="yellow"/>
        </w:rPr>
        <w:t xml:space="preserve">[CITE: Costello 2018]</w:t>
      </w:r>
      <w:r>
        <w:t xml:space="preserve">, and in dynamic tasks many participants are fitted as well by Markov models </w:t>
      </w:r>
      <w:r>
        <w:rPr>
          <w:highlight w:val="yellow"/>
          <w:highlightCs w:val="yellow"/>
        </w:rPr>
        <w:t xml:space="preserve">[CITE: Epping 2023]</w:t>
      </w:r>
      <w:r>
        <w:t xml:space="preserve">. Nor do they help when the goal is simply to maximise an agent's task reward, where no study has shown a QP decision module outperforming a tuned classical one. Finally, they do not help when the effects are artefacts of the measurement interface, for example saturated LLM outputs that render the QQ test uninformative </w:t>
      </w:r>
      <w:r>
        <w:rPr>
          <w:highlight w:val="yellow"/>
          <w:highlightCs w:val="yellow"/>
        </w:rPr>
        <w:t xml:space="preserve">[CITE: Kang 2026]</w:t>
      </w:r>
      <w:r>
        <w:t xml:space="preserve">.</w:t>
      </w:r>
    </w:p>
    <w:p>
      <w:pPr>
        <w:pStyle w:val="Heading2"/>
      </w:pPr>
      <w:r>
        <w:t xml:space="preserve">17.2 Interpretability Challenge: "Black Box" Superpositions</w:t>
      </w:r>
    </w:p>
    <w:p>
      <w:pPr>
        <w:spacing w:after="140" w:line="312"/>
        <w:jc w:val="both"/>
      </w:pPr>
      <w:r>
        <w:t xml:space="preserve">QP models are often described as interpretable because their parameters are geometric (angles between subspaces, phases). In practice, complex phases and high-dimensional density matrices are no easier for users to understand than neural weights, and interpretability claims for quantum-inspired networks have not been tested with users </w:t>
      </w:r>
      <w:r>
        <w:rPr>
          <w:highlight w:val="yellow"/>
          <w:highlightCs w:val="yellow"/>
        </w:rPr>
        <w:t xml:space="preserve">[CITE: Li 2019]</w:t>
      </w:r>
      <w:r>
        <w:t xml:space="preserve"> </w:t>
      </w:r>
      <w:r>
        <w:rPr>
          <w:highlight w:val="yellow"/>
          <w:highlightCs w:val="yellow"/>
        </w:rPr>
        <w:t xml:space="preserve">[CITE: Li 2021b]</w:t>
      </w:r>
      <w:r>
        <w:t xml:space="preserve">. Interpretable quantum ML is an active research goal rather than an achievement </w:t>
      </w:r>
      <w:r>
        <w:rPr>
          <w:highlight w:val="yellow"/>
          <w:highlightCs w:val="yellow"/>
        </w:rPr>
        <w:t xml:space="preserve">[CITE: Flamini 2024]</w:t>
      </w:r>
      <w:r>
        <w:t xml:space="preserve">.</w:t>
      </w:r>
    </w:p>
    <w:p>
      <w:pPr>
        <w:pStyle w:val="Heading2"/>
      </w:pPr>
      <w:r>
        <w:t xml:space="preserve">17.3 Computational Overhead vs. Accuracy Gain</w:t>
      </w:r>
    </w:p>
    <w:p>
      <w:pPr>
        <w:spacing w:after="140" w:line="312"/>
        <w:jc w:val="both"/>
      </w:pPr>
      <w:r>
        <w:t xml:space="preserve">Quantum-like models are cheap at the scale of psychological experiments but scale exponentially if every binary variable becomes a qubit (Section 20.1). Quantum-hardware versions add queueing, noise and barren plateaus </w:t>
      </w:r>
      <w:r>
        <w:rPr>
          <w:highlight w:val="yellow"/>
          <w:highlightCs w:val="yellow"/>
        </w:rPr>
        <w:t xml:space="preserve">[CITE: Preskill 2018]</w:t>
      </w:r>
      <w:r>
        <w:t xml:space="preserve"> </w:t>
      </w:r>
      <w:r>
        <w:rPr>
          <w:highlight w:val="yellow"/>
          <w:highlightCs w:val="yellow"/>
        </w:rPr>
        <w:t xml:space="preserve">[CITE: Cerezo 2021]</w:t>
      </w:r>
      <w:r>
        <w:t xml:space="preserve">, and dequantisation shows that some claimed quantum speed-ups vanish against clever classical algorithms </w:t>
      </w:r>
      <w:r>
        <w:rPr>
          <w:highlight w:val="yellow"/>
          <w:highlightCs w:val="yellow"/>
        </w:rPr>
        <w:t xml:space="preserve">[CITE: Tang 2019]</w:t>
      </w:r>
      <w:r>
        <w:t xml:space="preserve"> </w:t>
      </w:r>
      <w:r>
        <w:rPr>
          <w:highlight w:val="yellow"/>
          <w:highlightCs w:val="yellow"/>
        </w:rPr>
        <w:t xml:space="preserve">[CITE: Aaronson 2015]</w:t>
      </w:r>
      <w:r>
        <w:t xml:space="preserve">. Where accuracy gains have been measured, they are typically parity or small improvements on benchmarks (Sections 8–10).</w:t>
      </w:r>
    </w:p>
    <w:p>
      <w:pPr>
        <w:pStyle w:val="Heading2"/>
      </w:pPr>
      <w:r>
        <w:t xml:space="preserve">17.4 Real-Time Constraints in Robotics &amp; Embedded AI</w:t>
      </w:r>
    </w:p>
    <w:p>
      <w:pPr>
        <w:spacing w:after="140" w:line="312"/>
        <w:jc w:val="both"/>
      </w:pPr>
      <w:r>
        <w:t xml:space="preserve">A two- to eight-dimensional QP model can be evaluated in microseconds on an embedded CPU, so quantum-like decision modules are compatible with real-time control. Circuit-based implementations on cloud quantum processors are not: queueing and communication latencies are orders of magnitude larger than control cycles (Survey 1). Real-time use therefore implies classical simulation of the QP model.</w:t>
      </w:r>
    </w:p>
    <w:p>
      <w:r>
        <w:br w:type="page"/>
      </w:r>
    </w:p>
    <w:p>
      <w:pPr>
        <w:pStyle w:val="Heading1"/>
      </w:pPr>
      <w:r>
        <w:t xml:space="preserve">18 Assumptions &amp; Caveats</w:t>
      </w:r>
    </w:p>
    <w:p>
      <w:pPr>
        <w:pStyle w:val="Heading2"/>
      </w:pPr>
      <w:r>
        <w:t xml:space="preserve">18.1 Core Assumptions: Linearity, Finite Dimensionality, Closure</w:t>
      </w:r>
    </w:p>
    <w:p>
      <w:pPr>
        <w:spacing w:after="140" w:line="312"/>
        <w:jc w:val="both"/>
      </w:pPr>
      <w:r>
        <w:t xml:space="preserve">QP models assume that belief states form a linear space, that a finite (usually small) dimension suffices, and that measurement outcomes are closed under the chosen projectors or instruments. Dynamic models further assume a specific Hamiltonian or Lindblad generator </w:t>
      </w:r>
      <w:r>
        <w:rPr>
          <w:highlight w:val="yellow"/>
          <w:highlightCs w:val="yellow"/>
        </w:rPr>
        <w:t xml:space="preserve">[CITE: Busemeyer 2020]</w:t>
      </w:r>
      <w:r>
        <w:t xml:space="preserve"> </w:t>
      </w:r>
      <w:r>
        <w:rPr>
          <w:highlight w:val="yellow"/>
          <w:highlightCs w:val="yellow"/>
        </w:rPr>
        <w:t xml:space="preserve">[CITE: Asano 2026]</w:t>
      </w:r>
      <w:r>
        <w:t xml:space="preserve">.</w:t>
      </w:r>
    </w:p>
    <w:p>
      <w:pPr>
        <w:pStyle w:val="Heading2"/>
      </w:pPr>
      <w:r>
        <w:t xml:space="preserve">18.2 Where These Assumptions May Break Down</w:t>
      </w:r>
    </w:p>
    <w:p>
      <w:pPr>
        <w:spacing w:after="140" w:line="312"/>
        <w:jc w:val="both"/>
      </w:pPr>
      <w:r>
        <w:t xml:space="preserve">Response replicability shows that simple projective models are too restrictive </w:t>
      </w:r>
      <w:r>
        <w:rPr>
          <w:highlight w:val="yellow"/>
          <w:highlightCs w:val="yellow"/>
        </w:rPr>
        <w:t xml:space="preserve">[CITE: Khrennikov 2014]</w:t>
      </w:r>
      <w:r>
        <w:t xml:space="preserve">; quantum instruments fix this at the cost of extra flexibility </w:t>
      </w:r>
      <w:r>
        <w:rPr>
          <w:highlight w:val="yellow"/>
          <w:highlightCs w:val="yellow"/>
        </w:rPr>
        <w:t xml:space="preserve">[CITE: Ozawa 2020]</w:t>
      </w:r>
      <w:r>
        <w:t xml:space="preserve"> </w:t>
      </w:r>
      <w:r>
        <w:rPr>
          <w:highlight w:val="yellow"/>
          <w:highlightCs w:val="yellow"/>
        </w:rPr>
        <w:t xml:space="preserve">[CITE: Ozawa 2021]</w:t>
      </w:r>
      <w:r>
        <w:t xml:space="preserve">. Some order-effect data appear to be non-Hilbertian altogether </w:t>
      </w:r>
      <w:r>
        <w:rPr>
          <w:highlight w:val="yellow"/>
          <w:highlightCs w:val="yellow"/>
        </w:rPr>
        <w:t xml:space="preserve">[CITE: Aerts 2017b]</w:t>
      </w:r>
      <w:r>
        <w:t xml:space="preserve">. Signalling (direct influence of context on marginal probabilities) violates the assumptions under which Bell-type and contextuality tests are interpreted </w:t>
      </w:r>
      <w:r>
        <w:rPr>
          <w:highlight w:val="yellow"/>
          <w:highlightCs w:val="yellow"/>
        </w:rPr>
        <w:t xml:space="preserve">[CITE: Dzhafarov 2016a]</w:t>
      </w:r>
      <w:r>
        <w:t xml:space="preserve">. Individual differences are often averaged away in aggregate fits </w:t>
      </w:r>
      <w:r>
        <w:rPr>
          <w:highlight w:val="yellow"/>
          <w:highlightCs w:val="yellow"/>
        </w:rPr>
        <w:t xml:space="preserve">[CITE: Epping 2023]</w:t>
      </w:r>
      <w:r>
        <w:t xml:space="preserve">.</w:t>
      </w:r>
    </w:p>
    <w:p>
      <w:pPr>
        <w:pStyle w:val="Heading2"/>
      </w:pPr>
      <w:r>
        <w:t xml:space="preserve">18.3 Uncertainty &amp; Knowledge Gaps</w:t>
      </w:r>
    </w:p>
    <w:p>
      <w:pPr>
        <w:spacing w:after="140" w:line="312"/>
        <w:jc w:val="both"/>
      </w:pPr>
      <w:r>
        <w:t xml:space="preserve">Key unknowns for autonomous systems are: whether QP effects in laboratory tasks generalise to operational settings; how to set phases a priori rather than fit them </w:t>
      </w:r>
      <w:r>
        <w:rPr>
          <w:highlight w:val="yellow"/>
          <w:highlightCs w:val="yellow"/>
        </w:rPr>
        <w:t xml:space="preserve">[CITE: Wichert 2020]</w:t>
      </w:r>
      <w:r>
        <w:t xml:space="preserve">; how QP models should be learned from data at scale; and whether modelling human QP effects improves joint human–agent performance. A further source of uncertainty for this survey is that 92 entries were classified from abstracts, and several recent preprints have not yet been peer-reviewed.</w:t>
      </w:r>
    </w:p>
    <w:p>
      <w:r>
        <w:br w:type="page"/>
      </w:r>
    </w:p>
    <w:p>
      <w:pPr>
        <w:pStyle w:val="Heading1"/>
      </w:pPr>
      <w:r>
        <w:t xml:space="preserve">19 Ethical, Safety, Transparency Implications</w:t>
      </w:r>
    </w:p>
    <w:p>
      <w:pPr>
        <w:pStyle w:val="Heading2"/>
      </w:pPr>
      <w:r>
        <w:t xml:space="preserve">19.1 Transparency: Can We Explain Quantum Decisions in AI/ML?</w:t>
      </w:r>
    </w:p>
    <w:p>
      <w:pPr>
        <w:spacing w:after="140" w:line="312"/>
        <w:jc w:val="both"/>
      </w:pPr>
      <w:r>
        <w:t xml:space="preserve">A QP decision module can be explained in terms of its elements: which questions were asked, in which order, and how each answer changed the state. This is a potential transparency advantage over opaque neural policies, but it must be demonstrated with users. Designers should document the ordering of queries, because under QP the ordering is part of the decision.</w:t>
      </w:r>
    </w:p>
    <w:p>
      <w:pPr>
        <w:pStyle w:val="Heading2"/>
      </w:pPr>
      <w:r>
        <w:t xml:space="preserve">19.2 Safety: Escalation to Human Oversight</w:t>
      </w:r>
    </w:p>
    <w:p>
      <w:pPr>
        <w:spacing w:after="140" w:line="312"/>
        <w:jc w:val="both"/>
      </w:pPr>
      <w:r>
        <w:t xml:space="preserve">Quantum models of trust in AI provide the most direct safety application. They predict when human reliance will shift, which can trigger escalation or explanation </w:t>
      </w:r>
      <w:r>
        <w:rPr>
          <w:highlight w:val="yellow"/>
          <w:highlightCs w:val="yellow"/>
        </w:rPr>
        <w:t xml:space="preserve">[CITE: Roeder 2023]</w:t>
      </w:r>
      <w:r>
        <w:t xml:space="preserve"> </w:t>
      </w:r>
      <w:r>
        <w:rPr>
          <w:highlight w:val="yellow"/>
          <w:highlightCs w:val="yellow"/>
        </w:rPr>
        <w:t xml:space="preserve">[CITE: Humr 2025]</w:t>
      </w:r>
      <w:r>
        <w:t xml:space="preserve"> </w:t>
      </w:r>
      <w:r>
        <w:rPr>
          <w:highlight w:val="yellow"/>
          <w:highlightCs w:val="yellow"/>
        </w:rPr>
        <w:t xml:space="preserve">[CITE: Humr 2026]</w:t>
      </w:r>
      <w:r>
        <w:t xml:space="preserve"> </w:t>
      </w:r>
      <w:r>
        <w:rPr>
          <w:highlight w:val="yellow"/>
          <w:highlightCs w:val="yellow"/>
        </w:rPr>
        <w:t xml:space="preserve">[CITE: vanderMeer 2025]</w:t>
      </w:r>
      <w:r>
        <w:t xml:space="preserve">. Formal verification of autonomous robots remains classical </w:t>
      </w:r>
      <w:r>
        <w:rPr>
          <w:highlight w:val="yellow"/>
          <w:highlightCs w:val="yellow"/>
        </w:rPr>
        <w:t xml:space="preserve">[CITE: Luckcuck 2019]</w:t>
      </w:r>
      <w:r>
        <w:t xml:space="preserve"> </w:t>
      </w:r>
      <w:r>
        <w:rPr>
          <w:highlight w:val="yellow"/>
          <w:highlightCs w:val="yellow"/>
        </w:rPr>
        <w:t xml:space="preserve">[CITE: Dreossi 2019]</w:t>
      </w:r>
      <w:r>
        <w:t xml:space="preserve">; a QP module inside a verified system should be bounded by classical safety envelopes, so that its context-dependence cannot drive the system outside certified behaviour.</w:t>
      </w:r>
    </w:p>
    <w:p>
      <w:pPr>
        <w:pStyle w:val="Heading2"/>
      </w:pPr>
      <w:r>
        <w:t xml:space="preserve">19.3 Accountability: Who is Responsible When Autonomous Systems Fail?</w:t>
      </w:r>
    </w:p>
    <w:p>
      <w:pPr>
        <w:spacing w:after="140" w:line="312"/>
        <w:jc w:val="both"/>
      </w:pPr>
      <w:r>
        <w:t xml:space="preserve">Because QP models make outcomes depend on the sequence of interactions, logs must record the order and framing of queries to allow audit. An order-dependent model that is not logged is effectively unaccountable.</w:t>
      </w:r>
    </w:p>
    <w:p>
      <w:pPr>
        <w:pStyle w:val="Heading2"/>
      </w:pPr>
      <w:r>
        <w:t xml:space="preserve">19.4 Bias &amp; Fairness: Does Quantum Cognition Mitigate or Amplify Bias?</w:t>
      </w:r>
    </w:p>
    <w:p>
      <w:pPr>
        <w:spacing w:after="140" w:line="312"/>
        <w:jc w:val="both"/>
      </w:pPr>
      <w:r>
        <w:t xml:space="preserve">QP models reproduce human biases; that is their purpose in psychology. Used to predict people, they can help a system anticipate and correct for biased human inputs. Used to design an agent's own decisions, they risk importing those biases deliberately. The choice should be explicit: model human bias, do not emulate it, unless emulation is required for natural interaction and is disclosed. Tests of LLMs show that AI systems may display human-like biases, fewer biases or different biases depending on the model </w:t>
      </w:r>
      <w:r>
        <w:rPr>
          <w:highlight w:val="yellow"/>
          <w:highlightCs w:val="yellow"/>
        </w:rPr>
        <w:t xml:space="preserve">[CITE: Binz 2023]</w:t>
      </w:r>
      <w:r>
        <w:t xml:space="preserve"> </w:t>
      </w:r>
      <w:r>
        <w:rPr>
          <w:highlight w:val="yellow"/>
          <w:highlightCs w:val="yellow"/>
        </w:rPr>
        <w:t xml:space="preserve">[CITE: Tjuatja 2024]</w:t>
      </w:r>
      <w:r>
        <w:t xml:space="preserve"> </w:t>
      </w:r>
      <w:r>
        <w:rPr>
          <w:highlight w:val="yellow"/>
          <w:highlightCs w:val="yellow"/>
        </w:rPr>
        <w:t xml:space="preserve">[CITE: Imannezhad 2026]</w:t>
      </w:r>
      <w:r>
        <w:t xml:space="preserve">.</w:t>
      </w:r>
    </w:p>
    <w:p>
      <w:r>
        <w:br w:type="page"/>
      </w:r>
    </w:p>
    <w:p>
      <w:pPr>
        <w:pStyle w:val="Heading1"/>
      </w:pPr>
      <w:r>
        <w:t xml:space="preserve">20 Hardware &amp; Implementation Requirements</w:t>
      </w:r>
    </w:p>
    <w:p>
      <w:pPr>
        <w:pStyle w:val="Heading2"/>
      </w:pPr>
      <w:r>
        <w:t xml:space="preserve">20.1 Classical Simulation Requirements</w:t>
      </w:r>
    </w:p>
    <w:p>
      <w:pPr>
        <w:pStyle w:val="Heading3"/>
      </w:pPr>
      <w:r>
        <w:t xml:space="preserve">20.1.1 Memory Footprint (Exponential in Qubits)</w:t>
      </w:r>
    </w:p>
    <w:p>
      <w:pPr>
        <w:spacing w:after="140" w:line="312"/>
        <w:jc w:val="both"/>
      </w:pPr>
      <w:r>
        <w:t xml:space="preserve">A pure state over n binary variables needs 2ⁿ complex amplitudes (16 bytes each in double precision): 16 KB for n = 10, 16 MB for n = 20 and 16 GB for n = 30. Density matrices square these figures. Practical cognitive models avoid this by using low-dimensional spaces per question set </w:t>
      </w:r>
      <w:r>
        <w:rPr>
          <w:highlight w:val="yellow"/>
          <w:highlightCs w:val="yellow"/>
        </w:rPr>
        <w:t xml:space="preserve">[CITE: Busemeyer 2018]</w:t>
      </w:r>
      <w:r>
        <w:t xml:space="preserve"> or tensor-network factorisations </w:t>
      </w:r>
      <w:r>
        <w:rPr>
          <w:highlight w:val="yellow"/>
          <w:highlightCs w:val="yellow"/>
        </w:rPr>
        <w:t xml:space="preserve">[CITE: Stoudenmire 2016]</w:t>
      </w:r>
      <w:r>
        <w:t xml:space="preserve">.</w:t>
      </w:r>
    </w:p>
    <w:p>
      <w:pPr>
        <w:pStyle w:val="Heading3"/>
      </w:pPr>
      <w:r>
        <w:t xml:space="preserve">20.1.2 Computational Complexity &amp; Scaling</w:t>
      </w:r>
    </w:p>
    <w:p>
      <w:pPr>
        <w:spacing w:after="140" w:line="312"/>
        <w:jc w:val="both"/>
      </w:pPr>
      <w:r>
        <w:t xml:space="preserve">Applying a projector or a unitary costs O(d²) for a dense d-dimensional operator, and a Lindblad step costs O(d³). For the dimensions used in the literature (d ≤ 16), these costs are negligible. QLBNs add a phase per unobserved node, so exact inference grows with the number of interference terms, as in classical exact inference </w:t>
      </w:r>
      <w:r>
        <w:rPr>
          <w:highlight w:val="yellow"/>
          <w:highlightCs w:val="yellow"/>
        </w:rPr>
        <w:t xml:space="preserve">[CITE: Moreira 2014]</w:t>
      </w:r>
      <w:r>
        <w:t xml:space="preserve">.</w:t>
      </w:r>
    </w:p>
    <w:p>
      <w:pPr>
        <w:pStyle w:val="Heading2"/>
      </w:pPr>
      <w:r>
        <w:t xml:space="preserve">20.2 Real Quantum Hardware (Future)</w:t>
      </w:r>
    </w:p>
    <w:p>
      <w:pPr>
        <w:pStyle w:val="Heading3"/>
      </w:pPr>
      <w:r>
        <w:t xml:space="preserve">20.2.1 Error Rates &amp; Coherence Times</w:t>
      </w:r>
    </w:p>
    <w:p>
      <w:pPr>
        <w:spacing w:after="140" w:line="312"/>
        <w:jc w:val="both"/>
      </w:pPr>
      <w:r>
        <w:t xml:space="preserve">Current NISQ devices </w:t>
      </w:r>
      <w:r>
        <w:rPr>
          <w:highlight w:val="yellow"/>
          <w:highlightCs w:val="yellow"/>
        </w:rPr>
        <w:t xml:space="preserve">[CITE: Preskill 2018]</w:t>
      </w:r>
      <w:r>
        <w:t xml:space="preserve"> suffice for the few-qubit circuits of cognitive models </w:t>
      </w:r>
      <w:r>
        <w:rPr>
          <w:highlight w:val="yellow"/>
          <w:highlightCs w:val="yellow"/>
        </w:rPr>
        <w:t xml:space="preserve">[CITE: Widdows 2023]</w:t>
      </w:r>
      <w:r>
        <w:t xml:space="preserve">, but noise distorts sensitive order-effect circuits and adds latency. There is no computational need for hardware at these sizes.</w:t>
      </w:r>
    </w:p>
    <w:p>
      <w:pPr>
        <w:pStyle w:val="Heading3"/>
      </w:pPr>
      <w:r>
        <w:t xml:space="preserve">20.2.2 Qubit Connectivity &amp; Topology</w:t>
      </w:r>
    </w:p>
    <w:p>
      <w:pPr>
        <w:spacing w:after="140" w:line="312"/>
        <w:jc w:val="both"/>
      </w:pPr>
      <w:r>
        <w:t xml:space="preserve">Connectivity limits matter only for large entangled models, which cognitive models do not yet use. Quantum hardware becomes relevant only if QP models are scaled to many interacting variables or used as quantum-agent learners with proven speed-ups </w:t>
      </w:r>
      <w:r>
        <w:rPr>
          <w:highlight w:val="yellow"/>
          <w:highlightCs w:val="yellow"/>
        </w:rPr>
        <w:t xml:space="preserve">[CITE: Paparo 2014]</w:t>
      </w:r>
      <w:r>
        <w:t xml:space="preserve"> </w:t>
      </w:r>
      <w:r>
        <w:rPr>
          <w:highlight w:val="yellow"/>
          <w:highlightCs w:val="yellow"/>
        </w:rPr>
        <w:t xml:space="preserve">[CITE: Saggio 2021]</w:t>
      </w:r>
      <w:r>
        <w:t xml:space="preserve">.</w:t>
      </w:r>
    </w:p>
    <w:p>
      <w:pPr>
        <w:pStyle w:val="Heading2"/>
      </w:pPr>
      <w:r>
        <w:t xml:space="preserve">20.3 Practical Implementation: Software Stack &amp; Frameworks (Qiskit, PennyLane, QuTiP)</w:t>
      </w:r>
    </w:p>
    <w:p>
      <w:pPr>
        <w:spacing w:after="140" w:line="312"/>
        <w:jc w:val="both"/>
      </w:pPr>
      <w:r>
        <w:t xml:space="preserve">For quantum-like models, NumPy or SciPy suffices (Appendix B), with QuTiP for open-system dynamics. For circuit implementations, Qiskit, PennyLane </w:t>
      </w:r>
      <w:r>
        <w:rPr>
          <w:highlight w:val="yellow"/>
          <w:highlightCs w:val="yellow"/>
        </w:rPr>
        <w:t xml:space="preserve">[CITE: Bergholm 2018]</w:t>
      </w:r>
      <w:r>
        <w:t xml:space="preserve"> and TensorFlow Quantum </w:t>
      </w:r>
      <w:r>
        <w:rPr>
          <w:highlight w:val="yellow"/>
          <w:highlightCs w:val="yellow"/>
        </w:rPr>
        <w:t xml:space="preserve">[CITE: Broughton 2020]</w:t>
      </w:r>
      <w:r>
        <w:t xml:space="preserve"> integrate with PyTorch and TensorFlow. Note that PyQuante, named in some roadmaps, is a quantum-chemistry package and is not suited to cognitive modelling.</w:t>
      </w:r>
    </w:p>
    <w:p>
      <w:r>
        <w:br w:type="page"/>
      </w:r>
    </w:p>
    <w:p>
      <w:pPr>
        <w:spacing w:after="400" w:before="2400"/>
        <w:jc w:val="center"/>
      </w:pPr>
      <w:r>
        <w:rPr>
          <w:b/>
          <w:bCs/>
          <w:color w:val="1F3864"/>
          <w:sz w:val="30"/>
          <w:szCs w:val="30"/>
        </w:rPr>
        <w:t xml:space="preserve">PART E — INTEGRATION &amp; FUTURE</w:t>
      </w:r>
    </w:p>
    <w:p>
      <w:r>
        <w:br w:type="page"/>
      </w:r>
    </w:p>
    <w:p>
      <w:pPr>
        <w:pStyle w:val="Heading1"/>
      </w:pPr>
      <w:r>
        <w:t xml:space="preserve">21 Connection to Neuroscience — Is Quantum Cognition Biologically Grounded?</w:t>
      </w:r>
    </w:p>
    <w:p>
      <w:pPr>
        <w:pStyle w:val="Heading2"/>
      </w:pPr>
      <w:r>
        <w:t xml:space="preserve">21.1 Do Brains Actually Use Quantum Mechanics?</w:t>
      </w:r>
    </w:p>
    <w:p>
      <w:pPr>
        <w:spacing w:after="140" w:line="312"/>
        <w:jc w:val="both"/>
      </w:pPr>
      <w:r>
        <w:t xml:space="preserve">The Orch-OR theory proposes quantum computation in neuronal microtubules </w:t>
      </w:r>
      <w:r>
        <w:rPr>
          <w:highlight w:val="yellow"/>
          <w:highlightCs w:val="yellow"/>
        </w:rPr>
        <w:t xml:space="preserve">[CITE: Hameroff 2014]</w:t>
      </w:r>
      <w:r>
        <w:t xml:space="preserve">, and Fisher proposed nuclear-spin qubits in Posner molecules as a possible quantum memory </w:t>
      </w:r>
      <w:r>
        <w:rPr>
          <w:highlight w:val="yellow"/>
          <w:highlightCs w:val="yellow"/>
        </w:rPr>
        <w:t xml:space="preserve">[CITE: Fisher 2015]</w:t>
      </w:r>
      <w:r>
        <w:t xml:space="preserve">. Tegmark estimated that decoherence times in the brain are far shorter than neural processing times, making sustained quantum computation implausible </w:t>
      </w:r>
      <w:r>
        <w:rPr>
          <w:highlight w:val="yellow"/>
          <w:highlightCs w:val="yellow"/>
        </w:rPr>
        <w:t xml:space="preserve">[CITE: Tegmark 2000]</w:t>
      </w:r>
      <w:r>
        <w:t xml:space="preserve">. These hypotheses are contested and are not required by quantum cognition.</w:t>
      </w:r>
    </w:p>
    <w:p>
      <w:pPr>
        <w:pStyle w:val="Heading2"/>
      </w:pPr>
      <w:r>
        <w:t xml:space="preserve">21.2 Predictive Processing as a Bridge</w:t>
      </w:r>
    </w:p>
    <w:p>
      <w:pPr>
        <w:spacing w:after="140" w:line="312"/>
        <w:jc w:val="both"/>
      </w:pPr>
      <w:r>
        <w:t xml:space="preserve">Predictive processing and the free-energy principle cast cognition as prediction-error minimisation </w:t>
      </w:r>
      <w:r>
        <w:rPr>
          <w:highlight w:val="yellow"/>
          <w:highlightCs w:val="yellow"/>
        </w:rPr>
        <w:t xml:space="preserve">[CITE: Friston 2010]</w:t>
      </w:r>
      <w:r>
        <w:t xml:space="preserve"> </w:t>
      </w:r>
      <w:r>
        <w:rPr>
          <w:highlight w:val="yellow"/>
          <w:highlightCs w:val="yellow"/>
        </w:rPr>
        <w:t xml:space="preserve">[CITE: Clark 2013]</w:t>
      </w:r>
      <w:r>
        <w:t xml:space="preserve">. They provide a classical framework in which the constructive, context-dependent judgements that QP models describe could arise from hierarchical inference in which each query changes the prior for the next.</w:t>
      </w:r>
    </w:p>
    <w:p>
      <w:pPr>
        <w:pStyle w:val="Heading2"/>
      </w:pPr>
      <w:r>
        <w:t xml:space="preserve">21.3 Why Quantum Formalism Fits Behavioral Data (Without Requiring Quantum Brains)</w:t>
      </w:r>
    </w:p>
    <w:p>
      <w:pPr>
        <w:spacing w:after="140" w:line="312"/>
        <w:jc w:val="both"/>
      </w:pPr>
      <w:r>
        <w:t xml:space="preserve">Several proposals show how classical neural systems could implement QP operations. Neural oscillators can realise unitary evolution, projection and state reduction </w:t>
      </w:r>
      <w:r>
        <w:rPr>
          <w:highlight w:val="yellow"/>
          <w:highlightCs w:val="yellow"/>
        </w:rPr>
        <w:t xml:space="preserve">[CITE: Busemeyer 2017a]</w:t>
      </w:r>
      <w:r>
        <w:t xml:space="preserve">; uncertainty in neuronal firing can be represented as quantum-like superposition </w:t>
      </w:r>
      <w:r>
        <w:rPr>
          <w:highlight w:val="yellow"/>
          <w:highlightCs w:val="yellow"/>
        </w:rPr>
        <w:t xml:space="preserve">[CITE: Khrennikov 2018]</w:t>
      </w:r>
      <w:r>
        <w:t xml:space="preserve">; and generalised probability theory links neuronal networks and oscillations to quantum-like cognition </w:t>
      </w:r>
      <w:r>
        <w:rPr>
          <w:highlight w:val="yellow"/>
          <w:highlightCs w:val="yellow"/>
        </w:rPr>
        <w:t xml:space="preserve">[CITE: Khrennikov 2025a]</w:t>
      </w:r>
      <w:r>
        <w:t xml:space="preserve"> </w:t>
      </w:r>
      <w:r>
        <w:rPr>
          <w:highlight w:val="yellow"/>
          <w:highlightCs w:val="yellow"/>
        </w:rPr>
        <w:t xml:space="preserve">[CITE: Khrennikov 2025b]</w:t>
      </w:r>
      <w:r>
        <w:t xml:space="preserve"> </w:t>
      </w:r>
      <w:r>
        <w:rPr>
          <w:highlight w:val="yellow"/>
          <w:highlightCs w:val="yellow"/>
        </w:rPr>
        <w:t xml:space="preserve">[CITE: Khrennikov 2025c]</w:t>
      </w:r>
      <w:r>
        <w:t xml:space="preserve">. These are existence proofs rather than empirical findings, but they remove the need for a quantum brain.</w:t>
      </w:r>
    </w:p>
    <w:p>
      <w:pPr>
        <w:pStyle w:val="Heading2"/>
      </w:pPr>
      <w:r>
        <w:t xml:space="preserve">21.4 Implications for AI/ML &amp; Robot Cognition Design</w:t>
      </w:r>
    </w:p>
    <w:p>
      <w:pPr>
        <w:spacing w:after="140" w:line="312"/>
        <w:jc w:val="both"/>
      </w:pPr>
      <w:r>
        <w:t xml:space="preserve">If QP structure arises from classical mechanisms such as context-dependent sampling, oscillatory coding and constructive inference, artificial agents can reproduce it with classical computation. The design question is therefore not whether to use quantum hardware but whether an agent should represent incompatible perspectives explicitly, as QP models do.</w:t>
      </w:r>
    </w:p>
    <w:p>
      <w:r>
        <w:br w:type="page"/>
      </w:r>
    </w:p>
    <w:p>
      <w:pPr>
        <w:pStyle w:val="Heading1"/>
      </w:pPr>
      <w:r>
        <w:t xml:space="preserve">22 Standardized Benchmarks &amp; Reproducibility</w:t>
      </w:r>
    </w:p>
    <w:p>
      <w:pPr>
        <w:pStyle w:val="Heading2"/>
      </w:pPr>
      <w:r>
        <w:t xml:space="preserve">22.1 Proposed Benchmark Suite (Robotics, ML, RL, Physical AI)</w:t>
      </w:r>
    </w:p>
    <w:p>
      <w:pPr>
        <w:spacing w:after="140" w:line="312"/>
        <w:jc w:val="both"/>
      </w:pPr>
      <w:r>
        <w:t xml:space="preserve">Table 7 specifies four benchmarks that operationalise Section 15. Each pairs a classical baseline with an a priori QP test, so that a benchmark can falsify the QP model as well as support it.</w:t>
      </w:r>
    </w:p>
    <w:p>
      <w:pPr>
        <w:keepNext/>
        <w:spacing w:after="100" w:before="120"/>
      </w:pPr>
      <w:r>
        <w:rPr>
          <w:b/>
          <w:bCs/>
          <w:sz w:val="20"/>
          <w:szCs w:val="20"/>
        </w:rPr>
        <w:t xml:space="preserve">Table 7. Proposed benchmark suite.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2100"/>
        <w:gridCol w:w="1806"/>
      </w:tblGrid>
      <w:tr>
        <w:trPr>
          <w:tblHeader/>
        </w:trPr>
        <w:tc>
          <w:tcPr>
            <w:tcW w:type="dxa" w:w="1500"/>
            <w:shd w:fill="1F3864" w:color="auto" w:val="clear"/>
            <w:tcMar>
              <w:top w:type="dxa" w:w="50"/>
              <w:left w:type="dxa" w:w="80"/>
              <w:bottom w:type="dxa" w:w="50"/>
              <w:right w:type="dxa" w:w="80"/>
            </w:tcMar>
          </w:tcPr>
          <w:p>
            <w:r>
              <w:rPr>
                <w:b/>
                <w:bCs/>
                <w:color w:val="FFFFFF"/>
                <w:sz w:val="17"/>
                <w:szCs w:val="17"/>
              </w:rPr>
              <w:t xml:space="preserve">Benchmark</w:t>
            </w:r>
          </w:p>
        </w:tc>
        <w:tc>
          <w:tcPr>
            <w:tcW w:type="dxa" w:w="2000"/>
            <w:shd w:fill="1F3864" w:color="auto" w:val="clear"/>
            <w:tcMar>
              <w:top w:type="dxa" w:w="50"/>
              <w:left w:type="dxa" w:w="80"/>
              <w:bottom w:type="dxa" w:w="50"/>
              <w:right w:type="dxa" w:w="80"/>
            </w:tcMar>
          </w:tcPr>
          <w:p>
            <w:r>
              <w:rPr>
                <w:b/>
                <w:bCs/>
                <w:color w:val="FFFFFF"/>
                <w:sz w:val="17"/>
                <w:szCs w:val="17"/>
              </w:rPr>
              <w:t xml:space="preserve">Task</w:t>
            </w:r>
          </w:p>
        </w:tc>
        <w:tc>
          <w:tcPr>
            <w:tcW w:type="dxa" w:w="1900"/>
            <w:shd w:fill="1F3864" w:color="auto" w:val="clear"/>
            <w:tcMar>
              <w:top w:type="dxa" w:w="50"/>
              <w:left w:type="dxa" w:w="80"/>
              <w:bottom w:type="dxa" w:w="50"/>
              <w:right w:type="dxa" w:w="80"/>
            </w:tcMar>
          </w:tcPr>
          <w:p>
            <w:r>
              <w:rPr>
                <w:b/>
                <w:bCs/>
                <w:color w:val="FFFFFF"/>
                <w:sz w:val="17"/>
                <w:szCs w:val="17"/>
              </w:rPr>
              <w:t xml:space="preserve">Classical baseline</w:t>
            </w:r>
          </w:p>
        </w:tc>
        <w:tc>
          <w:tcPr>
            <w:tcW w:type="dxa" w:w="2100"/>
            <w:shd w:fill="1F3864" w:color="auto" w:val="clear"/>
            <w:tcMar>
              <w:top w:type="dxa" w:w="50"/>
              <w:left w:type="dxa" w:w="80"/>
              <w:bottom w:type="dxa" w:w="50"/>
              <w:right w:type="dxa" w:w="80"/>
            </w:tcMar>
          </w:tcPr>
          <w:p>
            <w:r>
              <w:rPr>
                <w:b/>
                <w:bCs/>
                <w:color w:val="FFFFFF"/>
                <w:sz w:val="17"/>
                <w:szCs w:val="17"/>
              </w:rPr>
              <w:t xml:space="preserve">QP model and a priori test</w:t>
            </w:r>
          </w:p>
        </w:tc>
        <w:tc>
          <w:tcPr>
            <w:tcW w:type="dxa" w:w="1806"/>
            <w:shd w:fill="1F3864" w:color="auto" w:val="clear"/>
            <w:tcMar>
              <w:top w:type="dxa" w:w="50"/>
              <w:left w:type="dxa" w:w="80"/>
              <w:bottom w:type="dxa" w:w="50"/>
              <w:right w:type="dxa" w:w="80"/>
            </w:tcMar>
          </w:tcPr>
          <w:p>
            <w:r>
              <w:rPr>
                <w:b/>
                <w:bCs/>
                <w:color w:val="FFFFFF"/>
                <w:sz w:val="17"/>
                <w:szCs w:val="17"/>
              </w:rPr>
              <w:t xml:space="preserve">Primary metrics</w:t>
            </w:r>
          </w:p>
        </w:tc>
      </w:tr>
      <w:tr>
        <w:trPr>
          <w:cantSplit/>
        </w:trPr>
        <w:tc>
          <w:tcPr>
            <w:tcW w:type="dxa" w:w="1500"/>
            <w:tcMar>
              <w:top w:type="dxa" w:w="50"/>
              <w:left w:type="dxa" w:w="80"/>
              <w:bottom w:type="dxa" w:w="50"/>
              <w:right w:type="dxa" w:w="80"/>
            </w:tcMar>
          </w:tcPr>
          <w:p>
            <w:r>
              <w:rPr>
                <w:sz w:val="17"/>
                <w:szCs w:val="17"/>
              </w:rPr>
              <w:t xml:space="preserve">B1 Fault diagnosis</w:t>
            </w:r>
          </w:p>
        </w:tc>
        <w:tc>
          <w:tcPr>
            <w:tcW w:type="dxa" w:w="2000"/>
            <w:tcMar>
              <w:top w:type="dxa" w:w="50"/>
              <w:left w:type="dxa" w:w="80"/>
              <w:bottom w:type="dxa" w:w="50"/>
              <w:right w:type="dxa" w:w="80"/>
            </w:tcMar>
          </w:tcPr>
          <w:p>
            <w:r>
              <w:rPr>
                <w:sz w:val="17"/>
                <w:szCs w:val="17"/>
              </w:rPr>
              <w:t xml:space="preserve">Simulated robot faults; operator judgements under order-randomised evidence</w:t>
            </w:r>
          </w:p>
        </w:tc>
        <w:tc>
          <w:tcPr>
            <w:tcW w:type="dxa" w:w="1900"/>
            <w:tcMar>
              <w:top w:type="dxa" w:w="50"/>
              <w:left w:type="dxa" w:w="80"/>
              <w:bottom w:type="dxa" w:w="50"/>
              <w:right w:type="dxa" w:w="80"/>
            </w:tcMar>
          </w:tcPr>
          <w:p>
            <w:r>
              <w:rPr>
                <w:sz w:val="17"/>
                <w:szCs w:val="17"/>
              </w:rPr>
              <w:t xml:space="preserve">Bayesian network / observer-based diagnosis</w:t>
            </w:r>
          </w:p>
        </w:tc>
        <w:tc>
          <w:tcPr>
            <w:tcW w:type="dxa" w:w="2100"/>
            <w:tcMar>
              <w:top w:type="dxa" w:w="50"/>
              <w:left w:type="dxa" w:w="80"/>
              <w:bottom w:type="dxa" w:w="50"/>
              <w:right w:type="dxa" w:w="80"/>
            </w:tcMar>
          </w:tcPr>
          <w:p>
            <w:r>
              <w:rPr>
                <w:sz w:val="17"/>
                <w:szCs w:val="17"/>
              </w:rPr>
              <w:t xml:space="preserve">QLBN; QQ test on paired questions</w:t>
            </w:r>
          </w:p>
        </w:tc>
        <w:tc>
          <w:tcPr>
            <w:tcW w:type="dxa" w:w="1806"/>
            <w:tcMar>
              <w:top w:type="dxa" w:w="50"/>
              <w:left w:type="dxa" w:w="80"/>
              <w:bottom w:type="dxa" w:w="50"/>
              <w:right w:type="dxa" w:w="80"/>
            </w:tcMar>
          </w:tcPr>
          <w:p>
            <w:r>
              <w:rPr>
                <w:sz w:val="17"/>
                <w:szCs w:val="17"/>
              </w:rPr>
              <w:t xml:space="preserve">Diagnosis accuracy; held-out likelihood</w:t>
            </w:r>
          </w:p>
        </w:tc>
      </w:tr>
      <w:tr>
        <w:trPr>
          <w:cantSplit/>
        </w:trPr>
        <w:tc>
          <w:tcPr>
            <w:tcW w:type="dxa" w:w="1500"/>
            <w:shd w:fill="EEF2F8" w:color="auto" w:val="clear"/>
            <w:tcMar>
              <w:top w:type="dxa" w:w="50"/>
              <w:left w:type="dxa" w:w="80"/>
              <w:bottom w:type="dxa" w:w="50"/>
              <w:right w:type="dxa" w:w="80"/>
            </w:tcMar>
          </w:tcPr>
          <w:p>
            <w:r>
              <w:rPr>
                <w:sz w:val="17"/>
                <w:szCs w:val="17"/>
              </w:rPr>
              <w:t xml:space="preserve">B2 Sensor fusion</w:t>
            </w:r>
          </w:p>
        </w:tc>
        <w:tc>
          <w:tcPr>
            <w:tcW w:type="dxa" w:w="2000"/>
            <w:shd w:fill="EEF2F8" w:color="auto" w:val="clear"/>
            <w:tcMar>
              <w:top w:type="dxa" w:w="50"/>
              <w:left w:type="dxa" w:w="80"/>
              <w:bottom w:type="dxa" w:w="50"/>
              <w:right w:type="dxa" w:w="80"/>
            </w:tcMar>
          </w:tcPr>
          <w:p>
            <w:r>
              <w:rPr>
                <w:sz w:val="17"/>
                <w:szCs w:val="17"/>
              </w:rPr>
              <w:t xml:space="preserve">Physical sensors plus semantic cues</w:t>
            </w:r>
          </w:p>
        </w:tc>
        <w:tc>
          <w:tcPr>
            <w:tcW w:type="dxa" w:w="1900"/>
            <w:shd w:fill="EEF2F8" w:color="auto" w:val="clear"/>
            <w:tcMar>
              <w:top w:type="dxa" w:w="50"/>
              <w:left w:type="dxa" w:w="80"/>
              <w:bottom w:type="dxa" w:w="50"/>
              <w:right w:type="dxa" w:w="80"/>
            </w:tcMar>
          </w:tcPr>
          <w:p>
            <w:r>
              <w:rPr>
                <w:sz w:val="17"/>
                <w:szCs w:val="17"/>
              </w:rPr>
              <w:t xml:space="preserve">Kalman / particle filter</w:t>
            </w:r>
          </w:p>
        </w:tc>
        <w:tc>
          <w:tcPr>
            <w:tcW w:type="dxa" w:w="2100"/>
            <w:shd w:fill="EEF2F8" w:color="auto" w:val="clear"/>
            <w:tcMar>
              <w:top w:type="dxa" w:w="50"/>
              <w:left w:type="dxa" w:w="80"/>
              <w:bottom w:type="dxa" w:w="50"/>
              <w:right w:type="dxa" w:w="80"/>
            </w:tcMar>
          </w:tcPr>
          <w:p>
            <w:r>
              <w:rPr>
                <w:sz w:val="17"/>
                <w:szCs w:val="17"/>
              </w:rPr>
              <w:t xml:space="preserve">QP only on semantic channel; interference test</w:t>
            </w:r>
          </w:p>
        </w:tc>
        <w:tc>
          <w:tcPr>
            <w:tcW w:type="dxa" w:w="1806"/>
            <w:shd w:fill="EEF2F8" w:color="auto" w:val="clear"/>
            <w:tcMar>
              <w:top w:type="dxa" w:w="50"/>
              <w:left w:type="dxa" w:w="80"/>
              <w:bottom w:type="dxa" w:w="50"/>
              <w:right w:type="dxa" w:w="80"/>
            </w:tcMar>
          </w:tcPr>
          <w:p>
            <w:r>
              <w:rPr>
                <w:sz w:val="17"/>
                <w:szCs w:val="17"/>
              </w:rPr>
              <w:t xml:space="preserve">RMSE (physical); acceptance prediction</w:t>
            </w:r>
          </w:p>
        </w:tc>
      </w:tr>
      <w:tr>
        <w:trPr>
          <w:cantSplit/>
        </w:trPr>
        <w:tc>
          <w:tcPr>
            <w:tcW w:type="dxa" w:w="1500"/>
            <w:tcMar>
              <w:top w:type="dxa" w:w="50"/>
              <w:left w:type="dxa" w:w="80"/>
              <w:bottom w:type="dxa" w:w="50"/>
              <w:right w:type="dxa" w:w="80"/>
            </w:tcMar>
          </w:tcPr>
          <w:p>
            <w:r>
              <w:rPr>
                <w:sz w:val="17"/>
                <w:szCs w:val="17"/>
              </w:rPr>
              <w:t xml:space="preserve">B3 Label ambiguity</w:t>
            </w:r>
          </w:p>
        </w:tc>
        <w:tc>
          <w:tcPr>
            <w:tcW w:type="dxa" w:w="2000"/>
            <w:tcMar>
              <w:top w:type="dxa" w:w="50"/>
              <w:left w:type="dxa" w:w="80"/>
              <w:bottom w:type="dxa" w:w="50"/>
              <w:right w:type="dxa" w:w="80"/>
            </w:tcMar>
          </w:tcPr>
          <w:p>
            <w:r>
              <w:rPr>
                <w:sz w:val="17"/>
                <w:szCs w:val="17"/>
              </w:rPr>
              <w:t xml:space="preserve">Ambiguous images, counterbalanced question order</w:t>
            </w:r>
          </w:p>
        </w:tc>
        <w:tc>
          <w:tcPr>
            <w:tcW w:type="dxa" w:w="1900"/>
            <w:tcMar>
              <w:top w:type="dxa" w:w="50"/>
              <w:left w:type="dxa" w:w="80"/>
              <w:bottom w:type="dxa" w:w="50"/>
              <w:right w:type="dxa" w:w="80"/>
            </w:tcMar>
          </w:tcPr>
          <w:p>
            <w:r>
              <w:rPr>
                <w:sz w:val="17"/>
                <w:szCs w:val="17"/>
              </w:rPr>
              <w:t xml:space="preserve">Calibrated softmax + annotator model</w:t>
            </w:r>
          </w:p>
        </w:tc>
        <w:tc>
          <w:tcPr>
            <w:tcW w:type="dxa" w:w="2100"/>
            <w:tcMar>
              <w:top w:type="dxa" w:w="50"/>
              <w:left w:type="dxa" w:w="80"/>
              <w:bottom w:type="dxa" w:w="50"/>
              <w:right w:type="dxa" w:w="80"/>
            </w:tcMar>
          </w:tcPr>
          <w:p>
            <w:r>
              <w:rPr>
                <w:sz w:val="17"/>
                <w:szCs w:val="17"/>
              </w:rPr>
              <w:t xml:space="preserve">Projector model; QQ test</w:t>
            </w:r>
          </w:p>
        </w:tc>
        <w:tc>
          <w:tcPr>
            <w:tcW w:type="dxa" w:w="1806"/>
            <w:tcMar>
              <w:top w:type="dxa" w:w="50"/>
              <w:left w:type="dxa" w:w="80"/>
              <w:bottom w:type="dxa" w:w="50"/>
              <w:right w:type="dxa" w:w="80"/>
            </w:tcMar>
          </w:tcPr>
          <w:p>
            <w:r>
              <w:rPr>
                <w:sz w:val="17"/>
                <w:szCs w:val="17"/>
              </w:rPr>
              <w:t xml:space="preserve">Order-effect prediction; calibration</w:t>
            </w:r>
          </w:p>
        </w:tc>
      </w:tr>
      <w:tr>
        <w:trPr>
          <w:cantSplit/>
        </w:trPr>
        <w:tc>
          <w:tcPr>
            <w:tcW w:type="dxa" w:w="1500"/>
            <w:shd w:fill="EEF2F8" w:color="auto" w:val="clear"/>
            <w:tcMar>
              <w:top w:type="dxa" w:w="50"/>
              <w:left w:type="dxa" w:w="80"/>
              <w:bottom w:type="dxa" w:w="50"/>
              <w:right w:type="dxa" w:w="80"/>
            </w:tcMar>
          </w:tcPr>
          <w:p>
            <w:r>
              <w:rPr>
                <w:sz w:val="17"/>
                <w:szCs w:val="17"/>
              </w:rPr>
              <w:t xml:space="preserve">B4 RL under reward uncertainty</w:t>
            </w:r>
          </w:p>
        </w:tc>
        <w:tc>
          <w:tcPr>
            <w:tcW w:type="dxa" w:w="2000"/>
            <w:shd w:fill="EEF2F8" w:color="auto" w:val="clear"/>
            <w:tcMar>
              <w:top w:type="dxa" w:w="50"/>
              <w:left w:type="dxa" w:w="80"/>
              <w:bottom w:type="dxa" w:w="50"/>
              <w:right w:type="dxa" w:w="80"/>
            </w:tcMar>
          </w:tcPr>
          <w:p>
            <w:r>
              <w:rPr>
                <w:sz w:val="17"/>
                <w:szCs w:val="17"/>
              </w:rPr>
              <w:t xml:space="preserve">Tabular and continuous control with noisy/human rewards</w:t>
            </w:r>
          </w:p>
        </w:tc>
        <w:tc>
          <w:tcPr>
            <w:tcW w:type="dxa" w:w="1900"/>
            <w:shd w:fill="EEF2F8" w:color="auto" w:val="clear"/>
            <w:tcMar>
              <w:top w:type="dxa" w:w="50"/>
              <w:left w:type="dxa" w:w="80"/>
              <w:bottom w:type="dxa" w:w="50"/>
              <w:right w:type="dxa" w:w="80"/>
            </w:tcMar>
          </w:tcPr>
          <w:p>
            <w:r>
              <w:rPr>
                <w:sz w:val="17"/>
                <w:szCs w:val="17"/>
              </w:rPr>
              <w:t xml:space="preserve">ε-greedy, softmax, SAC/PPO</w:t>
            </w:r>
          </w:p>
        </w:tc>
        <w:tc>
          <w:tcPr>
            <w:tcW w:type="dxa" w:w="2100"/>
            <w:shd w:fill="EEF2F8" w:color="auto" w:val="clear"/>
            <w:tcMar>
              <w:top w:type="dxa" w:w="50"/>
              <w:left w:type="dxa" w:w="80"/>
              <w:bottom w:type="dxa" w:w="50"/>
              <w:right w:type="dxa" w:w="80"/>
            </w:tcMar>
          </w:tcPr>
          <w:p>
            <w:r>
              <w:rPr>
                <w:sz w:val="17"/>
                <w:szCs w:val="17"/>
              </w:rPr>
              <w:t xml:space="preserve">QiRL/PQC; parameter-matched comparison</w:t>
            </w:r>
          </w:p>
        </w:tc>
        <w:tc>
          <w:tcPr>
            <w:tcW w:type="dxa" w:w="1806"/>
            <w:shd w:fill="EEF2F8" w:color="auto" w:val="clear"/>
            <w:tcMar>
              <w:top w:type="dxa" w:w="50"/>
              <w:left w:type="dxa" w:w="80"/>
              <w:bottom w:type="dxa" w:w="50"/>
              <w:right w:type="dxa" w:w="80"/>
            </w:tcMar>
          </w:tcPr>
          <w:p>
            <w:r>
              <w:rPr>
                <w:sz w:val="17"/>
                <w:szCs w:val="17"/>
              </w:rPr>
              <w:t xml:space="preserve">Return, stability over ≥30 seeds</w:t>
            </w:r>
          </w:p>
        </w:tc>
      </w:tr>
    </w:tbl>
    <w:p>
      <w:pPr>
        <w:spacing w:after="120"/>
      </w:pPr>
    </w:p>
    <w:p>
      <w:pPr>
        <w:pStyle w:val="Heading3"/>
      </w:pPr>
      <w:r>
        <w:t xml:space="preserve">22.1.1 Benchmark 1: Fault Diagnosis (Synthetic &amp; Real)</w:t>
      </w:r>
    </w:p>
    <w:p>
      <w:pPr>
        <w:spacing w:after="140" w:line="312"/>
        <w:jc w:val="both"/>
      </w:pPr>
      <w:r>
        <w:t xml:space="preserve">Simulated robot faults with order-randomised evidence presentation to human operators; metrics are diagnosis accuracy, predictive log-likelihood of operator judgements and a QQ test on paired questions.</w:t>
      </w:r>
    </w:p>
    <w:p>
      <w:pPr>
        <w:pStyle w:val="Heading3"/>
      </w:pPr>
      <w:r>
        <w:t xml:space="preserve">22.1.2 Benchmark 2: Multi-Modal Sensor Fusion</w:t>
      </w:r>
    </w:p>
    <w:p>
      <w:pPr>
        <w:spacing w:after="140" w:line="312"/>
        <w:jc w:val="both"/>
      </w:pPr>
      <w:r>
        <w:t xml:space="preserve">Physical sensors plus semantic cues (Section 16.1); metrics are estimation error on physical channels (expected parity with Kalman) and prediction of human acceptance on semantic channels.</w:t>
      </w:r>
    </w:p>
    <w:p>
      <w:pPr>
        <w:pStyle w:val="Heading3"/>
      </w:pPr>
      <w:r>
        <w:t xml:space="preserve">22.1.3 Benchmark 3: ML Classification Under Label Ambiguity</w:t>
      </w:r>
    </w:p>
    <w:p>
      <w:pPr>
        <w:spacing w:after="140" w:line="312"/>
        <w:jc w:val="both"/>
      </w:pPr>
      <w:r>
        <w:t xml:space="preserve">Ambiguous images with human labels collected under counterbalanced question orders; metrics are the predicted order effect, the QQ statistic and calibration against individual annotators.</w:t>
      </w:r>
    </w:p>
    <w:p>
      <w:pPr>
        <w:pStyle w:val="Heading3"/>
      </w:pPr>
      <w:r>
        <w:t xml:space="preserve">22.1.4 Benchmark 4: RL Policy Learning Under Reward Uncertainty</w:t>
      </w:r>
    </w:p>
    <w:p>
      <w:pPr>
        <w:spacing w:after="140" w:line="312"/>
        <w:jc w:val="both"/>
      </w:pPr>
      <w:r>
        <w:t xml:space="preserve">Tabular and continuous-control tasks with noisy or human-generated rewards (Section 16.3); metrics are sample efficiency, final return, stability across 30 or more seeds </w:t>
      </w:r>
      <w:r>
        <w:rPr>
          <w:highlight w:val="yellow"/>
          <w:highlightCs w:val="yellow"/>
        </w:rPr>
        <w:t xml:space="preserve">[CITE: Henderson 2018]</w:t>
      </w:r>
      <w:r>
        <w:t xml:space="preserve"> and robustness to reward noise.</w:t>
      </w:r>
    </w:p>
    <w:p>
      <w:pPr>
        <w:pStyle w:val="Heading2"/>
      </w:pPr>
      <w:r>
        <w:t xml:space="preserve">22.2 Code Repository &amp; Open-Source Commitment</w:t>
      </w:r>
    </w:p>
    <w:p>
      <w:pPr>
        <w:spacing w:after="140" w:line="312"/>
        <w:jc w:val="both"/>
      </w:pPr>
      <w:r>
        <w:t xml:space="preserve">All code for the worked examples and the illustrative experiment is given in Appendix B and will be released at </w:t>
      </w:r>
      <w:r>
        <w:rPr>
          <w:highlight w:val="cyan"/>
          <w:highlightCs w:val="cyan"/>
        </w:rPr>
        <w:t xml:space="preserve">[FILL: repository URL]</w:t>
      </w:r>
      <w:r>
        <w:t xml:space="preserve"> under </w:t>
      </w:r>
      <w:r>
        <w:rPr>
          <w:highlight w:val="cyan"/>
          <w:highlightCs w:val="cyan"/>
        </w:rPr>
        <w:t xml:space="preserve">[FILL: licence]</w:t>
      </w:r>
      <w:r>
        <w:t xml:space="preserve">.</w:t>
      </w:r>
    </w:p>
    <w:p>
      <w:pPr>
        <w:pStyle w:val="Heading2"/>
      </w:pPr>
      <w:r>
        <w:t xml:space="preserve">22.3 Replication Checklist</w:t>
      </w:r>
    </w:p>
    <w:p>
      <w:pPr>
        <w:keepNext/>
        <w:spacing w:after="100" w:before="120"/>
      </w:pPr>
      <w:r>
        <w:rPr>
          <w:b/>
          <w:bCs/>
          <w:sz w:val="20"/>
          <w:szCs w:val="20"/>
        </w:rPr>
        <w:t xml:space="preserve">Table 8. Replication checklist for quantum-cognition studies in autonomous systems.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0"/>
        <w:gridCol w:w="8606"/>
      </w:tblGrid>
      <w:tr>
        <w:trPr>
          <w:tblHeader/>
        </w:trPr>
        <w:tc>
          <w:tcPr>
            <w:tcW w:type="dxa" w:w="700"/>
            <w:shd w:fill="1F3864" w:color="auto" w:val="clear"/>
            <w:tcMar>
              <w:top w:type="dxa" w:w="50"/>
              <w:left w:type="dxa" w:w="80"/>
              <w:bottom w:type="dxa" w:w="50"/>
              <w:right w:type="dxa" w:w="80"/>
            </w:tcMar>
          </w:tcPr>
          <w:p>
            <w:r>
              <w:rPr>
                <w:b/>
                <w:bCs/>
                <w:color w:val="FFFFFF"/>
                <w:sz w:val="17"/>
                <w:szCs w:val="17"/>
              </w:rPr>
              <w:t xml:space="preserve">#</w:t>
            </w:r>
          </w:p>
        </w:tc>
        <w:tc>
          <w:tcPr>
            <w:tcW w:type="dxa" w:w="8606"/>
            <w:shd w:fill="1F3864" w:color="auto" w:val="clear"/>
            <w:tcMar>
              <w:top w:type="dxa" w:w="50"/>
              <w:left w:type="dxa" w:w="80"/>
              <w:bottom w:type="dxa" w:w="50"/>
              <w:right w:type="dxa" w:w="80"/>
            </w:tcMar>
          </w:tcPr>
          <w:p>
            <w:r>
              <w:rPr>
                <w:b/>
                <w:bCs/>
                <w:color w:val="FFFFFF"/>
                <w:sz w:val="17"/>
                <w:szCs w:val="17"/>
              </w:rPr>
              <w:t xml:space="preserve">Requirement</w:t>
            </w:r>
          </w:p>
        </w:tc>
      </w:tr>
      <w:tr>
        <w:trPr>
          <w:cantSplit/>
        </w:trPr>
        <w:tc>
          <w:tcPr>
            <w:tcW w:type="dxa" w:w="700"/>
            <w:tcMar>
              <w:top w:type="dxa" w:w="50"/>
              <w:left w:type="dxa" w:w="80"/>
              <w:bottom w:type="dxa" w:w="50"/>
              <w:right w:type="dxa" w:w="80"/>
            </w:tcMar>
          </w:tcPr>
          <w:p>
            <w:r>
              <w:rPr>
                <w:sz w:val="17"/>
                <w:szCs w:val="17"/>
              </w:rPr>
              <w:t xml:space="preserve">1</w:t>
            </w:r>
          </w:p>
        </w:tc>
        <w:tc>
          <w:tcPr>
            <w:tcW w:type="dxa" w:w="8606"/>
            <w:tcMar>
              <w:top w:type="dxa" w:w="50"/>
              <w:left w:type="dxa" w:w="80"/>
              <w:bottom w:type="dxa" w:w="50"/>
              <w:right w:type="dxa" w:w="80"/>
            </w:tcMar>
          </w:tcPr>
          <w:p>
            <w:r>
              <w:rPr>
                <w:sz w:val="17"/>
                <w:szCs w:val="17"/>
              </w:rPr>
              <w:t xml:space="preserve">State whether the model is quantum-like, quantum-inspired or runs on quantum hardware.</w:t>
            </w:r>
          </w:p>
        </w:tc>
      </w:tr>
      <w:tr>
        <w:trPr>
          <w:cantSplit/>
        </w:trPr>
        <w:tc>
          <w:tcPr>
            <w:tcW w:type="dxa" w:w="700"/>
            <w:shd w:fill="EEF2F8" w:color="auto" w:val="clear"/>
            <w:tcMar>
              <w:top w:type="dxa" w:w="50"/>
              <w:left w:type="dxa" w:w="80"/>
              <w:bottom w:type="dxa" w:w="50"/>
              <w:right w:type="dxa" w:w="80"/>
            </w:tcMar>
          </w:tcPr>
          <w:p>
            <w:r>
              <w:rPr>
                <w:sz w:val="17"/>
                <w:szCs w:val="17"/>
              </w:rPr>
              <w:t xml:space="preserve">2</w:t>
            </w:r>
          </w:p>
        </w:tc>
        <w:tc>
          <w:tcPr>
            <w:tcW w:type="dxa" w:w="8606"/>
            <w:shd w:fill="EEF2F8" w:color="auto" w:val="clear"/>
            <w:tcMar>
              <w:top w:type="dxa" w:w="50"/>
              <w:left w:type="dxa" w:w="80"/>
              <w:bottom w:type="dxa" w:w="50"/>
              <w:right w:type="dxa" w:w="80"/>
            </w:tcMar>
          </w:tcPr>
          <w:p>
            <w:r>
              <w:rPr>
                <w:sz w:val="17"/>
                <w:szCs w:val="17"/>
              </w:rPr>
              <w:t xml:space="preserve">Pre-register the a priori QP prediction and how it could fail.</w:t>
            </w:r>
          </w:p>
        </w:tc>
      </w:tr>
      <w:tr>
        <w:trPr>
          <w:cantSplit/>
        </w:trPr>
        <w:tc>
          <w:tcPr>
            <w:tcW w:type="dxa" w:w="700"/>
            <w:tcMar>
              <w:top w:type="dxa" w:w="50"/>
              <w:left w:type="dxa" w:w="80"/>
              <w:bottom w:type="dxa" w:w="50"/>
              <w:right w:type="dxa" w:w="80"/>
            </w:tcMar>
          </w:tcPr>
          <w:p>
            <w:r>
              <w:rPr>
                <w:sz w:val="17"/>
                <w:szCs w:val="17"/>
              </w:rPr>
              <w:t xml:space="preserve">3</w:t>
            </w:r>
          </w:p>
        </w:tc>
        <w:tc>
          <w:tcPr>
            <w:tcW w:type="dxa" w:w="8606"/>
            <w:tcMar>
              <w:top w:type="dxa" w:w="50"/>
              <w:left w:type="dxa" w:w="80"/>
              <w:bottom w:type="dxa" w:w="50"/>
              <w:right w:type="dxa" w:w="80"/>
            </w:tcMar>
          </w:tcPr>
          <w:p>
            <w:r>
              <w:rPr>
                <w:sz w:val="17"/>
                <w:szCs w:val="17"/>
              </w:rPr>
              <w:t xml:space="preserve">Report Hilbert-space dimension, state preparation, projectors/instruments and all free parameters.</w:t>
            </w:r>
          </w:p>
        </w:tc>
      </w:tr>
      <w:tr>
        <w:trPr>
          <w:cantSplit/>
        </w:trPr>
        <w:tc>
          <w:tcPr>
            <w:tcW w:type="dxa" w:w="700"/>
            <w:shd w:fill="EEF2F8" w:color="auto" w:val="clear"/>
            <w:tcMar>
              <w:top w:type="dxa" w:w="50"/>
              <w:left w:type="dxa" w:w="80"/>
              <w:bottom w:type="dxa" w:w="50"/>
              <w:right w:type="dxa" w:w="80"/>
            </w:tcMar>
          </w:tcPr>
          <w:p>
            <w:r>
              <w:rPr>
                <w:sz w:val="17"/>
                <w:szCs w:val="17"/>
              </w:rPr>
              <w:t xml:space="preserve">4</w:t>
            </w:r>
          </w:p>
        </w:tc>
        <w:tc>
          <w:tcPr>
            <w:tcW w:type="dxa" w:w="8606"/>
            <w:shd w:fill="EEF2F8" w:color="auto" w:val="clear"/>
            <w:tcMar>
              <w:top w:type="dxa" w:w="50"/>
              <w:left w:type="dxa" w:w="80"/>
              <w:bottom w:type="dxa" w:w="50"/>
              <w:right w:type="dxa" w:w="80"/>
            </w:tcMar>
          </w:tcPr>
          <w:p>
            <w:r>
              <w:rPr>
                <w:sz w:val="17"/>
                <w:szCs w:val="17"/>
              </w:rPr>
              <w:t xml:space="preserve">Include a parameter-matched classical baseline and a noise-augmented classical baseline.</w:t>
            </w:r>
          </w:p>
        </w:tc>
      </w:tr>
      <w:tr>
        <w:trPr>
          <w:cantSplit/>
        </w:trPr>
        <w:tc>
          <w:tcPr>
            <w:tcW w:type="dxa" w:w="700"/>
            <w:tcMar>
              <w:top w:type="dxa" w:w="50"/>
              <w:left w:type="dxa" w:w="80"/>
              <w:bottom w:type="dxa" w:w="50"/>
              <w:right w:type="dxa" w:w="80"/>
            </w:tcMar>
          </w:tcPr>
          <w:p>
            <w:r>
              <w:rPr>
                <w:sz w:val="17"/>
                <w:szCs w:val="17"/>
              </w:rPr>
              <w:t xml:space="preserve">5</w:t>
            </w:r>
          </w:p>
        </w:tc>
        <w:tc>
          <w:tcPr>
            <w:tcW w:type="dxa" w:w="8606"/>
            <w:tcMar>
              <w:top w:type="dxa" w:w="50"/>
              <w:left w:type="dxa" w:w="80"/>
              <w:bottom w:type="dxa" w:w="50"/>
              <w:right w:type="dxa" w:w="80"/>
            </w:tcMar>
          </w:tcPr>
          <w:p>
            <w:r>
              <w:rPr>
                <w:sz w:val="17"/>
                <w:szCs w:val="17"/>
              </w:rPr>
              <w:t xml:space="preserve">Evaluate on held-out data; report likelihoods and parameter counts.</w:t>
            </w:r>
          </w:p>
        </w:tc>
      </w:tr>
      <w:tr>
        <w:trPr>
          <w:cantSplit/>
        </w:trPr>
        <w:tc>
          <w:tcPr>
            <w:tcW w:type="dxa" w:w="700"/>
            <w:shd w:fill="EEF2F8" w:color="auto" w:val="clear"/>
            <w:tcMar>
              <w:top w:type="dxa" w:w="50"/>
              <w:left w:type="dxa" w:w="80"/>
              <w:bottom w:type="dxa" w:w="50"/>
              <w:right w:type="dxa" w:w="80"/>
            </w:tcMar>
          </w:tcPr>
          <w:p>
            <w:r>
              <w:rPr>
                <w:sz w:val="17"/>
                <w:szCs w:val="17"/>
              </w:rPr>
              <w:t xml:space="preserve">6</w:t>
            </w:r>
          </w:p>
        </w:tc>
        <w:tc>
          <w:tcPr>
            <w:tcW w:type="dxa" w:w="8606"/>
            <w:shd w:fill="EEF2F8" w:color="auto" w:val="clear"/>
            <w:tcMar>
              <w:top w:type="dxa" w:w="50"/>
              <w:left w:type="dxa" w:w="80"/>
              <w:bottom w:type="dxa" w:w="50"/>
              <w:right w:type="dxa" w:w="80"/>
            </w:tcMar>
          </w:tcPr>
          <w:p>
            <w:r>
              <w:rPr>
                <w:sz w:val="17"/>
                <w:szCs w:val="17"/>
              </w:rPr>
              <w:t xml:space="preserve">Counterbalance question orders; test for direct influences before claiming contextuality.</w:t>
            </w:r>
          </w:p>
        </w:tc>
      </w:tr>
      <w:tr>
        <w:trPr>
          <w:cantSplit/>
        </w:trPr>
        <w:tc>
          <w:tcPr>
            <w:tcW w:type="dxa" w:w="700"/>
            <w:tcMar>
              <w:top w:type="dxa" w:w="50"/>
              <w:left w:type="dxa" w:w="80"/>
              <w:bottom w:type="dxa" w:w="50"/>
              <w:right w:type="dxa" w:w="80"/>
            </w:tcMar>
          </w:tcPr>
          <w:p>
            <w:r>
              <w:rPr>
                <w:sz w:val="17"/>
                <w:szCs w:val="17"/>
              </w:rPr>
              <w:t xml:space="preserve">7</w:t>
            </w:r>
          </w:p>
        </w:tc>
        <w:tc>
          <w:tcPr>
            <w:tcW w:type="dxa" w:w="8606"/>
            <w:tcMar>
              <w:top w:type="dxa" w:w="50"/>
              <w:left w:type="dxa" w:w="80"/>
              <w:bottom w:type="dxa" w:w="50"/>
              <w:right w:type="dxa" w:w="80"/>
            </w:tcMar>
          </w:tcPr>
          <w:p>
            <w:r>
              <w:rPr>
                <w:sz w:val="17"/>
                <w:szCs w:val="17"/>
              </w:rPr>
              <w:t xml:space="preserve">For agents: report ≥30 seeds, confidence intervals and hyperparameter search budgets for all methods.</w:t>
            </w:r>
          </w:p>
        </w:tc>
      </w:tr>
      <w:tr>
        <w:trPr>
          <w:cantSplit/>
        </w:trPr>
        <w:tc>
          <w:tcPr>
            <w:tcW w:type="dxa" w:w="700"/>
            <w:shd w:fill="EEF2F8" w:color="auto" w:val="clear"/>
            <w:tcMar>
              <w:top w:type="dxa" w:w="50"/>
              <w:left w:type="dxa" w:w="80"/>
              <w:bottom w:type="dxa" w:w="50"/>
              <w:right w:type="dxa" w:w="80"/>
            </w:tcMar>
          </w:tcPr>
          <w:p>
            <w:r>
              <w:rPr>
                <w:sz w:val="17"/>
                <w:szCs w:val="17"/>
              </w:rPr>
              <w:t xml:space="preserve">8</w:t>
            </w:r>
          </w:p>
        </w:tc>
        <w:tc>
          <w:tcPr>
            <w:tcW w:type="dxa" w:w="8606"/>
            <w:shd w:fill="EEF2F8" w:color="auto" w:val="clear"/>
            <w:tcMar>
              <w:top w:type="dxa" w:w="50"/>
              <w:left w:type="dxa" w:w="80"/>
              <w:bottom w:type="dxa" w:w="50"/>
              <w:right w:type="dxa" w:w="80"/>
            </w:tcMar>
          </w:tcPr>
          <w:p>
            <w:r>
              <w:rPr>
                <w:sz w:val="17"/>
                <w:szCs w:val="17"/>
              </w:rPr>
              <w:t xml:space="preserve">For hardware runs: report device, shots, noise and mitigation, and a noiseless simulation for comparison.</w:t>
            </w:r>
          </w:p>
        </w:tc>
      </w:tr>
      <w:tr>
        <w:trPr>
          <w:cantSplit/>
        </w:trPr>
        <w:tc>
          <w:tcPr>
            <w:tcW w:type="dxa" w:w="700"/>
            <w:tcMar>
              <w:top w:type="dxa" w:w="50"/>
              <w:left w:type="dxa" w:w="80"/>
              <w:bottom w:type="dxa" w:w="50"/>
              <w:right w:type="dxa" w:w="80"/>
            </w:tcMar>
          </w:tcPr>
          <w:p>
            <w:r>
              <w:rPr>
                <w:sz w:val="17"/>
                <w:szCs w:val="17"/>
              </w:rPr>
              <w:t xml:space="preserve">9</w:t>
            </w:r>
          </w:p>
        </w:tc>
        <w:tc>
          <w:tcPr>
            <w:tcW w:type="dxa" w:w="8606"/>
            <w:tcMar>
              <w:top w:type="dxa" w:w="50"/>
              <w:left w:type="dxa" w:w="80"/>
              <w:bottom w:type="dxa" w:w="50"/>
              <w:right w:type="dxa" w:w="80"/>
            </w:tcMar>
          </w:tcPr>
          <w:p>
            <w:r>
              <w:rPr>
                <w:sz w:val="17"/>
                <w:szCs w:val="17"/>
              </w:rPr>
              <w:t xml:space="preserve">Release code, data and the order/framing of all queries.</w:t>
            </w:r>
          </w:p>
        </w:tc>
      </w:tr>
    </w:tbl>
    <w:p>
      <w:pPr>
        <w:spacing w:after="120"/>
      </w:pPr>
    </w:p>
    <w:p>
      <w:r>
        <w:br w:type="page"/>
      </w:r>
    </w:p>
    <w:p>
      <w:pPr>
        <w:pStyle w:val="Heading1"/>
      </w:pPr>
      <w:r>
        <w:t xml:space="preserve">23 Related Surveys &amp; Unique Contribution</w:t>
      </w:r>
    </w:p>
    <w:p>
      <w:pPr>
        <w:pStyle w:val="Heading2"/>
      </w:pPr>
      <w:r>
        <w:t xml:space="preserve">23.1 Quantum Cognition Surveys (Psychology)</w:t>
      </w:r>
    </w:p>
    <w:p>
      <w:pPr>
        <w:spacing w:after="140" w:line="312"/>
        <w:jc w:val="both"/>
      </w:pPr>
      <w:r>
        <w:t xml:space="preserve">Pothos and Busemeyer's Annual Review </w:t>
      </w:r>
      <w:r>
        <w:rPr>
          <w:highlight w:val="yellow"/>
          <w:highlightCs w:val="yellow"/>
        </w:rPr>
        <w:t xml:space="preserve">[CITE: Pothos 2022]</w:t>
      </w:r>
      <w:r>
        <w:t xml:space="preserve"> and Huang et al.'s overview </w:t>
      </w:r>
      <w:r>
        <w:rPr>
          <w:highlight w:val="yellow"/>
          <w:highlightCs w:val="yellow"/>
        </w:rPr>
        <w:t xml:space="preserve">[CITE: Huang 2025b]</w:t>
      </w:r>
      <w:r>
        <w:t xml:space="preserve"> are the key psychology surveys; Bruza et al. </w:t>
      </w:r>
      <w:r>
        <w:rPr>
          <w:highlight w:val="yellow"/>
          <w:highlightCs w:val="yellow"/>
        </w:rPr>
        <w:t xml:space="preserve">[CITE: Bruza 2015]</w:t>
      </w:r>
      <w:r>
        <w:t xml:space="preserve"> and Ashtiani and Azgomi </w:t>
      </w:r>
      <w:r>
        <w:rPr>
          <w:highlight w:val="yellow"/>
          <w:highlightCs w:val="yellow"/>
        </w:rPr>
        <w:t xml:space="preserve">[CITE: Ashtiani 2015]</w:t>
      </w:r>
      <w:r>
        <w:t xml:space="preserve"> are earlier reviews. None covers robotics or RL.</w:t>
      </w:r>
    </w:p>
    <w:p>
      <w:pPr>
        <w:pStyle w:val="Heading2"/>
      </w:pPr>
      <w:r>
        <w:t xml:space="preserve">23.2 Quantum Robotics Surveys (ACM Survey 1)</w:t>
      </w:r>
    </w:p>
    <w:p>
      <w:pPr>
        <w:spacing w:after="140" w:line="312"/>
        <w:jc w:val="both"/>
      </w:pPr>
      <w:r>
        <w:t xml:space="preserve">Quantum robotics surveys </w:t>
      </w:r>
      <w:r>
        <w:rPr>
          <w:highlight w:val="yellow"/>
          <w:highlightCs w:val="yellow"/>
        </w:rPr>
        <w:t xml:space="preserve">[CITE: Yan 2024]</w:t>
      </w:r>
      <w:r>
        <w:t xml:space="preserve"> </w:t>
      </w:r>
      <w:r>
        <w:rPr>
          <w:highlight w:val="yellow"/>
          <w:highlightCs w:val="yellow"/>
        </w:rPr>
        <w:t xml:space="preserve">[CITE: Petschnigg 2019]</w:t>
      </w:r>
      <w:r>
        <w:t xml:space="preserve"> and Survey 1 of this series focus on quantum computing, sensing and communication hardware; they treat cognition briefly or not at all.</w:t>
      </w:r>
    </w:p>
    <w:p>
      <w:pPr>
        <w:pStyle w:val="Heading2"/>
      </w:pPr>
      <w:r>
        <w:t xml:space="preserve">23.3 Quantum ML &amp; Quantum AI Surveys</w:t>
      </w:r>
    </w:p>
    <w:p>
      <w:pPr>
        <w:spacing w:after="140" w:line="312"/>
        <w:jc w:val="both"/>
      </w:pPr>
      <w:r>
        <w:t xml:space="preserve">Reviews of quantum ML </w:t>
      </w:r>
      <w:r>
        <w:rPr>
          <w:highlight w:val="yellow"/>
          <w:highlightCs w:val="yellow"/>
        </w:rPr>
        <w:t xml:space="preserve">[CITE: Biamonte 2017]</w:t>
      </w:r>
      <w:r>
        <w:t xml:space="preserve"> </w:t>
      </w:r>
      <w:r>
        <w:rPr>
          <w:highlight w:val="yellow"/>
          <w:highlightCs w:val="yellow"/>
        </w:rPr>
        <w:t xml:space="preserve">[CITE: Dunjko 2018]</w:t>
      </w:r>
      <w:r>
        <w:t xml:space="preserve">, QRL </w:t>
      </w:r>
      <w:r>
        <w:rPr>
          <w:highlight w:val="yellow"/>
          <w:highlightCs w:val="yellow"/>
        </w:rPr>
        <w:t xml:space="preserve">[CITE: Meyer 2022]</w:t>
      </w:r>
      <w:r>
        <w:t xml:space="preserve"> </w:t>
      </w:r>
      <w:r>
        <w:rPr>
          <w:highlight w:val="yellow"/>
          <w:highlightCs w:val="yellow"/>
        </w:rPr>
        <w:t xml:space="preserve">[CITE: Chen 2024]</w:t>
      </w:r>
      <w:r>
        <w:t xml:space="preserve">, quantum mathematics in AI </w:t>
      </w:r>
      <w:r>
        <w:rPr>
          <w:highlight w:val="yellow"/>
          <w:highlightCs w:val="yellow"/>
        </w:rPr>
        <w:t xml:space="preserve">[CITE: Widdows 2021]</w:t>
      </w:r>
      <w:r>
        <w:t xml:space="preserve">, quantum-inspired IR </w:t>
      </w:r>
      <w:r>
        <w:rPr>
          <w:highlight w:val="yellow"/>
          <w:highlightCs w:val="yellow"/>
        </w:rPr>
        <w:t xml:space="preserve">[CITE: Uprety 2021]</w:t>
      </w:r>
      <w:r>
        <w:t xml:space="preserve"> and quantum-cognitively inspired sentiment analysis </w:t>
      </w:r>
      <w:r>
        <w:rPr>
          <w:highlight w:val="yellow"/>
          <w:highlightCs w:val="yellow"/>
        </w:rPr>
        <w:t xml:space="preserve">[CITE: Liu 2023]</w:t>
      </w:r>
      <w:r>
        <w:t xml:space="preserve"> cover algorithms but not the human-facing decision problems of autonomous agents.</w:t>
      </w:r>
    </w:p>
    <w:p>
      <w:pPr>
        <w:pStyle w:val="Heading2"/>
      </w:pPr>
      <w:r>
        <w:t xml:space="preserve">23.4 How This Survey Differs &amp; Adds Value</w:t>
      </w:r>
    </w:p>
    <w:p>
      <w:pPr>
        <w:spacing w:after="140" w:line="312"/>
        <w:jc w:val="both"/>
      </w:pPr>
      <w:r>
        <w:t xml:space="preserve">This survey bridges the psychological evidence and the autonomous-systems applications and grades both. It also separates quantum-like, quantum-inspired and quantum-hardware work, and it adds reproducible examples, an experiment and benchmarks (Section 13.4).</w:t>
      </w:r>
    </w:p>
    <w:p>
      <w:r>
        <w:br w:type="page"/>
      </w:r>
    </w:p>
    <w:p>
      <w:pPr>
        <w:pStyle w:val="Heading1"/>
      </w:pPr>
      <w:r>
        <w:t xml:space="preserve">24 Open Problems &amp; Future Research Directions</w:t>
      </w:r>
    </w:p>
    <w:p>
      <w:pPr>
        <w:pStyle w:val="Heading2"/>
      </w:pPr>
      <w:r>
        <w:t xml:space="preserve">24.1 Near-Term (1–3 years): Validation on Real Systems</w:t>
      </w:r>
    </w:p>
    <w:p>
      <w:pPr>
        <w:pStyle w:val="Heading3"/>
      </w:pPr>
      <w:r>
        <w:t xml:space="preserve">24.1.1 Comparative Studies Against Classical Baselines (Robotics, ML, DL, RL)</w:t>
      </w:r>
    </w:p>
    <w:p>
      <w:pPr>
        <w:spacing w:after="140" w:line="312"/>
        <w:jc w:val="both"/>
      </w:pPr>
      <w:r>
        <w:t xml:space="preserve">The first priority is controlled comparisons: QP versus parameter-matched and noise-augmented classical models, on held-out human data, in HRI and decision-support settings (Benchmarks 1–4). Specific open problems are: learning QLBN phases from data with a priori constraints </w:t>
      </w:r>
      <w:r>
        <w:rPr>
          <w:highlight w:val="yellow"/>
          <w:highlightCs w:val="yellow"/>
        </w:rPr>
        <w:t xml:space="preserve">[CITE: Wichert 2020]</w:t>
      </w:r>
      <w:r>
        <w:t xml:space="preserve">; quantum-like models of human reward-givers for RL from human feedback (Section 10.1); quantum trust models that adapt in real time from physiological signals </w:t>
      </w:r>
      <w:r>
        <w:rPr>
          <w:highlight w:val="yellow"/>
          <w:highlightCs w:val="yellow"/>
        </w:rPr>
        <w:t xml:space="preserve">[CITE: Roeder 2023]</w:t>
      </w:r>
      <w:r>
        <w:t xml:space="preserve">; and QP audits of LLM components used in robots </w:t>
      </w:r>
      <w:r>
        <w:rPr>
          <w:highlight w:val="yellow"/>
          <w:highlightCs w:val="yellow"/>
        </w:rPr>
        <w:t xml:space="preserve">[CITE: Lo 2025]</w:t>
      </w:r>
      <w:r>
        <w:t xml:space="preserve">.</w:t>
      </w:r>
    </w:p>
    <w:p>
      <w:pPr>
        <w:pStyle w:val="Heading2"/>
      </w:pPr>
      <w:r>
        <w:t xml:space="preserve">24.2 Medium-Term (3–7 years): Scaling &amp; Optimization</w:t>
      </w:r>
    </w:p>
    <w:p>
      <w:pPr>
        <w:pStyle w:val="Heading3"/>
      </w:pPr>
      <w:r>
        <w:t xml:space="preserve">24.2.1 Efficient Classical Simulation Beyond 20 Qubits</w:t>
      </w:r>
    </w:p>
    <w:p>
      <w:pPr>
        <w:spacing w:after="140" w:line="312"/>
        <w:jc w:val="both"/>
      </w:pPr>
      <w:r>
        <w:t xml:space="preserve">Scaling QP models to many interacting variables requires low-rank, tensor-network or sampling-based representations </w:t>
      </w:r>
      <w:r>
        <w:rPr>
          <w:highlight w:val="yellow"/>
          <w:highlightCs w:val="yellow"/>
        </w:rPr>
        <w:t xml:space="preserve">[CITE: Stoudenmire 2016]</w:t>
      </w:r>
      <w:r>
        <w:t xml:space="preserve">, and learning algorithms that preserve the a priori constraints (such as the QQ equality) that make QP models testable.</w:t>
      </w:r>
    </w:p>
    <w:p>
      <w:pPr>
        <w:pStyle w:val="Heading3"/>
      </w:pPr>
      <w:r>
        <w:t xml:space="preserve">24.2.2 Multi-Agent Coordination Using Quantum Principles</w:t>
      </w:r>
    </w:p>
    <w:p>
      <w:pPr>
        <w:spacing w:after="140" w:line="312"/>
        <w:jc w:val="both"/>
      </w:pPr>
      <w:r>
        <w:t xml:space="preserve">Quantum-like models of human–machine team interdependence </w:t>
      </w:r>
      <w:r>
        <w:rPr>
          <w:highlight w:val="yellow"/>
          <w:highlightCs w:val="yellow"/>
        </w:rPr>
        <w:t xml:space="preserve">[CITE: Lawless 2023]</w:t>
      </w:r>
      <w:r>
        <w:t xml:space="preserve"> and networks of quantum decision-makers </w:t>
      </w:r>
      <w:r>
        <w:rPr>
          <w:highlight w:val="yellow"/>
          <w:highlightCs w:val="yellow"/>
        </w:rPr>
        <w:t xml:space="preserve">[CITE: Yukalov 2022]</w:t>
      </w:r>
      <w:r>
        <w:t xml:space="preserve"> should be tested against classical team and opinion-dynamics models in real human–robot teams.</w:t>
      </w:r>
    </w:p>
    <w:p>
      <w:pPr>
        <w:pStyle w:val="Heading2"/>
      </w:pPr>
      <w:r>
        <w:t xml:space="preserve">24.3 Long-Term (7+ years): Quantum Hardware Deployment</w:t>
      </w:r>
    </w:p>
    <w:p>
      <w:pPr>
        <w:pStyle w:val="Heading3"/>
      </w:pPr>
      <w:r>
        <w:t xml:space="preserve">24.3.1 Quantum Processors for Autonomous Agent Cognition</w:t>
      </w:r>
    </w:p>
    <w:p>
      <w:pPr>
        <w:spacing w:after="140" w:line="312"/>
        <w:jc w:val="both"/>
      </w:pPr>
      <w:r>
        <w:t xml:space="preserve">Quantum hardware may matter if quantum agents with proven speed-ups </w:t>
      </w:r>
      <w:r>
        <w:rPr>
          <w:highlight w:val="yellow"/>
          <w:highlightCs w:val="yellow"/>
        </w:rPr>
        <w:t xml:space="preserve">[CITE: Paparo 2014]</w:t>
      </w:r>
      <w:r>
        <w:t xml:space="preserve"> </w:t>
      </w:r>
      <w:r>
        <w:rPr>
          <w:highlight w:val="yellow"/>
          <w:highlightCs w:val="yellow"/>
        </w:rPr>
        <w:t xml:space="preserve">[CITE: Saggio 2021]</w:t>
      </w:r>
      <w:r>
        <w:t xml:space="preserve"> can be embedded in robots, or if QP models grow beyond classical simulation. Neither is imminent.</w:t>
      </w:r>
    </w:p>
    <w:p>
      <w:pPr>
        <w:pStyle w:val="Heading3"/>
      </w:pPr>
      <w:r>
        <w:t xml:space="preserve">24.3.2 Quantum-Classical Hybrid Architectures at Scale</w:t>
      </w:r>
    </w:p>
    <w:p>
      <w:pPr>
        <w:spacing w:after="140" w:line="312"/>
        <w:jc w:val="both"/>
      </w:pPr>
      <w:r>
        <w:t xml:space="preserve">Hybrid architectures (Figure 6) with a classical core and a quantum-like module can be deployed now; a quantum back-end is an optional long-term extension </w:t>
      </w:r>
      <w:r>
        <w:rPr>
          <w:highlight w:val="yellow"/>
          <w:highlightCs w:val="yellow"/>
        </w:rPr>
        <w:t xml:space="preserve">[CITE: Widdows 2023]</w:t>
      </w:r>
      <w:r>
        <w:t xml:space="preserve">.</w:t>
      </w:r>
    </w:p>
    <w:p>
      <w:r>
        <w:br w:type="page"/>
      </w:r>
    </w:p>
    <w:p>
      <w:pPr>
        <w:pStyle w:val="Heading1"/>
      </w:pPr>
      <w:r>
        <w:t xml:space="preserve">25 Conclusion &amp; Vision Statement</w:t>
      </w:r>
    </w:p>
    <w:p>
      <w:pPr>
        <w:pStyle w:val="Heading2"/>
      </w:pPr>
      <w:r>
        <w:t xml:space="preserve">25.1 Recap: Why Quantum Cognition Matters TODAY Across Robotics, AI, ML, DL, RL, &amp; Physical AI</w:t>
      </w:r>
    </w:p>
    <w:p>
      <w:pPr>
        <w:spacing w:after="140" w:line="312"/>
        <w:jc w:val="both"/>
      </w:pPr>
      <w:r>
        <w:t xml:space="preserve">Quantum cognition offers autonomous systems a mathematically precise way to represent judgements that are sequential, ambiguous and context-dependent. The psychological evidence for such effects is substantial for order effects and interference, weaker and contested for the conjunction fallacy and contextuality, and increasingly nuanced as open-system and instrument-based models mature. The applications to robots and AI are promising but early: most are formal models or simulations, a handful reach physical systems, and none demonstrates improved task performance in a controlled comparison.</w:t>
      </w:r>
    </w:p>
    <w:p>
      <w:pPr>
        <w:pStyle w:val="Heading2"/>
      </w:pPr>
      <w:r>
        <w:t xml:space="preserve">25.2 Quantum Cognition as the Bridge to Quantum-Informed Autonomous Systems</w:t>
      </w:r>
    </w:p>
    <w:p>
      <w:pPr>
        <w:spacing w:after="140" w:line="312"/>
        <w:jc w:val="both"/>
      </w:pPr>
      <w:r>
        <w:t xml:space="preserve">The most defensible near-term role for quantum cognition is human-facing: predicting, explaining and aligning with human judgements, trust and preferences, where QP models have outperformed Markov and Bayesian alternatives on several human-data tests. Physical estimation and control should stay classical.</w:t>
      </w:r>
    </w:p>
    <w:p>
      <w:pPr>
        <w:pStyle w:val="Heading2"/>
      </w:pPr>
      <w:r>
        <w:t xml:space="preserve">25.3 Call to Action: Next Steps for the Community</w:t>
      </w:r>
    </w:p>
    <w:p>
      <w:pPr>
        <w:spacing w:after="140" w:line="312"/>
        <w:jc w:val="both"/>
      </w:pPr>
      <w:r>
        <w:t xml:space="preserve">We call for (i) controlled comparisons against strong classical baselines; (ii) a priori, falsifiable QP predictions in every study; (iii) open benchmarks with human data collected under counterbalanced orders; (iv) clear labelling of quantum-like, quantum-inspired and quantum-hardware work; and (v) HRI experiments that measure joint human–robot outcomes.</w:t>
      </w:r>
    </w:p>
    <w:p>
      <w:pPr>
        <w:pStyle w:val="Heading2"/>
      </w:pPr>
      <w:r>
        <w:t xml:space="preserve">25.4 Vision: A Quantum-Informed AI &amp; Robotics Future</w:t>
      </w:r>
    </w:p>
    <w:p>
      <w:pPr>
        <w:spacing w:after="140" w:line="312"/>
        <w:jc w:val="both"/>
      </w:pPr>
      <w:r>
        <w:t xml:space="preserve">We envisage autonomous agents that keep a classical core for perception and control but reason about people with models that respect how people actually judge. Such agents would ask questions in the right order, anticipate how their explanations change human trust, and escalate to human oversight when a person's constructed preferences diverge from the agent's plan. Reaching this vision depends less on quantum hardware than on careful experiments.</w:t>
      </w:r>
    </w:p>
    <w:p>
      <w:r>
        <w:br w:type="page"/>
      </w:r>
    </w:p>
    <w:p>
      <w:pPr>
        <w:pStyle w:val="Heading1"/>
      </w:pPr>
      <w:r>
        <w:t xml:space="preserve">References</w:t>
      </w:r>
    </w:p>
    <w:p>
      <w:pPr>
        <w:shd w:fill="FFF4E5" w:color="auto" w:val="clear"/>
        <w:spacing w:after="160"/>
      </w:pPr>
      <w:r>
        <w:rPr>
          <w:i/>
          <w:iCs/>
          <w:sz w:val="19"/>
          <w:szCs w:val="19"/>
        </w:rPr>
        <w:t xml:space="preserve">Replace this list with the Mendeley bibliography: References tab → Mendeley Cite → Insert Bibliography. The grouped list below (all 205 works, in the template's reference categories) is for checking that every placeholder has a matching Mendeley entry.</w:t>
      </w:r>
    </w:p>
    <w:p>
      <w:pPr>
        <w:pStyle w:val="Heading3"/>
      </w:pPr>
      <w:r>
        <w:t xml:space="preserve">Quantum Cognition Theory [Foundational] (71)</w:t>
      </w:r>
    </w:p>
    <w:p>
      <w:pPr>
        <w:spacing w:after="70"/>
        <w:ind w:left="360" w:hanging="360"/>
      </w:pPr>
      <w:r>
        <w:rPr>
          <w:b/>
          <w:bCs/>
          <w:sz w:val="18"/>
          <w:szCs w:val="18"/>
        </w:rPr>
        <w:t xml:space="preserve">[Aerts 2009] </w:t>
      </w:r>
      <w:r>
        <w:rPr>
          <w:sz w:val="18"/>
          <w:szCs w:val="18"/>
        </w:rPr>
        <w:t xml:space="preserve">Aerts, D. (2009). Quantum structure in cognition. </w:t>
      </w:r>
      <w:r>
        <w:rPr>
          <w:i/>
          <w:iCs/>
          <w:sz w:val="18"/>
          <w:szCs w:val="18"/>
        </w:rPr>
        <w:t xml:space="preserve">Journal of Mathematical Psychology, 53(5), 314–348.</w:t>
      </w:r>
      <w:r>
        <w:rPr>
          <w:color w:val="595959"/>
          <w:sz w:val="18"/>
          <w:szCs w:val="18"/>
        </w:rPr>
        <w:t xml:space="preserve"> doi:10.1016/j.jmp.2009.04.005</w:t>
      </w:r>
    </w:p>
    <w:p>
      <w:pPr>
        <w:spacing w:after="70"/>
        <w:ind w:left="360" w:hanging="360"/>
      </w:pPr>
      <w:r>
        <w:rPr>
          <w:b/>
          <w:bCs/>
          <w:sz w:val="18"/>
          <w:szCs w:val="18"/>
        </w:rPr>
        <w:t xml:space="preserve">[Aerts 2017] </w:t>
      </w:r>
      <w:r>
        <w:rPr>
          <w:sz w:val="18"/>
          <w:szCs w:val="18"/>
        </w:rPr>
        <w:t xml:space="preserve">Aerts, D., Aerts Arguëlles, J., Beltran, L., Beltran, L., Sassoli de Bianchi, M., Sozzo, S., Veloz, T. (2017). Testing quantum models of conjunction fallacy on the World Wide Web. </w:t>
      </w:r>
      <w:r>
        <w:rPr>
          <w:i/>
          <w:iCs/>
          <w:sz w:val="18"/>
          <w:szCs w:val="18"/>
        </w:rPr>
        <w:t xml:space="preserve">International Journal of Theoretical Physics, 56(12), 3744–3756.</w:t>
      </w:r>
      <w:r>
        <w:rPr>
          <w:color w:val="595959"/>
          <w:sz w:val="18"/>
          <w:szCs w:val="18"/>
        </w:rPr>
        <w:t xml:space="preserve"> doi:10.1007/s10773-017-3288-8</w:t>
      </w:r>
    </w:p>
    <w:p>
      <w:pPr>
        <w:spacing w:after="70"/>
        <w:ind w:left="360" w:hanging="360"/>
      </w:pPr>
      <w:r>
        <w:rPr>
          <w:b/>
          <w:bCs/>
          <w:sz w:val="18"/>
          <w:szCs w:val="18"/>
        </w:rPr>
        <w:t xml:space="preserve">[Aerts 2011c] </w:t>
      </w:r>
      <w:r>
        <w:rPr>
          <w:sz w:val="18"/>
          <w:szCs w:val="18"/>
        </w:rPr>
        <w:t xml:space="preserve">Aerts, D., Broekaert, J., Czachor, M., D'Hooghe, B. (2011). A quantum-conceptual explanation of violations of expected utility in economics. </w:t>
      </w:r>
      <w:r>
        <w:rPr>
          <w:i/>
          <w:iCs/>
          <w:sz w:val="18"/>
          <w:szCs w:val="18"/>
        </w:rPr>
        <w:t xml:space="preserve">Quantum Interaction (QI 2011), LNCS 7052, Springer, 192–198.</w:t>
      </w:r>
      <w:r>
        <w:rPr>
          <w:color w:val="595959"/>
          <w:sz w:val="18"/>
          <w:szCs w:val="18"/>
        </w:rPr>
        <w:t xml:space="preserve"> arXiv:1004.2525</w:t>
      </w:r>
    </w:p>
    <w:p>
      <w:pPr>
        <w:spacing w:after="70"/>
        <w:ind w:left="360" w:hanging="360"/>
      </w:pPr>
      <w:r>
        <w:rPr>
          <w:b/>
          <w:bCs/>
          <w:sz w:val="18"/>
          <w:szCs w:val="18"/>
        </w:rPr>
        <w:t xml:space="preserve">[Aerts 2000] </w:t>
      </w:r>
      <w:r>
        <w:rPr>
          <w:sz w:val="18"/>
          <w:szCs w:val="18"/>
        </w:rPr>
        <w:t xml:space="preserve">Aerts, D., D'Hondt, E., Gabora, L. (2000). Why the disjunction in quantum logic is not classical. </w:t>
      </w:r>
      <w:r>
        <w:rPr>
          <w:i/>
          <w:iCs/>
          <w:sz w:val="18"/>
          <w:szCs w:val="18"/>
        </w:rPr>
        <w:t xml:space="preserve">Foundations of Physics, 30(9), 1473–1480.</w:t>
      </w:r>
      <w:r>
        <w:rPr>
          <w:color w:val="595959"/>
          <w:sz w:val="18"/>
          <w:szCs w:val="18"/>
        </w:rPr>
        <w:t xml:space="preserve"> doi:10.1023/A:1026457918361</w:t>
      </w:r>
    </w:p>
    <w:p>
      <w:pPr>
        <w:spacing w:after="70"/>
        <w:ind w:left="360" w:hanging="360"/>
      </w:pPr>
      <w:r>
        <w:rPr>
          <w:b/>
          <w:bCs/>
          <w:sz w:val="18"/>
          <w:szCs w:val="18"/>
        </w:rPr>
        <w:t xml:space="preserve">[Aerts 2013] </w:t>
      </w:r>
      <w:r>
        <w:rPr>
          <w:sz w:val="18"/>
          <w:szCs w:val="18"/>
        </w:rPr>
        <w:t xml:space="preserve">Aerts, D., Gabora, L., Sozzo, S. (2013). Concepts and their dynamics: a quantum-theoretic modeling of human thought. </w:t>
      </w:r>
      <w:r>
        <w:rPr>
          <w:i/>
          <w:iCs/>
          <w:sz w:val="18"/>
          <w:szCs w:val="18"/>
        </w:rPr>
        <w:t xml:space="preserve">Topics in Cognitive Science, 5(4), 737–772.</w:t>
      </w:r>
      <w:r>
        <w:rPr>
          <w:color w:val="595959"/>
          <w:sz w:val="18"/>
          <w:szCs w:val="18"/>
        </w:rPr>
        <w:t xml:space="preserve"> doi:10.1111/tops.12042</w:t>
      </w:r>
    </w:p>
    <w:p>
      <w:pPr>
        <w:spacing w:after="70"/>
        <w:ind w:left="360" w:hanging="360"/>
      </w:pPr>
      <w:r>
        <w:rPr>
          <w:b/>
          <w:bCs/>
          <w:sz w:val="18"/>
          <w:szCs w:val="18"/>
        </w:rPr>
        <w:t xml:space="preserve">[Aerts 2011b] </w:t>
      </w:r>
      <w:r>
        <w:rPr>
          <w:sz w:val="18"/>
          <w:szCs w:val="18"/>
        </w:rPr>
        <w:t xml:space="preserve">Aerts, D., Gabora, L., Sozzo, S., Veloz, T. (2011). Quantum structure in cognition: fundamentals and applications. </w:t>
      </w:r>
      <w:r>
        <w:rPr>
          <w:i/>
          <w:iCs/>
          <w:sz w:val="18"/>
          <w:szCs w:val="18"/>
        </w:rPr>
        <w:t xml:space="preserve">Proc. 5th Int. Conf. on Quantum, Nano and Micro Technologies (ICQNM 2011), IARIA.</w:t>
      </w:r>
      <w:r>
        <w:rPr>
          <w:color w:val="595959"/>
          <w:sz w:val="18"/>
          <w:szCs w:val="18"/>
        </w:rPr>
        <w:t xml:space="preserve"> arXiv:1104.3344</w:t>
      </w:r>
    </w:p>
    <w:p>
      <w:pPr>
        <w:spacing w:after="70"/>
        <w:ind w:left="360" w:hanging="360"/>
      </w:pPr>
      <w:r>
        <w:rPr>
          <w:b/>
          <w:bCs/>
          <w:sz w:val="18"/>
          <w:szCs w:val="18"/>
        </w:rPr>
        <w:t xml:space="preserve">[Aerts 2017b] </w:t>
      </w:r>
      <w:r>
        <w:rPr>
          <w:sz w:val="18"/>
          <w:szCs w:val="18"/>
        </w:rPr>
        <w:t xml:space="preserve">Aerts, D., Sassoli de Bianchi, M. (2017). Beyond-quantum modeling of question order effects and response replicability in psychological measurements. </w:t>
      </w:r>
      <w:r>
        <w:rPr>
          <w:i/>
          <w:iCs/>
          <w:sz w:val="18"/>
          <w:szCs w:val="18"/>
        </w:rPr>
        <w:t xml:space="preserve">Journal of Mathematical Psychology, 79, 104–120.</w:t>
      </w:r>
      <w:r>
        <w:rPr>
          <w:color w:val="595959"/>
          <w:sz w:val="18"/>
          <w:szCs w:val="18"/>
        </w:rPr>
        <w:t xml:space="preserve"> arXiv:1508.03686</w:t>
      </w:r>
    </w:p>
    <w:p>
      <w:pPr>
        <w:spacing w:after="70"/>
        <w:ind w:left="360" w:hanging="360"/>
      </w:pPr>
      <w:r>
        <w:rPr>
          <w:b/>
          <w:bCs/>
          <w:sz w:val="18"/>
          <w:szCs w:val="18"/>
        </w:rPr>
        <w:t xml:space="preserve">[Aerts 2011a] </w:t>
      </w:r>
      <w:r>
        <w:rPr>
          <w:sz w:val="18"/>
          <w:szCs w:val="18"/>
        </w:rPr>
        <w:t xml:space="preserve">Aerts, D., Sozzo, S. (2011). Quantum structure in cognition: why and how concepts are entangled. </w:t>
      </w:r>
      <w:r>
        <w:rPr>
          <w:i/>
          <w:iCs/>
          <w:sz w:val="18"/>
          <w:szCs w:val="18"/>
        </w:rPr>
        <w:t xml:space="preserve">Quantum Interaction (QI 2011), LNCS 7052, Springer, 116–127.</w:t>
      </w:r>
      <w:r>
        <w:rPr>
          <w:color w:val="595959"/>
          <w:sz w:val="18"/>
          <w:szCs w:val="18"/>
        </w:rPr>
        <w:t xml:space="preserve"> doi:10.1007/978-3-642-24971-6_12</w:t>
      </w:r>
    </w:p>
    <w:p>
      <w:pPr>
        <w:spacing w:after="70"/>
        <w:ind w:left="360" w:hanging="360"/>
      </w:pPr>
      <w:r>
        <w:rPr>
          <w:b/>
          <w:bCs/>
          <w:sz w:val="18"/>
          <w:szCs w:val="18"/>
        </w:rPr>
        <w:t xml:space="preserve">[Asano 2026] </w:t>
      </w:r>
      <w:r>
        <w:rPr>
          <w:sz w:val="18"/>
          <w:szCs w:val="18"/>
        </w:rPr>
        <w:t xml:space="preserve">Asano, M., Khrennikov, A. (2026). Quantum-like models of cognition and decision making: open-systems and Gorini–Kossakowski–Sudarshan–Lindblad dynamics. </w:t>
      </w:r>
      <w:r>
        <w:rPr>
          <w:i/>
          <w:iCs/>
          <w:sz w:val="18"/>
          <w:szCs w:val="18"/>
        </w:rPr>
        <w:t xml:space="preserve">arXiv preprint.</w:t>
      </w:r>
      <w:r>
        <w:rPr>
          <w:color w:val="595959"/>
          <w:sz w:val="18"/>
          <w:szCs w:val="18"/>
        </w:rPr>
        <w:t xml:space="preserve"> arXiv:2604.18643</w:t>
      </w:r>
    </w:p>
    <w:p>
      <w:pPr>
        <w:spacing w:after="70"/>
        <w:ind w:left="360" w:hanging="360"/>
      </w:pPr>
      <w:r>
        <w:rPr>
          <w:b/>
          <w:bCs/>
          <w:sz w:val="18"/>
          <w:szCs w:val="18"/>
        </w:rPr>
        <w:t xml:space="preserve">[Ashtiani 2015] </w:t>
      </w:r>
      <w:r>
        <w:rPr>
          <w:sz w:val="18"/>
          <w:szCs w:val="18"/>
        </w:rPr>
        <w:t xml:space="preserve">Ashtiani, M., Azgomi, M.A. (2015). A survey of quantum-like approaches to decision making and cognition. </w:t>
      </w:r>
      <w:r>
        <w:rPr>
          <w:i/>
          <w:iCs/>
          <w:sz w:val="18"/>
          <w:szCs w:val="18"/>
        </w:rPr>
        <w:t xml:space="preserve">Mathematical Social Sciences, 75, 49–80.</w:t>
      </w:r>
      <w:r>
        <w:rPr>
          <w:color w:val="595959"/>
          <w:sz w:val="18"/>
          <w:szCs w:val="18"/>
        </w:rPr>
        <w:t xml:space="preserve"> doi:10.1016/j.mathsocsci.2015.02.004</w:t>
      </w:r>
    </w:p>
    <w:p>
      <w:pPr>
        <w:spacing w:after="70"/>
        <w:ind w:left="360" w:hanging="360"/>
      </w:pPr>
      <w:r>
        <w:rPr>
          <w:b/>
          <w:bCs/>
          <w:sz w:val="18"/>
          <w:szCs w:val="18"/>
        </w:rPr>
        <w:t xml:space="preserve">[Basieva 2019] </w:t>
      </w:r>
      <w:r>
        <w:rPr>
          <w:sz w:val="18"/>
          <w:szCs w:val="18"/>
        </w:rPr>
        <w:t xml:space="preserve">Basieva, I., Cervantes, V.H., Dzhafarov, E.N., Khrennikov, A. (2019). True contextuality beats direct influences in human decision making. </w:t>
      </w:r>
      <w:r>
        <w:rPr>
          <w:i/>
          <w:iCs/>
          <w:sz w:val="18"/>
          <w:szCs w:val="18"/>
        </w:rPr>
        <w:t xml:space="preserve">Journal of Experimental Psychology: General, 148(11), 1925–1937.</w:t>
      </w:r>
      <w:r>
        <w:rPr>
          <w:color w:val="595959"/>
          <w:sz w:val="18"/>
          <w:szCs w:val="18"/>
        </w:rPr>
        <w:t xml:space="preserve"> doi:10.1037/xge0000585</w:t>
      </w:r>
    </w:p>
    <w:p>
      <w:pPr>
        <w:spacing w:after="70"/>
        <w:ind w:left="360" w:hanging="360"/>
      </w:pPr>
      <w:r>
        <w:rPr>
          <w:b/>
          <w:bCs/>
          <w:sz w:val="18"/>
          <w:szCs w:val="18"/>
        </w:rPr>
        <w:t xml:space="preserve">[Blutner 2013] </w:t>
      </w:r>
      <w:r>
        <w:rPr>
          <w:sz w:val="18"/>
          <w:szCs w:val="18"/>
        </w:rPr>
        <w:t xml:space="preserve">Blutner, R., Pothos, E.M., Bruza, P. (2013). A quantum probability perspective on borderline vagueness. </w:t>
      </w:r>
      <w:r>
        <w:rPr>
          <w:i/>
          <w:iCs/>
          <w:sz w:val="18"/>
          <w:szCs w:val="18"/>
        </w:rPr>
        <w:t xml:space="preserve">Topics in Cognitive Science, 5(4), 711–736.</w:t>
      </w:r>
      <w:r>
        <w:rPr>
          <w:color w:val="595959"/>
          <w:sz w:val="18"/>
          <w:szCs w:val="18"/>
        </w:rPr>
        <w:t xml:space="preserve"> doi:10.1111/tops.12041</w:t>
      </w:r>
    </w:p>
    <w:p>
      <w:pPr>
        <w:spacing w:after="70"/>
        <w:ind w:left="360" w:hanging="360"/>
      </w:pPr>
      <w:r>
        <w:rPr>
          <w:b/>
          <w:bCs/>
          <w:sz w:val="18"/>
          <w:szCs w:val="18"/>
        </w:rPr>
        <w:t xml:space="preserve">[Boyer-Kassem 2016] </w:t>
      </w:r>
      <w:r>
        <w:rPr>
          <w:sz w:val="18"/>
          <w:szCs w:val="18"/>
        </w:rPr>
        <w:t xml:space="preserve">Boyer-Kassem, T., Duchêne, S., Guerci, E. (2016). Quantum-like models cannot account for the conjunction fallacy. </w:t>
      </w:r>
      <w:r>
        <w:rPr>
          <w:i/>
          <w:iCs/>
          <w:sz w:val="18"/>
          <w:szCs w:val="18"/>
        </w:rPr>
        <w:t xml:space="preserve">Theory and Decision, 81(4), 479–510.</w:t>
      </w:r>
      <w:r>
        <w:rPr>
          <w:color w:val="595959"/>
          <w:sz w:val="18"/>
          <w:szCs w:val="18"/>
        </w:rPr>
        <w:t xml:space="preserve"> doi:10.1007/s11238-016-9549-9</w:t>
      </w:r>
    </w:p>
    <w:p>
      <w:pPr>
        <w:spacing w:after="70"/>
        <w:ind w:left="360" w:hanging="360"/>
      </w:pPr>
      <w:r>
        <w:rPr>
          <w:b/>
          <w:bCs/>
          <w:sz w:val="18"/>
          <w:szCs w:val="18"/>
        </w:rPr>
        <w:t xml:space="preserve">[Broekaert 2017] </w:t>
      </w:r>
      <w:r>
        <w:rPr>
          <w:sz w:val="18"/>
          <w:szCs w:val="18"/>
        </w:rPr>
        <w:t xml:space="preserve">Broekaert, J., Basieva, I., Blasiak, P., Pothos, E.M. (2017). Quantum-like dynamics applied to cognition: a consideration of available options. </w:t>
      </w:r>
      <w:r>
        <w:rPr>
          <w:i/>
          <w:iCs/>
          <w:sz w:val="18"/>
          <w:szCs w:val="18"/>
        </w:rPr>
        <w:t xml:space="preserve">Philosophical Transactions of the Royal Society A, 375(2106), 20160387.</w:t>
      </w:r>
      <w:r>
        <w:rPr>
          <w:color w:val="595959"/>
          <w:sz w:val="18"/>
          <w:szCs w:val="18"/>
        </w:rPr>
        <w:t xml:space="preserve"> doi:10.1098/rsta.2016.0387</w:t>
      </w:r>
    </w:p>
    <w:p>
      <w:pPr>
        <w:spacing w:after="70"/>
        <w:ind w:left="360" w:hanging="360"/>
      </w:pPr>
      <w:r>
        <w:rPr>
          <w:b/>
          <w:bCs/>
          <w:sz w:val="18"/>
          <w:szCs w:val="18"/>
        </w:rPr>
        <w:t xml:space="preserve">[Bruza 2009] </w:t>
      </w:r>
      <w:r>
        <w:rPr>
          <w:sz w:val="18"/>
          <w:szCs w:val="18"/>
        </w:rPr>
        <w:t xml:space="preserve">Bruza, P., Kitto, K., Nelson, D., McEvoy, C. (2009). Is there something quantum-like about the human mental lexicon?. </w:t>
      </w:r>
      <w:r>
        <w:rPr>
          <w:i/>
          <w:iCs/>
          <w:sz w:val="18"/>
          <w:szCs w:val="18"/>
        </w:rPr>
        <w:t xml:space="preserve">Journal of Mathematical Psychology, 53(5), 362–377.</w:t>
      </w:r>
      <w:r>
        <w:rPr>
          <w:color w:val="595959"/>
          <w:sz w:val="18"/>
          <w:szCs w:val="18"/>
        </w:rPr>
        <w:t xml:space="preserve"> doi:10.1016/j.jmp.2009.04.004</w:t>
      </w:r>
    </w:p>
    <w:p>
      <w:pPr>
        <w:spacing w:after="70"/>
        <w:ind w:left="360" w:hanging="360"/>
      </w:pPr>
      <w:r>
        <w:rPr>
          <w:b/>
          <w:bCs/>
          <w:sz w:val="18"/>
          <w:szCs w:val="18"/>
        </w:rPr>
        <w:t xml:space="preserve">[Bruza 2015] </w:t>
      </w:r>
      <w:r>
        <w:rPr>
          <w:sz w:val="18"/>
          <w:szCs w:val="18"/>
        </w:rPr>
        <w:t xml:space="preserve">Bruza, P.D., Wang, Z., Busemeyer, J.R. (2015). Quantum cognition: a new theoretical approach to psychology. </w:t>
      </w:r>
      <w:r>
        <w:rPr>
          <w:i/>
          <w:iCs/>
          <w:sz w:val="18"/>
          <w:szCs w:val="18"/>
        </w:rPr>
        <w:t xml:space="preserve">Trends in Cognitive Sciences, 19(7), 383–393.</w:t>
      </w:r>
      <w:r>
        <w:rPr>
          <w:color w:val="595959"/>
          <w:sz w:val="18"/>
          <w:szCs w:val="18"/>
        </w:rPr>
        <w:t xml:space="preserve"> doi:10.1016/j.tics.2015.05.001</w:t>
      </w:r>
    </w:p>
    <w:p>
      <w:pPr>
        <w:spacing w:after="70"/>
        <w:ind w:left="360" w:hanging="360"/>
      </w:pPr>
      <w:r>
        <w:rPr>
          <w:b/>
          <w:bCs/>
          <w:sz w:val="18"/>
          <w:szCs w:val="18"/>
        </w:rPr>
        <w:t xml:space="preserve">[Busemeyer 2012] </w:t>
      </w:r>
      <w:r>
        <w:rPr>
          <w:sz w:val="18"/>
          <w:szCs w:val="18"/>
        </w:rPr>
        <w:t xml:space="preserve">Busemeyer, J.R., Bruza, P.D. (2012). Quantum Models of Cognition and Decision. </w:t>
      </w:r>
      <w:r>
        <w:rPr>
          <w:i/>
          <w:iCs/>
          <w:sz w:val="18"/>
          <w:szCs w:val="18"/>
        </w:rPr>
        <w:t xml:space="preserve">Cambridge University Press (2nd ed. 2024/25).</w:t>
      </w:r>
      <w:r>
        <w:rPr>
          <w:color w:val="595959"/>
          <w:sz w:val="18"/>
          <w:szCs w:val="18"/>
        </w:rPr>
        <w:t xml:space="preserve"> doi:10.1017/CBO9780511997716</w:t>
      </w:r>
    </w:p>
    <w:p>
      <w:pPr>
        <w:spacing w:after="70"/>
        <w:ind w:left="360" w:hanging="360"/>
      </w:pPr>
      <w:r>
        <w:rPr>
          <w:b/>
          <w:bCs/>
          <w:sz w:val="18"/>
          <w:szCs w:val="18"/>
        </w:rPr>
        <w:t xml:space="preserve">[Busemeyer 2019] </w:t>
      </w:r>
      <w:r>
        <w:rPr>
          <w:sz w:val="18"/>
          <w:szCs w:val="18"/>
        </w:rPr>
        <w:t xml:space="preserve">Busemeyer, J.R., Kvam, P.D., Pleskac, T.J. (2019). Markov versus quantum dynamic models of belief change during evidence monitoring. </w:t>
      </w:r>
      <w:r>
        <w:rPr>
          <w:i/>
          <w:iCs/>
          <w:sz w:val="18"/>
          <w:szCs w:val="18"/>
        </w:rPr>
        <w:t xml:space="preserve">Scientific Reports, 9, 18025.</w:t>
      </w:r>
      <w:r>
        <w:rPr>
          <w:color w:val="595959"/>
          <w:sz w:val="18"/>
          <w:szCs w:val="18"/>
        </w:rPr>
        <w:t xml:space="preserve"> doi:10.1038/s41598-019-54383-9</w:t>
      </w:r>
    </w:p>
    <w:p>
      <w:pPr>
        <w:spacing w:after="70"/>
        <w:ind w:left="360" w:hanging="360"/>
      </w:pPr>
      <w:r>
        <w:rPr>
          <w:b/>
          <w:bCs/>
          <w:sz w:val="18"/>
          <w:szCs w:val="18"/>
        </w:rPr>
        <w:t xml:space="preserve">[Busemeyer 2025] </w:t>
      </w:r>
      <w:r>
        <w:rPr>
          <w:sz w:val="18"/>
          <w:szCs w:val="18"/>
        </w:rPr>
        <w:t xml:space="preserve">Busemeyer, J.R., Ozawa, M., Pothos, E.M., Tsuchiya, N. (2025). Incorporating episodic memory into quantum models of judgment and decision. </w:t>
      </w:r>
      <w:r>
        <w:rPr>
          <w:i/>
          <w:iCs/>
          <w:sz w:val="18"/>
          <w:szCs w:val="18"/>
        </w:rPr>
        <w:t xml:space="preserve">Philosophical Transactions of the Royal Society A, 383(2309), 20240387.</w:t>
      </w:r>
      <w:r>
        <w:rPr>
          <w:color w:val="595959"/>
          <w:sz w:val="18"/>
          <w:szCs w:val="18"/>
        </w:rPr>
        <w:t xml:space="preserve"> arXiv:2505.21521</w:t>
      </w:r>
    </w:p>
    <w:p>
      <w:pPr>
        <w:spacing w:after="70"/>
        <w:ind w:left="360" w:hanging="360"/>
      </w:pPr>
      <w:r>
        <w:rPr>
          <w:b/>
          <w:bCs/>
          <w:sz w:val="18"/>
          <w:szCs w:val="18"/>
        </w:rPr>
        <w:t xml:space="preserve">[Busemeyer 2011] </w:t>
      </w:r>
      <w:r>
        <w:rPr>
          <w:sz w:val="18"/>
          <w:szCs w:val="18"/>
        </w:rPr>
        <w:t xml:space="preserve">Busemeyer, J.R., Pothos, E.M., Franco, R., Trueblood, J.S. (2011). A quantum theoretical explanation for probability judgment errors. </w:t>
      </w:r>
      <w:r>
        <w:rPr>
          <w:i/>
          <w:iCs/>
          <w:sz w:val="18"/>
          <w:szCs w:val="18"/>
        </w:rPr>
        <w:t xml:space="preserve">Psychological Review, 118(2), 193–218.</w:t>
      </w:r>
      <w:r>
        <w:rPr>
          <w:color w:val="595959"/>
          <w:sz w:val="18"/>
          <w:szCs w:val="18"/>
        </w:rPr>
        <w:t xml:space="preserve"> doi:10.1037/a0022542</w:t>
      </w:r>
    </w:p>
    <w:p>
      <w:pPr>
        <w:spacing w:after="70"/>
        <w:ind w:left="360" w:hanging="360"/>
      </w:pPr>
      <w:r>
        <w:rPr>
          <w:b/>
          <w:bCs/>
          <w:sz w:val="18"/>
          <w:szCs w:val="18"/>
        </w:rPr>
        <w:t xml:space="preserve">[Busemeyer 2015] </w:t>
      </w:r>
      <w:r>
        <w:rPr>
          <w:sz w:val="18"/>
          <w:szCs w:val="18"/>
        </w:rPr>
        <w:t xml:space="preserve">Busemeyer, J.R., Wang, Z. (2015). What is quantum cognition, and how is it applied to psychology?. </w:t>
      </w:r>
      <w:r>
        <w:rPr>
          <w:i/>
          <w:iCs/>
          <w:sz w:val="18"/>
          <w:szCs w:val="18"/>
        </w:rPr>
        <w:t xml:space="preserve">Current Directions in Psychological Science, 24(3), 163–169.</w:t>
      </w:r>
      <w:r>
        <w:rPr>
          <w:color w:val="595959"/>
          <w:sz w:val="18"/>
          <w:szCs w:val="18"/>
        </w:rPr>
        <w:t xml:space="preserve"> doi:10.1177/0963721414568663</w:t>
      </w:r>
    </w:p>
    <w:p>
      <w:pPr>
        <w:spacing w:after="70"/>
        <w:ind w:left="360" w:hanging="360"/>
      </w:pPr>
      <w:r>
        <w:rPr>
          <w:b/>
          <w:bCs/>
          <w:sz w:val="18"/>
          <w:szCs w:val="18"/>
        </w:rPr>
        <w:t xml:space="preserve">[Busemeyer 2017b] </w:t>
      </w:r>
      <w:r>
        <w:rPr>
          <w:sz w:val="18"/>
          <w:szCs w:val="18"/>
        </w:rPr>
        <w:t xml:space="preserve">Busemeyer, J.R., Wang, Z. (2017). Is there a problem with quantum models of psychological measurements?. </w:t>
      </w:r>
      <w:r>
        <w:rPr>
          <w:i/>
          <w:iCs/>
          <w:sz w:val="18"/>
          <w:szCs w:val="18"/>
        </w:rPr>
        <w:t xml:space="preserve">PLoS ONE, 12(11), e0187733.</w:t>
      </w:r>
      <w:r>
        <w:rPr>
          <w:color w:val="595959"/>
          <w:sz w:val="18"/>
          <w:szCs w:val="18"/>
        </w:rPr>
        <w:t xml:space="preserve"> doi:10.1371/journal.pone.0187733</w:t>
      </w:r>
    </w:p>
    <w:p>
      <w:pPr>
        <w:spacing w:after="70"/>
        <w:ind w:left="360" w:hanging="360"/>
      </w:pPr>
      <w:r>
        <w:rPr>
          <w:b/>
          <w:bCs/>
          <w:sz w:val="18"/>
          <w:szCs w:val="18"/>
        </w:rPr>
        <w:t xml:space="preserve">[Busemeyer 2018] </w:t>
      </w:r>
      <w:r>
        <w:rPr>
          <w:sz w:val="18"/>
          <w:szCs w:val="18"/>
        </w:rPr>
        <w:t xml:space="preserve">Busemeyer, J.R., Wang, Z. (2018). Hilbert space multidimensional theory. </w:t>
      </w:r>
      <w:r>
        <w:rPr>
          <w:i/>
          <w:iCs/>
          <w:sz w:val="18"/>
          <w:szCs w:val="18"/>
        </w:rPr>
        <w:t xml:space="preserve">Psychological Review, 125(4), 572–591.</w:t>
      </w:r>
      <w:r>
        <w:rPr>
          <w:color w:val="595959"/>
          <w:sz w:val="18"/>
          <w:szCs w:val="18"/>
        </w:rPr>
        <w:t xml:space="preserve"> doi:10.1037/rev0000106</w:t>
      </w:r>
    </w:p>
    <w:p>
      <w:pPr>
        <w:spacing w:after="70"/>
        <w:ind w:left="360" w:hanging="360"/>
      </w:pPr>
      <w:r>
        <w:rPr>
          <w:b/>
          <w:bCs/>
          <w:sz w:val="18"/>
          <w:szCs w:val="18"/>
        </w:rPr>
        <w:t xml:space="preserve">[Busemeyer 2009] </w:t>
      </w:r>
      <w:r>
        <w:rPr>
          <w:sz w:val="18"/>
          <w:szCs w:val="18"/>
        </w:rPr>
        <w:t xml:space="preserve">Busemeyer, J.R., Wang, Z., Lambert-Mogiliansky, A. (2009). Empirical comparison of Markov and quantum models of decision making. </w:t>
      </w:r>
      <w:r>
        <w:rPr>
          <w:i/>
          <w:iCs/>
          <w:sz w:val="18"/>
          <w:szCs w:val="18"/>
        </w:rPr>
        <w:t xml:space="preserve">Journal of Mathematical Psychology, 53(5), 423–433.</w:t>
      </w:r>
      <w:r>
        <w:rPr>
          <w:color w:val="595959"/>
          <w:sz w:val="18"/>
          <w:szCs w:val="18"/>
        </w:rPr>
        <w:t xml:space="preserve"> doi:10.1016/j.jmp.2009.03.002</w:t>
      </w:r>
    </w:p>
    <w:p>
      <w:pPr>
        <w:spacing w:after="70"/>
        <w:ind w:left="360" w:hanging="360"/>
      </w:pPr>
      <w:r>
        <w:rPr>
          <w:b/>
          <w:bCs/>
          <w:sz w:val="18"/>
          <w:szCs w:val="18"/>
        </w:rPr>
        <w:t xml:space="preserve">[Busemeyer 2006] </w:t>
      </w:r>
      <w:r>
        <w:rPr>
          <w:sz w:val="18"/>
          <w:szCs w:val="18"/>
        </w:rPr>
        <w:t xml:space="preserve">Busemeyer, J.R., Wang, Z., Townsend, J.T. (2006). Quantum dynamics of human decision-making. </w:t>
      </w:r>
      <w:r>
        <w:rPr>
          <w:i/>
          <w:iCs/>
          <w:sz w:val="18"/>
          <w:szCs w:val="18"/>
        </w:rPr>
        <w:t xml:space="preserve">Journal of Mathematical Psychology, 50(3), 220–241.</w:t>
      </w:r>
      <w:r>
        <w:rPr>
          <w:color w:val="595959"/>
          <w:sz w:val="18"/>
          <w:szCs w:val="18"/>
        </w:rPr>
        <w:t xml:space="preserve"> doi:10.1016/j.jmp.2006.01.003</w:t>
      </w:r>
    </w:p>
    <w:p>
      <w:pPr>
        <w:spacing w:after="70"/>
        <w:ind w:left="360" w:hanging="360"/>
      </w:pPr>
      <w:r>
        <w:rPr>
          <w:b/>
          <w:bCs/>
          <w:sz w:val="18"/>
          <w:szCs w:val="18"/>
        </w:rPr>
        <w:t xml:space="preserve">[Busemeyer 2020] </w:t>
      </w:r>
      <w:r>
        <w:rPr>
          <w:sz w:val="18"/>
          <w:szCs w:val="18"/>
        </w:rPr>
        <w:t xml:space="preserve">Busemeyer, J.R., Zhang, Q., Balakrishnan, S.N., Wang, Z. (2020). Application of quantum–Markov open system models to human cognition and decision. </w:t>
      </w:r>
      <w:r>
        <w:rPr>
          <w:i/>
          <w:iCs/>
          <w:sz w:val="18"/>
          <w:szCs w:val="18"/>
        </w:rPr>
        <w:t xml:space="preserve">Entropy, 22(9), 990.</w:t>
      </w:r>
      <w:r>
        <w:rPr>
          <w:color w:val="595959"/>
          <w:sz w:val="18"/>
          <w:szCs w:val="18"/>
        </w:rPr>
        <w:t xml:space="preserve"> doi:10.3390/e22090990</w:t>
      </w:r>
    </w:p>
    <w:p>
      <w:pPr>
        <w:spacing w:after="70"/>
        <w:ind w:left="360" w:hanging="360"/>
      </w:pPr>
      <w:r>
        <w:rPr>
          <w:b/>
          <w:bCs/>
          <w:sz w:val="18"/>
          <w:szCs w:val="18"/>
        </w:rPr>
        <w:t xml:space="preserve">[Cervantes 2018] </w:t>
      </w:r>
      <w:r>
        <w:rPr>
          <w:sz w:val="18"/>
          <w:szCs w:val="18"/>
        </w:rPr>
        <w:t xml:space="preserve">Cervantes, V.H., Dzhafarov, E.N. (2018). Snow Queen is evil and beautiful: experimental evidence for probabilistic contextuality in human choices. </w:t>
      </w:r>
      <w:r>
        <w:rPr>
          <w:i/>
          <w:iCs/>
          <w:sz w:val="18"/>
          <w:szCs w:val="18"/>
        </w:rPr>
        <w:t xml:space="preserve">Decision, 5(3), 193–204.</w:t>
      </w:r>
      <w:r>
        <w:rPr>
          <w:color w:val="595959"/>
          <w:sz w:val="18"/>
          <w:szCs w:val="18"/>
        </w:rPr>
        <w:t xml:space="preserve"> doi:10.1037/dec0000095</w:t>
      </w:r>
    </w:p>
    <w:p>
      <w:pPr>
        <w:spacing w:after="70"/>
        <w:ind w:left="360" w:hanging="360"/>
      </w:pPr>
      <w:r>
        <w:rPr>
          <w:b/>
          <w:bCs/>
          <w:sz w:val="18"/>
          <w:szCs w:val="18"/>
        </w:rPr>
        <w:t xml:space="preserve">[Costello 2014] </w:t>
      </w:r>
      <w:r>
        <w:rPr>
          <w:sz w:val="18"/>
          <w:szCs w:val="18"/>
        </w:rPr>
        <w:t xml:space="preserve">Costello, F., Watts, P. (2014). Surprisingly rational: probability theory plus noise explains biases in judgment. </w:t>
      </w:r>
      <w:r>
        <w:rPr>
          <w:i/>
          <w:iCs/>
          <w:sz w:val="18"/>
          <w:szCs w:val="18"/>
        </w:rPr>
        <w:t xml:space="preserve">Psychological Review, 121(3), 463–480.</w:t>
      </w:r>
      <w:r>
        <w:rPr>
          <w:color w:val="595959"/>
          <w:sz w:val="18"/>
          <w:szCs w:val="18"/>
        </w:rPr>
        <w:t xml:space="preserve"> doi:10.1037/a0037010</w:t>
      </w:r>
    </w:p>
    <w:p>
      <w:pPr>
        <w:spacing w:after="70"/>
        <w:ind w:left="360" w:hanging="360"/>
      </w:pPr>
      <w:r>
        <w:rPr>
          <w:b/>
          <w:bCs/>
          <w:sz w:val="18"/>
          <w:szCs w:val="18"/>
        </w:rPr>
        <w:t xml:space="preserve">[Costello 2018] </w:t>
      </w:r>
      <w:r>
        <w:rPr>
          <w:sz w:val="18"/>
          <w:szCs w:val="18"/>
        </w:rPr>
        <w:t xml:space="preserve">Costello, F., Watts, P. (2018). Invariants in probabilistic reasoning. </w:t>
      </w:r>
      <w:r>
        <w:rPr>
          <w:i/>
          <w:iCs/>
          <w:sz w:val="18"/>
          <w:szCs w:val="18"/>
        </w:rPr>
        <w:t xml:space="preserve">Cognitive Psychology, 100, 1–16.</w:t>
      </w:r>
      <w:r>
        <w:rPr>
          <w:color w:val="595959"/>
          <w:sz w:val="18"/>
          <w:szCs w:val="18"/>
        </w:rPr>
        <w:t xml:space="preserve"> doi:10.1016/j.cogpsych.2017.11.003</w:t>
      </w:r>
    </w:p>
    <w:p>
      <w:pPr>
        <w:spacing w:after="70"/>
        <w:ind w:left="360" w:hanging="360"/>
      </w:pPr>
      <w:r>
        <w:rPr>
          <w:b/>
          <w:bCs/>
          <w:sz w:val="18"/>
          <w:szCs w:val="18"/>
        </w:rPr>
        <w:t xml:space="preserve">[Dzhafarov 2016a] </w:t>
      </w:r>
      <w:r>
        <w:rPr>
          <w:sz w:val="18"/>
          <w:szCs w:val="18"/>
        </w:rPr>
        <w:t xml:space="preserve">Dzhafarov, E.N., Kujala, J.V. (2016). Context–content systems of random variables: the Contextuality-by-Default theory. </w:t>
      </w:r>
      <w:r>
        <w:rPr>
          <w:i/>
          <w:iCs/>
          <w:sz w:val="18"/>
          <w:szCs w:val="18"/>
        </w:rPr>
        <w:t xml:space="preserve">Journal of Mathematical Psychology, 74, 11–33.</w:t>
      </w:r>
      <w:r>
        <w:rPr>
          <w:color w:val="595959"/>
          <w:sz w:val="18"/>
          <w:szCs w:val="18"/>
        </w:rPr>
        <w:t xml:space="preserve"> doi:10.1016/j.jmp.2016.04.010</w:t>
      </w:r>
    </w:p>
    <w:p>
      <w:pPr>
        <w:spacing w:after="70"/>
        <w:ind w:left="360" w:hanging="360"/>
      </w:pPr>
      <w:r>
        <w:rPr>
          <w:b/>
          <w:bCs/>
          <w:sz w:val="18"/>
          <w:szCs w:val="18"/>
        </w:rPr>
        <w:t xml:space="preserve">[Dzhafarov 2016b] </w:t>
      </w:r>
      <w:r>
        <w:rPr>
          <w:sz w:val="18"/>
          <w:szCs w:val="18"/>
        </w:rPr>
        <w:t xml:space="preserve">Dzhafarov, E.N., Zhang, R., Kujala, J. (2016). Is there contextuality in behavioural and social systems?. </w:t>
      </w:r>
      <w:r>
        <w:rPr>
          <w:i/>
          <w:iCs/>
          <w:sz w:val="18"/>
          <w:szCs w:val="18"/>
        </w:rPr>
        <w:t xml:space="preserve">Philosophical Transactions of the Royal Society A, 374(2058), 20150099.</w:t>
      </w:r>
      <w:r>
        <w:rPr>
          <w:color w:val="595959"/>
          <w:sz w:val="18"/>
          <w:szCs w:val="18"/>
        </w:rPr>
        <w:t xml:space="preserve"> doi:10.1098/rsta.2015.0099</w:t>
      </w:r>
    </w:p>
    <w:p>
      <w:pPr>
        <w:spacing w:after="70"/>
        <w:ind w:left="360" w:hanging="360"/>
      </w:pPr>
      <w:r>
        <w:rPr>
          <w:b/>
          <w:bCs/>
          <w:sz w:val="18"/>
          <w:szCs w:val="18"/>
        </w:rPr>
        <w:t xml:space="preserve">[Epping 2023] </w:t>
      </w:r>
      <w:r>
        <w:rPr>
          <w:sz w:val="18"/>
          <w:szCs w:val="18"/>
        </w:rPr>
        <w:t xml:space="preserve">Epping, G.P., Kvam, P.D., Pleskac, T.J., Busemeyer, J.R. (2023). Open system model of choice and response time. </w:t>
      </w:r>
      <w:r>
        <w:rPr>
          <w:i/>
          <w:iCs/>
          <w:sz w:val="18"/>
          <w:szCs w:val="18"/>
        </w:rPr>
        <w:t xml:space="preserve">Journal of Choice Modelling, 49, 100453.</w:t>
      </w:r>
      <w:r>
        <w:rPr>
          <w:color w:val="595959"/>
          <w:sz w:val="18"/>
          <w:szCs w:val="18"/>
        </w:rPr>
        <w:t xml:space="preserve"> doi:10.1016/j.jocm.2023.100453</w:t>
      </w:r>
    </w:p>
    <w:p>
      <w:pPr>
        <w:spacing w:after="70"/>
        <w:ind w:left="360" w:hanging="360"/>
      </w:pPr>
      <w:r>
        <w:rPr>
          <w:b/>
          <w:bCs/>
          <w:sz w:val="18"/>
          <w:szCs w:val="18"/>
        </w:rPr>
        <w:t xml:space="preserve">[Fuyama 2025] </w:t>
      </w:r>
      <w:r>
        <w:rPr>
          <w:sz w:val="18"/>
          <w:szCs w:val="18"/>
        </w:rPr>
        <w:t xml:space="preserve">Fuyama, M., Khrennikov, A., Ozawa, M. (2025). Quantum-like cognition and decision making in the light of quantum measurement theory. </w:t>
      </w:r>
      <w:r>
        <w:rPr>
          <w:i/>
          <w:iCs/>
          <w:sz w:val="18"/>
          <w:szCs w:val="18"/>
        </w:rPr>
        <w:t xml:space="preserve">Philosophical Transactions of the Royal Society A, 383(2309), 20240372.</w:t>
      </w:r>
      <w:r>
        <w:rPr>
          <w:color w:val="595959"/>
          <w:sz w:val="18"/>
          <w:szCs w:val="18"/>
        </w:rPr>
        <w:t xml:space="preserve"> arXiv:2503.05859</w:t>
      </w:r>
    </w:p>
    <w:p>
      <w:pPr>
        <w:spacing w:after="70"/>
        <w:ind w:left="360" w:hanging="360"/>
      </w:pPr>
      <w:r>
        <w:rPr>
          <w:b/>
          <w:bCs/>
          <w:sz w:val="18"/>
          <w:szCs w:val="18"/>
        </w:rPr>
        <w:t xml:space="preserve">[Huang 2025a] </w:t>
      </w:r>
      <w:r>
        <w:rPr>
          <w:sz w:val="18"/>
          <w:szCs w:val="18"/>
        </w:rPr>
        <w:t xml:space="preserve">Huang, J., Busemeyer, J.R., Ebelt, Z., Pothos, E.M. (2025). Bridging the gap between subjective probability and probability judgments: the quantum sequential sampler. </w:t>
      </w:r>
      <w:r>
        <w:rPr>
          <w:i/>
          <w:iCs/>
          <w:sz w:val="18"/>
          <w:szCs w:val="18"/>
        </w:rPr>
        <w:t xml:space="preserve">Psychological Review, 132(4), 916–955.</w:t>
      </w:r>
      <w:r>
        <w:rPr>
          <w:color w:val="595959"/>
          <w:sz w:val="18"/>
          <w:szCs w:val="18"/>
        </w:rPr>
        <w:t xml:space="preserve"> doi:10.1037/rev0000489</w:t>
      </w:r>
    </w:p>
    <w:p>
      <w:pPr>
        <w:spacing w:after="70"/>
        <w:ind w:left="360" w:hanging="360"/>
      </w:pPr>
      <w:r>
        <w:rPr>
          <w:b/>
          <w:bCs/>
          <w:sz w:val="18"/>
          <w:szCs w:val="18"/>
        </w:rPr>
        <w:t xml:space="preserve">[Huang 2025b] </w:t>
      </w:r>
      <w:r>
        <w:rPr>
          <w:sz w:val="18"/>
          <w:szCs w:val="18"/>
        </w:rPr>
        <w:t xml:space="preserve">Huang, J., Epping, G., Trueblood, J.S., Yearsley, J.M., Busemeyer, J.R., Pothos, E.M. (2025). An overview of the quantum cognition research program. </w:t>
      </w:r>
      <w:r>
        <w:rPr>
          <w:i/>
          <w:iCs/>
          <w:sz w:val="18"/>
          <w:szCs w:val="18"/>
        </w:rPr>
        <w:t xml:space="preserve">Psychonomic Bulletin &amp; Review, 32, 2507–2556.</w:t>
      </w:r>
      <w:r>
        <w:rPr>
          <w:color w:val="595959"/>
          <w:sz w:val="18"/>
          <w:szCs w:val="18"/>
        </w:rPr>
        <w:t xml:space="preserve"> doi:10.3758/s13423-025-02675-9</w:t>
      </w:r>
    </w:p>
    <w:p>
      <w:pPr>
        <w:spacing w:after="70"/>
        <w:ind w:left="360" w:hanging="360"/>
      </w:pPr>
      <w:r>
        <w:rPr>
          <w:b/>
          <w:bCs/>
          <w:sz w:val="18"/>
          <w:szCs w:val="18"/>
        </w:rPr>
        <w:t xml:space="preserve">[Huang 2025c] </w:t>
      </w:r>
      <w:r>
        <w:rPr>
          <w:sz w:val="18"/>
          <w:szCs w:val="18"/>
        </w:rPr>
        <w:t xml:space="preserve">Huang, J., Pleskac, T.J., Busemeyer, J.R. (2025). Quantum recognition heuristics: a tutorial example of quantum heuristics. </w:t>
      </w:r>
      <w:r>
        <w:rPr>
          <w:i/>
          <w:iCs/>
          <w:sz w:val="18"/>
          <w:szCs w:val="18"/>
        </w:rPr>
        <w:t xml:space="preserve">IEEE International Conference on Quantum Computing and Engineering (QCE 2025).</w:t>
      </w:r>
      <w:r>
        <w:rPr>
          <w:color w:val="595959"/>
          <w:sz w:val="18"/>
          <w:szCs w:val="18"/>
        </w:rPr>
        <w:t xml:space="preserve"> doi:10.1109/QCE65121.2025</w:t>
      </w:r>
    </w:p>
    <w:p>
      <w:pPr>
        <w:spacing w:after="70"/>
        <w:ind w:left="360" w:hanging="360"/>
      </w:pPr>
      <w:r>
        <w:rPr>
          <w:b/>
          <w:bCs/>
          <w:sz w:val="18"/>
          <w:szCs w:val="18"/>
        </w:rPr>
        <w:t xml:space="preserve">[Kellen 2018] </w:t>
      </w:r>
      <w:r>
        <w:rPr>
          <w:sz w:val="18"/>
          <w:szCs w:val="18"/>
        </w:rPr>
        <w:t xml:space="preserve">Kellen, D., Singmann, H., Batchelder, W.H. (2018). Classic-probability accounts of mirrored (quantum-like) order effects in human judgments. </w:t>
      </w:r>
      <w:r>
        <w:rPr>
          <w:i/>
          <w:iCs/>
          <w:sz w:val="18"/>
          <w:szCs w:val="18"/>
        </w:rPr>
        <w:t xml:space="preserve">Decision, 5(4), 323–338.</w:t>
      </w:r>
      <w:r>
        <w:rPr>
          <w:color w:val="595959"/>
          <w:sz w:val="18"/>
          <w:szCs w:val="18"/>
        </w:rPr>
        <w:t xml:space="preserve"> doi:10.1037/dec0000080</w:t>
      </w:r>
    </w:p>
    <w:p>
      <w:pPr>
        <w:spacing w:after="70"/>
        <w:ind w:left="360" w:hanging="360"/>
      </w:pPr>
      <w:r>
        <w:rPr>
          <w:b/>
          <w:bCs/>
          <w:sz w:val="18"/>
          <w:szCs w:val="18"/>
        </w:rPr>
        <w:t xml:space="preserve">[Khrennikov 1999] </w:t>
      </w:r>
      <w:r>
        <w:rPr>
          <w:sz w:val="18"/>
          <w:szCs w:val="18"/>
        </w:rPr>
        <w:t xml:space="preserve">Khrennikov, A. (1999). Classical and quantum mechanics on information spaces with applications to cognitive, psychological, social, and anomalous phenomena. </w:t>
      </w:r>
      <w:r>
        <w:rPr>
          <w:i/>
          <w:iCs/>
          <w:sz w:val="18"/>
          <w:szCs w:val="18"/>
        </w:rPr>
        <w:t xml:space="preserve">Foundations of Physics, 29(7), 1065–1098.</w:t>
      </w:r>
      <w:r>
        <w:rPr>
          <w:color w:val="595959"/>
          <w:sz w:val="18"/>
          <w:szCs w:val="18"/>
        </w:rPr>
        <w:t xml:space="preserve"> doi:10.1023/A:1018885632116</w:t>
      </w:r>
    </w:p>
    <w:p>
      <w:pPr>
        <w:spacing w:after="70"/>
        <w:ind w:left="360" w:hanging="360"/>
      </w:pPr>
      <w:r>
        <w:rPr>
          <w:b/>
          <w:bCs/>
          <w:sz w:val="18"/>
          <w:szCs w:val="18"/>
        </w:rPr>
        <w:t xml:space="preserve">[Khrennikov 2010] </w:t>
      </w:r>
      <w:r>
        <w:rPr>
          <w:sz w:val="18"/>
          <w:szCs w:val="18"/>
        </w:rPr>
        <w:t xml:space="preserve">Khrennikov, A. (2010). Ubiquitous Quantum Structure: From Psychology to Finance. </w:t>
      </w:r>
      <w:r>
        <w:rPr>
          <w:i/>
          <w:iCs/>
          <w:sz w:val="18"/>
          <w:szCs w:val="18"/>
        </w:rPr>
        <w:t xml:space="preserve">Springer, Berlin.</w:t>
      </w:r>
      <w:r>
        <w:rPr>
          <w:color w:val="595959"/>
          <w:sz w:val="18"/>
          <w:szCs w:val="18"/>
        </w:rPr>
        <w:t xml:space="preserve"> doi:10.1007/978-3-642-05101-2</w:t>
      </w:r>
    </w:p>
    <w:p>
      <w:pPr>
        <w:spacing w:after="70"/>
        <w:ind w:left="360" w:hanging="360"/>
      </w:pPr>
      <w:r>
        <w:rPr>
          <w:b/>
          <w:bCs/>
          <w:sz w:val="18"/>
          <w:szCs w:val="18"/>
        </w:rPr>
        <w:t xml:space="preserve">[Khrennikov 2022] </w:t>
      </w:r>
      <w:r>
        <w:rPr>
          <w:sz w:val="18"/>
          <w:szCs w:val="18"/>
        </w:rPr>
        <w:t xml:space="preserve">Khrennikov, A. (2022). Quantum probability for modeling cognition, decision making, and artificial intelligence. </w:t>
      </w:r>
      <w:r>
        <w:rPr>
          <w:i/>
          <w:iCs/>
          <w:sz w:val="18"/>
          <w:szCs w:val="18"/>
        </w:rPr>
        <w:t xml:space="preserve">Infinite Dimensional Analysis, Quantum Probability and Applications, Springer PROMS vol. 390, 89–100.</w:t>
      </w:r>
      <w:r>
        <w:rPr>
          <w:color w:val="595959"/>
          <w:sz w:val="18"/>
          <w:szCs w:val="18"/>
        </w:rPr>
        <w:t xml:space="preserve"> doi:10.1007/978-3-031-06170-7_4</w:t>
      </w:r>
    </w:p>
    <w:p>
      <w:pPr>
        <w:spacing w:after="70"/>
        <w:ind w:left="360" w:hanging="360"/>
      </w:pPr>
      <w:r>
        <w:rPr>
          <w:b/>
          <w:bCs/>
          <w:sz w:val="18"/>
          <w:szCs w:val="18"/>
        </w:rPr>
        <w:t xml:space="preserve">[Khrennikov 2023a] </w:t>
      </w:r>
      <w:r>
        <w:rPr>
          <w:sz w:val="18"/>
          <w:szCs w:val="18"/>
        </w:rPr>
        <w:t xml:space="preserve">Khrennikov, A. (2023). Open systems, quantum probability, and logic for quantum-like modeling in biology, cognition, and decision-making. </w:t>
      </w:r>
      <w:r>
        <w:rPr>
          <w:i/>
          <w:iCs/>
          <w:sz w:val="18"/>
          <w:szCs w:val="18"/>
        </w:rPr>
        <w:t xml:space="preserve">Entropy, 25(6), 886.</w:t>
      </w:r>
      <w:r>
        <w:rPr>
          <w:color w:val="595959"/>
          <w:sz w:val="18"/>
          <w:szCs w:val="18"/>
        </w:rPr>
        <w:t xml:space="preserve"> doi:10.3390/e25060886</w:t>
      </w:r>
    </w:p>
    <w:p>
      <w:pPr>
        <w:spacing w:after="70"/>
        <w:ind w:left="360" w:hanging="360"/>
      </w:pPr>
      <w:r>
        <w:rPr>
          <w:b/>
          <w:bCs/>
          <w:sz w:val="18"/>
          <w:szCs w:val="18"/>
        </w:rPr>
        <w:t xml:space="preserve">[Khrennikov 2023b] </w:t>
      </w:r>
      <w:r>
        <w:rPr>
          <w:sz w:val="18"/>
          <w:szCs w:val="18"/>
        </w:rPr>
        <w:t xml:space="preserve">Khrennikov, A. (2023). Contextual measurement model and quantum theory. </w:t>
      </w:r>
      <w:r>
        <w:rPr>
          <w:i/>
          <w:iCs/>
          <w:sz w:val="18"/>
          <w:szCs w:val="18"/>
        </w:rPr>
        <w:t xml:space="preserve">arXiv preprint.</w:t>
      </w:r>
      <w:r>
        <w:rPr>
          <w:color w:val="595959"/>
          <w:sz w:val="18"/>
          <w:szCs w:val="18"/>
        </w:rPr>
        <w:t xml:space="preserve"> arXiv:2312.13300</w:t>
      </w:r>
    </w:p>
    <w:p>
      <w:pPr>
        <w:spacing w:after="70"/>
        <w:ind w:left="360" w:hanging="360"/>
      </w:pPr>
      <w:r>
        <w:rPr>
          <w:b/>
          <w:bCs/>
          <w:sz w:val="18"/>
          <w:szCs w:val="18"/>
        </w:rPr>
        <w:t xml:space="preserve">[Khrennikov 2026] </w:t>
      </w:r>
      <w:r>
        <w:rPr>
          <w:sz w:val="18"/>
          <w:szCs w:val="18"/>
        </w:rPr>
        <w:t xml:space="preserve">Khrennikov, A. (2026). Quantum-like cognition and AI toward the convergence of natural and artificial intelligence. </w:t>
      </w:r>
      <w:r>
        <w:rPr>
          <w:i/>
          <w:iCs/>
          <w:sz w:val="18"/>
          <w:szCs w:val="18"/>
        </w:rPr>
        <w:t xml:space="preserve">Discover Artificial Intelligence, 6, 167.</w:t>
      </w:r>
      <w:r>
        <w:rPr>
          <w:color w:val="595959"/>
          <w:sz w:val="18"/>
          <w:szCs w:val="18"/>
        </w:rPr>
        <w:t xml:space="preserve"> doi:10.1007/s44163-026-00909-w</w:t>
      </w:r>
    </w:p>
    <w:p>
      <w:pPr>
        <w:spacing w:after="70"/>
        <w:ind w:left="360" w:hanging="360"/>
      </w:pPr>
      <w:r>
        <w:rPr>
          <w:b/>
          <w:bCs/>
          <w:sz w:val="18"/>
          <w:szCs w:val="18"/>
        </w:rPr>
        <w:t xml:space="preserve">[Khrennikov 2014] </w:t>
      </w:r>
      <w:r>
        <w:rPr>
          <w:sz w:val="18"/>
          <w:szCs w:val="18"/>
        </w:rPr>
        <w:t xml:space="preserve">Khrennikov, A., Basieva, I., Dzhafarov, E.N., Busemeyer, J.R. (2014). Quantum models for psychological measurements: an unsolved problem. </w:t>
      </w:r>
      <w:r>
        <w:rPr>
          <w:i/>
          <w:iCs/>
          <w:sz w:val="18"/>
          <w:szCs w:val="18"/>
        </w:rPr>
        <w:t xml:space="preserve">PLoS ONE, 9(10), e110909.</w:t>
      </w:r>
      <w:r>
        <w:rPr>
          <w:color w:val="595959"/>
          <w:sz w:val="18"/>
          <w:szCs w:val="18"/>
        </w:rPr>
        <w:t xml:space="preserve"> doi:10.1371/journal.pone.0110909</w:t>
      </w:r>
    </w:p>
    <w:p>
      <w:pPr>
        <w:spacing w:after="70"/>
        <w:ind w:left="360" w:hanging="360"/>
      </w:pPr>
      <w:r>
        <w:rPr>
          <w:b/>
          <w:bCs/>
          <w:sz w:val="18"/>
          <w:szCs w:val="18"/>
        </w:rPr>
        <w:t xml:space="preserve">[Kvam 2021] </w:t>
      </w:r>
      <w:r>
        <w:rPr>
          <w:sz w:val="18"/>
          <w:szCs w:val="18"/>
        </w:rPr>
        <w:t xml:space="preserve">Kvam, P.D., Busemeyer, J.R., Pleskac, T.J. (2021). Temporal oscillations in preference strength provide evidence for an open system model of constructed preference. </w:t>
      </w:r>
      <w:r>
        <w:rPr>
          <w:i/>
          <w:iCs/>
          <w:sz w:val="18"/>
          <w:szCs w:val="18"/>
        </w:rPr>
        <w:t xml:space="preserve">Scientific Reports, 11, 8169.</w:t>
      </w:r>
      <w:r>
        <w:rPr>
          <w:color w:val="595959"/>
          <w:sz w:val="18"/>
          <w:szCs w:val="18"/>
        </w:rPr>
        <w:t xml:space="preserve"> doi:10.1038/s41598-021-87659-0</w:t>
      </w:r>
    </w:p>
    <w:p>
      <w:pPr>
        <w:spacing w:after="70"/>
        <w:ind w:left="360" w:hanging="360"/>
      </w:pPr>
      <w:r>
        <w:rPr>
          <w:b/>
          <w:bCs/>
          <w:sz w:val="18"/>
          <w:szCs w:val="18"/>
        </w:rPr>
        <w:t xml:space="preserve">[Kvam 2015] </w:t>
      </w:r>
      <w:r>
        <w:rPr>
          <w:sz w:val="18"/>
          <w:szCs w:val="18"/>
        </w:rPr>
        <w:t xml:space="preserve">Kvam, P.D., Pleskac, T.J., Yu, S., Busemeyer, J.R. (2015). Interference effects of choice on confidence: quantum characteristics of evidence accumulation. </w:t>
      </w:r>
      <w:r>
        <w:rPr>
          <w:i/>
          <w:iCs/>
          <w:sz w:val="18"/>
          <w:szCs w:val="18"/>
        </w:rPr>
        <w:t xml:space="preserve">Proceedings of the National Academy of Sciences, 112(34), 10645–10650.</w:t>
      </w:r>
      <w:r>
        <w:rPr>
          <w:color w:val="595959"/>
          <w:sz w:val="18"/>
          <w:szCs w:val="18"/>
        </w:rPr>
        <w:t xml:space="preserve"> doi:10.1073/pnas.1500688112</w:t>
      </w:r>
    </w:p>
    <w:p>
      <w:pPr>
        <w:spacing w:after="70"/>
        <w:ind w:left="360" w:hanging="360"/>
      </w:pPr>
      <w:r>
        <w:rPr>
          <w:b/>
          <w:bCs/>
          <w:sz w:val="18"/>
          <w:szCs w:val="18"/>
        </w:rPr>
        <w:t xml:space="preserve">[Maksymov 2025] </w:t>
      </w:r>
      <w:r>
        <w:rPr>
          <w:sz w:val="18"/>
          <w:szCs w:val="18"/>
        </w:rPr>
        <w:t xml:space="preserve">Maksymov, I.S. (2025). Cognition in superposition: quantum models in AI, finance, defence, gaming and collective behaviour. </w:t>
      </w:r>
      <w:r>
        <w:rPr>
          <w:i/>
          <w:iCs/>
          <w:sz w:val="18"/>
          <w:szCs w:val="18"/>
        </w:rPr>
        <w:t xml:space="preserve">arXiv preprint (book chapter).</w:t>
      </w:r>
      <w:r>
        <w:rPr>
          <w:color w:val="595959"/>
          <w:sz w:val="18"/>
          <w:szCs w:val="18"/>
        </w:rPr>
        <w:t xml:space="preserve"> arXiv:2508.20098</w:t>
      </w:r>
    </w:p>
    <w:p>
      <w:pPr>
        <w:spacing w:after="70"/>
        <w:ind w:left="360" w:hanging="360"/>
      </w:pPr>
      <w:r>
        <w:rPr>
          <w:b/>
          <w:bCs/>
          <w:sz w:val="18"/>
          <w:szCs w:val="18"/>
        </w:rPr>
        <w:t xml:space="preserve">[Moreira 2017b] </w:t>
      </w:r>
      <w:r>
        <w:rPr>
          <w:sz w:val="18"/>
          <w:szCs w:val="18"/>
        </w:rPr>
        <w:t xml:space="preserve">Moreira, C., Wichert, A. (2017). Are quantum models for order effects quantum?. </w:t>
      </w:r>
      <w:r>
        <w:rPr>
          <w:i/>
          <w:iCs/>
          <w:sz w:val="18"/>
          <w:szCs w:val="18"/>
        </w:rPr>
        <w:t xml:space="preserve">International Journal of Theoretical Physics, 56, 4029–4046.</w:t>
      </w:r>
      <w:r>
        <w:rPr>
          <w:color w:val="595959"/>
          <w:sz w:val="18"/>
          <w:szCs w:val="18"/>
        </w:rPr>
        <w:t xml:space="preserve"> doi:10.1007/s10773-017-3424-5</w:t>
      </w:r>
    </w:p>
    <w:p>
      <w:pPr>
        <w:spacing w:after="70"/>
        <w:ind w:left="360" w:hanging="360"/>
      </w:pPr>
      <w:r>
        <w:rPr>
          <w:b/>
          <w:bCs/>
          <w:sz w:val="18"/>
          <w:szCs w:val="18"/>
        </w:rPr>
        <w:t xml:space="preserve">[Ozawa 2020] </w:t>
      </w:r>
      <w:r>
        <w:rPr>
          <w:sz w:val="18"/>
          <w:szCs w:val="18"/>
        </w:rPr>
        <w:t xml:space="preserve">Ozawa, M., Khrennikov, A. (2020). Application of theory of quantum instruments to psychology: combination of question order effect with response replicability effect. </w:t>
      </w:r>
      <w:r>
        <w:rPr>
          <w:i/>
          <w:iCs/>
          <w:sz w:val="18"/>
          <w:szCs w:val="18"/>
        </w:rPr>
        <w:t xml:space="preserve">Entropy, 22(1), 37.</w:t>
      </w:r>
      <w:r>
        <w:rPr>
          <w:color w:val="595959"/>
          <w:sz w:val="18"/>
          <w:szCs w:val="18"/>
        </w:rPr>
        <w:t xml:space="preserve"> doi:10.3390/e22010037</w:t>
      </w:r>
    </w:p>
    <w:p>
      <w:pPr>
        <w:spacing w:after="70"/>
        <w:ind w:left="360" w:hanging="360"/>
      </w:pPr>
      <w:r>
        <w:rPr>
          <w:b/>
          <w:bCs/>
          <w:sz w:val="18"/>
          <w:szCs w:val="18"/>
        </w:rPr>
        <w:t xml:space="preserve">[Ozawa 2021] </w:t>
      </w:r>
      <w:r>
        <w:rPr>
          <w:sz w:val="18"/>
          <w:szCs w:val="18"/>
        </w:rPr>
        <w:t xml:space="preserve">Ozawa, M., Khrennikov, A. (2021). Modeling combination of question order effect, response replicability effect, and QQ-equality with quantum instruments. </w:t>
      </w:r>
      <w:r>
        <w:rPr>
          <w:i/>
          <w:iCs/>
          <w:sz w:val="18"/>
          <w:szCs w:val="18"/>
        </w:rPr>
        <w:t xml:space="preserve">Journal of Mathematical Psychology, 100, 102491.</w:t>
      </w:r>
      <w:r>
        <w:rPr>
          <w:color w:val="595959"/>
          <w:sz w:val="18"/>
          <w:szCs w:val="18"/>
        </w:rPr>
        <w:t xml:space="preserve"> arXiv:2010.10444</w:t>
      </w:r>
    </w:p>
    <w:p>
      <w:pPr>
        <w:spacing w:after="70"/>
        <w:ind w:left="360" w:hanging="360"/>
      </w:pPr>
      <w:r>
        <w:rPr>
          <w:b/>
          <w:bCs/>
          <w:sz w:val="18"/>
          <w:szCs w:val="18"/>
        </w:rPr>
        <w:t xml:space="preserve">[Pothos 2009] </w:t>
      </w:r>
      <w:r>
        <w:rPr>
          <w:sz w:val="18"/>
          <w:szCs w:val="18"/>
        </w:rPr>
        <w:t xml:space="preserve">Pothos, E.M., Busemeyer, J.R. (2009). A quantum probability explanation for violations of 'rational' decision theory. </w:t>
      </w:r>
      <w:r>
        <w:rPr>
          <w:i/>
          <w:iCs/>
          <w:sz w:val="18"/>
          <w:szCs w:val="18"/>
        </w:rPr>
        <w:t xml:space="preserve">Proceedings of the Royal Society B, 276(1665), 2171–2178.</w:t>
      </w:r>
      <w:r>
        <w:rPr>
          <w:color w:val="595959"/>
          <w:sz w:val="18"/>
          <w:szCs w:val="18"/>
        </w:rPr>
        <w:t xml:space="preserve"> doi:10.1098/rspb.2009.0121</w:t>
      </w:r>
    </w:p>
    <w:p>
      <w:pPr>
        <w:spacing w:after="70"/>
        <w:ind w:left="360" w:hanging="360"/>
      </w:pPr>
      <w:r>
        <w:rPr>
          <w:b/>
          <w:bCs/>
          <w:sz w:val="18"/>
          <w:szCs w:val="18"/>
        </w:rPr>
        <w:t xml:space="preserve">[Pothos 2013a] </w:t>
      </w:r>
      <w:r>
        <w:rPr>
          <w:sz w:val="18"/>
          <w:szCs w:val="18"/>
        </w:rPr>
        <w:t xml:space="preserve">Pothos, E.M., Busemeyer, J.R. (2013). Can quantum probability provide a new direction for cognitive modeling?. </w:t>
      </w:r>
      <w:r>
        <w:rPr>
          <w:i/>
          <w:iCs/>
          <w:sz w:val="18"/>
          <w:szCs w:val="18"/>
        </w:rPr>
        <w:t xml:space="preserve">Behavioral and Brain Sciences, 36(3), 255–274.</w:t>
      </w:r>
      <w:r>
        <w:rPr>
          <w:color w:val="595959"/>
          <w:sz w:val="18"/>
          <w:szCs w:val="18"/>
        </w:rPr>
        <w:t xml:space="preserve"> doi:10.1017/S0140525X12001525</w:t>
      </w:r>
    </w:p>
    <w:p>
      <w:pPr>
        <w:spacing w:after="70"/>
        <w:ind w:left="360" w:hanging="360"/>
      </w:pPr>
      <w:r>
        <w:rPr>
          <w:b/>
          <w:bCs/>
          <w:sz w:val="18"/>
          <w:szCs w:val="18"/>
        </w:rPr>
        <w:t xml:space="preserve">[Pothos 2022] </w:t>
      </w:r>
      <w:r>
        <w:rPr>
          <w:sz w:val="18"/>
          <w:szCs w:val="18"/>
        </w:rPr>
        <w:t xml:space="preserve">Pothos, E.M., Busemeyer, J.R. (2022). Quantum cognition. </w:t>
      </w:r>
      <w:r>
        <w:rPr>
          <w:i/>
          <w:iCs/>
          <w:sz w:val="18"/>
          <w:szCs w:val="18"/>
        </w:rPr>
        <w:t xml:space="preserve">Annual Review of Psychology, 73, 749–778.</w:t>
      </w:r>
      <w:r>
        <w:rPr>
          <w:color w:val="595959"/>
          <w:sz w:val="18"/>
          <w:szCs w:val="18"/>
        </w:rPr>
        <w:t xml:space="preserve"> doi:10.1146/annurev-psych-033020-123501</w:t>
      </w:r>
    </w:p>
    <w:p>
      <w:pPr>
        <w:spacing w:after="70"/>
        <w:ind w:left="360" w:hanging="360"/>
      </w:pPr>
      <w:r>
        <w:rPr>
          <w:b/>
          <w:bCs/>
          <w:sz w:val="18"/>
          <w:szCs w:val="18"/>
        </w:rPr>
        <w:t xml:space="preserve">[Pothos 2013b] </w:t>
      </w:r>
      <w:r>
        <w:rPr>
          <w:sz w:val="18"/>
          <w:szCs w:val="18"/>
        </w:rPr>
        <w:t xml:space="preserve">Pothos, E.M., Busemeyer, J.R., Trueblood, J.S. (2013). A quantum geometric model of similarity. </w:t>
      </w:r>
      <w:r>
        <w:rPr>
          <w:i/>
          <w:iCs/>
          <w:sz w:val="18"/>
          <w:szCs w:val="18"/>
        </w:rPr>
        <w:t xml:space="preserve">Psychological Review, 120(3), 679–696.</w:t>
      </w:r>
      <w:r>
        <w:rPr>
          <w:color w:val="595959"/>
          <w:sz w:val="18"/>
          <w:szCs w:val="18"/>
        </w:rPr>
        <w:t xml:space="preserve"> doi:10.1037/a0033142</w:t>
      </w:r>
    </w:p>
    <w:p>
      <w:pPr>
        <w:spacing w:after="70"/>
        <w:ind w:left="360" w:hanging="360"/>
      </w:pPr>
      <w:r>
        <w:rPr>
          <w:b/>
          <w:bCs/>
          <w:sz w:val="18"/>
          <w:szCs w:val="18"/>
        </w:rPr>
        <w:t xml:space="preserve">[Pothos 2017] </w:t>
      </w:r>
      <w:r>
        <w:rPr>
          <w:sz w:val="18"/>
          <w:szCs w:val="18"/>
        </w:rPr>
        <w:t xml:space="preserve">Pothos, E.M., Yearsley, J.M., Shiffrin, R.M., Busemeyer, J.R. (2017). The rational status of quantum cognition. </w:t>
      </w:r>
      <w:r>
        <w:rPr>
          <w:i/>
          <w:iCs/>
          <w:sz w:val="18"/>
          <w:szCs w:val="18"/>
        </w:rPr>
        <w:t xml:space="preserve">Journal of Experimental Psychology: General, 146(7), 968–987.</w:t>
      </w:r>
      <w:r>
        <w:rPr>
          <w:color w:val="595959"/>
          <w:sz w:val="18"/>
          <w:szCs w:val="18"/>
        </w:rPr>
        <w:t xml:space="preserve"> doi:10.1037/xge0000312</w:t>
      </w:r>
    </w:p>
    <w:p>
      <w:pPr>
        <w:spacing w:after="70"/>
        <w:ind w:left="360" w:hanging="360"/>
      </w:pPr>
      <w:r>
        <w:rPr>
          <w:b/>
          <w:bCs/>
          <w:sz w:val="18"/>
          <w:szCs w:val="18"/>
        </w:rPr>
        <w:t xml:space="preserve">[Trueblood 2011] </w:t>
      </w:r>
      <w:r>
        <w:rPr>
          <w:sz w:val="18"/>
          <w:szCs w:val="18"/>
        </w:rPr>
        <w:t xml:space="preserve">Trueblood, J.S., Busemeyer, J.R. (2011). A quantum probability account of order effects in inference. </w:t>
      </w:r>
      <w:r>
        <w:rPr>
          <w:i/>
          <w:iCs/>
          <w:sz w:val="18"/>
          <w:szCs w:val="18"/>
        </w:rPr>
        <w:t xml:space="preserve">Cognitive Science, 35(8), 1518–1552.</w:t>
      </w:r>
      <w:r>
        <w:rPr>
          <w:color w:val="595959"/>
          <w:sz w:val="18"/>
          <w:szCs w:val="18"/>
        </w:rPr>
        <w:t xml:space="preserve"> doi:10.1111/j.1551-6709.2011.01197.x</w:t>
      </w:r>
    </w:p>
    <w:p>
      <w:pPr>
        <w:spacing w:after="70"/>
        <w:ind w:left="360" w:hanging="360"/>
      </w:pPr>
      <w:r>
        <w:rPr>
          <w:b/>
          <w:bCs/>
          <w:sz w:val="18"/>
          <w:szCs w:val="18"/>
        </w:rPr>
        <w:t xml:space="preserve">[Trueblood 2017b] </w:t>
      </w:r>
      <w:r>
        <w:rPr>
          <w:sz w:val="18"/>
          <w:szCs w:val="18"/>
        </w:rPr>
        <w:t xml:space="preserve">Trueblood, J.S., Hemmer, P. (2017). The generalized quantum episodic memory model. </w:t>
      </w:r>
      <w:r>
        <w:rPr>
          <w:i/>
          <w:iCs/>
          <w:sz w:val="18"/>
          <w:szCs w:val="18"/>
        </w:rPr>
        <w:t xml:space="preserve">Cognitive Science, 41(8), 2089–2125.</w:t>
      </w:r>
      <w:r>
        <w:rPr>
          <w:color w:val="595959"/>
          <w:sz w:val="18"/>
          <w:szCs w:val="18"/>
        </w:rPr>
        <w:t xml:space="preserve"> doi:10.1111/cogs.12460</w:t>
      </w:r>
    </w:p>
    <w:p>
      <w:pPr>
        <w:spacing w:after="70"/>
        <w:ind w:left="360" w:hanging="360"/>
      </w:pPr>
      <w:r>
        <w:rPr>
          <w:b/>
          <w:bCs/>
          <w:sz w:val="18"/>
          <w:szCs w:val="18"/>
        </w:rPr>
        <w:t xml:space="preserve">[Trueblood 2017a] </w:t>
      </w:r>
      <w:r>
        <w:rPr>
          <w:sz w:val="18"/>
          <w:szCs w:val="18"/>
        </w:rPr>
        <w:t xml:space="preserve">Trueblood, J.S., Yearsley, J.M., Pothos, E.M. (2017). A quantum probability framework for human probabilistic inference. </w:t>
      </w:r>
      <w:r>
        <w:rPr>
          <w:i/>
          <w:iCs/>
          <w:sz w:val="18"/>
          <w:szCs w:val="18"/>
        </w:rPr>
        <w:t xml:space="preserve">Journal of Experimental Psychology: General, 146(9), 1307–1341.</w:t>
      </w:r>
      <w:r>
        <w:rPr>
          <w:color w:val="595959"/>
          <w:sz w:val="18"/>
          <w:szCs w:val="18"/>
        </w:rPr>
        <w:t xml:space="preserve"> doi:10.1037/xge0000326</w:t>
      </w:r>
    </w:p>
    <w:p>
      <w:pPr>
        <w:spacing w:after="70"/>
        <w:ind w:left="360" w:hanging="360"/>
      </w:pPr>
      <w:r>
        <w:rPr>
          <w:b/>
          <w:bCs/>
          <w:sz w:val="18"/>
          <w:szCs w:val="18"/>
        </w:rPr>
        <w:t xml:space="preserve">[Veloz 2024] </w:t>
      </w:r>
      <w:r>
        <w:rPr>
          <w:sz w:val="18"/>
          <w:szCs w:val="18"/>
        </w:rPr>
        <w:t xml:space="preserve">Veloz, T., Sobetska, O. (2024). Analyzing the conjunction fallacy as a fact. </w:t>
      </w:r>
      <w:r>
        <w:rPr>
          <w:i/>
          <w:iCs/>
          <w:sz w:val="18"/>
          <w:szCs w:val="18"/>
        </w:rPr>
        <w:t xml:space="preserve">arXiv preprint.</w:t>
      </w:r>
      <w:r>
        <w:rPr>
          <w:color w:val="595959"/>
          <w:sz w:val="18"/>
          <w:szCs w:val="18"/>
        </w:rPr>
        <w:t xml:space="preserve"> arXiv:2402.13615</w:t>
      </w:r>
    </w:p>
    <w:p>
      <w:pPr>
        <w:spacing w:after="70"/>
        <w:ind w:left="360" w:hanging="360"/>
      </w:pPr>
      <w:r>
        <w:rPr>
          <w:b/>
          <w:bCs/>
          <w:sz w:val="18"/>
          <w:szCs w:val="18"/>
        </w:rPr>
        <w:t xml:space="preserve">[von Neumann 1932] </w:t>
      </w:r>
      <w:r>
        <w:rPr>
          <w:sz w:val="18"/>
          <w:szCs w:val="18"/>
        </w:rPr>
        <w:t xml:space="preserve">von Neumann, J. (1932). Mathematische Grundlagen der Quantenmechanik [Mathematical Foundations of Quantum Mechanics, Eng. trans. 1955]. </w:t>
      </w:r>
      <w:r>
        <w:rPr>
          <w:i/>
          <w:iCs/>
          <w:sz w:val="18"/>
          <w:szCs w:val="18"/>
        </w:rPr>
        <w:t xml:space="preserve">Springer, Berlin; Princeton University Press (1955).</w:t>
      </w:r>
      <w:r>
        <w:rPr>
          <w:color w:val="595959"/>
          <w:sz w:val="18"/>
          <w:szCs w:val="18"/>
        </w:rPr>
        <w:t xml:space="preserve"/>
      </w:r>
    </w:p>
    <w:p>
      <w:pPr>
        <w:spacing w:after="70"/>
        <w:ind w:left="360" w:hanging="360"/>
      </w:pPr>
      <w:r>
        <w:rPr>
          <w:b/>
          <w:bCs/>
          <w:sz w:val="18"/>
          <w:szCs w:val="18"/>
        </w:rPr>
        <w:t xml:space="preserve">[Waddup 2023] </w:t>
      </w:r>
      <w:r>
        <w:rPr>
          <w:sz w:val="18"/>
          <w:szCs w:val="18"/>
        </w:rPr>
        <w:t xml:space="preserve">Waddup, O., Yearsley, J., Blasiak, P., Pothos, E.M. (2023). Temporal Bell inequalities in cognition. </w:t>
      </w:r>
      <w:r>
        <w:rPr>
          <w:i/>
          <w:iCs/>
          <w:sz w:val="18"/>
          <w:szCs w:val="18"/>
        </w:rPr>
        <w:t xml:space="preserve">Psychonomic Bulletin &amp; Review, 30(5), 1946–1953.</w:t>
      </w:r>
      <w:r>
        <w:rPr>
          <w:color w:val="595959"/>
          <w:sz w:val="18"/>
          <w:szCs w:val="18"/>
        </w:rPr>
        <w:t xml:space="preserve"> doi:10.3758/s13423-023-02275-5</w:t>
      </w:r>
    </w:p>
    <w:p>
      <w:pPr>
        <w:spacing w:after="70"/>
        <w:ind w:left="360" w:hanging="360"/>
      </w:pPr>
      <w:r>
        <w:rPr>
          <w:b/>
          <w:bCs/>
          <w:sz w:val="18"/>
          <w:szCs w:val="18"/>
        </w:rPr>
        <w:t xml:space="preserve">[Wang 2013b] </w:t>
      </w:r>
      <w:r>
        <w:rPr>
          <w:sz w:val="18"/>
          <w:szCs w:val="18"/>
        </w:rPr>
        <w:t xml:space="preserve">Wang, Z., Busemeyer, J.R. (2013). A quantum question order model supported by empirical tests of an a priori and precise prediction. </w:t>
      </w:r>
      <w:r>
        <w:rPr>
          <w:i/>
          <w:iCs/>
          <w:sz w:val="18"/>
          <w:szCs w:val="18"/>
        </w:rPr>
        <w:t xml:space="preserve">Topics in Cognitive Science, 5(4), 689–710.</w:t>
      </w:r>
      <w:r>
        <w:rPr>
          <w:color w:val="595959"/>
          <w:sz w:val="18"/>
          <w:szCs w:val="18"/>
        </w:rPr>
        <w:t xml:space="preserve"> doi:10.1111/tops.12040</w:t>
      </w:r>
    </w:p>
    <w:p>
      <w:pPr>
        <w:spacing w:after="70"/>
        <w:ind w:left="360" w:hanging="360"/>
      </w:pPr>
      <w:r>
        <w:rPr>
          <w:b/>
          <w:bCs/>
          <w:sz w:val="18"/>
          <w:szCs w:val="18"/>
        </w:rPr>
        <w:t xml:space="preserve">[Wang 2016] </w:t>
      </w:r>
      <w:r>
        <w:rPr>
          <w:sz w:val="18"/>
          <w:szCs w:val="18"/>
        </w:rPr>
        <w:t xml:space="preserve">Wang, Z., Busemeyer, J.R. (2016). Interference effects of categorization on decision making. </w:t>
      </w:r>
      <w:r>
        <w:rPr>
          <w:i/>
          <w:iCs/>
          <w:sz w:val="18"/>
          <w:szCs w:val="18"/>
        </w:rPr>
        <w:t xml:space="preserve">Cognition, 150, 133–149.</w:t>
      </w:r>
      <w:r>
        <w:rPr>
          <w:color w:val="595959"/>
          <w:sz w:val="18"/>
          <w:szCs w:val="18"/>
        </w:rPr>
        <w:t xml:space="preserve"> doi:10.1016/j.cognition.2016.01.019</w:t>
      </w:r>
    </w:p>
    <w:p>
      <w:pPr>
        <w:spacing w:after="70"/>
        <w:ind w:left="360" w:hanging="360"/>
      </w:pPr>
      <w:r>
        <w:rPr>
          <w:b/>
          <w:bCs/>
          <w:sz w:val="18"/>
          <w:szCs w:val="18"/>
        </w:rPr>
        <w:t xml:space="preserve">[Wang 2013a] </w:t>
      </w:r>
      <w:r>
        <w:rPr>
          <w:sz w:val="18"/>
          <w:szCs w:val="18"/>
        </w:rPr>
        <w:t xml:space="preserve">Wang, Z., Busemeyer, J.R., Atmanspacher, H., Pothos, E.M. (2013). The potential of using quantum theory to build models of cognition. </w:t>
      </w:r>
      <w:r>
        <w:rPr>
          <w:i/>
          <w:iCs/>
          <w:sz w:val="18"/>
          <w:szCs w:val="18"/>
        </w:rPr>
        <w:t xml:space="preserve">Topics in Cognitive Science, 5(4), 672–688.</w:t>
      </w:r>
      <w:r>
        <w:rPr>
          <w:color w:val="595959"/>
          <w:sz w:val="18"/>
          <w:szCs w:val="18"/>
        </w:rPr>
        <w:t xml:space="preserve"> doi:10.1111/tops.12043</w:t>
      </w:r>
    </w:p>
    <w:p>
      <w:pPr>
        <w:spacing w:after="70"/>
        <w:ind w:left="360" w:hanging="360"/>
      </w:pPr>
      <w:r>
        <w:rPr>
          <w:b/>
          <w:bCs/>
          <w:sz w:val="18"/>
          <w:szCs w:val="18"/>
        </w:rPr>
        <w:t xml:space="preserve">[Wang 2014] </w:t>
      </w:r>
      <w:r>
        <w:rPr>
          <w:sz w:val="18"/>
          <w:szCs w:val="18"/>
        </w:rPr>
        <w:t xml:space="preserve">Wang, Z., Solloway, T., Shiffrin, R.M., Busemeyer, J.R. (2014). Context effects produced by question orders reveal quantum nature of human judgments. </w:t>
      </w:r>
      <w:r>
        <w:rPr>
          <w:i/>
          <w:iCs/>
          <w:sz w:val="18"/>
          <w:szCs w:val="18"/>
        </w:rPr>
        <w:t xml:space="preserve">Proceedings of the National Academy of Sciences, 111(26), 9431–9436.</w:t>
      </w:r>
      <w:r>
        <w:rPr>
          <w:color w:val="595959"/>
          <w:sz w:val="18"/>
          <w:szCs w:val="18"/>
        </w:rPr>
        <w:t xml:space="preserve"> doi:10.1073/pnas.1407756111</w:t>
      </w:r>
    </w:p>
    <w:p>
      <w:pPr>
        <w:spacing w:after="70"/>
        <w:ind w:left="360" w:hanging="360"/>
      </w:pPr>
      <w:r>
        <w:rPr>
          <w:b/>
          <w:bCs/>
          <w:sz w:val="18"/>
          <w:szCs w:val="18"/>
        </w:rPr>
        <w:t xml:space="preserve">[Yearsley 2017] </w:t>
      </w:r>
      <w:r>
        <w:rPr>
          <w:sz w:val="18"/>
          <w:szCs w:val="18"/>
        </w:rPr>
        <w:t xml:space="preserve">Yearsley, J.M. (2017). Advanced tools and concepts for quantum cognition: a tutorial. </w:t>
      </w:r>
      <w:r>
        <w:rPr>
          <w:i/>
          <w:iCs/>
          <w:sz w:val="18"/>
          <w:szCs w:val="18"/>
        </w:rPr>
        <w:t xml:space="preserve">Journal of Mathematical Psychology, 78, 24–39.</w:t>
      </w:r>
      <w:r>
        <w:rPr>
          <w:color w:val="595959"/>
          <w:sz w:val="18"/>
          <w:szCs w:val="18"/>
        </w:rPr>
        <w:t xml:space="preserve"> doi:10.1016/j.jmp.2016.07.005</w:t>
      </w:r>
    </w:p>
    <w:p>
      <w:pPr>
        <w:spacing w:after="70"/>
        <w:ind w:left="360" w:hanging="360"/>
      </w:pPr>
      <w:r>
        <w:rPr>
          <w:b/>
          <w:bCs/>
          <w:sz w:val="18"/>
          <w:szCs w:val="18"/>
        </w:rPr>
        <w:t xml:space="preserve">[Yearsley 2016a] </w:t>
      </w:r>
      <w:r>
        <w:rPr>
          <w:sz w:val="18"/>
          <w:szCs w:val="18"/>
        </w:rPr>
        <w:t xml:space="preserve">Yearsley, J.M., Busemeyer, J.R. (2016). Quantum cognition and decision theories: a tutorial. </w:t>
      </w:r>
      <w:r>
        <w:rPr>
          <w:i/>
          <w:iCs/>
          <w:sz w:val="18"/>
          <w:szCs w:val="18"/>
        </w:rPr>
        <w:t xml:space="preserve">Journal of Mathematical Psychology, 74, 99–116.</w:t>
      </w:r>
      <w:r>
        <w:rPr>
          <w:color w:val="595959"/>
          <w:sz w:val="18"/>
          <w:szCs w:val="18"/>
        </w:rPr>
        <w:t xml:space="preserve"> doi:10.1016/j.jmp.2015.11.005</w:t>
      </w:r>
    </w:p>
    <w:p>
      <w:pPr>
        <w:spacing w:after="70"/>
        <w:ind w:left="360" w:hanging="360"/>
      </w:pPr>
      <w:r>
        <w:rPr>
          <w:b/>
          <w:bCs/>
          <w:sz w:val="18"/>
          <w:szCs w:val="18"/>
        </w:rPr>
        <w:t xml:space="preserve">[Yearsley 2016b] </w:t>
      </w:r>
      <w:r>
        <w:rPr>
          <w:sz w:val="18"/>
          <w:szCs w:val="18"/>
        </w:rPr>
        <w:t xml:space="preserve">Yearsley, J.M., Pothos, E.M. (2016). Zeno's paradox in decision-making. </w:t>
      </w:r>
      <w:r>
        <w:rPr>
          <w:i/>
          <w:iCs/>
          <w:sz w:val="18"/>
          <w:szCs w:val="18"/>
        </w:rPr>
        <w:t xml:space="preserve">Proceedings of the Royal Society B, 283(1828), 20160291.</w:t>
      </w:r>
      <w:r>
        <w:rPr>
          <w:color w:val="595959"/>
          <w:sz w:val="18"/>
          <w:szCs w:val="18"/>
        </w:rPr>
        <w:t xml:space="preserve"> doi:10.1098/rspb.2016.0291</w:t>
      </w:r>
    </w:p>
    <w:p>
      <w:pPr>
        <w:spacing w:after="70"/>
        <w:ind w:left="360" w:hanging="360"/>
      </w:pPr>
      <w:r>
        <w:rPr>
          <w:b/>
          <w:bCs/>
          <w:sz w:val="18"/>
          <w:szCs w:val="18"/>
        </w:rPr>
        <w:t xml:space="preserve">[Yukalov 2020] </w:t>
      </w:r>
      <w:r>
        <w:rPr>
          <w:sz w:val="18"/>
          <w:szCs w:val="18"/>
        </w:rPr>
        <w:t xml:space="preserve">Yukalov, V.I. (2020). Evolutionary processes in quantum decision theory. </w:t>
      </w:r>
      <w:r>
        <w:rPr>
          <w:i/>
          <w:iCs/>
          <w:sz w:val="18"/>
          <w:szCs w:val="18"/>
        </w:rPr>
        <w:t xml:space="preserve">Entropy, 22(6), 681.</w:t>
      </w:r>
      <w:r>
        <w:rPr>
          <w:color w:val="595959"/>
          <w:sz w:val="18"/>
          <w:szCs w:val="18"/>
        </w:rPr>
        <w:t xml:space="preserve"> doi:10.3390/e22060681</w:t>
      </w:r>
    </w:p>
    <w:p>
      <w:pPr>
        <w:spacing w:after="70"/>
        <w:ind w:left="360" w:hanging="360"/>
      </w:pPr>
      <w:r>
        <w:rPr>
          <w:b/>
          <w:bCs/>
          <w:sz w:val="18"/>
          <w:szCs w:val="18"/>
        </w:rPr>
        <w:t xml:space="preserve">[Yukalov 2011] </w:t>
      </w:r>
      <w:r>
        <w:rPr>
          <w:sz w:val="18"/>
          <w:szCs w:val="18"/>
        </w:rPr>
        <w:t xml:space="preserve">Yukalov, V.I., Sornette, D. (2011). Decision theory with prospect interference and entanglement. </w:t>
      </w:r>
      <w:r>
        <w:rPr>
          <w:i/>
          <w:iCs/>
          <w:sz w:val="18"/>
          <w:szCs w:val="18"/>
        </w:rPr>
        <w:t xml:space="preserve">Theory and Decision, 70, 283–328.</w:t>
      </w:r>
      <w:r>
        <w:rPr>
          <w:color w:val="595959"/>
          <w:sz w:val="18"/>
          <w:szCs w:val="18"/>
        </w:rPr>
        <w:t xml:space="preserve"> doi:10.1007/s11238-010-9202-y</w:t>
      </w:r>
    </w:p>
    <w:p>
      <w:pPr>
        <w:spacing w:after="70"/>
        <w:ind w:left="360" w:hanging="360"/>
      </w:pPr>
      <w:r>
        <w:rPr>
          <w:b/>
          <w:bCs/>
          <w:sz w:val="18"/>
          <w:szCs w:val="18"/>
        </w:rPr>
        <w:t xml:space="preserve">[Yukalov 2016] </w:t>
      </w:r>
      <w:r>
        <w:rPr>
          <w:sz w:val="18"/>
          <w:szCs w:val="18"/>
        </w:rPr>
        <w:t xml:space="preserve">Yukalov, V.I., Sornette, D. (2016). Quantum probability and quantum decision-making. </w:t>
      </w:r>
      <w:r>
        <w:rPr>
          <w:i/>
          <w:iCs/>
          <w:sz w:val="18"/>
          <w:szCs w:val="18"/>
        </w:rPr>
        <w:t xml:space="preserve">Philosophical Transactions of the Royal Society A, 374(2058), 20150100.</w:t>
      </w:r>
      <w:r>
        <w:rPr>
          <w:color w:val="595959"/>
          <w:sz w:val="18"/>
          <w:szCs w:val="18"/>
        </w:rPr>
        <w:t xml:space="preserve"> arXiv:1601.02480</w:t>
      </w:r>
    </w:p>
    <w:p>
      <w:pPr>
        <w:pStyle w:val="Heading3"/>
      </w:pPr>
      <w:r>
        <w:t xml:space="preserve">Classical Decision Theory &amp; Probability (5)</w:t>
      </w:r>
    </w:p>
    <w:p>
      <w:pPr>
        <w:spacing w:after="70"/>
        <w:ind w:left="360" w:hanging="360"/>
      </w:pPr>
      <w:r>
        <w:rPr>
          <w:b/>
          <w:bCs/>
          <w:sz w:val="18"/>
          <w:szCs w:val="18"/>
        </w:rPr>
        <w:t xml:space="preserve">[Ellsberg 1961] </w:t>
      </w:r>
      <w:r>
        <w:rPr>
          <w:sz w:val="18"/>
          <w:szCs w:val="18"/>
        </w:rPr>
        <w:t xml:space="preserve">Ellsberg, D. (1961). Risk, ambiguity, and the Savage axioms. </w:t>
      </w:r>
      <w:r>
        <w:rPr>
          <w:i/>
          <w:iCs/>
          <w:sz w:val="18"/>
          <w:szCs w:val="18"/>
        </w:rPr>
        <w:t xml:space="preserve">Quarterly Journal of Economics, 75(4), 643–669.</w:t>
      </w:r>
      <w:r>
        <w:rPr>
          <w:color w:val="595959"/>
          <w:sz w:val="18"/>
          <w:szCs w:val="18"/>
        </w:rPr>
        <w:t xml:space="preserve"> doi:10.2307/1884324</w:t>
      </w:r>
    </w:p>
    <w:p>
      <w:pPr>
        <w:spacing w:after="70"/>
        <w:ind w:left="360" w:hanging="360"/>
      </w:pPr>
      <w:r>
        <w:rPr>
          <w:b/>
          <w:bCs/>
          <w:sz w:val="18"/>
          <w:szCs w:val="18"/>
        </w:rPr>
        <w:t xml:space="preserve">[Savage 1954] </w:t>
      </w:r>
      <w:r>
        <w:rPr>
          <w:sz w:val="18"/>
          <w:szCs w:val="18"/>
        </w:rPr>
        <w:t xml:space="preserve">Savage, L.J. (1954). The Foundations of Statistics. </w:t>
      </w:r>
      <w:r>
        <w:rPr>
          <w:i/>
          <w:iCs/>
          <w:sz w:val="18"/>
          <w:szCs w:val="18"/>
        </w:rPr>
        <w:t xml:space="preserve">Wiley, New York.</w:t>
      </w:r>
      <w:r>
        <w:rPr>
          <w:color w:val="595959"/>
          <w:sz w:val="18"/>
          <w:szCs w:val="18"/>
        </w:rPr>
        <w:t xml:space="preserve"/>
      </w:r>
    </w:p>
    <w:p>
      <w:pPr>
        <w:spacing w:after="70"/>
        <w:ind w:left="360" w:hanging="360"/>
      </w:pPr>
      <w:r>
        <w:rPr>
          <w:b/>
          <w:bCs/>
          <w:sz w:val="18"/>
          <w:szCs w:val="18"/>
        </w:rPr>
        <w:t xml:space="preserve">[Shafir 1992] </w:t>
      </w:r>
      <w:r>
        <w:rPr>
          <w:sz w:val="18"/>
          <w:szCs w:val="18"/>
        </w:rPr>
        <w:t xml:space="preserve">Shafir, E., Tversky, A. (1992). Thinking through uncertainty: nonconsequential reasoning and choice. </w:t>
      </w:r>
      <w:r>
        <w:rPr>
          <w:i/>
          <w:iCs/>
          <w:sz w:val="18"/>
          <w:szCs w:val="18"/>
        </w:rPr>
        <w:t xml:space="preserve">Cognitive Psychology, 24(4), 449–474.</w:t>
      </w:r>
      <w:r>
        <w:rPr>
          <w:color w:val="595959"/>
          <w:sz w:val="18"/>
          <w:szCs w:val="18"/>
        </w:rPr>
        <w:t xml:space="preserve"> doi:10.1016/0010-0285(92)90015-T</w:t>
      </w:r>
    </w:p>
    <w:p>
      <w:pPr>
        <w:spacing w:after="70"/>
        <w:ind w:left="360" w:hanging="360"/>
      </w:pPr>
      <w:r>
        <w:rPr>
          <w:b/>
          <w:bCs/>
          <w:sz w:val="18"/>
          <w:szCs w:val="18"/>
        </w:rPr>
        <w:t xml:space="preserve">[Tversky 1974] </w:t>
      </w:r>
      <w:r>
        <w:rPr>
          <w:sz w:val="18"/>
          <w:szCs w:val="18"/>
        </w:rPr>
        <w:t xml:space="preserve">Tversky, A., Kahneman, D. (1974). Judgment under uncertainty: heuristics and biases. </w:t>
      </w:r>
      <w:r>
        <w:rPr>
          <w:i/>
          <w:iCs/>
          <w:sz w:val="18"/>
          <w:szCs w:val="18"/>
        </w:rPr>
        <w:t xml:space="preserve">Science, 185(4157), 1124–1131.</w:t>
      </w:r>
      <w:r>
        <w:rPr>
          <w:color w:val="595959"/>
          <w:sz w:val="18"/>
          <w:szCs w:val="18"/>
        </w:rPr>
        <w:t xml:space="preserve"> doi:10.1126/science.185.4157.1124</w:t>
      </w:r>
    </w:p>
    <w:p>
      <w:pPr>
        <w:spacing w:after="70"/>
        <w:ind w:left="360" w:hanging="360"/>
      </w:pPr>
      <w:r>
        <w:rPr>
          <w:b/>
          <w:bCs/>
          <w:sz w:val="18"/>
          <w:szCs w:val="18"/>
        </w:rPr>
        <w:t xml:space="preserve">[Tversky 1983] </w:t>
      </w:r>
      <w:r>
        <w:rPr>
          <w:sz w:val="18"/>
          <w:szCs w:val="18"/>
        </w:rPr>
        <w:t xml:space="preserve">Tversky, A., Kahneman, D. (1983). Extensional versus intuitive reasoning: the conjunction fallacy in probability judgment. </w:t>
      </w:r>
      <w:r>
        <w:rPr>
          <w:i/>
          <w:iCs/>
          <w:sz w:val="18"/>
          <w:szCs w:val="18"/>
        </w:rPr>
        <w:t xml:space="preserve">Psychological Review, 90(4), 293–315.</w:t>
      </w:r>
      <w:r>
        <w:rPr>
          <w:color w:val="595959"/>
          <w:sz w:val="18"/>
          <w:szCs w:val="18"/>
        </w:rPr>
        <w:t xml:space="preserve"/>
      </w:r>
    </w:p>
    <w:p>
      <w:pPr>
        <w:pStyle w:val="Heading3"/>
      </w:pPr>
      <w:r>
        <w:t xml:space="preserve">Quantum Machine Learning &amp; AI (25)</w:t>
      </w:r>
    </w:p>
    <w:p>
      <w:pPr>
        <w:spacing w:after="70"/>
        <w:ind w:left="360" w:hanging="360"/>
      </w:pPr>
      <w:r>
        <w:rPr>
          <w:b/>
          <w:bCs/>
          <w:sz w:val="18"/>
          <w:szCs w:val="18"/>
        </w:rPr>
        <w:t xml:space="preserve">[Aaronson 2015] </w:t>
      </w:r>
      <w:r>
        <w:rPr>
          <w:sz w:val="18"/>
          <w:szCs w:val="18"/>
        </w:rPr>
        <w:t xml:space="preserve">Aaronson, S. (2015). Read the fine print. </w:t>
      </w:r>
      <w:r>
        <w:rPr>
          <w:i/>
          <w:iCs/>
          <w:sz w:val="18"/>
          <w:szCs w:val="18"/>
        </w:rPr>
        <w:t xml:space="preserve">Nature Physics, 11(4), 291–293.</w:t>
      </w:r>
      <w:r>
        <w:rPr>
          <w:color w:val="595959"/>
          <w:sz w:val="18"/>
          <w:szCs w:val="18"/>
        </w:rPr>
        <w:t xml:space="preserve"> doi:10.1038/nphys3272</w:t>
      </w:r>
    </w:p>
    <w:p>
      <w:pPr>
        <w:spacing w:after="70"/>
        <w:ind w:left="360" w:hanging="360"/>
      </w:pPr>
      <w:r>
        <w:rPr>
          <w:b/>
          <w:bCs/>
          <w:sz w:val="18"/>
          <w:szCs w:val="18"/>
        </w:rPr>
        <w:t xml:space="preserve">[Bergholm 2018] </w:t>
      </w:r>
      <w:r>
        <w:rPr>
          <w:sz w:val="18"/>
          <w:szCs w:val="18"/>
        </w:rPr>
        <w:t xml:space="preserve">Bergholm, V., Izaac, J., Schuld, M., Gogolin, C., Alam, M.S., et al. (2018). PennyLane: automatic differentiation of hybrid quantum-classical computations. </w:t>
      </w:r>
      <w:r>
        <w:rPr>
          <w:i/>
          <w:iCs/>
          <w:sz w:val="18"/>
          <w:szCs w:val="18"/>
        </w:rPr>
        <w:t xml:space="preserve">arXiv preprint.</w:t>
      </w:r>
      <w:r>
        <w:rPr>
          <w:color w:val="595959"/>
          <w:sz w:val="18"/>
          <w:szCs w:val="18"/>
        </w:rPr>
        <w:t xml:space="preserve"> arXiv:1811.04968</w:t>
      </w:r>
    </w:p>
    <w:p>
      <w:pPr>
        <w:spacing w:after="70"/>
        <w:ind w:left="360" w:hanging="360"/>
      </w:pPr>
      <w:r>
        <w:rPr>
          <w:b/>
          <w:bCs/>
          <w:sz w:val="18"/>
          <w:szCs w:val="18"/>
        </w:rPr>
        <w:t xml:space="preserve">[Berner 2021] </w:t>
      </w:r>
      <w:r>
        <w:rPr>
          <w:sz w:val="18"/>
          <w:szCs w:val="18"/>
        </w:rPr>
        <w:t xml:space="preserve">Berner, N., Fortuin, V., Landman, J. (2021). Quantum Bayesian neural networks. </w:t>
      </w:r>
      <w:r>
        <w:rPr>
          <w:i/>
          <w:iCs/>
          <w:sz w:val="18"/>
          <w:szCs w:val="18"/>
        </w:rPr>
        <w:t xml:space="preserve">arXiv preprint.</w:t>
      </w:r>
      <w:r>
        <w:rPr>
          <w:color w:val="595959"/>
          <w:sz w:val="18"/>
          <w:szCs w:val="18"/>
        </w:rPr>
        <w:t xml:space="preserve"> arXiv:2107.09599</w:t>
      </w:r>
    </w:p>
    <w:p>
      <w:pPr>
        <w:spacing w:after="70"/>
        <w:ind w:left="360" w:hanging="360"/>
      </w:pPr>
      <w:r>
        <w:rPr>
          <w:b/>
          <w:bCs/>
          <w:sz w:val="18"/>
          <w:szCs w:val="18"/>
        </w:rPr>
        <w:t xml:space="preserve">[Biamonte 2017] </w:t>
      </w:r>
      <w:r>
        <w:rPr>
          <w:sz w:val="18"/>
          <w:szCs w:val="18"/>
        </w:rPr>
        <w:t xml:space="preserve">Biamonte, J., Wittek, P., Pancotti, N., Rebentrost, P., Wiebe, N., Lloyd, S. (2017). Quantum machine learning. </w:t>
      </w:r>
      <w:r>
        <w:rPr>
          <w:i/>
          <w:iCs/>
          <w:sz w:val="18"/>
          <w:szCs w:val="18"/>
        </w:rPr>
        <w:t xml:space="preserve">Nature, 549(7671), 195–202.</w:t>
      </w:r>
      <w:r>
        <w:rPr>
          <w:color w:val="595959"/>
          <w:sz w:val="18"/>
          <w:szCs w:val="18"/>
        </w:rPr>
        <w:t xml:space="preserve"> doi:10.1038/nature23474</w:t>
      </w:r>
    </w:p>
    <w:p>
      <w:pPr>
        <w:spacing w:after="70"/>
        <w:ind w:left="360" w:hanging="360"/>
      </w:pPr>
      <w:r>
        <w:rPr>
          <w:b/>
          <w:bCs/>
          <w:sz w:val="18"/>
          <w:szCs w:val="18"/>
        </w:rPr>
        <w:t xml:space="preserve">[Broughton 2020] </w:t>
      </w:r>
      <w:r>
        <w:rPr>
          <w:sz w:val="18"/>
          <w:szCs w:val="18"/>
        </w:rPr>
        <w:t xml:space="preserve">Broughton, M., Verdon, G., McCourt, T., Martinez, A.J., Yoo, J.H., et al. (2020). TensorFlow Quantum: a software framework for quantum machine learning. </w:t>
      </w:r>
      <w:r>
        <w:rPr>
          <w:i/>
          <w:iCs/>
          <w:sz w:val="18"/>
          <w:szCs w:val="18"/>
        </w:rPr>
        <w:t xml:space="preserve">arXiv preprint.</w:t>
      </w:r>
      <w:r>
        <w:rPr>
          <w:color w:val="595959"/>
          <w:sz w:val="18"/>
          <w:szCs w:val="18"/>
        </w:rPr>
        <w:t xml:space="preserve"> arXiv:2003.02989</w:t>
      </w:r>
    </w:p>
    <w:p>
      <w:pPr>
        <w:spacing w:after="70"/>
        <w:ind w:left="360" w:hanging="360"/>
      </w:pPr>
      <w:r>
        <w:rPr>
          <w:b/>
          <w:bCs/>
          <w:sz w:val="18"/>
          <w:szCs w:val="18"/>
        </w:rPr>
        <w:t xml:space="preserve">[Dunjko 2018] </w:t>
      </w:r>
      <w:r>
        <w:rPr>
          <w:sz w:val="18"/>
          <w:szCs w:val="18"/>
        </w:rPr>
        <w:t xml:space="preserve">Dunjko, V., Briegel, H.J. (2018). Machine learning &amp; artificial intelligence in the quantum domain: a review of recent progress. </w:t>
      </w:r>
      <w:r>
        <w:rPr>
          <w:i/>
          <w:iCs/>
          <w:sz w:val="18"/>
          <w:szCs w:val="18"/>
        </w:rPr>
        <w:t xml:space="preserve">Reports on Progress in Physics, 81(7), 074001.</w:t>
      </w:r>
      <w:r>
        <w:rPr>
          <w:color w:val="595959"/>
          <w:sz w:val="18"/>
          <w:szCs w:val="18"/>
        </w:rPr>
        <w:t xml:space="preserve"> doi:10.1088/1361-6633/aab406</w:t>
      </w:r>
    </w:p>
    <w:p>
      <w:pPr>
        <w:spacing w:after="70"/>
        <w:ind w:left="360" w:hanging="360"/>
      </w:pPr>
      <w:r>
        <w:rPr>
          <w:b/>
          <w:bCs/>
          <w:sz w:val="18"/>
          <w:szCs w:val="18"/>
        </w:rPr>
        <w:t xml:space="preserve">[Gao 2025] </w:t>
      </w:r>
      <w:r>
        <w:rPr>
          <w:sz w:val="18"/>
          <w:szCs w:val="18"/>
        </w:rPr>
        <w:t xml:space="preserve">Gao, X., Yang, H., Pan, L., Pelusi, D. (2025). Quantum-like evidence networks decision-making model. </w:t>
      </w:r>
      <w:r>
        <w:rPr>
          <w:i/>
          <w:iCs/>
          <w:sz w:val="18"/>
          <w:szCs w:val="18"/>
        </w:rPr>
        <w:t xml:space="preserve">Engineering Applications of Artificial Intelligence, 157, 111368.</w:t>
      </w:r>
      <w:r>
        <w:rPr>
          <w:color w:val="595959"/>
          <w:sz w:val="18"/>
          <w:szCs w:val="18"/>
        </w:rPr>
        <w:t xml:space="preserve"> doi:10.1016/j.engappai.2025.111368</w:t>
      </w:r>
    </w:p>
    <w:p>
      <w:pPr>
        <w:spacing w:after="70"/>
        <w:ind w:left="360" w:hanging="360"/>
      </w:pPr>
      <w:r>
        <w:rPr>
          <w:b/>
          <w:bCs/>
          <w:sz w:val="18"/>
          <w:szCs w:val="18"/>
        </w:rPr>
        <w:t xml:space="preserve">[Lorenz 2023] </w:t>
      </w:r>
      <w:r>
        <w:rPr>
          <w:sz w:val="18"/>
          <w:szCs w:val="18"/>
        </w:rPr>
        <w:t xml:space="preserve">Lorenz, R., Pearson, A., Meichanetzidis, K., Kartsaklis, D., Coecke, B. (2023). QNLP in practice: running compositional models of meaning on a quantum computer. </w:t>
      </w:r>
      <w:r>
        <w:rPr>
          <w:i/>
          <w:iCs/>
          <w:sz w:val="18"/>
          <w:szCs w:val="18"/>
        </w:rPr>
        <w:t xml:space="preserve">Journal of Artificial Intelligence Research, 76, 1305–1342.</w:t>
      </w:r>
      <w:r>
        <w:rPr>
          <w:color w:val="595959"/>
          <w:sz w:val="18"/>
          <w:szCs w:val="18"/>
        </w:rPr>
        <w:t xml:space="preserve"> doi:10.1613/jair.1.14329</w:t>
      </w:r>
    </w:p>
    <w:p>
      <w:pPr>
        <w:spacing w:after="70"/>
        <w:ind w:left="360" w:hanging="360"/>
      </w:pPr>
      <w:r>
        <w:rPr>
          <w:b/>
          <w:bCs/>
          <w:sz w:val="18"/>
          <w:szCs w:val="18"/>
        </w:rPr>
        <w:t xml:space="preserve">[Meghdadi 2022] </w:t>
      </w:r>
      <w:r>
        <w:rPr>
          <w:sz w:val="18"/>
          <w:szCs w:val="18"/>
        </w:rPr>
        <w:t xml:space="preserve">Meghdadi, A., Akbarzadeh-T, M.R., Javidan, K. (2022). A quantum-like cognitive approach to modeling human biased selection behavior. </w:t>
      </w:r>
      <w:r>
        <w:rPr>
          <w:i/>
          <w:iCs/>
          <w:sz w:val="18"/>
          <w:szCs w:val="18"/>
        </w:rPr>
        <w:t xml:space="preserve">Scientific Reports, 12, 22545.</w:t>
      </w:r>
      <w:r>
        <w:rPr>
          <w:color w:val="595959"/>
          <w:sz w:val="18"/>
          <w:szCs w:val="18"/>
        </w:rPr>
        <w:t xml:space="preserve"> doi:10.1038/s41598-022-13757-2</w:t>
      </w:r>
    </w:p>
    <w:p>
      <w:pPr>
        <w:spacing w:after="70"/>
        <w:ind w:left="360" w:hanging="360"/>
      </w:pPr>
      <w:r>
        <w:rPr>
          <w:b/>
          <w:bCs/>
          <w:sz w:val="18"/>
          <w:szCs w:val="18"/>
        </w:rPr>
        <w:t xml:space="preserve">[Moreira 2017a] </w:t>
      </w:r>
      <w:r>
        <w:rPr>
          <w:sz w:val="18"/>
          <w:szCs w:val="18"/>
        </w:rPr>
        <w:t xml:space="preserve">Moreira, C. (2017). Quantum probabilistic graphical models for cognition and decision. </w:t>
      </w:r>
      <w:r>
        <w:rPr>
          <w:i/>
          <w:iCs/>
          <w:sz w:val="18"/>
          <w:szCs w:val="18"/>
        </w:rPr>
        <w:t xml:space="preserve">PhD thesis, Instituto Superior Técnico, Universidade de Lisboa.</w:t>
      </w:r>
      <w:r>
        <w:rPr>
          <w:color w:val="595959"/>
          <w:sz w:val="18"/>
          <w:szCs w:val="18"/>
        </w:rPr>
        <w:t xml:space="preserve"/>
      </w:r>
    </w:p>
    <w:p>
      <w:pPr>
        <w:spacing w:after="70"/>
        <w:ind w:left="360" w:hanging="360"/>
      </w:pPr>
      <w:r>
        <w:rPr>
          <w:b/>
          <w:bCs/>
          <w:sz w:val="18"/>
          <w:szCs w:val="18"/>
        </w:rPr>
        <w:t xml:space="preserve">[Moreira 2020b] </w:t>
      </w:r>
      <w:r>
        <w:rPr>
          <w:sz w:val="18"/>
          <w:szCs w:val="18"/>
        </w:rPr>
        <w:t xml:space="preserve">Moreira, C., Tiwari, P., Pandey, H.M., Bruza, P., Wichert, A. (2020). Quantum-like influence diagrams for decision-making. </w:t>
      </w:r>
      <w:r>
        <w:rPr>
          <w:i/>
          <w:iCs/>
          <w:sz w:val="18"/>
          <w:szCs w:val="18"/>
        </w:rPr>
        <w:t xml:space="preserve">Neural Networks, 132, 190–210.</w:t>
      </w:r>
      <w:r>
        <w:rPr>
          <w:color w:val="595959"/>
          <w:sz w:val="18"/>
          <w:szCs w:val="18"/>
        </w:rPr>
        <w:t xml:space="preserve"> doi:10.1016/j.neunet.2020.07.009</w:t>
      </w:r>
    </w:p>
    <w:p>
      <w:pPr>
        <w:spacing w:after="70"/>
        <w:ind w:left="360" w:hanging="360"/>
      </w:pPr>
      <w:r>
        <w:rPr>
          <w:b/>
          <w:bCs/>
          <w:sz w:val="18"/>
          <w:szCs w:val="18"/>
        </w:rPr>
        <w:t xml:space="preserve">[Moreira 2014] </w:t>
      </w:r>
      <w:r>
        <w:rPr>
          <w:sz w:val="18"/>
          <w:szCs w:val="18"/>
        </w:rPr>
        <w:t xml:space="preserve">Moreira, C., Wichert, A. (2014). Interference effects in quantum belief networks. </w:t>
      </w:r>
      <w:r>
        <w:rPr>
          <w:i/>
          <w:iCs/>
          <w:sz w:val="18"/>
          <w:szCs w:val="18"/>
        </w:rPr>
        <w:t xml:space="preserve">Applied Soft Computing, 25, 64–85.</w:t>
      </w:r>
      <w:r>
        <w:rPr>
          <w:color w:val="595959"/>
          <w:sz w:val="18"/>
          <w:szCs w:val="18"/>
        </w:rPr>
        <w:t xml:space="preserve"> doi:10.1016/j.asoc.2014.09.008</w:t>
      </w:r>
    </w:p>
    <w:p>
      <w:pPr>
        <w:spacing w:after="70"/>
        <w:ind w:left="360" w:hanging="360"/>
      </w:pPr>
      <w:r>
        <w:rPr>
          <w:b/>
          <w:bCs/>
          <w:sz w:val="18"/>
          <w:szCs w:val="18"/>
        </w:rPr>
        <w:t xml:space="preserve">[Moreira 2016] </w:t>
      </w:r>
      <w:r>
        <w:rPr>
          <w:sz w:val="18"/>
          <w:szCs w:val="18"/>
        </w:rPr>
        <w:t xml:space="preserve">Moreira, C., Wichert, A. (2016). Quantum-like Bayesian networks for modeling decision making. </w:t>
      </w:r>
      <w:r>
        <w:rPr>
          <w:i/>
          <w:iCs/>
          <w:sz w:val="18"/>
          <w:szCs w:val="18"/>
        </w:rPr>
        <w:t xml:space="preserve">Frontiers in Psychology, 7, 11.</w:t>
      </w:r>
      <w:r>
        <w:rPr>
          <w:color w:val="595959"/>
          <w:sz w:val="18"/>
          <w:szCs w:val="18"/>
        </w:rPr>
        <w:t xml:space="preserve"> doi:10.3389/fpsyg.2016.00011</w:t>
      </w:r>
    </w:p>
    <w:p>
      <w:pPr>
        <w:spacing w:after="70"/>
        <w:ind w:left="360" w:hanging="360"/>
      </w:pPr>
      <w:r>
        <w:rPr>
          <w:b/>
          <w:bCs/>
          <w:sz w:val="18"/>
          <w:szCs w:val="18"/>
        </w:rPr>
        <w:t xml:space="preserve">[Nausheen 2025] </w:t>
      </w:r>
      <w:r>
        <w:rPr>
          <w:sz w:val="18"/>
          <w:szCs w:val="18"/>
        </w:rPr>
        <w:t xml:space="preserve">Nausheen, F., Ahmed, K., Khan, M.I., Riaz, F. (2025). Quantum natural language processing: a comprehensive review of models, methods, and applications. </w:t>
      </w:r>
      <w:r>
        <w:rPr>
          <w:i/>
          <w:iCs/>
          <w:sz w:val="18"/>
          <w:szCs w:val="18"/>
        </w:rPr>
        <w:t xml:space="preserve">arXiv preprint.</w:t>
      </w:r>
      <w:r>
        <w:rPr>
          <w:color w:val="595959"/>
          <w:sz w:val="18"/>
          <w:szCs w:val="18"/>
        </w:rPr>
        <w:t xml:space="preserve"> arXiv:2504.09909</w:t>
      </w:r>
    </w:p>
    <w:p>
      <w:pPr>
        <w:spacing w:after="70"/>
        <w:ind w:left="360" w:hanging="360"/>
      </w:pPr>
      <w:r>
        <w:rPr>
          <w:b/>
          <w:bCs/>
          <w:sz w:val="18"/>
          <w:szCs w:val="18"/>
        </w:rPr>
        <w:t xml:space="preserve">[Preskill 2018] </w:t>
      </w:r>
      <w:r>
        <w:rPr>
          <w:sz w:val="18"/>
          <w:szCs w:val="18"/>
        </w:rPr>
        <w:t xml:space="preserve">Preskill, J. (2018). Quantum computing in the NISQ era and beyond. </w:t>
      </w:r>
      <w:r>
        <w:rPr>
          <w:i/>
          <w:iCs/>
          <w:sz w:val="18"/>
          <w:szCs w:val="18"/>
        </w:rPr>
        <w:t xml:space="preserve">Quantum, 2, 79.</w:t>
      </w:r>
      <w:r>
        <w:rPr>
          <w:color w:val="595959"/>
          <w:sz w:val="18"/>
          <w:szCs w:val="18"/>
        </w:rPr>
        <w:t xml:space="preserve"> doi:10.22331/q-2018-08-06-79</w:t>
      </w:r>
    </w:p>
    <w:p>
      <w:pPr>
        <w:spacing w:after="70"/>
        <w:ind w:left="360" w:hanging="360"/>
      </w:pPr>
      <w:r>
        <w:rPr>
          <w:b/>
          <w:bCs/>
          <w:sz w:val="18"/>
          <w:szCs w:val="18"/>
        </w:rPr>
        <w:t xml:space="preserve">[Schuld 2019] </w:t>
      </w:r>
      <w:r>
        <w:rPr>
          <w:sz w:val="18"/>
          <w:szCs w:val="18"/>
        </w:rPr>
        <w:t xml:space="preserve">Schuld, M., Killoran, N. (2019). Quantum machine learning in feature Hilbert spaces. </w:t>
      </w:r>
      <w:r>
        <w:rPr>
          <w:i/>
          <w:iCs/>
          <w:sz w:val="18"/>
          <w:szCs w:val="18"/>
        </w:rPr>
        <w:t xml:space="preserve">Physical Review Letters, 122(4), 040504.</w:t>
      </w:r>
      <w:r>
        <w:rPr>
          <w:color w:val="595959"/>
          <w:sz w:val="18"/>
          <w:szCs w:val="18"/>
        </w:rPr>
        <w:t xml:space="preserve"> doi:10.1103/PhysRevLett.122.040504</w:t>
      </w:r>
    </w:p>
    <w:p>
      <w:pPr>
        <w:spacing w:after="70"/>
        <w:ind w:left="360" w:hanging="360"/>
      </w:pPr>
      <w:r>
        <w:rPr>
          <w:b/>
          <w:bCs/>
          <w:sz w:val="18"/>
          <w:szCs w:val="18"/>
        </w:rPr>
        <w:t xml:space="preserve">[She 2021] </w:t>
      </w:r>
      <w:r>
        <w:rPr>
          <w:sz w:val="18"/>
          <w:szCs w:val="18"/>
        </w:rPr>
        <w:t xml:space="preserve">She, L., Han, S., Liu, X. (2021). Application of quantum-like Bayesian network and belief entropy for interference effect in multi-attribute decision making problem. </w:t>
      </w:r>
      <w:r>
        <w:rPr>
          <w:i/>
          <w:iCs/>
          <w:sz w:val="18"/>
          <w:szCs w:val="18"/>
        </w:rPr>
        <w:t xml:space="preserve">Computers &amp; Industrial Engineering, 157, 107307.</w:t>
      </w:r>
      <w:r>
        <w:rPr>
          <w:color w:val="595959"/>
          <w:sz w:val="18"/>
          <w:szCs w:val="18"/>
        </w:rPr>
        <w:t xml:space="preserve"> doi:10.1016/j.cie.2021.107307</w:t>
      </w:r>
    </w:p>
    <w:p>
      <w:pPr>
        <w:spacing w:after="70"/>
        <w:ind w:left="360" w:hanging="360"/>
      </w:pPr>
      <w:r>
        <w:rPr>
          <w:b/>
          <w:bCs/>
          <w:sz w:val="18"/>
          <w:szCs w:val="18"/>
        </w:rPr>
        <w:t xml:space="preserve">[Sordoni 2013] </w:t>
      </w:r>
      <w:r>
        <w:rPr>
          <w:sz w:val="18"/>
          <w:szCs w:val="18"/>
        </w:rPr>
        <w:t xml:space="preserve">Sordoni, A., Nie, J.-Y., Bengio, Y. (2013). Modeling term dependencies with quantum language models for IR. </w:t>
      </w:r>
      <w:r>
        <w:rPr>
          <w:i/>
          <w:iCs/>
          <w:sz w:val="18"/>
          <w:szCs w:val="18"/>
        </w:rPr>
        <w:t xml:space="preserve">Proc. 36th ACM SIGIR Conference, 653–662.</w:t>
      </w:r>
      <w:r>
        <w:rPr>
          <w:color w:val="595959"/>
          <w:sz w:val="18"/>
          <w:szCs w:val="18"/>
        </w:rPr>
        <w:t xml:space="preserve"> doi:10.1145/2484028.2484098</w:t>
      </w:r>
    </w:p>
    <w:p>
      <w:pPr>
        <w:spacing w:after="70"/>
        <w:ind w:left="360" w:hanging="360"/>
      </w:pPr>
      <w:r>
        <w:rPr>
          <w:b/>
          <w:bCs/>
          <w:sz w:val="18"/>
          <w:szCs w:val="18"/>
        </w:rPr>
        <w:t xml:space="preserve">[Svozil 2025] </w:t>
      </w:r>
      <w:r>
        <w:rPr>
          <w:sz w:val="18"/>
          <w:szCs w:val="18"/>
        </w:rPr>
        <w:t xml:space="preserve">Svozil, K. (2025). Quantum contextuality for contextual word embeddings. </w:t>
      </w:r>
      <w:r>
        <w:rPr>
          <w:i/>
          <w:iCs/>
          <w:sz w:val="18"/>
          <w:szCs w:val="18"/>
        </w:rPr>
        <w:t xml:space="preserve">arXiv preprint.</w:t>
      </w:r>
      <w:r>
        <w:rPr>
          <w:color w:val="595959"/>
          <w:sz w:val="18"/>
          <w:szCs w:val="18"/>
        </w:rPr>
        <w:t xml:space="preserve"> arXiv:2504.13824</w:t>
      </w:r>
    </w:p>
    <w:p>
      <w:pPr>
        <w:spacing w:after="70"/>
        <w:ind w:left="360" w:hanging="360"/>
      </w:pPr>
      <w:r>
        <w:rPr>
          <w:b/>
          <w:bCs/>
          <w:sz w:val="18"/>
          <w:szCs w:val="18"/>
        </w:rPr>
        <w:t xml:space="preserve">[Tang 2019] </w:t>
      </w:r>
      <w:r>
        <w:rPr>
          <w:sz w:val="18"/>
          <w:szCs w:val="18"/>
        </w:rPr>
        <w:t xml:space="preserve">Tang, E. (2019). A quantum-inspired classical algorithm for recommendation systems. </w:t>
      </w:r>
      <w:r>
        <w:rPr>
          <w:i/>
          <w:iCs/>
          <w:sz w:val="18"/>
          <w:szCs w:val="18"/>
        </w:rPr>
        <w:t xml:space="preserve">Proc. 51st ACM Symposium on Theory of Computing (STOC 2019), 217–228.</w:t>
      </w:r>
      <w:r>
        <w:rPr>
          <w:color w:val="595959"/>
          <w:sz w:val="18"/>
          <w:szCs w:val="18"/>
        </w:rPr>
        <w:t xml:space="preserve"> doi:10.1145/3313276.3316310</w:t>
      </w:r>
    </w:p>
    <w:p>
      <w:pPr>
        <w:spacing w:after="70"/>
        <w:ind w:left="360" w:hanging="360"/>
      </w:pPr>
      <w:r>
        <w:rPr>
          <w:b/>
          <w:bCs/>
          <w:sz w:val="18"/>
          <w:szCs w:val="18"/>
        </w:rPr>
        <w:t xml:space="preserve">[Uprety 2021] </w:t>
      </w:r>
      <w:r>
        <w:rPr>
          <w:sz w:val="18"/>
          <w:szCs w:val="18"/>
        </w:rPr>
        <w:t xml:space="preserve">Uprety, S., Gkoumas, D., Song, D. (2021). A survey of quantum theory inspired approaches to information retrieval. </w:t>
      </w:r>
      <w:r>
        <w:rPr>
          <w:i/>
          <w:iCs/>
          <w:sz w:val="18"/>
          <w:szCs w:val="18"/>
        </w:rPr>
        <w:t xml:space="preserve">ACM Computing Surveys, 53(5), 98.</w:t>
      </w:r>
      <w:r>
        <w:rPr>
          <w:color w:val="595959"/>
          <w:sz w:val="18"/>
          <w:szCs w:val="18"/>
        </w:rPr>
        <w:t xml:space="preserve"> doi:10.1145/3402179</w:t>
      </w:r>
    </w:p>
    <w:p>
      <w:pPr>
        <w:spacing w:after="70"/>
        <w:ind w:left="360" w:hanging="360"/>
      </w:pPr>
      <w:r>
        <w:rPr>
          <w:b/>
          <w:bCs/>
          <w:sz w:val="18"/>
          <w:szCs w:val="18"/>
        </w:rPr>
        <w:t xml:space="preserve">[Wichert 2020] </w:t>
      </w:r>
      <w:r>
        <w:rPr>
          <w:sz w:val="18"/>
          <w:szCs w:val="18"/>
        </w:rPr>
        <w:t xml:space="preserve">Wichert, A., Moreira, C., Bruza, P. (2020). Balanced quantum-like Bayesian networks. </w:t>
      </w:r>
      <w:r>
        <w:rPr>
          <w:i/>
          <w:iCs/>
          <w:sz w:val="18"/>
          <w:szCs w:val="18"/>
        </w:rPr>
        <w:t xml:space="preserve">Entropy, 22(2), 170.</w:t>
      </w:r>
      <w:r>
        <w:rPr>
          <w:color w:val="595959"/>
          <w:sz w:val="18"/>
          <w:szCs w:val="18"/>
        </w:rPr>
        <w:t xml:space="preserve"> doi:10.3390/e22020170</w:t>
      </w:r>
    </w:p>
    <w:p>
      <w:pPr>
        <w:spacing w:after="70"/>
        <w:ind w:left="360" w:hanging="360"/>
      </w:pPr>
      <w:r>
        <w:rPr>
          <w:b/>
          <w:bCs/>
          <w:sz w:val="18"/>
          <w:szCs w:val="18"/>
        </w:rPr>
        <w:t xml:space="preserve">[Widdows 2024] </w:t>
      </w:r>
      <w:r>
        <w:rPr>
          <w:sz w:val="18"/>
          <w:szCs w:val="18"/>
        </w:rPr>
        <w:t xml:space="preserve">Widdows, D., Aboumrad, W., Kim, D., Ray, S., Mei, J. (2024). Quantum natural language processing. </w:t>
      </w:r>
      <w:r>
        <w:rPr>
          <w:i/>
          <w:iCs/>
          <w:sz w:val="18"/>
          <w:szCs w:val="18"/>
        </w:rPr>
        <w:t xml:space="preserve">KI – Künstliche Intelligenz, 38, 293–310.</w:t>
      </w:r>
      <w:r>
        <w:rPr>
          <w:color w:val="595959"/>
          <w:sz w:val="18"/>
          <w:szCs w:val="18"/>
        </w:rPr>
        <w:t xml:space="preserve"> doi:10.1007/s13218-024-00861-w</w:t>
      </w:r>
    </w:p>
    <w:p>
      <w:pPr>
        <w:spacing w:after="70"/>
        <w:ind w:left="360" w:hanging="360"/>
      </w:pPr>
      <w:r>
        <w:rPr>
          <w:b/>
          <w:bCs/>
          <w:sz w:val="18"/>
          <w:szCs w:val="18"/>
        </w:rPr>
        <w:t xml:space="preserve">[Widdows 2021] </w:t>
      </w:r>
      <w:r>
        <w:rPr>
          <w:sz w:val="18"/>
          <w:szCs w:val="18"/>
        </w:rPr>
        <w:t xml:space="preserve">Widdows, D., Kitto, K., Cohen, T. (2021). Quantum mathematics in artificial intelligence. </w:t>
      </w:r>
      <w:r>
        <w:rPr>
          <w:i/>
          <w:iCs/>
          <w:sz w:val="18"/>
          <w:szCs w:val="18"/>
        </w:rPr>
        <w:t xml:space="preserve">Journal of Artificial Intelligence Research, 72, 1307–1341.</w:t>
      </w:r>
      <w:r>
        <w:rPr>
          <w:color w:val="595959"/>
          <w:sz w:val="18"/>
          <w:szCs w:val="18"/>
        </w:rPr>
        <w:t xml:space="preserve"> doi:10.1613/jair.1.12702</w:t>
      </w:r>
    </w:p>
    <w:p>
      <w:pPr>
        <w:spacing w:after="70"/>
        <w:ind w:left="360" w:hanging="360"/>
      </w:pPr>
      <w:r>
        <w:rPr>
          <w:b/>
          <w:bCs/>
          <w:sz w:val="18"/>
          <w:szCs w:val="18"/>
        </w:rPr>
        <w:t xml:space="preserve">[Widdows 2003] </w:t>
      </w:r>
      <w:r>
        <w:rPr>
          <w:sz w:val="18"/>
          <w:szCs w:val="18"/>
        </w:rPr>
        <w:t xml:space="preserve">Widdows, D., Peters, S. (2003). Word vectors and quantum logic: experiments with negation and disjunction. </w:t>
      </w:r>
      <w:r>
        <w:rPr>
          <w:i/>
          <w:iCs/>
          <w:sz w:val="18"/>
          <w:szCs w:val="18"/>
        </w:rPr>
        <w:t xml:space="preserve">Proc. 8th Mathematics of Language Conference (MOL 8), Bloomington, 141–154.</w:t>
      </w:r>
      <w:r>
        <w:rPr>
          <w:color w:val="595959"/>
          <w:sz w:val="18"/>
          <w:szCs w:val="18"/>
        </w:rPr>
        <w:t xml:space="preserve"/>
      </w:r>
    </w:p>
    <w:p>
      <w:pPr>
        <w:pStyle w:val="Heading3"/>
      </w:pPr>
      <w:r>
        <w:t xml:space="preserve">Deep Learning &amp; Neural Network Applications (17)</w:t>
      </w:r>
    </w:p>
    <w:p>
      <w:pPr>
        <w:spacing w:after="70"/>
        <w:ind w:left="360" w:hanging="360"/>
      </w:pPr>
      <w:r>
        <w:rPr>
          <w:b/>
          <w:bCs/>
          <w:sz w:val="18"/>
          <w:szCs w:val="18"/>
        </w:rPr>
        <w:t xml:space="preserve">[Aerts 2026] </w:t>
      </w:r>
      <w:r>
        <w:rPr>
          <w:sz w:val="18"/>
          <w:szCs w:val="18"/>
        </w:rPr>
        <w:t xml:space="preserve">Aerts, D., Aerts Arguëlles, J., Beltran, L., Geriente, S., Leporini, R., Sassoli de Bianchi, M., Sozzo, S. (2026). Identifying quantum structure in AI language: evidence for evolutionary convergence of human and artificial cognition. </w:t>
      </w:r>
      <w:r>
        <w:rPr>
          <w:i/>
          <w:iCs/>
          <w:sz w:val="18"/>
          <w:szCs w:val="18"/>
        </w:rPr>
        <w:t xml:space="preserve">Entropy, 28(6), 622.</w:t>
      </w:r>
      <w:r>
        <w:rPr>
          <w:color w:val="595959"/>
          <w:sz w:val="18"/>
          <w:szCs w:val="18"/>
        </w:rPr>
        <w:t xml:space="preserve"> doi:10.3390/e28060622</w:t>
      </w:r>
    </w:p>
    <w:p>
      <w:pPr>
        <w:spacing w:after="70"/>
        <w:ind w:left="360" w:hanging="360"/>
      </w:pPr>
      <w:r>
        <w:rPr>
          <w:b/>
          <w:bCs/>
          <w:sz w:val="18"/>
          <w:szCs w:val="18"/>
        </w:rPr>
        <w:t xml:space="preserve">[Binz 2023] </w:t>
      </w:r>
      <w:r>
        <w:rPr>
          <w:sz w:val="18"/>
          <w:szCs w:val="18"/>
        </w:rPr>
        <w:t xml:space="preserve">Binz, M., Schulz, E. (2023). Using cognitive psychology to understand GPT-3. </w:t>
      </w:r>
      <w:r>
        <w:rPr>
          <w:i/>
          <w:iCs/>
          <w:sz w:val="18"/>
          <w:szCs w:val="18"/>
        </w:rPr>
        <w:t xml:space="preserve">Proceedings of the National Academy of Sciences, 120(6), e2218523120.</w:t>
      </w:r>
      <w:r>
        <w:rPr>
          <w:color w:val="595959"/>
          <w:sz w:val="18"/>
          <w:szCs w:val="18"/>
        </w:rPr>
        <w:t xml:space="preserve"> doi:10.1073/pnas.2218523120</w:t>
      </w:r>
    </w:p>
    <w:p>
      <w:pPr>
        <w:spacing w:after="70"/>
        <w:ind w:left="360" w:hanging="360"/>
      </w:pPr>
      <w:r>
        <w:rPr>
          <w:b/>
          <w:bCs/>
          <w:sz w:val="18"/>
          <w:szCs w:val="18"/>
        </w:rPr>
        <w:t xml:space="preserve">[Cerezo 2021] </w:t>
      </w:r>
      <w:r>
        <w:rPr>
          <w:sz w:val="18"/>
          <w:szCs w:val="18"/>
        </w:rPr>
        <w:t xml:space="preserve">Cerezo, M., Sone, A., Volkoff, T., Cincio, L., Coles, P.J. (2021). Cost function dependent barren plateaus in shallow parametrized quantum circuits. </w:t>
      </w:r>
      <w:r>
        <w:rPr>
          <w:i/>
          <w:iCs/>
          <w:sz w:val="18"/>
          <w:szCs w:val="18"/>
        </w:rPr>
        <w:t xml:space="preserve">Nature Communications, 12, 1791.</w:t>
      </w:r>
      <w:r>
        <w:rPr>
          <w:color w:val="595959"/>
          <w:sz w:val="18"/>
          <w:szCs w:val="18"/>
        </w:rPr>
        <w:t xml:space="preserve"> doi:10.1038/s41467-021-21728-0</w:t>
      </w:r>
    </w:p>
    <w:p>
      <w:pPr>
        <w:spacing w:after="70"/>
        <w:ind w:left="360" w:hanging="360"/>
      </w:pPr>
      <w:r>
        <w:rPr>
          <w:b/>
          <w:bCs/>
          <w:sz w:val="18"/>
          <w:szCs w:val="18"/>
        </w:rPr>
        <w:t xml:space="preserve">[Gkoumas 2021] </w:t>
      </w:r>
      <w:r>
        <w:rPr>
          <w:sz w:val="18"/>
          <w:szCs w:val="18"/>
        </w:rPr>
        <w:t xml:space="preserve">Gkoumas, D., Li, Q., Dehdashti, S., Melucci, M., Yu, Y., Song, D. (2021). Quantum cognitively motivated decision fusion for video sentiment analysis. </w:t>
      </w:r>
      <w:r>
        <w:rPr>
          <w:i/>
          <w:iCs/>
          <w:sz w:val="18"/>
          <w:szCs w:val="18"/>
        </w:rPr>
        <w:t xml:space="preserve">Proc. AAAI Conference on Artificial Intelligence, 35(1), 827–835.</w:t>
      </w:r>
      <w:r>
        <w:rPr>
          <w:color w:val="595959"/>
          <w:sz w:val="18"/>
          <w:szCs w:val="18"/>
        </w:rPr>
        <w:t xml:space="preserve"> doi:10.1609/aaai.v35i1.16165</w:t>
      </w:r>
    </w:p>
    <w:p>
      <w:pPr>
        <w:spacing w:after="70"/>
        <w:ind w:left="360" w:hanging="360"/>
      </w:pPr>
      <w:r>
        <w:rPr>
          <w:b/>
          <w:bCs/>
          <w:sz w:val="18"/>
          <w:szCs w:val="18"/>
        </w:rPr>
        <w:t xml:space="preserve">[Imannezhad 2026] </w:t>
      </w:r>
      <w:r>
        <w:rPr>
          <w:sz w:val="18"/>
          <w:szCs w:val="18"/>
        </w:rPr>
        <w:t xml:space="preserve">Imannezhad, P., Pothos, E.M., Wills, A.J. (2026). Divergent patterns of probabilistic reasoning in humans and GPT-5. </w:t>
      </w:r>
      <w:r>
        <w:rPr>
          <w:i/>
          <w:iCs/>
          <w:sz w:val="18"/>
          <w:szCs w:val="18"/>
        </w:rPr>
        <w:t xml:space="preserve">Frontiers in Psychology, 17, 1782184.</w:t>
      </w:r>
      <w:r>
        <w:rPr>
          <w:color w:val="595959"/>
          <w:sz w:val="18"/>
          <w:szCs w:val="18"/>
        </w:rPr>
        <w:t xml:space="preserve"> doi:10.3389/fpsyg.2026.1782184</w:t>
      </w:r>
    </w:p>
    <w:p>
      <w:pPr>
        <w:spacing w:after="70"/>
        <w:ind w:left="360" w:hanging="360"/>
      </w:pPr>
      <w:r>
        <w:rPr>
          <w:b/>
          <w:bCs/>
          <w:sz w:val="18"/>
          <w:szCs w:val="18"/>
        </w:rPr>
        <w:t xml:space="preserve">[Kang 2026] </w:t>
      </w:r>
      <w:r>
        <w:rPr>
          <w:sz w:val="18"/>
          <w:szCs w:val="18"/>
        </w:rPr>
        <w:t xml:space="preserve">Kang, P. (2026). Auditing question-order effects in large language models with the QQ equality: mechanism characterization and a saturation caveat. </w:t>
      </w:r>
      <w:r>
        <w:rPr>
          <w:i/>
          <w:iCs/>
          <w:sz w:val="18"/>
          <w:szCs w:val="18"/>
        </w:rPr>
        <w:t xml:space="preserve">arXiv preprint.</w:t>
      </w:r>
      <w:r>
        <w:rPr>
          <w:color w:val="595959"/>
          <w:sz w:val="18"/>
          <w:szCs w:val="18"/>
        </w:rPr>
        <w:t xml:space="preserve"> arXiv:2607.17219</w:t>
      </w:r>
    </w:p>
    <w:p>
      <w:pPr>
        <w:spacing w:after="70"/>
        <w:ind w:left="360" w:hanging="360"/>
      </w:pPr>
      <w:r>
        <w:rPr>
          <w:b/>
          <w:bCs/>
          <w:sz w:val="18"/>
          <w:szCs w:val="18"/>
        </w:rPr>
        <w:t xml:space="preserve">[Li 2021a] </w:t>
      </w:r>
      <w:r>
        <w:rPr>
          <w:sz w:val="18"/>
          <w:szCs w:val="18"/>
        </w:rPr>
        <w:t xml:space="preserve">Li, Q., Gkoumas, D., Lioma, C., Melucci, M. (2021). Quantum-inspired multimodal fusion for video sentiment analysis. </w:t>
      </w:r>
      <w:r>
        <w:rPr>
          <w:i/>
          <w:iCs/>
          <w:sz w:val="18"/>
          <w:szCs w:val="18"/>
        </w:rPr>
        <w:t xml:space="preserve">Information Fusion, 65, 58–71.</w:t>
      </w:r>
      <w:r>
        <w:rPr>
          <w:color w:val="595959"/>
          <w:sz w:val="18"/>
          <w:szCs w:val="18"/>
        </w:rPr>
        <w:t xml:space="preserve"> doi:10.1016/j.inffus.2020.08.006</w:t>
      </w:r>
    </w:p>
    <w:p>
      <w:pPr>
        <w:spacing w:after="70"/>
        <w:ind w:left="360" w:hanging="360"/>
      </w:pPr>
      <w:r>
        <w:rPr>
          <w:b/>
          <w:bCs/>
          <w:sz w:val="18"/>
          <w:szCs w:val="18"/>
        </w:rPr>
        <w:t xml:space="preserve">[Li 2021b] </w:t>
      </w:r>
      <w:r>
        <w:rPr>
          <w:sz w:val="18"/>
          <w:szCs w:val="18"/>
        </w:rPr>
        <w:t xml:space="preserve">Li, Q., Gkoumas, D., Sordoni, A., Nie, J.-Y., Melucci, M. (2021). Quantum-inspired neural network for conversational emotion recognition. </w:t>
      </w:r>
      <w:r>
        <w:rPr>
          <w:i/>
          <w:iCs/>
          <w:sz w:val="18"/>
          <w:szCs w:val="18"/>
        </w:rPr>
        <w:t xml:space="preserve">Proc. AAAI Conference on Artificial Intelligence, 35(15), 13270–13278.</w:t>
      </w:r>
      <w:r>
        <w:rPr>
          <w:color w:val="595959"/>
          <w:sz w:val="18"/>
          <w:szCs w:val="18"/>
        </w:rPr>
        <w:t xml:space="preserve"> doi:10.1609/aaai.v35i15.17567</w:t>
      </w:r>
    </w:p>
    <w:p>
      <w:pPr>
        <w:spacing w:after="70"/>
        <w:ind w:left="360" w:hanging="360"/>
      </w:pPr>
      <w:r>
        <w:rPr>
          <w:b/>
          <w:bCs/>
          <w:sz w:val="18"/>
          <w:szCs w:val="18"/>
        </w:rPr>
        <w:t xml:space="preserve">[Li 2019] </w:t>
      </w:r>
      <w:r>
        <w:rPr>
          <w:sz w:val="18"/>
          <w:szCs w:val="18"/>
        </w:rPr>
        <w:t xml:space="preserve">Li, Q., Wang, B., Melucci, M. (2019). CNM: an interpretable complex-valued network for matching. </w:t>
      </w:r>
      <w:r>
        <w:rPr>
          <w:i/>
          <w:iCs/>
          <w:sz w:val="18"/>
          <w:szCs w:val="18"/>
        </w:rPr>
        <w:t xml:space="preserve">Proc. NAACL-HLT 2019, 4139–4148.</w:t>
      </w:r>
      <w:r>
        <w:rPr>
          <w:color w:val="595959"/>
          <w:sz w:val="18"/>
          <w:szCs w:val="18"/>
        </w:rPr>
        <w:t xml:space="preserve"> doi:10.18653/v1/N19-1420</w:t>
      </w:r>
    </w:p>
    <w:p>
      <w:pPr>
        <w:spacing w:after="70"/>
        <w:ind w:left="360" w:hanging="360"/>
      </w:pPr>
      <w:r>
        <w:rPr>
          <w:b/>
          <w:bCs/>
          <w:sz w:val="18"/>
          <w:szCs w:val="18"/>
        </w:rPr>
        <w:t xml:space="preserve">[Liu 2023] </w:t>
      </w:r>
      <w:r>
        <w:rPr>
          <w:sz w:val="18"/>
          <w:szCs w:val="18"/>
        </w:rPr>
        <w:t xml:space="preserve">Liu, Y., Li, Q., Wang, B., Zhang, Y., Song, D. (2023). A survey of quantum-cognitively inspired sentiment analysis models. </w:t>
      </w:r>
      <w:r>
        <w:rPr>
          <w:i/>
          <w:iCs/>
          <w:sz w:val="18"/>
          <w:szCs w:val="18"/>
        </w:rPr>
        <w:t xml:space="preserve">ACM Computing Surveys, 56(1), 1–37.</w:t>
      </w:r>
      <w:r>
        <w:rPr>
          <w:color w:val="595959"/>
          <w:sz w:val="18"/>
          <w:szCs w:val="18"/>
        </w:rPr>
        <w:t xml:space="preserve"> doi:10.1145/3604550</w:t>
      </w:r>
    </w:p>
    <w:p>
      <w:pPr>
        <w:spacing w:after="70"/>
        <w:ind w:left="360" w:hanging="360"/>
      </w:pPr>
      <w:r>
        <w:rPr>
          <w:b/>
          <w:bCs/>
          <w:sz w:val="18"/>
          <w:szCs w:val="18"/>
        </w:rPr>
        <w:t xml:space="preserve">[Lo 2025] </w:t>
      </w:r>
      <w:r>
        <w:rPr>
          <w:sz w:val="18"/>
          <w:szCs w:val="18"/>
        </w:rPr>
        <w:t xml:space="preserve">Lo, K.I., Sadrzadeh, M., Mansfield, S. (2025). Quantum-like contextuality in large language models. </w:t>
      </w:r>
      <w:r>
        <w:rPr>
          <w:i/>
          <w:iCs/>
          <w:sz w:val="18"/>
          <w:szCs w:val="18"/>
        </w:rPr>
        <w:t xml:space="preserve">Proceedings of the Royal Society A (accepted/published 2025).</w:t>
      </w:r>
      <w:r>
        <w:rPr>
          <w:color w:val="595959"/>
          <w:sz w:val="18"/>
          <w:szCs w:val="18"/>
        </w:rPr>
        <w:t xml:space="preserve"> arXiv:2412.16806</w:t>
      </w:r>
    </w:p>
    <w:p>
      <w:pPr>
        <w:spacing w:after="70"/>
        <w:ind w:left="360" w:hanging="360"/>
      </w:pPr>
      <w:r>
        <w:rPr>
          <w:b/>
          <w:bCs/>
          <w:sz w:val="18"/>
          <w:szCs w:val="18"/>
        </w:rPr>
        <w:t xml:space="preserve">[Maksimovic 2025] </w:t>
      </w:r>
      <w:r>
        <w:rPr>
          <w:sz w:val="18"/>
          <w:szCs w:val="18"/>
        </w:rPr>
        <w:t xml:space="preserve">Maksimovic, M., Maksymov, I.S. (2025). Quantum-cognitive neural networks: assessing confidence and uncertainty with human decision-making simulations. </w:t>
      </w:r>
      <w:r>
        <w:rPr>
          <w:i/>
          <w:iCs/>
          <w:sz w:val="18"/>
          <w:szCs w:val="18"/>
        </w:rPr>
        <w:t xml:space="preserve">Big Data and Cognitive Computing, 9(1), 12.</w:t>
      </w:r>
      <w:r>
        <w:rPr>
          <w:color w:val="595959"/>
          <w:sz w:val="18"/>
          <w:szCs w:val="18"/>
        </w:rPr>
        <w:t xml:space="preserve"> doi:10.3390/bdcc9010012</w:t>
      </w:r>
    </w:p>
    <w:p>
      <w:pPr>
        <w:spacing w:after="70"/>
        <w:ind w:left="360" w:hanging="360"/>
      </w:pPr>
      <w:r>
        <w:rPr>
          <w:b/>
          <w:bCs/>
          <w:sz w:val="18"/>
          <w:szCs w:val="18"/>
        </w:rPr>
        <w:t xml:space="preserve">[Stoudenmire 2016] </w:t>
      </w:r>
      <w:r>
        <w:rPr>
          <w:sz w:val="18"/>
          <w:szCs w:val="18"/>
        </w:rPr>
        <w:t xml:space="preserve">Stoudenmire, E.M., Schwab, D.J. (2016). Supervised learning with tensor networks. </w:t>
      </w:r>
      <w:r>
        <w:rPr>
          <w:i/>
          <w:iCs/>
          <w:sz w:val="18"/>
          <w:szCs w:val="18"/>
        </w:rPr>
        <w:t xml:space="preserve">Advances in Neural Information Processing Systems 29 (NeurIPS 2016).</w:t>
      </w:r>
      <w:r>
        <w:rPr>
          <w:color w:val="595959"/>
          <w:sz w:val="18"/>
          <w:szCs w:val="18"/>
        </w:rPr>
        <w:t xml:space="preserve"> arXiv:1605.05775</w:t>
      </w:r>
    </w:p>
    <w:p>
      <w:pPr>
        <w:spacing w:after="70"/>
        <w:ind w:left="360" w:hanging="360"/>
      </w:pPr>
      <w:r>
        <w:rPr>
          <w:b/>
          <w:bCs/>
          <w:sz w:val="18"/>
          <w:szCs w:val="18"/>
        </w:rPr>
        <w:t xml:space="preserve">[Tjuatja 2024] </w:t>
      </w:r>
      <w:r>
        <w:rPr>
          <w:sz w:val="18"/>
          <w:szCs w:val="18"/>
        </w:rPr>
        <w:t xml:space="preserve">Tjuatja, L., Chen, V., Wu, T., Talwalkar, A., Neubig, G. (2024). Do LLMs exhibit human-like response biases? A case study in survey design. </w:t>
      </w:r>
      <w:r>
        <w:rPr>
          <w:i/>
          <w:iCs/>
          <w:sz w:val="18"/>
          <w:szCs w:val="18"/>
        </w:rPr>
        <w:t xml:space="preserve">Transactions of the Association for Computational Linguistics, 12, 1011–1026.</w:t>
      </w:r>
      <w:r>
        <w:rPr>
          <w:color w:val="595959"/>
          <w:sz w:val="18"/>
          <w:szCs w:val="18"/>
        </w:rPr>
        <w:t xml:space="preserve"> doi:10.1162/tacl_a_00685</w:t>
      </w:r>
    </w:p>
    <w:p>
      <w:pPr>
        <w:spacing w:after="70"/>
        <w:ind w:left="360" w:hanging="360"/>
      </w:pPr>
      <w:r>
        <w:rPr>
          <w:b/>
          <w:bCs/>
          <w:sz w:val="18"/>
          <w:szCs w:val="18"/>
        </w:rPr>
        <w:t xml:space="preserve">[Uprety 2024] </w:t>
      </w:r>
      <w:r>
        <w:rPr>
          <w:sz w:val="18"/>
          <w:szCs w:val="18"/>
        </w:rPr>
        <w:t xml:space="preserve">Uprety, S., Jaiswal, A.K., Liu, H., Song, D. (2024). Investigating context effects in similarity judgements in large language models. </w:t>
      </w:r>
      <w:r>
        <w:rPr>
          <w:i/>
          <w:iCs/>
          <w:sz w:val="18"/>
          <w:szCs w:val="18"/>
        </w:rPr>
        <w:t xml:space="preserve">arXiv preprint.</w:t>
      </w:r>
      <w:r>
        <w:rPr>
          <w:color w:val="595959"/>
          <w:sz w:val="18"/>
          <w:szCs w:val="18"/>
        </w:rPr>
        <w:t xml:space="preserve"> arXiv:2408.10711</w:t>
      </w:r>
    </w:p>
    <w:p>
      <w:pPr>
        <w:spacing w:after="70"/>
        <w:ind w:left="360" w:hanging="360"/>
      </w:pPr>
      <w:r>
        <w:rPr>
          <w:b/>
          <w:bCs/>
          <w:sz w:val="18"/>
          <w:szCs w:val="18"/>
        </w:rPr>
        <w:t xml:space="preserve">[Zhang 2025] </w:t>
      </w:r>
      <w:r>
        <w:rPr>
          <w:sz w:val="18"/>
          <w:szCs w:val="18"/>
        </w:rPr>
        <w:t xml:space="preserve">Zhang, C., Li, Q., Song, D., Tiwari, P. (2025). Quantum-inspired semantic matching based on neural networks with the duality of density matrices. </w:t>
      </w:r>
      <w:r>
        <w:rPr>
          <w:i/>
          <w:iCs/>
          <w:sz w:val="18"/>
          <w:szCs w:val="18"/>
        </w:rPr>
        <w:t xml:space="preserve">Engineering Applications of Artificial Intelligence, 140, 109667.</w:t>
      </w:r>
      <w:r>
        <w:rPr>
          <w:color w:val="595959"/>
          <w:sz w:val="18"/>
          <w:szCs w:val="18"/>
        </w:rPr>
        <w:t xml:space="preserve"> doi:10.1016/j.engappai.2024.109667</w:t>
      </w:r>
    </w:p>
    <w:p>
      <w:pPr>
        <w:spacing w:after="70"/>
        <w:ind w:left="360" w:hanging="360"/>
      </w:pPr>
      <w:r>
        <w:rPr>
          <w:b/>
          <w:bCs/>
          <w:sz w:val="18"/>
          <w:szCs w:val="18"/>
        </w:rPr>
        <w:t xml:space="preserve">[Zhang 2018] </w:t>
      </w:r>
      <w:r>
        <w:rPr>
          <w:sz w:val="18"/>
          <w:szCs w:val="18"/>
        </w:rPr>
        <w:t xml:space="preserve">Zhang, P., Su, Z., Zhang, L., Wang, B., Song, D. (2018). A quantum many-body wave function inspired language modeling approach. </w:t>
      </w:r>
      <w:r>
        <w:rPr>
          <w:i/>
          <w:iCs/>
          <w:sz w:val="18"/>
          <w:szCs w:val="18"/>
        </w:rPr>
        <w:t xml:space="preserve">Proc. 27th ACM CIKM, 1303–1312.</w:t>
      </w:r>
      <w:r>
        <w:rPr>
          <w:color w:val="595959"/>
          <w:sz w:val="18"/>
          <w:szCs w:val="18"/>
        </w:rPr>
        <w:t xml:space="preserve"> doi:10.1145/3269206.3271723</w:t>
      </w:r>
    </w:p>
    <w:p>
      <w:pPr>
        <w:pStyle w:val="Heading3"/>
      </w:pPr>
      <w:r>
        <w:t xml:space="preserve">Reinforcement Learning &amp; Adaptive Control (20)</w:t>
      </w:r>
    </w:p>
    <w:p>
      <w:pPr>
        <w:spacing w:after="70"/>
        <w:ind w:left="360" w:hanging="360"/>
      </w:pPr>
      <w:r>
        <w:rPr>
          <w:b/>
          <w:bCs/>
          <w:sz w:val="18"/>
          <w:szCs w:val="18"/>
        </w:rPr>
        <w:t xml:space="preserve">[Acuto 2022] </w:t>
      </w:r>
      <w:r>
        <w:rPr>
          <w:sz w:val="18"/>
          <w:szCs w:val="18"/>
        </w:rPr>
        <w:t xml:space="preserve">Acuto, A., Barillà, P., Bozzolo, L., Conterno, M., Pavese, M., Policicchio, A. (2022). Variational quantum soft actor-critic for robotic arm control. </w:t>
      </w:r>
      <w:r>
        <w:rPr>
          <w:i/>
          <w:iCs/>
          <w:sz w:val="18"/>
          <w:szCs w:val="18"/>
        </w:rPr>
        <w:t xml:space="preserve">arXiv preprint.</w:t>
      </w:r>
      <w:r>
        <w:rPr>
          <w:color w:val="595959"/>
          <w:sz w:val="18"/>
          <w:szCs w:val="18"/>
        </w:rPr>
        <w:t xml:space="preserve"> arXiv:2212.11681</w:t>
      </w:r>
    </w:p>
    <w:p>
      <w:pPr>
        <w:spacing w:after="70"/>
        <w:ind w:left="360" w:hanging="360"/>
      </w:pPr>
      <w:r>
        <w:rPr>
          <w:b/>
          <w:bCs/>
          <w:sz w:val="18"/>
          <w:szCs w:val="18"/>
        </w:rPr>
        <w:t xml:space="preserve">[Boyajian 2020] </w:t>
      </w:r>
      <w:r>
        <w:rPr>
          <w:sz w:val="18"/>
          <w:szCs w:val="18"/>
        </w:rPr>
        <w:t xml:space="preserve">Boyajian, W.L., Clausen, J., Trenkwalder, L.M., Dunjko, V., Briegel, H.J. (2020). On the convergence of projective-simulation–based reinforcement learning in Markov decision processes. </w:t>
      </w:r>
      <w:r>
        <w:rPr>
          <w:i/>
          <w:iCs/>
          <w:sz w:val="18"/>
          <w:szCs w:val="18"/>
        </w:rPr>
        <w:t xml:space="preserve">Quantum Machine Intelligence, 2, 13.</w:t>
      </w:r>
      <w:r>
        <w:rPr>
          <w:color w:val="595959"/>
          <w:sz w:val="18"/>
          <w:szCs w:val="18"/>
        </w:rPr>
        <w:t xml:space="preserve"> doi:10.1007/s42484-020-00023-9</w:t>
      </w:r>
    </w:p>
    <w:p>
      <w:pPr>
        <w:spacing w:after="70"/>
        <w:ind w:left="360" w:hanging="360"/>
      </w:pPr>
      <w:r>
        <w:rPr>
          <w:b/>
          <w:bCs/>
          <w:sz w:val="18"/>
          <w:szCs w:val="18"/>
        </w:rPr>
        <w:t xml:space="preserve">[Briegel 2012] </w:t>
      </w:r>
      <w:r>
        <w:rPr>
          <w:sz w:val="18"/>
          <w:szCs w:val="18"/>
        </w:rPr>
        <w:t xml:space="preserve">Briegel, H.J., De las Cuevas, G. (2012). Projective simulation for artificial intelligence. </w:t>
      </w:r>
      <w:r>
        <w:rPr>
          <w:i/>
          <w:iCs/>
          <w:sz w:val="18"/>
          <w:szCs w:val="18"/>
        </w:rPr>
        <w:t xml:space="preserve">Scientific Reports, 2, 400.</w:t>
      </w:r>
      <w:r>
        <w:rPr>
          <w:color w:val="595959"/>
          <w:sz w:val="18"/>
          <w:szCs w:val="18"/>
        </w:rPr>
        <w:t xml:space="preserve"> doi:10.1038/srep00400</w:t>
      </w:r>
    </w:p>
    <w:p>
      <w:pPr>
        <w:spacing w:after="70"/>
        <w:ind w:left="360" w:hanging="360"/>
      </w:pPr>
      <w:r>
        <w:rPr>
          <w:b/>
          <w:bCs/>
          <w:sz w:val="18"/>
          <w:szCs w:val="18"/>
        </w:rPr>
        <w:t xml:space="preserve">[Chen 2024] </w:t>
      </w:r>
      <w:r>
        <w:rPr>
          <w:sz w:val="18"/>
          <w:szCs w:val="18"/>
        </w:rPr>
        <w:t xml:space="preserve">Chen, S.Y.-C. (2024). An introduction to quantum reinforcement learning (QRL). </w:t>
      </w:r>
      <w:r>
        <w:rPr>
          <w:i/>
          <w:iCs/>
          <w:sz w:val="18"/>
          <w:szCs w:val="18"/>
        </w:rPr>
        <w:t xml:space="preserve">arXiv preprint.</w:t>
      </w:r>
      <w:r>
        <w:rPr>
          <w:color w:val="595959"/>
          <w:sz w:val="18"/>
          <w:szCs w:val="18"/>
        </w:rPr>
        <w:t xml:space="preserve"> arXiv:2409.05846</w:t>
      </w:r>
    </w:p>
    <w:p>
      <w:pPr>
        <w:spacing w:after="70"/>
        <w:ind w:left="360" w:hanging="360"/>
      </w:pPr>
      <w:r>
        <w:rPr>
          <w:b/>
          <w:bCs/>
          <w:sz w:val="18"/>
          <w:szCs w:val="18"/>
        </w:rPr>
        <w:t xml:space="preserve">[Chen 2020] </w:t>
      </w:r>
      <w:r>
        <w:rPr>
          <w:sz w:val="18"/>
          <w:szCs w:val="18"/>
        </w:rPr>
        <w:t xml:space="preserve">Chen, S.Y.-C., Yang, C.-H.H., Qi, J., Chen, P.-Y., Ma, X., Goan, H.-S. (2020). Variational quantum circuits for deep reinforcement learning. </w:t>
      </w:r>
      <w:r>
        <w:rPr>
          <w:i/>
          <w:iCs/>
          <w:sz w:val="18"/>
          <w:szCs w:val="18"/>
        </w:rPr>
        <w:t xml:space="preserve">IEEE Access, 8, 141007–141024.</w:t>
      </w:r>
      <w:r>
        <w:rPr>
          <w:color w:val="595959"/>
          <w:sz w:val="18"/>
          <w:szCs w:val="18"/>
        </w:rPr>
        <w:t xml:space="preserve"> doi:10.1109/ACCESS.2020.3010470</w:t>
      </w:r>
    </w:p>
    <w:p>
      <w:pPr>
        <w:spacing w:after="70"/>
        <w:ind w:left="360" w:hanging="360"/>
      </w:pPr>
      <w:r>
        <w:rPr>
          <w:b/>
          <w:bCs/>
          <w:sz w:val="18"/>
          <w:szCs w:val="18"/>
        </w:rPr>
        <w:t xml:space="preserve">[Dong 2012] </w:t>
      </w:r>
      <w:r>
        <w:rPr>
          <w:sz w:val="18"/>
          <w:szCs w:val="18"/>
        </w:rPr>
        <w:t xml:space="preserve">Dong, D., Chen, C., Chu, J., Tarn, T.-J. (2012). Robust quantum-inspired reinforcement learning for robot navigation. </w:t>
      </w:r>
      <w:r>
        <w:rPr>
          <w:i/>
          <w:iCs/>
          <w:sz w:val="18"/>
          <w:szCs w:val="18"/>
        </w:rPr>
        <w:t xml:space="preserve">IEEE/ASME Transactions on Mechatronics, 17(1), 86–97.</w:t>
      </w:r>
      <w:r>
        <w:rPr>
          <w:color w:val="595959"/>
          <w:sz w:val="18"/>
          <w:szCs w:val="18"/>
        </w:rPr>
        <w:t xml:space="preserve"> doi:10.1109/TMECH.2010.2090896</w:t>
      </w:r>
    </w:p>
    <w:p>
      <w:pPr>
        <w:spacing w:after="70"/>
        <w:ind w:left="360" w:hanging="360"/>
      </w:pPr>
      <w:r>
        <w:rPr>
          <w:b/>
          <w:bCs/>
          <w:sz w:val="18"/>
          <w:szCs w:val="18"/>
        </w:rPr>
        <w:t xml:space="preserve">[Dong 2008] </w:t>
      </w:r>
      <w:r>
        <w:rPr>
          <w:sz w:val="18"/>
          <w:szCs w:val="18"/>
        </w:rPr>
        <w:t xml:space="preserve">Dong, D., Chen, C., Li, H., Tarn, T.-J. (2008). Quantum reinforcement learning. </w:t>
      </w:r>
      <w:r>
        <w:rPr>
          <w:i/>
          <w:iCs/>
          <w:sz w:val="18"/>
          <w:szCs w:val="18"/>
        </w:rPr>
        <w:t xml:space="preserve">IEEE Transactions on Systems, Man, and Cybernetics, Part B, 38(5), 1207–1220.</w:t>
      </w:r>
      <w:r>
        <w:rPr>
          <w:color w:val="595959"/>
          <w:sz w:val="18"/>
          <w:szCs w:val="18"/>
        </w:rPr>
        <w:t xml:space="preserve"> doi:10.1109/TSMCB.2008.925743</w:t>
      </w:r>
    </w:p>
    <w:p>
      <w:pPr>
        <w:spacing w:after="70"/>
        <w:ind w:left="360" w:hanging="360"/>
      </w:pPr>
      <w:r>
        <w:rPr>
          <w:b/>
          <w:bCs/>
          <w:sz w:val="18"/>
          <w:szCs w:val="18"/>
        </w:rPr>
        <w:t xml:space="preserve">[Flamini 2020] </w:t>
      </w:r>
      <w:r>
        <w:rPr>
          <w:sz w:val="18"/>
          <w:szCs w:val="18"/>
        </w:rPr>
        <w:t xml:space="preserve">Flamini, F., Hamann, A., Jerbi, S., Trenkwalder, L.M., Poulsen Nautrup, H., Briegel, H.J. (2020). Photonic architecture for reinforcement learning. </w:t>
      </w:r>
      <w:r>
        <w:rPr>
          <w:i/>
          <w:iCs/>
          <w:sz w:val="18"/>
          <w:szCs w:val="18"/>
        </w:rPr>
        <w:t xml:space="preserve">New Journal of Physics, 22, 045002.</w:t>
      </w:r>
      <w:r>
        <w:rPr>
          <w:color w:val="595959"/>
          <w:sz w:val="18"/>
          <w:szCs w:val="18"/>
        </w:rPr>
        <w:t xml:space="preserve"> doi:10.1088/1367-2630/ab783c</w:t>
      </w:r>
    </w:p>
    <w:p>
      <w:pPr>
        <w:spacing w:after="70"/>
        <w:ind w:left="360" w:hanging="360"/>
      </w:pPr>
      <w:r>
        <w:rPr>
          <w:b/>
          <w:bCs/>
          <w:sz w:val="18"/>
          <w:szCs w:val="18"/>
        </w:rPr>
        <w:t xml:space="preserve">[Flamini 2024] </w:t>
      </w:r>
      <w:r>
        <w:rPr>
          <w:sz w:val="18"/>
          <w:szCs w:val="18"/>
        </w:rPr>
        <w:t xml:space="preserve">Flamini, F., Krumm, M., Fiderer, L.J., Müller, T., Briegel, H.J. (2024). Towards interpretable quantum machine learning via single-photon quantum walks. </w:t>
      </w:r>
      <w:r>
        <w:rPr>
          <w:i/>
          <w:iCs/>
          <w:sz w:val="18"/>
          <w:szCs w:val="18"/>
        </w:rPr>
        <w:t xml:space="preserve">Quantum Science and Technology, 9, 045011.</w:t>
      </w:r>
      <w:r>
        <w:rPr>
          <w:color w:val="595959"/>
          <w:sz w:val="18"/>
          <w:szCs w:val="18"/>
        </w:rPr>
        <w:t xml:space="preserve"> doi:10.1088/2058-9565/ad5907</w:t>
      </w:r>
    </w:p>
    <w:p>
      <w:pPr>
        <w:spacing w:after="70"/>
        <w:ind w:left="360" w:hanging="360"/>
      </w:pPr>
      <w:r>
        <w:rPr>
          <w:b/>
          <w:bCs/>
          <w:sz w:val="18"/>
          <w:szCs w:val="18"/>
        </w:rPr>
        <w:t xml:space="preserve">[Henderson 2018] </w:t>
      </w:r>
      <w:r>
        <w:rPr>
          <w:sz w:val="18"/>
          <w:szCs w:val="18"/>
        </w:rPr>
        <w:t xml:space="preserve">Henderson, P., Islam, R., Bachman, P., Pineau, J., Precup, D., Meger, D. (2018). Deep reinforcement learning that matters. </w:t>
      </w:r>
      <w:r>
        <w:rPr>
          <w:i/>
          <w:iCs/>
          <w:sz w:val="18"/>
          <w:szCs w:val="18"/>
        </w:rPr>
        <w:t xml:space="preserve">Proc. AAAI Conference on Artificial Intelligence, 32(1).</w:t>
      </w:r>
      <w:r>
        <w:rPr>
          <w:color w:val="595959"/>
          <w:sz w:val="18"/>
          <w:szCs w:val="18"/>
        </w:rPr>
        <w:t xml:space="preserve"> arXiv:1709.06560</w:t>
      </w:r>
    </w:p>
    <w:p>
      <w:pPr>
        <w:spacing w:after="70"/>
        <w:ind w:left="360" w:hanging="360"/>
      </w:pPr>
      <w:r>
        <w:rPr>
          <w:b/>
          <w:bCs/>
          <w:sz w:val="18"/>
          <w:szCs w:val="18"/>
        </w:rPr>
        <w:t xml:space="preserve">[Hohenfeld 2024] </w:t>
      </w:r>
      <w:r>
        <w:rPr>
          <w:sz w:val="18"/>
          <w:szCs w:val="18"/>
        </w:rPr>
        <w:t xml:space="preserve">Hohenfeld, H., Heimann, D., Wiebe, F., Kirchner, F. (2024). Quantum deep reinforcement learning for robot navigation tasks. </w:t>
      </w:r>
      <w:r>
        <w:rPr>
          <w:i/>
          <w:iCs/>
          <w:sz w:val="18"/>
          <w:szCs w:val="18"/>
        </w:rPr>
        <w:t xml:space="preserve">IEEE Access, 12, 87217–87236.</w:t>
      </w:r>
      <w:r>
        <w:rPr>
          <w:color w:val="595959"/>
          <w:sz w:val="18"/>
          <w:szCs w:val="18"/>
        </w:rPr>
        <w:t xml:space="preserve"> doi:10.1109/ACCESS.2024.3417808</w:t>
      </w:r>
    </w:p>
    <w:p>
      <w:pPr>
        <w:spacing w:after="70"/>
        <w:ind w:left="360" w:hanging="360"/>
      </w:pPr>
      <w:r>
        <w:rPr>
          <w:b/>
          <w:bCs/>
          <w:sz w:val="18"/>
          <w:szCs w:val="18"/>
        </w:rPr>
        <w:t xml:space="preserve">[Jerbi 2021] </w:t>
      </w:r>
      <w:r>
        <w:rPr>
          <w:sz w:val="18"/>
          <w:szCs w:val="18"/>
        </w:rPr>
        <w:t xml:space="preserve">Jerbi, S., Gyurik, C., Marshall, S.C., Briegel, H.J., Dunjko, V. (2021). Parametrized quantum policies for reinforcement learning. </w:t>
      </w:r>
      <w:r>
        <w:rPr>
          <w:i/>
          <w:iCs/>
          <w:sz w:val="18"/>
          <w:szCs w:val="18"/>
        </w:rPr>
        <w:t xml:space="preserve">Advances in Neural Information Processing Systems 34 (NeurIPS 2021).</w:t>
      </w:r>
      <w:r>
        <w:rPr>
          <w:color w:val="595959"/>
          <w:sz w:val="18"/>
          <w:szCs w:val="18"/>
        </w:rPr>
        <w:t xml:space="preserve"> arXiv:2103.05577</w:t>
      </w:r>
    </w:p>
    <w:p>
      <w:pPr>
        <w:spacing w:after="70"/>
        <w:ind w:left="360" w:hanging="360"/>
      </w:pPr>
      <w:r>
        <w:rPr>
          <w:b/>
          <w:bCs/>
          <w:sz w:val="18"/>
          <w:szCs w:val="18"/>
        </w:rPr>
        <w:t xml:space="preserve">[Melnikov 2018] </w:t>
      </w:r>
      <w:r>
        <w:rPr>
          <w:sz w:val="18"/>
          <w:szCs w:val="18"/>
        </w:rPr>
        <w:t xml:space="preserve">Melnikov, A.A., Makmal, A., Briegel, H.J. (2018). Benchmarking projective simulation in navigation problems. </w:t>
      </w:r>
      <w:r>
        <w:rPr>
          <w:i/>
          <w:iCs/>
          <w:sz w:val="18"/>
          <w:szCs w:val="18"/>
        </w:rPr>
        <w:t xml:space="preserve">IEEE Access, 6, 64639–64648.</w:t>
      </w:r>
      <w:r>
        <w:rPr>
          <w:color w:val="595959"/>
          <w:sz w:val="18"/>
          <w:szCs w:val="18"/>
        </w:rPr>
        <w:t xml:space="preserve"> doi:10.1109/ACCESS.2018.2876494</w:t>
      </w:r>
    </w:p>
    <w:p>
      <w:pPr>
        <w:spacing w:after="70"/>
        <w:ind w:left="360" w:hanging="360"/>
      </w:pPr>
      <w:r>
        <w:rPr>
          <w:b/>
          <w:bCs/>
          <w:sz w:val="18"/>
          <w:szCs w:val="18"/>
        </w:rPr>
        <w:t xml:space="preserve">[Meyer 2022] </w:t>
      </w:r>
      <w:r>
        <w:rPr>
          <w:sz w:val="18"/>
          <w:szCs w:val="18"/>
        </w:rPr>
        <w:t xml:space="preserve">Meyer, N., Ufrecht, C., Periyasamy, M., Scherer, D.D., Plinge, A., Mutschler, C. (2022). A survey on quantum reinforcement learning. </w:t>
      </w:r>
      <w:r>
        <w:rPr>
          <w:i/>
          <w:iCs/>
          <w:sz w:val="18"/>
          <w:szCs w:val="18"/>
        </w:rPr>
        <w:t xml:space="preserve">arXiv preprint.</w:t>
      </w:r>
      <w:r>
        <w:rPr>
          <w:color w:val="595959"/>
          <w:sz w:val="18"/>
          <w:szCs w:val="18"/>
        </w:rPr>
        <w:t xml:space="preserve"> arXiv:2211.03464</w:t>
      </w:r>
    </w:p>
    <w:p>
      <w:pPr>
        <w:spacing w:after="70"/>
        <w:ind w:left="360" w:hanging="360"/>
      </w:pPr>
      <w:r>
        <w:rPr>
          <w:b/>
          <w:bCs/>
          <w:sz w:val="18"/>
          <w:szCs w:val="18"/>
        </w:rPr>
        <w:t xml:space="preserve">[Paparo 2014] </w:t>
      </w:r>
      <w:r>
        <w:rPr>
          <w:sz w:val="18"/>
          <w:szCs w:val="18"/>
        </w:rPr>
        <w:t xml:space="preserve">Paparo, G.D., Dunjko, V., Makmal, A., Martin-Delgado, M.A., Briegel, H.J. (2014). Quantum speedup for active learning agents. </w:t>
      </w:r>
      <w:r>
        <w:rPr>
          <w:i/>
          <w:iCs/>
          <w:sz w:val="18"/>
          <w:szCs w:val="18"/>
        </w:rPr>
        <w:t xml:space="preserve">Physical Review X, 4(3), 031002.</w:t>
      </w:r>
      <w:r>
        <w:rPr>
          <w:color w:val="595959"/>
          <w:sz w:val="18"/>
          <w:szCs w:val="18"/>
        </w:rPr>
        <w:t xml:space="preserve"> doi:10.1103/PhysRevX.4.031002</w:t>
      </w:r>
    </w:p>
    <w:p>
      <w:pPr>
        <w:spacing w:after="70"/>
        <w:ind w:left="360" w:hanging="360"/>
      </w:pPr>
      <w:r>
        <w:rPr>
          <w:b/>
          <w:bCs/>
          <w:sz w:val="18"/>
          <w:szCs w:val="18"/>
        </w:rPr>
        <w:t xml:space="preserve">[Saggio 2021] </w:t>
      </w:r>
      <w:r>
        <w:rPr>
          <w:sz w:val="18"/>
          <w:szCs w:val="18"/>
        </w:rPr>
        <w:t xml:space="preserve">Saggio, V., Asenbeck, B.E., Hamann, A., Strömberg, T., Schiansky, P., Dunjko, V., et al. (2021). Experimental quantum speed-up in reinforcement learning agents. </w:t>
      </w:r>
      <w:r>
        <w:rPr>
          <w:i/>
          <w:iCs/>
          <w:sz w:val="18"/>
          <w:szCs w:val="18"/>
        </w:rPr>
        <w:t xml:space="preserve">Nature, 591, 229–233.</w:t>
      </w:r>
      <w:r>
        <w:rPr>
          <w:color w:val="595959"/>
          <w:sz w:val="18"/>
          <w:szCs w:val="18"/>
        </w:rPr>
        <w:t xml:space="preserve"> doi:10.1038/s41586-021-03242-7</w:t>
      </w:r>
    </w:p>
    <w:p>
      <w:pPr>
        <w:spacing w:after="70"/>
        <w:ind w:left="360" w:hanging="360"/>
      </w:pPr>
      <w:r>
        <w:rPr>
          <w:b/>
          <w:bCs/>
          <w:sz w:val="18"/>
          <w:szCs w:val="18"/>
        </w:rPr>
        <w:t xml:space="preserve">[Sinha 2023] </w:t>
      </w:r>
      <w:r>
        <w:rPr>
          <w:sz w:val="18"/>
          <w:szCs w:val="18"/>
        </w:rPr>
        <w:t xml:space="preserve">Sinha, A., Macaluso, A., Klusch, M. (2023). Nav-Q: quantum deep reinforcement learning for collision-free navigation of self-driving cars. </w:t>
      </w:r>
      <w:r>
        <w:rPr>
          <w:i/>
          <w:iCs/>
          <w:sz w:val="18"/>
          <w:szCs w:val="18"/>
        </w:rPr>
        <w:t xml:space="preserve">arXiv preprint (later published).</w:t>
      </w:r>
      <w:r>
        <w:rPr>
          <w:color w:val="595959"/>
          <w:sz w:val="18"/>
          <w:szCs w:val="18"/>
        </w:rPr>
        <w:t xml:space="preserve"> arXiv:2311.12875</w:t>
      </w:r>
    </w:p>
    <w:p>
      <w:pPr>
        <w:spacing w:after="70"/>
        <w:ind w:left="360" w:hanging="360"/>
      </w:pPr>
      <w:r>
        <w:rPr>
          <w:b/>
          <w:bCs/>
          <w:sz w:val="18"/>
          <w:szCs w:val="18"/>
        </w:rPr>
        <w:t xml:space="preserve">[Skolik 2022] </w:t>
      </w:r>
      <w:r>
        <w:rPr>
          <w:sz w:val="18"/>
          <w:szCs w:val="18"/>
        </w:rPr>
        <w:t xml:space="preserve">Skolik, A., Jerbi, S., Dunjko, V. (2022). Quantum agents in the Gym: a variational quantum algorithm for deep Q-learning. </w:t>
      </w:r>
      <w:r>
        <w:rPr>
          <w:i/>
          <w:iCs/>
          <w:sz w:val="18"/>
          <w:szCs w:val="18"/>
        </w:rPr>
        <w:t xml:space="preserve">Quantum, 6, 720.</w:t>
      </w:r>
      <w:r>
        <w:rPr>
          <w:color w:val="595959"/>
          <w:sz w:val="18"/>
          <w:szCs w:val="18"/>
        </w:rPr>
        <w:t xml:space="preserve"> doi:10.22331/q-2022-05-24-720</w:t>
      </w:r>
    </w:p>
    <w:p>
      <w:pPr>
        <w:spacing w:after="70"/>
        <w:ind w:left="360" w:hanging="360"/>
      </w:pPr>
      <w:r>
        <w:rPr>
          <w:b/>
          <w:bCs/>
          <w:sz w:val="18"/>
          <w:szCs w:val="18"/>
        </w:rPr>
        <w:t xml:space="preserve">[Sutton 2018] </w:t>
      </w:r>
      <w:r>
        <w:rPr>
          <w:sz w:val="18"/>
          <w:szCs w:val="18"/>
        </w:rPr>
        <w:t xml:space="preserve">Sutton, R.S., Barto, A.G. (2018). Reinforcement Learning: An Introduction (2nd ed.). </w:t>
      </w:r>
      <w:r>
        <w:rPr>
          <w:i/>
          <w:iCs/>
          <w:sz w:val="18"/>
          <w:szCs w:val="18"/>
        </w:rPr>
        <w:t xml:space="preserve">MIT Press.</w:t>
      </w:r>
      <w:r>
        <w:rPr>
          <w:color w:val="595959"/>
          <w:sz w:val="18"/>
          <w:szCs w:val="18"/>
        </w:rPr>
        <w:t xml:space="preserve"/>
      </w:r>
    </w:p>
    <w:p>
      <w:pPr>
        <w:spacing w:after="70"/>
        <w:ind w:left="360" w:hanging="360"/>
      </w:pPr>
      <w:r>
        <w:rPr>
          <w:b/>
          <w:bCs/>
          <w:sz w:val="18"/>
          <w:szCs w:val="18"/>
        </w:rPr>
        <w:t xml:space="preserve">[Wei 2022] </w:t>
      </w:r>
      <w:r>
        <w:rPr>
          <w:sz w:val="18"/>
          <w:szCs w:val="18"/>
        </w:rPr>
        <w:t xml:space="preserve">Wei, Q., Ma, H., Chen, C., Dong, D. (2022). Deep reinforcement learning with quantum-inspired experience replay. </w:t>
      </w:r>
      <w:r>
        <w:rPr>
          <w:i/>
          <w:iCs/>
          <w:sz w:val="18"/>
          <w:szCs w:val="18"/>
        </w:rPr>
        <w:t xml:space="preserve">IEEE Transactions on Cybernetics, 52(9), 9326–9338.</w:t>
      </w:r>
      <w:r>
        <w:rPr>
          <w:color w:val="595959"/>
          <w:sz w:val="18"/>
          <w:szCs w:val="18"/>
        </w:rPr>
        <w:t xml:space="preserve"> doi:10.1109/TCYB.2021.3053414</w:t>
      </w:r>
    </w:p>
    <w:p>
      <w:pPr>
        <w:pStyle w:val="Heading3"/>
      </w:pPr>
      <w:r>
        <w:t xml:space="preserve">Robotics &amp; Physical AI Applications (48)</w:t>
      </w:r>
    </w:p>
    <w:p>
      <w:pPr>
        <w:spacing w:after="70"/>
        <w:ind w:left="360" w:hanging="360"/>
      </w:pPr>
      <w:r>
        <w:rPr>
          <w:b/>
          <w:bCs/>
          <w:sz w:val="18"/>
          <w:szCs w:val="18"/>
        </w:rPr>
        <w:t xml:space="preserve">[Aerts 2011d] </w:t>
      </w:r>
      <w:r>
        <w:rPr>
          <w:sz w:val="18"/>
          <w:szCs w:val="18"/>
        </w:rPr>
        <w:t xml:space="preserve">Aerts, D., Czachor, M., Sozzo, S. (2011). Quantum interaction approach in cognition, artificial intelligence and robotics. </w:t>
      </w:r>
      <w:r>
        <w:rPr>
          <w:i/>
          <w:iCs/>
          <w:sz w:val="18"/>
          <w:szCs w:val="18"/>
        </w:rPr>
        <w:t xml:space="preserve">Proc. 5th Int. Conf. on Quantum, Nano and Micro Technologies (ICQNM 2011), IARIA, 35–40.</w:t>
      </w:r>
      <w:r>
        <w:rPr>
          <w:color w:val="595959"/>
          <w:sz w:val="18"/>
          <w:szCs w:val="18"/>
        </w:rPr>
        <w:t xml:space="preserve"> arXiv:1104.3345</w:t>
      </w:r>
    </w:p>
    <w:p>
      <w:pPr>
        <w:spacing w:after="70"/>
        <w:ind w:left="360" w:hanging="360"/>
      </w:pPr>
      <w:r>
        <w:rPr>
          <w:b/>
          <w:bCs/>
          <w:sz w:val="18"/>
          <w:szCs w:val="18"/>
        </w:rPr>
        <w:t xml:space="preserve">[Ashtiani 2019] </w:t>
      </w:r>
      <w:r>
        <w:rPr>
          <w:sz w:val="18"/>
          <w:szCs w:val="18"/>
        </w:rPr>
        <w:t xml:space="preserve">Ashtiani, M., Azgomi, M.A. (2019). A novel trust evolution algorithm based on a quantum-like model of computational trust. </w:t>
      </w:r>
      <w:r>
        <w:rPr>
          <w:i/>
          <w:iCs/>
          <w:sz w:val="18"/>
          <w:szCs w:val="18"/>
        </w:rPr>
        <w:t xml:space="preserve">Cognition, Technology &amp; Work, 21, 201–224.</w:t>
      </w:r>
      <w:r>
        <w:rPr>
          <w:color w:val="595959"/>
          <w:sz w:val="18"/>
          <w:szCs w:val="18"/>
        </w:rPr>
        <w:t xml:space="preserve"> doi:10.1007/s10111-018-0496-9</w:t>
      </w:r>
    </w:p>
    <w:p>
      <w:pPr>
        <w:spacing w:after="70"/>
        <w:ind w:left="360" w:hanging="360"/>
      </w:pPr>
      <w:r>
        <w:rPr>
          <w:b/>
          <w:bCs/>
          <w:sz w:val="18"/>
          <w:szCs w:val="18"/>
        </w:rPr>
        <w:t xml:space="preserve">[Benioff 1998] </w:t>
      </w:r>
      <w:r>
        <w:rPr>
          <w:sz w:val="18"/>
          <w:szCs w:val="18"/>
        </w:rPr>
        <w:t xml:space="preserve">Benioff, P. (1998). Quantum robots and environments. </w:t>
      </w:r>
      <w:r>
        <w:rPr>
          <w:i/>
          <w:iCs/>
          <w:sz w:val="18"/>
          <w:szCs w:val="18"/>
        </w:rPr>
        <w:t xml:space="preserve">Physical Review A, 58(2), 893–904.</w:t>
      </w:r>
      <w:r>
        <w:rPr>
          <w:color w:val="595959"/>
          <w:sz w:val="18"/>
          <w:szCs w:val="18"/>
        </w:rPr>
        <w:t xml:space="preserve"> doi:10.1103/PhysRevA.58.893</w:t>
      </w:r>
    </w:p>
    <w:p>
      <w:pPr>
        <w:spacing w:after="70"/>
        <w:ind w:left="360" w:hanging="360"/>
      </w:pPr>
      <w:r>
        <w:rPr>
          <w:b/>
          <w:bCs/>
          <w:sz w:val="18"/>
          <w:szCs w:val="18"/>
        </w:rPr>
        <w:t xml:space="preserve">[Chella 2026] </w:t>
      </w:r>
      <w:r>
        <w:rPr>
          <w:sz w:val="18"/>
          <w:szCs w:val="18"/>
        </w:rPr>
        <w:t xml:space="preserve">Chella, A., Gaglio, S., Pilato, G., Vella, F. (2026). An architecture for a quantum teleo-reactive robot. </w:t>
      </w:r>
      <w:r>
        <w:rPr>
          <w:i/>
          <w:iCs/>
          <w:sz w:val="18"/>
          <w:szCs w:val="18"/>
        </w:rPr>
        <w:t xml:space="preserve">Entropy, 28(7), 731.</w:t>
      </w:r>
      <w:r>
        <w:rPr>
          <w:color w:val="595959"/>
          <w:sz w:val="18"/>
          <w:szCs w:val="18"/>
        </w:rPr>
        <w:t xml:space="preserve"> doi:10.3390/e28070731</w:t>
      </w:r>
    </w:p>
    <w:p>
      <w:pPr>
        <w:spacing w:after="70"/>
        <w:ind w:left="360" w:hanging="360"/>
      </w:pPr>
      <w:r>
        <w:rPr>
          <w:b/>
          <w:bCs/>
          <w:sz w:val="18"/>
          <w:szCs w:val="18"/>
        </w:rPr>
        <w:t xml:space="preserve">[Chella 2022] </w:t>
      </w:r>
      <w:r>
        <w:rPr>
          <w:sz w:val="18"/>
          <w:szCs w:val="18"/>
        </w:rPr>
        <w:t xml:space="preserve">Chella, A., Gaglio, S., Pilato, G., Vella, F., Zammuto, S. (2022). A quantum planner for robot motion. </w:t>
      </w:r>
      <w:r>
        <w:rPr>
          <w:i/>
          <w:iCs/>
          <w:sz w:val="18"/>
          <w:szCs w:val="18"/>
        </w:rPr>
        <w:t xml:space="preserve">Mathematics, 10(14), 2475.</w:t>
      </w:r>
      <w:r>
        <w:rPr>
          <w:color w:val="595959"/>
          <w:sz w:val="18"/>
          <w:szCs w:val="18"/>
        </w:rPr>
        <w:t xml:space="preserve"> doi:10.3390/math10142475</w:t>
      </w:r>
    </w:p>
    <w:p>
      <w:pPr>
        <w:spacing w:after="70"/>
        <w:ind w:left="360" w:hanging="360"/>
      </w:pPr>
      <w:r>
        <w:rPr>
          <w:b/>
          <w:bCs/>
          <w:sz w:val="18"/>
          <w:szCs w:val="18"/>
        </w:rPr>
        <w:t xml:space="preserve">[Daglarli 2025] </w:t>
      </w:r>
      <w:r>
        <w:rPr>
          <w:sz w:val="18"/>
          <w:szCs w:val="18"/>
        </w:rPr>
        <w:t xml:space="preserve">Daglarli, E. (2025). A generative neuro-cognitive architecture using quantum algorithms for the autonomous behavior of a smart agent in a simulation environment. </w:t>
      </w:r>
      <w:r>
        <w:rPr>
          <w:i/>
          <w:iCs/>
          <w:sz w:val="18"/>
          <w:szCs w:val="18"/>
        </w:rPr>
        <w:t xml:space="preserve">Computers, Materials &amp; Continua.</w:t>
      </w:r>
      <w:r>
        <w:rPr>
          <w:color w:val="595959"/>
          <w:sz w:val="18"/>
          <w:szCs w:val="18"/>
        </w:rPr>
        <w:t xml:space="preserve"> doi:10.32604/cmc.2025.065572</w:t>
      </w:r>
    </w:p>
    <w:p>
      <w:pPr>
        <w:spacing w:after="70"/>
        <w:ind w:left="360" w:hanging="360"/>
      </w:pPr>
      <w:r>
        <w:rPr>
          <w:b/>
          <w:bCs/>
          <w:sz w:val="18"/>
          <w:szCs w:val="18"/>
        </w:rPr>
        <w:t xml:space="preserve">[DeCarolis 2025] </w:t>
      </w:r>
      <w:r>
        <w:rPr>
          <w:sz w:val="18"/>
          <w:szCs w:val="18"/>
        </w:rPr>
        <w:t xml:space="preserve">De Carolis, B.N., Loglisci, C., Palestra, G., Violante, S. (2025). Quantum-enhanced social robotics: the QUADRI project. </w:t>
      </w:r>
      <w:r>
        <w:rPr>
          <w:i/>
          <w:iCs/>
          <w:sz w:val="18"/>
          <w:szCs w:val="18"/>
        </w:rPr>
        <w:t xml:space="preserve">Adjunct Proc. 33rd ACM Conference on User Modeling, Adaptation and Personalization (UMAP Adjunct 2025).</w:t>
      </w:r>
      <w:r>
        <w:rPr>
          <w:color w:val="595959"/>
          <w:sz w:val="18"/>
          <w:szCs w:val="18"/>
        </w:rPr>
        <w:t xml:space="preserve"> doi:10.1145/3708319.3735545</w:t>
      </w:r>
    </w:p>
    <w:p>
      <w:pPr>
        <w:spacing w:after="70"/>
        <w:ind w:left="360" w:hanging="360"/>
      </w:pPr>
      <w:r>
        <w:rPr>
          <w:b/>
          <w:bCs/>
          <w:sz w:val="18"/>
          <w:szCs w:val="18"/>
        </w:rPr>
        <w:t xml:space="preserve">[Dong 2006] </w:t>
      </w:r>
      <w:r>
        <w:rPr>
          <w:sz w:val="18"/>
          <w:szCs w:val="18"/>
        </w:rPr>
        <w:t xml:space="preserve">Dong, D., Chen, C., Zhang, C., Chen, Z. (2006). Quantum robot: structure, algorithms and applications. </w:t>
      </w:r>
      <w:r>
        <w:rPr>
          <w:i/>
          <w:iCs/>
          <w:sz w:val="18"/>
          <w:szCs w:val="18"/>
        </w:rPr>
        <w:t xml:space="preserve">Robotica, 24(4), 513–521.</w:t>
      </w:r>
      <w:r>
        <w:rPr>
          <w:color w:val="595959"/>
          <w:sz w:val="18"/>
          <w:szCs w:val="18"/>
        </w:rPr>
        <w:t xml:space="preserve"> doi:10.1017/S0263574705002596</w:t>
      </w:r>
    </w:p>
    <w:p>
      <w:pPr>
        <w:spacing w:after="70"/>
        <w:ind w:left="360" w:hanging="360"/>
      </w:pPr>
      <w:r>
        <w:rPr>
          <w:b/>
          <w:bCs/>
          <w:sz w:val="18"/>
          <w:szCs w:val="18"/>
        </w:rPr>
        <w:t xml:space="preserve">[Eisert 1999] </w:t>
      </w:r>
      <w:r>
        <w:rPr>
          <w:sz w:val="18"/>
          <w:szCs w:val="18"/>
        </w:rPr>
        <w:t xml:space="preserve">Eisert, J., Wilkens, M., Lewenstein, M. (1999). Quantum games and quantum strategies. </w:t>
      </w:r>
      <w:r>
        <w:rPr>
          <w:i/>
          <w:iCs/>
          <w:sz w:val="18"/>
          <w:szCs w:val="18"/>
        </w:rPr>
        <w:t xml:space="preserve">Physical Review Letters, 83(15), 3077–3080.</w:t>
      </w:r>
      <w:r>
        <w:rPr>
          <w:color w:val="595959"/>
          <w:sz w:val="18"/>
          <w:szCs w:val="18"/>
        </w:rPr>
        <w:t xml:space="preserve"> doi:10.1103/PhysRevLett.83.3077</w:t>
      </w:r>
    </w:p>
    <w:p>
      <w:pPr>
        <w:spacing w:after="70"/>
        <w:ind w:left="360" w:hanging="360"/>
      </w:pPr>
      <w:r>
        <w:rPr>
          <w:b/>
          <w:bCs/>
          <w:sz w:val="18"/>
          <w:szCs w:val="18"/>
        </w:rPr>
        <w:t xml:space="preserve">[Essalmi 2025] </w:t>
      </w:r>
      <w:r>
        <w:rPr>
          <w:sz w:val="18"/>
          <w:szCs w:val="18"/>
        </w:rPr>
        <w:t xml:space="preserve">Essalmi, K., Garrido, F., Nashashibi, F. (2025). Quantum game models for interaction-aware decision-making in automated driving. </w:t>
      </w:r>
      <w:r>
        <w:rPr>
          <w:i/>
          <w:iCs/>
          <w:sz w:val="18"/>
          <w:szCs w:val="18"/>
        </w:rPr>
        <w:t xml:space="preserve">arXiv preprint (also in IEEE Xplore).</w:t>
      </w:r>
      <w:r>
        <w:rPr>
          <w:color w:val="595959"/>
          <w:sz w:val="18"/>
          <w:szCs w:val="18"/>
        </w:rPr>
        <w:t xml:space="preserve"> arXiv:2509.01582</w:t>
      </w:r>
    </w:p>
    <w:p>
      <w:pPr>
        <w:spacing w:after="70"/>
        <w:ind w:left="360" w:hanging="360"/>
      </w:pPr>
      <w:r>
        <w:rPr>
          <w:b/>
          <w:bCs/>
          <w:sz w:val="18"/>
          <w:szCs w:val="18"/>
        </w:rPr>
        <w:t xml:space="preserve">[Hangl 2020] </w:t>
      </w:r>
      <w:r>
        <w:rPr>
          <w:sz w:val="18"/>
          <w:szCs w:val="18"/>
        </w:rPr>
        <w:t xml:space="preserve">Hangl, S., Dunjko, V., Briegel, H.J., Piater, J. (2020). Skill learning by autonomous robotic playing using active learning and exploratory behavior composition. </w:t>
      </w:r>
      <w:r>
        <w:rPr>
          <w:i/>
          <w:iCs/>
          <w:sz w:val="18"/>
          <w:szCs w:val="18"/>
        </w:rPr>
        <w:t xml:space="preserve">Frontiers in Robotics and AI, 7, 42.</w:t>
      </w:r>
      <w:r>
        <w:rPr>
          <w:color w:val="595959"/>
          <w:sz w:val="18"/>
          <w:szCs w:val="18"/>
        </w:rPr>
        <w:t xml:space="preserve"> doi:10.3389/frobt.2020.00042</w:t>
      </w:r>
    </w:p>
    <w:p>
      <w:pPr>
        <w:spacing w:after="70"/>
        <w:ind w:left="360" w:hanging="360"/>
      </w:pPr>
      <w:r>
        <w:rPr>
          <w:b/>
          <w:bCs/>
          <w:sz w:val="18"/>
          <w:szCs w:val="18"/>
        </w:rPr>
        <w:t xml:space="preserve">[Hangl 2016] </w:t>
      </w:r>
      <w:r>
        <w:rPr>
          <w:sz w:val="18"/>
          <w:szCs w:val="18"/>
        </w:rPr>
        <w:t xml:space="preserve">Hangl, S., Ugur, E., Szedmak, S., Piater, J. (2016). Robotic playing for hierarchical complex skill learning. </w:t>
      </w:r>
      <w:r>
        <w:rPr>
          <w:i/>
          <w:iCs/>
          <w:sz w:val="18"/>
          <w:szCs w:val="18"/>
        </w:rPr>
        <w:t xml:space="preserve">Proc. IEEE/RSJ Int. Conf. on Intelligent Robots and Systems (IROS 2016).</w:t>
      </w:r>
      <w:r>
        <w:rPr>
          <w:color w:val="595959"/>
          <w:sz w:val="18"/>
          <w:szCs w:val="18"/>
        </w:rPr>
        <w:t xml:space="preserve"/>
      </w:r>
    </w:p>
    <w:p>
      <w:pPr>
        <w:spacing w:after="70"/>
        <w:ind w:left="360" w:hanging="360"/>
      </w:pPr>
      <w:r>
        <w:rPr>
          <w:b/>
          <w:bCs/>
          <w:sz w:val="18"/>
          <w:szCs w:val="18"/>
        </w:rPr>
        <w:t xml:space="preserve">[Ho 2022] </w:t>
      </w:r>
      <w:r>
        <w:rPr>
          <w:sz w:val="18"/>
          <w:szCs w:val="18"/>
        </w:rPr>
        <w:t xml:space="preserve">Ho, J.K.W., Hoorn, J.F. (2022). Quantum affective processes for multidimensional decision-making. </w:t>
      </w:r>
      <w:r>
        <w:rPr>
          <w:i/>
          <w:iCs/>
          <w:sz w:val="18"/>
          <w:szCs w:val="18"/>
        </w:rPr>
        <w:t xml:space="preserve">Scientific Reports, 12, 20468.</w:t>
      </w:r>
      <w:r>
        <w:rPr>
          <w:color w:val="595959"/>
          <w:sz w:val="18"/>
          <w:szCs w:val="18"/>
        </w:rPr>
        <w:t xml:space="preserve"> doi:10.1038/s41598-022-22855-0</w:t>
      </w:r>
    </w:p>
    <w:p>
      <w:pPr>
        <w:spacing w:after="70"/>
        <w:ind w:left="360" w:hanging="360"/>
      </w:pPr>
      <w:r>
        <w:rPr>
          <w:b/>
          <w:bCs/>
          <w:sz w:val="18"/>
          <w:szCs w:val="18"/>
        </w:rPr>
        <w:t xml:space="preserve">[Humr 2026] </w:t>
      </w:r>
      <w:r>
        <w:rPr>
          <w:sz w:val="18"/>
          <w:szCs w:val="18"/>
        </w:rPr>
        <w:t xml:space="preserve">Humr, S., Canan, M. (2026). System level intervention for AI-supported decision-making: a quantum cognition perspective. </w:t>
      </w:r>
      <w:r>
        <w:rPr>
          <w:i/>
          <w:iCs/>
          <w:sz w:val="18"/>
          <w:szCs w:val="18"/>
        </w:rPr>
        <w:t xml:space="preserve">Quantum AI and NLP (QNLPAI 2025), CCIS vol. 2659, Springer, 250–273.</w:t>
      </w:r>
      <w:r>
        <w:rPr>
          <w:color w:val="595959"/>
          <w:sz w:val="18"/>
          <w:szCs w:val="18"/>
        </w:rPr>
        <w:t xml:space="preserve"> doi:10.1007/978-3-032-13883-5_14</w:t>
      </w:r>
    </w:p>
    <w:p>
      <w:pPr>
        <w:spacing w:after="70"/>
        <w:ind w:left="360" w:hanging="360"/>
      </w:pPr>
      <w:r>
        <w:rPr>
          <w:b/>
          <w:bCs/>
          <w:sz w:val="18"/>
          <w:szCs w:val="18"/>
        </w:rPr>
        <w:t xml:space="preserve">[Humr 2025] </w:t>
      </w:r>
      <w:r>
        <w:rPr>
          <w:sz w:val="18"/>
          <w:szCs w:val="18"/>
        </w:rPr>
        <w:t xml:space="preserve">Humr, S., Canan, M., Demir, M. (2025). A quantum probability approach to improving human–AI decision making. </w:t>
      </w:r>
      <w:r>
        <w:rPr>
          <w:i/>
          <w:iCs/>
          <w:sz w:val="18"/>
          <w:szCs w:val="18"/>
        </w:rPr>
        <w:t xml:space="preserve">Entropy, 27(2), 152.</w:t>
      </w:r>
      <w:r>
        <w:rPr>
          <w:color w:val="595959"/>
          <w:sz w:val="18"/>
          <w:szCs w:val="18"/>
        </w:rPr>
        <w:t xml:space="preserve"> doi:10.3390/e27020152</w:t>
      </w:r>
    </w:p>
    <w:p>
      <w:pPr>
        <w:spacing w:after="70"/>
        <w:ind w:left="360" w:hanging="360"/>
      </w:pPr>
      <w:r>
        <w:rPr>
          <w:b/>
          <w:bCs/>
          <w:sz w:val="18"/>
          <w:szCs w:val="18"/>
        </w:rPr>
        <w:t xml:space="preserve">[Humr 2023] </w:t>
      </w:r>
      <w:r>
        <w:rPr>
          <w:sz w:val="18"/>
          <w:szCs w:val="18"/>
        </w:rPr>
        <w:t xml:space="preserve">Humr, S.A., Canan, M., Demir, M. (2023). Temporal evolution of trust in artificial intelligence-supported decision-making. </w:t>
      </w:r>
      <w:r>
        <w:rPr>
          <w:i/>
          <w:iCs/>
          <w:sz w:val="18"/>
          <w:szCs w:val="18"/>
        </w:rPr>
        <w:t xml:space="preserve">Proc. Human Factors and Ergonomics Society Annual Meeting, 67(1), 1936–1941.</w:t>
      </w:r>
      <w:r>
        <w:rPr>
          <w:color w:val="595959"/>
          <w:sz w:val="18"/>
          <w:szCs w:val="18"/>
        </w:rPr>
        <w:t xml:space="preserve"> doi:10.1177/21695067231193672</w:t>
      </w:r>
    </w:p>
    <w:p>
      <w:pPr>
        <w:spacing w:after="70"/>
        <w:ind w:left="360" w:hanging="360"/>
      </w:pPr>
      <w:r>
        <w:rPr>
          <w:b/>
          <w:bCs/>
          <w:sz w:val="18"/>
          <w:szCs w:val="18"/>
        </w:rPr>
        <w:t xml:space="preserve">[Khoshnoud 2020] </w:t>
      </w:r>
      <w:r>
        <w:rPr>
          <w:sz w:val="18"/>
          <w:szCs w:val="18"/>
        </w:rPr>
        <w:t xml:space="preserve">Khoshnoud, F., Quadrelli, M.B., Esat, I.I., Robinson, D. (2020). Quantum cooperative robotics and autonomy. </w:t>
      </w:r>
      <w:r>
        <w:rPr>
          <w:i/>
          <w:iCs/>
          <w:sz w:val="18"/>
          <w:szCs w:val="18"/>
        </w:rPr>
        <w:t xml:space="preserve">Instrumentation (Special Issue); arXiv preprint.</w:t>
      </w:r>
      <w:r>
        <w:rPr>
          <w:color w:val="595959"/>
          <w:sz w:val="18"/>
          <w:szCs w:val="18"/>
        </w:rPr>
        <w:t xml:space="preserve"> arXiv:2008.12230</w:t>
      </w:r>
    </w:p>
    <w:p>
      <w:pPr>
        <w:spacing w:after="70"/>
        <w:ind w:left="360" w:hanging="360"/>
      </w:pPr>
      <w:r>
        <w:rPr>
          <w:b/>
          <w:bCs/>
          <w:sz w:val="18"/>
          <w:szCs w:val="18"/>
        </w:rPr>
        <w:t xml:space="preserve">[Kong 2026] </w:t>
      </w:r>
      <w:r>
        <w:rPr>
          <w:sz w:val="18"/>
          <w:szCs w:val="18"/>
        </w:rPr>
        <w:t xml:space="preserve">Kong, D., Xue, K., Wang, P., Xu, Z. (2026). Emergence of longitudinal queues in group navigation: an interpretable approach via projective simulation. </w:t>
      </w:r>
      <w:r>
        <w:rPr>
          <w:i/>
          <w:iCs/>
          <w:sz w:val="18"/>
          <w:szCs w:val="18"/>
        </w:rPr>
        <w:t xml:space="preserve">Biomimetics, 11(3), 201.</w:t>
      </w:r>
      <w:r>
        <w:rPr>
          <w:color w:val="595959"/>
          <w:sz w:val="18"/>
          <w:szCs w:val="18"/>
        </w:rPr>
        <w:t xml:space="preserve"> doi:10.3390/biomimetics11030201</w:t>
      </w:r>
    </w:p>
    <w:p>
      <w:pPr>
        <w:spacing w:after="70"/>
        <w:ind w:left="360" w:hanging="360"/>
      </w:pPr>
      <w:r>
        <w:rPr>
          <w:b/>
          <w:bCs/>
          <w:sz w:val="18"/>
          <w:szCs w:val="18"/>
        </w:rPr>
        <w:t xml:space="preserve">[Kotseruba 2020] </w:t>
      </w:r>
      <w:r>
        <w:rPr>
          <w:sz w:val="18"/>
          <w:szCs w:val="18"/>
        </w:rPr>
        <w:t xml:space="preserve">Kotseruba, I., Tsotsos, J.K. (2020). 40 years of cognitive architectures: core cognitive abilities and practical applications. </w:t>
      </w:r>
      <w:r>
        <w:rPr>
          <w:i/>
          <w:iCs/>
          <w:sz w:val="18"/>
          <w:szCs w:val="18"/>
        </w:rPr>
        <w:t xml:space="preserve">Artificial Intelligence Review, 53(1), 17–94.</w:t>
      </w:r>
      <w:r>
        <w:rPr>
          <w:color w:val="595959"/>
          <w:sz w:val="18"/>
          <w:szCs w:val="18"/>
        </w:rPr>
        <w:t xml:space="preserve"> doi:10.1007/s10462-018-9646-y</w:t>
      </w:r>
    </w:p>
    <w:p>
      <w:pPr>
        <w:spacing w:after="70"/>
        <w:ind w:left="360" w:hanging="360"/>
      </w:pPr>
      <w:r>
        <w:rPr>
          <w:b/>
          <w:bCs/>
          <w:sz w:val="18"/>
          <w:szCs w:val="18"/>
        </w:rPr>
        <w:t xml:space="preserve">[Laird 2017] </w:t>
      </w:r>
      <w:r>
        <w:rPr>
          <w:sz w:val="18"/>
          <w:szCs w:val="18"/>
        </w:rPr>
        <w:t xml:space="preserve">Laird, J.E., Lebiere, C., Rosenbloom, P.S. (2017). A standard model of the mind: toward a common computational framework across artificial intelligence, cognitive science, neuroscience, and robotics. </w:t>
      </w:r>
      <w:r>
        <w:rPr>
          <w:i/>
          <w:iCs/>
          <w:sz w:val="18"/>
          <w:szCs w:val="18"/>
        </w:rPr>
        <w:t xml:space="preserve">AI Magazine, 38(4), 13–26.</w:t>
      </w:r>
      <w:r>
        <w:rPr>
          <w:color w:val="595959"/>
          <w:sz w:val="18"/>
          <w:szCs w:val="18"/>
        </w:rPr>
        <w:t xml:space="preserve"> doi:10.1609/aimag.v38i4.2744</w:t>
      </w:r>
    </w:p>
    <w:p>
      <w:pPr>
        <w:spacing w:after="70"/>
        <w:ind w:left="360" w:hanging="360"/>
      </w:pPr>
      <w:r>
        <w:rPr>
          <w:b/>
          <w:bCs/>
          <w:sz w:val="18"/>
          <w:szCs w:val="18"/>
        </w:rPr>
        <w:t xml:space="preserve">[Lanza 2020] </w:t>
      </w:r>
      <w:r>
        <w:rPr>
          <w:sz w:val="18"/>
          <w:szCs w:val="18"/>
        </w:rPr>
        <w:t xml:space="preserve">Lanza, D., Solinas, P., Mastrogiovanni, F. (2020). A preliminary study for a quantum-like robot perception model. </w:t>
      </w:r>
      <w:r>
        <w:rPr>
          <w:i/>
          <w:iCs/>
          <w:sz w:val="18"/>
          <w:szCs w:val="18"/>
        </w:rPr>
        <w:t xml:space="preserve">arXiv preprint (submitted to IEEE RO-MAN 2020).</w:t>
      </w:r>
      <w:r>
        <w:rPr>
          <w:color w:val="595959"/>
          <w:sz w:val="18"/>
          <w:szCs w:val="18"/>
        </w:rPr>
        <w:t xml:space="preserve"> arXiv:2006.02771</w:t>
      </w:r>
    </w:p>
    <w:p>
      <w:pPr>
        <w:spacing w:after="70"/>
        <w:ind w:left="360" w:hanging="360"/>
      </w:pPr>
      <w:r>
        <w:rPr>
          <w:b/>
          <w:bCs/>
          <w:sz w:val="18"/>
          <w:szCs w:val="18"/>
        </w:rPr>
        <w:t xml:space="preserve">[Lanza 2021] </w:t>
      </w:r>
      <w:r>
        <w:rPr>
          <w:sz w:val="18"/>
          <w:szCs w:val="18"/>
        </w:rPr>
        <w:t xml:space="preserve">Lanza, D., Solinas, P., Mastrogiovanni, F. (2021). Multi-sensory integration in a quantum-like robot perception model. </w:t>
      </w:r>
      <w:r>
        <w:rPr>
          <w:i/>
          <w:iCs/>
          <w:sz w:val="18"/>
          <w:szCs w:val="18"/>
        </w:rPr>
        <w:t xml:space="preserve">Experimental Robotics (ISER 2020), Springer Proceedings in Advanced Robotics, 2021.</w:t>
      </w:r>
      <w:r>
        <w:rPr>
          <w:color w:val="595959"/>
          <w:sz w:val="18"/>
          <w:szCs w:val="18"/>
        </w:rPr>
        <w:t xml:space="preserve"> doi:10.1007/978-3-030-71151-1_44</w:t>
      </w:r>
    </w:p>
    <w:p>
      <w:pPr>
        <w:spacing w:after="70"/>
        <w:ind w:left="360" w:hanging="360"/>
      </w:pPr>
      <w:r>
        <w:rPr>
          <w:b/>
          <w:bCs/>
          <w:sz w:val="18"/>
          <w:szCs w:val="18"/>
        </w:rPr>
        <w:t xml:space="preserve">[Lawless 2020] </w:t>
      </w:r>
      <w:r>
        <w:rPr>
          <w:sz w:val="18"/>
          <w:szCs w:val="18"/>
        </w:rPr>
        <w:t xml:space="preserve">Lawless, W.F. (2020). Quantum-like interdependence theory advances autonomous human–machine teams (A-HMTs). </w:t>
      </w:r>
      <w:r>
        <w:rPr>
          <w:i/>
          <w:iCs/>
          <w:sz w:val="18"/>
          <w:szCs w:val="18"/>
        </w:rPr>
        <w:t xml:space="preserve">Entropy, 22(11), 1227.</w:t>
      </w:r>
      <w:r>
        <w:rPr>
          <w:color w:val="595959"/>
          <w:sz w:val="18"/>
          <w:szCs w:val="18"/>
        </w:rPr>
        <w:t xml:space="preserve"> doi:10.3390/e22111227</w:t>
      </w:r>
    </w:p>
    <w:p>
      <w:pPr>
        <w:spacing w:after="70"/>
        <w:ind w:left="360" w:hanging="360"/>
      </w:pPr>
      <w:r>
        <w:rPr>
          <w:b/>
          <w:bCs/>
          <w:sz w:val="18"/>
          <w:szCs w:val="18"/>
        </w:rPr>
        <w:t xml:space="preserve">[Lawless 2025] </w:t>
      </w:r>
      <w:r>
        <w:rPr>
          <w:sz w:val="18"/>
          <w:szCs w:val="18"/>
        </w:rPr>
        <w:t xml:space="preserve">Lawless, W.F., Moskowitz, I.S. (2025). An entropy approach to interdependent human–machine teams. </w:t>
      </w:r>
      <w:r>
        <w:rPr>
          <w:i/>
          <w:iCs/>
          <w:sz w:val="18"/>
          <w:szCs w:val="18"/>
        </w:rPr>
        <w:t xml:space="preserve">Entropy, 27(2), 176.</w:t>
      </w:r>
      <w:r>
        <w:rPr>
          <w:color w:val="595959"/>
          <w:sz w:val="18"/>
          <w:szCs w:val="18"/>
        </w:rPr>
        <w:t xml:space="preserve"> doi:10.3390/e27020176</w:t>
      </w:r>
    </w:p>
    <w:p>
      <w:pPr>
        <w:spacing w:after="70"/>
        <w:ind w:left="360" w:hanging="360"/>
      </w:pPr>
      <w:r>
        <w:rPr>
          <w:b/>
          <w:bCs/>
          <w:sz w:val="18"/>
          <w:szCs w:val="18"/>
        </w:rPr>
        <w:t xml:space="preserve">[Lawless 2023] </w:t>
      </w:r>
      <w:r>
        <w:rPr>
          <w:sz w:val="18"/>
          <w:szCs w:val="18"/>
        </w:rPr>
        <w:t xml:space="preserve">Lawless, W.F., Moskowitz, I.S., Doctor, K.Z. (2023). A quantum-like model of interdependence for embodied human–machine teams: reviewing the path to autonomy facing complexity and uncertainty. </w:t>
      </w:r>
      <w:r>
        <w:rPr>
          <w:i/>
          <w:iCs/>
          <w:sz w:val="18"/>
          <w:szCs w:val="18"/>
        </w:rPr>
        <w:t xml:space="preserve">Entropy, 25(9), 1323.</w:t>
      </w:r>
      <w:r>
        <w:rPr>
          <w:color w:val="595959"/>
          <w:sz w:val="18"/>
          <w:szCs w:val="18"/>
        </w:rPr>
        <w:t xml:space="preserve"> doi:10.3390/e25091323</w:t>
      </w:r>
    </w:p>
    <w:p>
      <w:pPr>
        <w:spacing w:after="70"/>
        <w:ind w:left="360" w:hanging="360"/>
      </w:pPr>
      <w:r>
        <w:rPr>
          <w:b/>
          <w:bCs/>
          <w:sz w:val="18"/>
          <w:szCs w:val="18"/>
        </w:rPr>
        <w:t xml:space="preserve">[Lopez-Incera 2020] </w:t>
      </w:r>
      <w:r>
        <w:rPr>
          <w:sz w:val="18"/>
          <w:szCs w:val="18"/>
        </w:rPr>
        <w:t xml:space="preserve">López-Incera, A., Ried, K., Müller, T., Briegel, H.J. (2020). Development of swarm behavior in artificial learning agents that adapt to different foraging environments. </w:t>
      </w:r>
      <w:r>
        <w:rPr>
          <w:i/>
          <w:iCs/>
          <w:sz w:val="18"/>
          <w:szCs w:val="18"/>
        </w:rPr>
        <w:t xml:space="preserve">PLoS ONE, 15(12), e0243628.</w:t>
      </w:r>
      <w:r>
        <w:rPr>
          <w:color w:val="595959"/>
          <w:sz w:val="18"/>
          <w:szCs w:val="18"/>
        </w:rPr>
        <w:t xml:space="preserve"> doi:10.1371/journal.pone.0243628</w:t>
      </w:r>
    </w:p>
    <w:p>
      <w:pPr>
        <w:spacing w:after="70"/>
        <w:ind w:left="360" w:hanging="360"/>
      </w:pPr>
      <w:r>
        <w:rPr>
          <w:b/>
          <w:bCs/>
          <w:sz w:val="18"/>
          <w:szCs w:val="18"/>
        </w:rPr>
        <w:t xml:space="preserve">[Lukac 2007] </w:t>
      </w:r>
      <w:r>
        <w:rPr>
          <w:sz w:val="18"/>
          <w:szCs w:val="18"/>
        </w:rPr>
        <w:t xml:space="preserve">Lukac, M., Perkowski, M. (2007). Quantum mechanical model of emotional robot behaviors. </w:t>
      </w:r>
      <w:r>
        <w:rPr>
          <w:i/>
          <w:iCs/>
          <w:sz w:val="18"/>
          <w:szCs w:val="18"/>
        </w:rPr>
        <w:t xml:space="preserve">Proc. 37th IEEE Int. Symposium on Multiple-Valued Logic (ISMVL 2007).</w:t>
      </w:r>
      <w:r>
        <w:rPr>
          <w:color w:val="595959"/>
          <w:sz w:val="18"/>
          <w:szCs w:val="18"/>
        </w:rPr>
        <w:t xml:space="preserve"> IEEE Xplore 4215942</w:t>
      </w:r>
    </w:p>
    <w:p>
      <w:pPr>
        <w:spacing w:after="70"/>
        <w:ind w:left="360" w:hanging="360"/>
      </w:pPr>
      <w:r>
        <w:rPr>
          <w:b/>
          <w:bCs/>
          <w:sz w:val="18"/>
          <w:szCs w:val="18"/>
        </w:rPr>
        <w:t xml:space="preserve">[Mannone 2024] </w:t>
      </w:r>
      <w:r>
        <w:rPr>
          <w:sz w:val="18"/>
          <w:szCs w:val="18"/>
        </w:rPr>
        <w:t xml:space="preserve">Mannone, M., Chella, A., Pilato, G., Seidita, V., Vella, F., Gaglio, S. (2024). Modeling robotic thinking and creativity: a classic–quantum dialogue. </w:t>
      </w:r>
      <w:r>
        <w:rPr>
          <w:i/>
          <w:iCs/>
          <w:sz w:val="18"/>
          <w:szCs w:val="18"/>
        </w:rPr>
        <w:t xml:space="preserve">Mathematics, 12(5), 642.</w:t>
      </w:r>
      <w:r>
        <w:rPr>
          <w:color w:val="595959"/>
          <w:sz w:val="18"/>
          <w:szCs w:val="18"/>
        </w:rPr>
        <w:t xml:space="preserve"> doi:10.3390/math12050642</w:t>
      </w:r>
    </w:p>
    <w:p>
      <w:pPr>
        <w:spacing w:after="70"/>
        <w:ind w:left="360" w:hanging="360"/>
      </w:pPr>
      <w:r>
        <w:rPr>
          <w:b/>
          <w:bCs/>
          <w:sz w:val="18"/>
          <w:szCs w:val="18"/>
        </w:rPr>
        <w:t xml:space="preserve">[Mannone 2022] </w:t>
      </w:r>
      <w:r>
        <w:rPr>
          <w:sz w:val="18"/>
          <w:szCs w:val="18"/>
        </w:rPr>
        <w:t xml:space="preserve">Mannone, M., Seidita, V., Chella, A. (2022). Categories, quantum computing, and swarm robotics: a case study. </w:t>
      </w:r>
      <w:r>
        <w:rPr>
          <w:i/>
          <w:iCs/>
          <w:sz w:val="18"/>
          <w:szCs w:val="18"/>
        </w:rPr>
        <w:t xml:space="preserve">Mathematics, 10(3), 372.</w:t>
      </w:r>
      <w:r>
        <w:rPr>
          <w:color w:val="595959"/>
          <w:sz w:val="18"/>
          <w:szCs w:val="18"/>
        </w:rPr>
        <w:t xml:space="preserve"> doi:10.3390/math10030372</w:t>
      </w:r>
    </w:p>
    <w:p>
      <w:pPr>
        <w:spacing w:after="70"/>
        <w:ind w:left="360" w:hanging="360"/>
      </w:pPr>
      <w:r>
        <w:rPr>
          <w:b/>
          <w:bCs/>
          <w:sz w:val="18"/>
          <w:szCs w:val="18"/>
        </w:rPr>
        <w:t xml:space="preserve">[Martinez-Martinez 2016] </w:t>
      </w:r>
      <w:r>
        <w:rPr>
          <w:sz w:val="18"/>
          <w:szCs w:val="18"/>
        </w:rPr>
        <w:t xml:space="preserve">Martínez-Martínez, I., Sánchez-Burillo, E. (2016). Quantum stochastic walks on networks for decision-making. </w:t>
      </w:r>
      <w:r>
        <w:rPr>
          <w:i/>
          <w:iCs/>
          <w:sz w:val="18"/>
          <w:szCs w:val="18"/>
        </w:rPr>
        <w:t xml:space="preserve">Scientific Reports, 6, 23812.</w:t>
      </w:r>
      <w:r>
        <w:rPr>
          <w:color w:val="595959"/>
          <w:sz w:val="18"/>
          <w:szCs w:val="18"/>
        </w:rPr>
        <w:t xml:space="preserve"> doi:10.1038/srep23812</w:t>
      </w:r>
    </w:p>
    <w:p>
      <w:pPr>
        <w:spacing w:after="70"/>
        <w:ind w:left="360" w:hanging="360"/>
      </w:pPr>
      <w:r>
        <w:rPr>
          <w:b/>
          <w:bCs/>
          <w:sz w:val="18"/>
          <w:szCs w:val="18"/>
        </w:rPr>
        <w:t xml:space="preserve">[Moreira 2020a] </w:t>
      </w:r>
      <w:r>
        <w:rPr>
          <w:sz w:val="18"/>
          <w:szCs w:val="18"/>
        </w:rPr>
        <w:t xml:space="preserve">Moreira, C., Fell, L., Dehdashti, S., Bruza, P., Wichert, A. (2020). Towards a quantum-like cognitive architecture for decision-making. </w:t>
      </w:r>
      <w:r>
        <w:rPr>
          <w:i/>
          <w:iCs/>
          <w:sz w:val="18"/>
          <w:szCs w:val="18"/>
        </w:rPr>
        <w:t xml:space="preserve">Behavioral and Brain Sciences, 43, e17.</w:t>
      </w:r>
      <w:r>
        <w:rPr>
          <w:color w:val="595959"/>
          <w:sz w:val="18"/>
          <w:szCs w:val="18"/>
        </w:rPr>
        <w:t xml:space="preserve"> doi:10.1017/S0140525X19001687</w:t>
      </w:r>
    </w:p>
    <w:p>
      <w:pPr>
        <w:spacing w:after="70"/>
        <w:ind w:left="360" w:hanging="360"/>
      </w:pPr>
      <w:r>
        <w:rPr>
          <w:b/>
          <w:bCs/>
          <w:sz w:val="18"/>
          <w:szCs w:val="18"/>
        </w:rPr>
        <w:t xml:space="preserve">[Petschnigg 2019] </w:t>
      </w:r>
      <w:r>
        <w:rPr>
          <w:sz w:val="18"/>
          <w:szCs w:val="18"/>
        </w:rPr>
        <w:t xml:space="preserve">Petschnigg, C., Brandstötter, M., Pichler, H., Hofbaur, M., Dieber, B. (2019). Quantum computation in robotic science and applications. </w:t>
      </w:r>
      <w:r>
        <w:rPr>
          <w:i/>
          <w:iCs/>
          <w:sz w:val="18"/>
          <w:szCs w:val="18"/>
        </w:rPr>
        <w:t xml:space="preserve">Proc. IEEE Int. Conf. on Robotics and Automation (ICRA 2019), 803–810.</w:t>
      </w:r>
      <w:r>
        <w:rPr>
          <w:color w:val="595959"/>
          <w:sz w:val="18"/>
          <w:szCs w:val="18"/>
        </w:rPr>
        <w:t xml:space="preserve"> doi:10.1109/ICRA.2019.8793768</w:t>
      </w:r>
    </w:p>
    <w:p>
      <w:pPr>
        <w:spacing w:after="70"/>
        <w:ind w:left="360" w:hanging="360"/>
      </w:pPr>
      <w:r>
        <w:rPr>
          <w:b/>
          <w:bCs/>
          <w:sz w:val="18"/>
          <w:szCs w:val="18"/>
        </w:rPr>
        <w:t xml:space="preserve">[Pushparaj 2021] </w:t>
      </w:r>
      <w:r>
        <w:rPr>
          <w:sz w:val="18"/>
          <w:szCs w:val="18"/>
        </w:rPr>
        <w:t xml:space="preserve">Pushparaj, K., Ky, G., Ayeni, A.J., Alam, S., Duong, V.N. (2021). A quantum-inspired model for human-automation trust in air traffic controllers derived from functional magnetic resonance imaging and correlated with behavioural indicators. </w:t>
      </w:r>
      <w:r>
        <w:rPr>
          <w:i/>
          <w:iCs/>
          <w:sz w:val="18"/>
          <w:szCs w:val="18"/>
        </w:rPr>
        <w:t xml:space="preserve">Journal of Air Transport Management, 97, 102143.</w:t>
      </w:r>
      <w:r>
        <w:rPr>
          <w:color w:val="595959"/>
          <w:sz w:val="18"/>
          <w:szCs w:val="18"/>
        </w:rPr>
        <w:t xml:space="preserve"> doi:10.1016/j.jairtraman.2021.102143</w:t>
      </w:r>
    </w:p>
    <w:p>
      <w:pPr>
        <w:spacing w:after="70"/>
        <w:ind w:left="360" w:hanging="360"/>
      </w:pPr>
      <w:r>
        <w:rPr>
          <w:b/>
          <w:bCs/>
          <w:sz w:val="18"/>
          <w:szCs w:val="18"/>
        </w:rPr>
        <w:t xml:space="preserve">[Ried 2019] </w:t>
      </w:r>
      <w:r>
        <w:rPr>
          <w:sz w:val="18"/>
          <w:szCs w:val="18"/>
        </w:rPr>
        <w:t xml:space="preserve">Ried, K., Müller, T., Briegel, H.J. (2019). Modelling collective motion based on the principle of agency: general framework and the case of marching locusts. </w:t>
      </w:r>
      <w:r>
        <w:rPr>
          <w:i/>
          <w:iCs/>
          <w:sz w:val="18"/>
          <w:szCs w:val="18"/>
        </w:rPr>
        <w:t xml:space="preserve">PLoS ONE, 14(2), e0212044.</w:t>
      </w:r>
      <w:r>
        <w:rPr>
          <w:color w:val="595959"/>
          <w:sz w:val="18"/>
          <w:szCs w:val="18"/>
        </w:rPr>
        <w:t xml:space="preserve"> doi:10.1371/journal.pone.0212044</w:t>
      </w:r>
    </w:p>
    <w:p>
      <w:pPr>
        <w:spacing w:after="70"/>
        <w:ind w:left="360" w:hanging="360"/>
      </w:pPr>
      <w:r>
        <w:rPr>
          <w:b/>
          <w:bCs/>
          <w:sz w:val="18"/>
          <w:szCs w:val="18"/>
        </w:rPr>
        <w:t xml:space="preserve">[Roeder 2023] </w:t>
      </w:r>
      <w:r>
        <w:rPr>
          <w:sz w:val="18"/>
          <w:szCs w:val="18"/>
        </w:rPr>
        <w:t xml:space="preserve">Roeder, L., Hoyte, P., van der Meer, J., Fell, L., Johnston, P., Kerr, G., Bruza, P. (2023). A quantum model of trust calibration in human–AI interactions. </w:t>
      </w:r>
      <w:r>
        <w:rPr>
          <w:i/>
          <w:iCs/>
          <w:sz w:val="18"/>
          <w:szCs w:val="18"/>
        </w:rPr>
        <w:t xml:space="preserve">Entropy, 25(9), 1362.</w:t>
      </w:r>
      <w:r>
        <w:rPr>
          <w:color w:val="595959"/>
          <w:sz w:val="18"/>
          <w:szCs w:val="18"/>
        </w:rPr>
        <w:t xml:space="preserve"> doi:10.3390/e25091362</w:t>
      </w:r>
    </w:p>
    <w:p>
      <w:pPr>
        <w:spacing w:after="70"/>
        <w:ind w:left="360" w:hanging="360"/>
      </w:pPr>
      <w:r>
        <w:rPr>
          <w:b/>
          <w:bCs/>
          <w:sz w:val="18"/>
          <w:szCs w:val="18"/>
        </w:rPr>
        <w:t xml:space="preserve">[Song 2022] </w:t>
      </w:r>
      <w:r>
        <w:rPr>
          <w:sz w:val="18"/>
          <w:szCs w:val="18"/>
        </w:rPr>
        <w:t xml:space="preserve">Song, Q., Wang, W., Fu, W., Sun, Y., Wang, D., Gao, Z. (2022). Research on quantum cognition in autonomous driving. </w:t>
      </w:r>
      <w:r>
        <w:rPr>
          <w:i/>
          <w:iCs/>
          <w:sz w:val="18"/>
          <w:szCs w:val="18"/>
        </w:rPr>
        <w:t xml:space="preserve">Scientific Reports, 12, 300.</w:t>
      </w:r>
      <w:r>
        <w:rPr>
          <w:color w:val="595959"/>
          <w:sz w:val="18"/>
          <w:szCs w:val="18"/>
        </w:rPr>
        <w:t xml:space="preserve"> doi:10.1038/s41598-021-04239-y</w:t>
      </w:r>
    </w:p>
    <w:p>
      <w:pPr>
        <w:spacing w:after="70"/>
        <w:ind w:left="360" w:hanging="360"/>
      </w:pPr>
      <w:r>
        <w:rPr>
          <w:b/>
          <w:bCs/>
          <w:sz w:val="18"/>
          <w:szCs w:val="18"/>
        </w:rPr>
        <w:t xml:space="preserve">[vanderMeer 2025] </w:t>
      </w:r>
      <w:r>
        <w:rPr>
          <w:sz w:val="18"/>
          <w:szCs w:val="18"/>
        </w:rPr>
        <w:t xml:space="preserve">van der Meer, J., Hoyte, P., Roeder, L., Bruza, P. (2025). Modeling the quantum-like dynamics of human reliability ratings in human–AI interactions by interaction dependent Hamiltonians. </w:t>
      </w:r>
      <w:r>
        <w:rPr>
          <w:i/>
          <w:iCs/>
          <w:sz w:val="18"/>
          <w:szCs w:val="18"/>
        </w:rPr>
        <w:t xml:space="preserve">arXiv preprint.</w:t>
      </w:r>
      <w:r>
        <w:rPr>
          <w:color w:val="595959"/>
          <w:sz w:val="18"/>
          <w:szCs w:val="18"/>
        </w:rPr>
        <w:t xml:space="preserve"> arXiv:2504.13918</w:t>
      </w:r>
    </w:p>
    <w:p>
      <w:pPr>
        <w:spacing w:after="70"/>
        <w:ind w:left="360" w:hanging="360"/>
      </w:pPr>
      <w:r>
        <w:rPr>
          <w:b/>
          <w:bCs/>
          <w:sz w:val="18"/>
          <w:szCs w:val="18"/>
        </w:rPr>
        <w:t xml:space="preserve">[Waddup 2021] </w:t>
      </w:r>
      <w:r>
        <w:rPr>
          <w:sz w:val="18"/>
          <w:szCs w:val="18"/>
        </w:rPr>
        <w:t xml:space="preserve">Waddup, O.J., Blasiak, P., Yearsley, J.M., Wojciechowski, B.W., Pothos, E.M. (2021). Sensitivity to context in human interactions. </w:t>
      </w:r>
      <w:r>
        <w:rPr>
          <w:i/>
          <w:iCs/>
          <w:sz w:val="18"/>
          <w:szCs w:val="18"/>
        </w:rPr>
        <w:t xml:space="preserve">Mathematics, 9(21), 2784.</w:t>
      </w:r>
      <w:r>
        <w:rPr>
          <w:color w:val="595959"/>
          <w:sz w:val="18"/>
          <w:szCs w:val="18"/>
        </w:rPr>
        <w:t xml:space="preserve"> doi:10.3390/math9212784</w:t>
      </w:r>
    </w:p>
    <w:p>
      <w:pPr>
        <w:spacing w:after="70"/>
        <w:ind w:left="360" w:hanging="360"/>
      </w:pPr>
      <w:r>
        <w:rPr>
          <w:b/>
          <w:bCs/>
          <w:sz w:val="18"/>
          <w:szCs w:val="18"/>
        </w:rPr>
        <w:t xml:space="preserve">[Widdows 2023] </w:t>
      </w:r>
      <w:r>
        <w:rPr>
          <w:sz w:val="18"/>
          <w:szCs w:val="18"/>
        </w:rPr>
        <w:t xml:space="preserve">Widdows, D., Rani, J., Pothos, E.M. (2023). Quantum circuit components for cognitive decision-making. </w:t>
      </w:r>
      <w:r>
        <w:rPr>
          <w:i/>
          <w:iCs/>
          <w:sz w:val="18"/>
          <w:szCs w:val="18"/>
        </w:rPr>
        <w:t xml:space="preserve">Entropy, 25(4), 548.</w:t>
      </w:r>
      <w:r>
        <w:rPr>
          <w:color w:val="595959"/>
          <w:sz w:val="18"/>
          <w:szCs w:val="18"/>
        </w:rPr>
        <w:t xml:space="preserve"> doi:10.3390/e25040548</w:t>
      </w:r>
    </w:p>
    <w:p>
      <w:pPr>
        <w:spacing w:after="70"/>
        <w:ind w:left="360" w:hanging="360"/>
      </w:pPr>
      <w:r>
        <w:rPr>
          <w:b/>
          <w:bCs/>
          <w:sz w:val="18"/>
          <w:szCs w:val="18"/>
        </w:rPr>
        <w:t xml:space="preserve">[Yan 2021b] </w:t>
      </w:r>
      <w:r>
        <w:rPr>
          <w:sz w:val="18"/>
          <w:szCs w:val="18"/>
        </w:rPr>
        <w:t xml:space="preserve">Yan, F., Iliyasu, A.M., Hirota, K. (2021). Emotion space modelling for social robots. </w:t>
      </w:r>
      <w:r>
        <w:rPr>
          <w:i/>
          <w:iCs/>
          <w:sz w:val="18"/>
          <w:szCs w:val="18"/>
        </w:rPr>
        <w:t xml:space="preserve">Engineering Applications of Artificial Intelligence, 100, 104178.</w:t>
      </w:r>
      <w:r>
        <w:rPr>
          <w:color w:val="595959"/>
          <w:sz w:val="18"/>
          <w:szCs w:val="18"/>
        </w:rPr>
        <w:t xml:space="preserve"> doi:10.1016/j.engappai.2021.104178</w:t>
      </w:r>
    </w:p>
    <w:p>
      <w:pPr>
        <w:spacing w:after="70"/>
        <w:ind w:left="360" w:hanging="360"/>
      </w:pPr>
      <w:r>
        <w:rPr>
          <w:b/>
          <w:bCs/>
          <w:sz w:val="18"/>
          <w:szCs w:val="18"/>
        </w:rPr>
        <w:t xml:space="preserve">[Yan 2021a] </w:t>
      </w:r>
      <w:r>
        <w:rPr>
          <w:sz w:val="18"/>
          <w:szCs w:val="18"/>
        </w:rPr>
        <w:t xml:space="preserve">Yan, F., Iliyasu, A.M., Hirota, K. (2021). Conceptual framework for quantum affective computing and its use in fusion of multi-robot emotions. </w:t>
      </w:r>
      <w:r>
        <w:rPr>
          <w:i/>
          <w:iCs/>
          <w:sz w:val="18"/>
          <w:szCs w:val="18"/>
        </w:rPr>
        <w:t xml:space="preserve">Electronics, 10(2), 100.</w:t>
      </w:r>
      <w:r>
        <w:rPr>
          <w:color w:val="595959"/>
          <w:sz w:val="18"/>
          <w:szCs w:val="18"/>
        </w:rPr>
        <w:t xml:space="preserve"> doi:10.3390/electronics10020100</w:t>
      </w:r>
    </w:p>
    <w:p>
      <w:pPr>
        <w:spacing w:after="70"/>
        <w:ind w:left="360" w:hanging="360"/>
      </w:pPr>
      <w:r>
        <w:rPr>
          <w:b/>
          <w:bCs/>
          <w:sz w:val="18"/>
          <w:szCs w:val="18"/>
        </w:rPr>
        <w:t xml:space="preserve">[Yan 2019] </w:t>
      </w:r>
      <w:r>
        <w:rPr>
          <w:sz w:val="18"/>
          <w:szCs w:val="18"/>
        </w:rPr>
        <w:t xml:space="preserve">Yan, F., Iliyasu, A.M., Jiao, S., Yang, H. (2019). Quantum structure for modelling emotion space of robots. </w:t>
      </w:r>
      <w:r>
        <w:rPr>
          <w:i/>
          <w:iCs/>
          <w:sz w:val="18"/>
          <w:szCs w:val="18"/>
        </w:rPr>
        <w:t xml:space="preserve">Applied Sciences, 9(16), 3351.</w:t>
      </w:r>
      <w:r>
        <w:rPr>
          <w:color w:val="595959"/>
          <w:sz w:val="18"/>
          <w:szCs w:val="18"/>
        </w:rPr>
        <w:t xml:space="preserve"> doi:10.3390/app9163351</w:t>
      </w:r>
    </w:p>
    <w:p>
      <w:pPr>
        <w:spacing w:after="70"/>
        <w:ind w:left="360" w:hanging="360"/>
      </w:pPr>
      <w:r>
        <w:rPr>
          <w:b/>
          <w:bCs/>
          <w:sz w:val="18"/>
          <w:szCs w:val="18"/>
        </w:rPr>
        <w:t xml:space="preserve">[Yan 2024] </w:t>
      </w:r>
      <w:r>
        <w:rPr>
          <w:sz w:val="18"/>
          <w:szCs w:val="18"/>
        </w:rPr>
        <w:t xml:space="preserve">Yan, F., Iliyasu, A.M., Li, N., Salama, A.S., Hirota, K. (2024). Quantum robotics: a review of emerging trends. </w:t>
      </w:r>
      <w:r>
        <w:rPr>
          <w:i/>
          <w:iCs/>
          <w:sz w:val="18"/>
          <w:szCs w:val="18"/>
        </w:rPr>
        <w:t xml:space="preserve">Quantum Machine Intelligence, 6(2), 86.</w:t>
      </w:r>
      <w:r>
        <w:rPr>
          <w:color w:val="595959"/>
          <w:sz w:val="18"/>
          <w:szCs w:val="18"/>
        </w:rPr>
        <w:t xml:space="preserve"> doi:10.1007/s42484-024-00225-5</w:t>
      </w:r>
    </w:p>
    <w:p>
      <w:pPr>
        <w:spacing w:after="70"/>
        <w:ind w:left="360" w:hanging="360"/>
      </w:pPr>
      <w:r>
        <w:rPr>
          <w:b/>
          <w:bCs/>
          <w:sz w:val="18"/>
          <w:szCs w:val="18"/>
        </w:rPr>
        <w:t xml:space="preserve">[Yan 2021c] </w:t>
      </w:r>
      <w:r>
        <w:rPr>
          <w:sz w:val="18"/>
          <w:szCs w:val="18"/>
        </w:rPr>
        <w:t xml:space="preserve">Yan, F., Yang, X., Li, N., Yu, X., Zhai, H. (2021). Emotion generation and transition of companion robots based on Plutchik's model and quantum circuit schemes. </w:t>
      </w:r>
      <w:r>
        <w:rPr>
          <w:i/>
          <w:iCs/>
          <w:sz w:val="18"/>
          <w:szCs w:val="18"/>
        </w:rPr>
        <w:t xml:space="preserve">Security and Communication Networks, 2021, 6802521.</w:t>
      </w:r>
      <w:r>
        <w:rPr>
          <w:color w:val="595959"/>
          <w:sz w:val="18"/>
          <w:szCs w:val="18"/>
        </w:rPr>
        <w:t xml:space="preserve"> doi:10.1155/2021/6802521</w:t>
      </w:r>
    </w:p>
    <w:p>
      <w:pPr>
        <w:spacing w:after="70"/>
        <w:ind w:left="360" w:hanging="360"/>
      </w:pPr>
      <w:r>
        <w:rPr>
          <w:b/>
          <w:bCs/>
          <w:sz w:val="18"/>
          <w:szCs w:val="18"/>
        </w:rPr>
        <w:t xml:space="preserve">[Yukalov 2023] </w:t>
      </w:r>
      <w:r>
        <w:rPr>
          <w:sz w:val="18"/>
          <w:szCs w:val="18"/>
        </w:rPr>
        <w:t xml:space="preserve">Yukalov, V.I. (2023). Quantum operation of affective artificial intelligence. </w:t>
      </w:r>
      <w:r>
        <w:rPr>
          <w:i/>
          <w:iCs/>
          <w:sz w:val="18"/>
          <w:szCs w:val="18"/>
        </w:rPr>
        <w:t xml:space="preserve">Laser Physics, 33, 065204.</w:t>
      </w:r>
      <w:r>
        <w:rPr>
          <w:color w:val="595959"/>
          <w:sz w:val="18"/>
          <w:szCs w:val="18"/>
        </w:rPr>
        <w:t xml:space="preserve"> doi:10.1088/1555-6611/accf7a</w:t>
      </w:r>
    </w:p>
    <w:p>
      <w:pPr>
        <w:spacing w:after="70"/>
        <w:ind w:left="360" w:hanging="360"/>
      </w:pPr>
      <w:r>
        <w:rPr>
          <w:b/>
          <w:bCs/>
          <w:sz w:val="18"/>
          <w:szCs w:val="18"/>
        </w:rPr>
        <w:t xml:space="preserve">[Yukalov 2018] </w:t>
      </w:r>
      <w:r>
        <w:rPr>
          <w:sz w:val="18"/>
          <w:szCs w:val="18"/>
        </w:rPr>
        <w:t xml:space="preserve">Yukalov, V.I., Yukalova, E.P., Sornette, D. (2018). Information processing by networks of quantum decision makers. </w:t>
      </w:r>
      <w:r>
        <w:rPr>
          <w:i/>
          <w:iCs/>
          <w:sz w:val="18"/>
          <w:szCs w:val="18"/>
        </w:rPr>
        <w:t xml:space="preserve">Physica A, 492, 747–766.</w:t>
      </w:r>
      <w:r>
        <w:rPr>
          <w:color w:val="595959"/>
          <w:sz w:val="18"/>
          <w:szCs w:val="18"/>
        </w:rPr>
        <w:t xml:space="preserve"> doi:10.1016/j.physa.2017.11.004</w:t>
      </w:r>
    </w:p>
    <w:p>
      <w:pPr>
        <w:spacing w:after="70"/>
        <w:ind w:left="360" w:hanging="360"/>
      </w:pPr>
      <w:r>
        <w:rPr>
          <w:b/>
          <w:bCs/>
          <w:sz w:val="18"/>
          <w:szCs w:val="18"/>
        </w:rPr>
        <w:t xml:space="preserve">[Yukalov 2022] </w:t>
      </w:r>
      <w:r>
        <w:rPr>
          <w:sz w:val="18"/>
          <w:szCs w:val="18"/>
        </w:rPr>
        <w:t xml:space="preserve">Yukalov, V.I., Yukalova, E.P., Sornette, D. (2022). Role of collective information in networks of quantum operating agents. </w:t>
      </w:r>
      <w:r>
        <w:rPr>
          <w:i/>
          <w:iCs/>
          <w:sz w:val="18"/>
          <w:szCs w:val="18"/>
        </w:rPr>
        <w:t xml:space="preserve">Physica A, 598, 127365.</w:t>
      </w:r>
      <w:r>
        <w:rPr>
          <w:color w:val="595959"/>
          <w:sz w:val="18"/>
          <w:szCs w:val="18"/>
        </w:rPr>
        <w:t xml:space="preserve"> doi:10.1016/j.physa.2022.127365</w:t>
      </w:r>
    </w:p>
    <w:p>
      <w:pPr>
        <w:spacing w:after="70"/>
        <w:ind w:left="360" w:hanging="360"/>
      </w:pPr>
      <w:r>
        <w:rPr>
          <w:b/>
          <w:bCs/>
          <w:sz w:val="18"/>
          <w:szCs w:val="18"/>
        </w:rPr>
        <w:t xml:space="preserve">[Yun 2022] </w:t>
      </w:r>
      <w:r>
        <w:rPr>
          <w:sz w:val="18"/>
          <w:szCs w:val="18"/>
        </w:rPr>
        <w:t xml:space="preserve">Yun, W.J., Kwak, Y., Kim, J.P., Cho, H., Jung, S., Park, J., Kim, J. (2022). Quantum multi-agent reinforcement learning via variational quantum circuit design. </w:t>
      </w:r>
      <w:r>
        <w:rPr>
          <w:i/>
          <w:iCs/>
          <w:sz w:val="18"/>
          <w:szCs w:val="18"/>
        </w:rPr>
        <w:t xml:space="preserve">Proc. IEEE 42nd Int. Conf. on Distributed Computing Systems (ICDCS 2022), 1332–1335.</w:t>
      </w:r>
      <w:r>
        <w:rPr>
          <w:color w:val="595959"/>
          <w:sz w:val="18"/>
          <w:szCs w:val="18"/>
        </w:rPr>
        <w:t xml:space="preserve"> doi:10.1109/ICDCS54860.2022.00151</w:t>
      </w:r>
    </w:p>
    <w:p>
      <w:pPr>
        <w:pStyle w:val="Heading3"/>
      </w:pPr>
      <w:r>
        <w:t xml:space="preserve">Neuroscience &amp; Predictive Processing (10)</w:t>
      </w:r>
    </w:p>
    <w:p>
      <w:pPr>
        <w:spacing w:after="70"/>
        <w:ind w:left="360" w:hanging="360"/>
      </w:pPr>
      <w:r>
        <w:rPr>
          <w:b/>
          <w:bCs/>
          <w:sz w:val="18"/>
          <w:szCs w:val="18"/>
        </w:rPr>
        <w:t xml:space="preserve">[Busemeyer 2017a] </w:t>
      </w:r>
      <w:r>
        <w:rPr>
          <w:sz w:val="18"/>
          <w:szCs w:val="18"/>
        </w:rPr>
        <w:t xml:space="preserve">Busemeyer, J.R., Fakhari, P., Kvam, P.D. (2017). Neural implementation of operations used in quantum cognition. </w:t>
      </w:r>
      <w:r>
        <w:rPr>
          <w:i/>
          <w:iCs/>
          <w:sz w:val="18"/>
          <w:szCs w:val="18"/>
        </w:rPr>
        <w:t xml:space="preserve">Progress in Biophysics and Molecular Biology, 130(A), 53–60.</w:t>
      </w:r>
      <w:r>
        <w:rPr>
          <w:color w:val="595959"/>
          <w:sz w:val="18"/>
          <w:szCs w:val="18"/>
        </w:rPr>
        <w:t xml:space="preserve"> doi:10.1016/j.pbiomolbio.2017.04.007</w:t>
      </w:r>
    </w:p>
    <w:p>
      <w:pPr>
        <w:spacing w:after="70"/>
        <w:ind w:left="360" w:hanging="360"/>
      </w:pPr>
      <w:r>
        <w:rPr>
          <w:b/>
          <w:bCs/>
          <w:sz w:val="18"/>
          <w:szCs w:val="18"/>
        </w:rPr>
        <w:t xml:space="preserve">[Clark 2013] </w:t>
      </w:r>
      <w:r>
        <w:rPr>
          <w:sz w:val="18"/>
          <w:szCs w:val="18"/>
        </w:rPr>
        <w:t xml:space="preserve">Clark, A. (2013). Whatever next? Predictive brains, situated agents, and the future of cognitive science. </w:t>
      </w:r>
      <w:r>
        <w:rPr>
          <w:i/>
          <w:iCs/>
          <w:sz w:val="18"/>
          <w:szCs w:val="18"/>
        </w:rPr>
        <w:t xml:space="preserve">Behavioral and Brain Sciences, 36(3), 181–204.</w:t>
      </w:r>
      <w:r>
        <w:rPr>
          <w:color w:val="595959"/>
          <w:sz w:val="18"/>
          <w:szCs w:val="18"/>
        </w:rPr>
        <w:t xml:space="preserve"> doi:10.1017/S0140525X12000477</w:t>
      </w:r>
    </w:p>
    <w:p>
      <w:pPr>
        <w:spacing w:after="70"/>
        <w:ind w:left="360" w:hanging="360"/>
      </w:pPr>
      <w:r>
        <w:rPr>
          <w:b/>
          <w:bCs/>
          <w:sz w:val="18"/>
          <w:szCs w:val="18"/>
        </w:rPr>
        <w:t xml:space="preserve">[Fisher 2015] </w:t>
      </w:r>
      <w:r>
        <w:rPr>
          <w:sz w:val="18"/>
          <w:szCs w:val="18"/>
        </w:rPr>
        <w:t xml:space="preserve">Fisher, M.P.A. (2015). Quantum cognition: the possibility of processing with nuclear spins in the brain. </w:t>
      </w:r>
      <w:r>
        <w:rPr>
          <w:i/>
          <w:iCs/>
          <w:sz w:val="18"/>
          <w:szCs w:val="18"/>
        </w:rPr>
        <w:t xml:space="preserve">Annals of Physics, 362, 593–602.</w:t>
      </w:r>
      <w:r>
        <w:rPr>
          <w:color w:val="595959"/>
          <w:sz w:val="18"/>
          <w:szCs w:val="18"/>
        </w:rPr>
        <w:t xml:space="preserve"> doi:10.1016/j.aop.2015.08.020</w:t>
      </w:r>
    </w:p>
    <w:p>
      <w:pPr>
        <w:spacing w:after="70"/>
        <w:ind w:left="360" w:hanging="360"/>
      </w:pPr>
      <w:r>
        <w:rPr>
          <w:b/>
          <w:bCs/>
          <w:sz w:val="18"/>
          <w:szCs w:val="18"/>
        </w:rPr>
        <w:t xml:space="preserve">[Friston 2010] </w:t>
      </w:r>
      <w:r>
        <w:rPr>
          <w:sz w:val="18"/>
          <w:szCs w:val="18"/>
        </w:rPr>
        <w:t xml:space="preserve">Friston, K. (2010). The free-energy principle: a unified brain theory?. </w:t>
      </w:r>
      <w:r>
        <w:rPr>
          <w:i/>
          <w:iCs/>
          <w:sz w:val="18"/>
          <w:szCs w:val="18"/>
        </w:rPr>
        <w:t xml:space="preserve">Nature Reviews Neuroscience, 11(2), 127–138.</w:t>
      </w:r>
      <w:r>
        <w:rPr>
          <w:color w:val="595959"/>
          <w:sz w:val="18"/>
          <w:szCs w:val="18"/>
        </w:rPr>
        <w:t xml:space="preserve"> doi:10.1038/nrn2787</w:t>
      </w:r>
    </w:p>
    <w:p>
      <w:pPr>
        <w:spacing w:after="70"/>
        <w:ind w:left="360" w:hanging="360"/>
      </w:pPr>
      <w:r>
        <w:rPr>
          <w:b/>
          <w:bCs/>
          <w:sz w:val="18"/>
          <w:szCs w:val="18"/>
        </w:rPr>
        <w:t xml:space="preserve">[Hameroff 2014] </w:t>
      </w:r>
      <w:r>
        <w:rPr>
          <w:sz w:val="18"/>
          <w:szCs w:val="18"/>
        </w:rPr>
        <w:t xml:space="preserve">Hameroff, S., Penrose, R. (2014). Consciousness in the universe: a review of the 'Orch OR' theory. </w:t>
      </w:r>
      <w:r>
        <w:rPr>
          <w:i/>
          <w:iCs/>
          <w:sz w:val="18"/>
          <w:szCs w:val="18"/>
        </w:rPr>
        <w:t xml:space="preserve">Physics of Life Reviews, 11(1), 39–78.</w:t>
      </w:r>
      <w:r>
        <w:rPr>
          <w:color w:val="595959"/>
          <w:sz w:val="18"/>
          <w:szCs w:val="18"/>
        </w:rPr>
        <w:t xml:space="preserve"> doi:10.1016/j.plrev.2013.08.002</w:t>
      </w:r>
    </w:p>
    <w:p>
      <w:pPr>
        <w:spacing w:after="70"/>
        <w:ind w:left="360" w:hanging="360"/>
      </w:pPr>
      <w:r>
        <w:rPr>
          <w:b/>
          <w:bCs/>
          <w:sz w:val="18"/>
          <w:szCs w:val="18"/>
        </w:rPr>
        <w:t xml:space="preserve">[Khrennikov 2018] </w:t>
      </w:r>
      <w:r>
        <w:rPr>
          <w:sz w:val="18"/>
          <w:szCs w:val="18"/>
        </w:rPr>
        <w:t xml:space="preserve">Khrennikov, A., Basieva, I., Pothos, E.M., Yamato, I. (2018). Quantum probability in decision making from quantum information representation of neuronal states. </w:t>
      </w:r>
      <w:r>
        <w:rPr>
          <w:i/>
          <w:iCs/>
          <w:sz w:val="18"/>
          <w:szCs w:val="18"/>
        </w:rPr>
        <w:t xml:space="preserve">Scientific Reports, 8, 16225.</w:t>
      </w:r>
      <w:r>
        <w:rPr>
          <w:color w:val="595959"/>
          <w:sz w:val="18"/>
          <w:szCs w:val="18"/>
        </w:rPr>
        <w:t xml:space="preserve"> doi:10.1038/s41598-018-34531-3</w:t>
      </w:r>
    </w:p>
    <w:p>
      <w:pPr>
        <w:spacing w:after="70"/>
        <w:ind w:left="360" w:hanging="360"/>
      </w:pPr>
      <w:r>
        <w:rPr>
          <w:b/>
          <w:bCs/>
          <w:sz w:val="18"/>
          <w:szCs w:val="18"/>
        </w:rPr>
        <w:t xml:space="preserve">[Khrennikov 2025b] </w:t>
      </w:r>
      <w:r>
        <w:rPr>
          <w:sz w:val="18"/>
          <w:szCs w:val="18"/>
        </w:rPr>
        <w:t xml:space="preserve">Khrennikov, A., Iriki, A., Basieva, I. (2025). Constructing a bridge between functioning of oscillatory neuronal networks and quantum-like cognition along with quantum-inspired computation and AI. </w:t>
      </w:r>
      <w:r>
        <w:rPr>
          <w:i/>
          <w:iCs/>
          <w:sz w:val="18"/>
          <w:szCs w:val="18"/>
        </w:rPr>
        <w:t xml:space="preserve">BioSystems, 257, 105573.</w:t>
      </w:r>
      <w:r>
        <w:rPr>
          <w:color w:val="595959"/>
          <w:sz w:val="18"/>
          <w:szCs w:val="18"/>
        </w:rPr>
        <w:t xml:space="preserve"> doi:10.1016/j.biosystems.2025.105573</w:t>
      </w:r>
    </w:p>
    <w:p>
      <w:pPr>
        <w:spacing w:after="70"/>
        <w:ind w:left="360" w:hanging="360"/>
      </w:pPr>
      <w:r>
        <w:rPr>
          <w:b/>
          <w:bCs/>
          <w:sz w:val="18"/>
          <w:szCs w:val="18"/>
        </w:rPr>
        <w:t xml:space="preserve">[Khrennikov 2025a] </w:t>
      </w:r>
      <w:r>
        <w:rPr>
          <w:sz w:val="18"/>
          <w:szCs w:val="18"/>
        </w:rPr>
        <w:t xml:space="preserve">Khrennikov, A., Ozawa, M., Benninger, F., Shor, O. (2025). Coupling quantum-like cognition with the neuronal networks within generalized probability theory. </w:t>
      </w:r>
      <w:r>
        <w:rPr>
          <w:i/>
          <w:iCs/>
          <w:sz w:val="18"/>
          <w:szCs w:val="18"/>
        </w:rPr>
        <w:t xml:space="preserve">Journal of Mathematical Psychology, 125, 102923.</w:t>
      </w:r>
      <w:r>
        <w:rPr>
          <w:color w:val="595959"/>
          <w:sz w:val="18"/>
          <w:szCs w:val="18"/>
        </w:rPr>
        <w:t xml:space="preserve"> doi:10.1016/j.jmp.2025.102923</w:t>
      </w:r>
    </w:p>
    <w:p>
      <w:pPr>
        <w:spacing w:after="70"/>
        <w:ind w:left="360" w:hanging="360"/>
      </w:pPr>
      <w:r>
        <w:rPr>
          <w:b/>
          <w:bCs/>
          <w:sz w:val="18"/>
          <w:szCs w:val="18"/>
        </w:rPr>
        <w:t xml:space="preserve">[Khrennikov 2025c] </w:t>
      </w:r>
      <w:r>
        <w:rPr>
          <w:sz w:val="18"/>
          <w:szCs w:val="18"/>
        </w:rPr>
        <w:t xml:space="preserve">Khrennikov, A., Yamada, M. (2025). Quantum-like representation of neuronal networks' activity: modeling "mental entanglement". </w:t>
      </w:r>
      <w:r>
        <w:rPr>
          <w:i/>
          <w:iCs/>
          <w:sz w:val="18"/>
          <w:szCs w:val="18"/>
        </w:rPr>
        <w:t xml:space="preserve">arXiv preprint.</w:t>
      </w:r>
      <w:r>
        <w:rPr>
          <w:color w:val="595959"/>
          <w:sz w:val="18"/>
          <w:szCs w:val="18"/>
        </w:rPr>
        <w:t xml:space="preserve"> arXiv:2509.16253</w:t>
      </w:r>
    </w:p>
    <w:p>
      <w:pPr>
        <w:spacing w:after="70"/>
        <w:ind w:left="360" w:hanging="360"/>
      </w:pPr>
      <w:r>
        <w:rPr>
          <w:b/>
          <w:bCs/>
          <w:sz w:val="18"/>
          <w:szCs w:val="18"/>
        </w:rPr>
        <w:t xml:space="preserve">[Tegmark 2000] </w:t>
      </w:r>
      <w:r>
        <w:rPr>
          <w:sz w:val="18"/>
          <w:szCs w:val="18"/>
        </w:rPr>
        <w:t xml:space="preserve">Tegmark, M. (2000). Importance of quantum decoherence in brain processes. </w:t>
      </w:r>
      <w:r>
        <w:rPr>
          <w:i/>
          <w:iCs/>
          <w:sz w:val="18"/>
          <w:szCs w:val="18"/>
        </w:rPr>
        <w:t xml:space="preserve">Physical Review E, 61(4), 4194–4206.</w:t>
      </w:r>
      <w:r>
        <w:rPr>
          <w:color w:val="595959"/>
          <w:sz w:val="18"/>
          <w:szCs w:val="18"/>
        </w:rPr>
        <w:t xml:space="preserve"> doi:10.1103/PhysRevE.61.4194</w:t>
      </w:r>
    </w:p>
    <w:p>
      <w:pPr>
        <w:pStyle w:val="Heading3"/>
      </w:pPr>
      <w:r>
        <w:t xml:space="preserve">Experimental Validation &amp; Benchmarks (9)</w:t>
      </w:r>
    </w:p>
    <w:p>
      <w:pPr>
        <w:spacing w:after="70"/>
        <w:ind w:left="360" w:hanging="360"/>
      </w:pPr>
      <w:r>
        <w:rPr>
          <w:b/>
          <w:bCs/>
          <w:sz w:val="18"/>
          <w:szCs w:val="18"/>
        </w:rPr>
        <w:t xml:space="preserve">[Blanke 2016] </w:t>
      </w:r>
      <w:r>
        <w:rPr>
          <w:sz w:val="18"/>
          <w:szCs w:val="18"/>
        </w:rPr>
        <w:t xml:space="preserve">Blanke, M., Kinnaert, M., Lunze, J., Staroswiecki, M. (2016). Diagnosis and Fault-Tolerant Control (3rd ed.). </w:t>
      </w:r>
      <w:r>
        <w:rPr>
          <w:i/>
          <w:iCs/>
          <w:sz w:val="18"/>
          <w:szCs w:val="18"/>
        </w:rPr>
        <w:t xml:space="preserve">Springer, Berlin.</w:t>
      </w:r>
      <w:r>
        <w:rPr>
          <w:color w:val="595959"/>
          <w:sz w:val="18"/>
          <w:szCs w:val="18"/>
        </w:rPr>
        <w:t xml:space="preserve"> doi:10.1007/978-3-662-47943-8</w:t>
      </w:r>
    </w:p>
    <w:p>
      <w:pPr>
        <w:spacing w:after="70"/>
        <w:ind w:left="360" w:hanging="360"/>
      </w:pPr>
      <w:r>
        <w:rPr>
          <w:b/>
          <w:bCs/>
          <w:sz w:val="18"/>
          <w:szCs w:val="18"/>
        </w:rPr>
        <w:t xml:space="preserve">[Dreossi 2019] </w:t>
      </w:r>
      <w:r>
        <w:rPr>
          <w:sz w:val="18"/>
          <w:szCs w:val="18"/>
        </w:rPr>
        <w:t xml:space="preserve">Dreossi, T., Fremont, D.J., Ghosh, S., Kim, E., Ravanbakhsh, H., Vazquez-Chanlatte, M., Seshia, S.A. (2019). VerifAI: a toolkit for the formal design and analysis of artificial intelligence-based systems. </w:t>
      </w:r>
      <w:r>
        <w:rPr>
          <w:i/>
          <w:iCs/>
          <w:sz w:val="18"/>
          <w:szCs w:val="18"/>
        </w:rPr>
        <w:t xml:space="preserve">Computer Aided Verification (CAV 2019), LNCS 11561, Springer.</w:t>
      </w:r>
      <w:r>
        <w:rPr>
          <w:color w:val="595959"/>
          <w:sz w:val="18"/>
          <w:szCs w:val="18"/>
        </w:rPr>
        <w:t xml:space="preserve"> doi:10.1007/978-3-030-25540-4_25</w:t>
      </w:r>
    </w:p>
    <w:p>
      <w:pPr>
        <w:spacing w:after="70"/>
        <w:ind w:left="360" w:hanging="360"/>
      </w:pPr>
      <w:r>
        <w:rPr>
          <w:b/>
          <w:bCs/>
          <w:sz w:val="18"/>
          <w:szCs w:val="18"/>
        </w:rPr>
        <w:t xml:space="preserve">[Gao 2021] </w:t>
      </w:r>
      <w:r>
        <w:rPr>
          <w:sz w:val="18"/>
          <w:szCs w:val="18"/>
        </w:rPr>
        <w:t xml:space="preserve">Gao, Q., Dong, D., Petersen, I.R., Ding, S.X. (2021). Design of a discrete-time fault-tolerant quantum filter and fault detector. </w:t>
      </w:r>
      <w:r>
        <w:rPr>
          <w:i/>
          <w:iCs/>
          <w:sz w:val="18"/>
          <w:szCs w:val="18"/>
        </w:rPr>
        <w:t xml:space="preserve">IEEE Transactions on Cybernetics, 51(2), 889–899.</w:t>
      </w:r>
      <w:r>
        <w:rPr>
          <w:color w:val="595959"/>
          <w:sz w:val="18"/>
          <w:szCs w:val="18"/>
        </w:rPr>
        <w:t xml:space="preserve"> doi:10.1109/TCYB.2019.2899877</w:t>
      </w:r>
    </w:p>
    <w:p>
      <w:pPr>
        <w:spacing w:after="70"/>
        <w:ind w:left="360" w:hanging="360"/>
      </w:pPr>
      <w:r>
        <w:rPr>
          <w:b/>
          <w:bCs/>
          <w:sz w:val="18"/>
          <w:szCs w:val="18"/>
        </w:rPr>
        <w:t xml:space="preserve">[Haykin 2001] </w:t>
      </w:r>
      <w:r>
        <w:rPr>
          <w:sz w:val="18"/>
          <w:szCs w:val="18"/>
        </w:rPr>
        <w:t xml:space="preserve">Haykin, S. (Ed.) (2001). Kalman Filtering and Neural Networks. </w:t>
      </w:r>
      <w:r>
        <w:rPr>
          <w:i/>
          <w:iCs/>
          <w:sz w:val="18"/>
          <w:szCs w:val="18"/>
        </w:rPr>
        <w:t xml:space="preserve">Wiley, New York.</w:t>
      </w:r>
      <w:r>
        <w:rPr>
          <w:color w:val="595959"/>
          <w:sz w:val="18"/>
          <w:szCs w:val="18"/>
        </w:rPr>
        <w:t xml:space="preserve"> doi:10.1002/0471221546</w:t>
      </w:r>
    </w:p>
    <w:p>
      <w:pPr>
        <w:spacing w:after="70"/>
        <w:ind w:left="360" w:hanging="360"/>
      </w:pPr>
      <w:r>
        <w:rPr>
          <w:b/>
          <w:bCs/>
          <w:sz w:val="18"/>
          <w:szCs w:val="18"/>
        </w:rPr>
        <w:t xml:space="preserve">[Kalman 1960] </w:t>
      </w:r>
      <w:r>
        <w:rPr>
          <w:sz w:val="18"/>
          <w:szCs w:val="18"/>
        </w:rPr>
        <w:t xml:space="preserve">Kalman, R.E. (1960). A new approach to linear filtering and prediction problems. </w:t>
      </w:r>
      <w:r>
        <w:rPr>
          <w:i/>
          <w:iCs/>
          <w:sz w:val="18"/>
          <w:szCs w:val="18"/>
        </w:rPr>
        <w:t xml:space="preserve">Journal of Basic Engineering, 82(1), 35–45.</w:t>
      </w:r>
      <w:r>
        <w:rPr>
          <w:color w:val="595959"/>
          <w:sz w:val="18"/>
          <w:szCs w:val="18"/>
        </w:rPr>
        <w:t xml:space="preserve"> doi:10.1115/1.3662552</w:t>
      </w:r>
    </w:p>
    <w:p>
      <w:pPr>
        <w:spacing w:after="70"/>
        <w:ind w:left="360" w:hanging="360"/>
      </w:pPr>
      <w:r>
        <w:rPr>
          <w:b/>
          <w:bCs/>
          <w:sz w:val="18"/>
          <w:szCs w:val="18"/>
        </w:rPr>
        <w:t xml:space="preserve">[Krizhevsky 2012] </w:t>
      </w:r>
      <w:r>
        <w:rPr>
          <w:sz w:val="18"/>
          <w:szCs w:val="18"/>
        </w:rPr>
        <w:t xml:space="preserve">Krizhevsky, A., Sutskever, I., Hinton, G.E. (2012). ImageNet classification with deep convolutional neural networks. </w:t>
      </w:r>
      <w:r>
        <w:rPr>
          <w:i/>
          <w:iCs/>
          <w:sz w:val="18"/>
          <w:szCs w:val="18"/>
        </w:rPr>
        <w:t xml:space="preserve">Advances in Neural Information Processing Systems 25 (NeurIPS 2012), 1097–1105.</w:t>
      </w:r>
      <w:r>
        <w:rPr>
          <w:color w:val="595959"/>
          <w:sz w:val="18"/>
          <w:szCs w:val="18"/>
        </w:rPr>
        <w:t xml:space="preserve"/>
      </w:r>
    </w:p>
    <w:p>
      <w:pPr>
        <w:spacing w:after="70"/>
        <w:ind w:left="360" w:hanging="360"/>
      </w:pPr>
      <w:r>
        <w:rPr>
          <w:b/>
          <w:bCs/>
          <w:sz w:val="18"/>
          <w:szCs w:val="18"/>
        </w:rPr>
        <w:t xml:space="preserve">[Lauri 2023] </w:t>
      </w:r>
      <w:r>
        <w:rPr>
          <w:sz w:val="18"/>
          <w:szCs w:val="18"/>
        </w:rPr>
        <w:t xml:space="preserve">Lauri, M., Hsu, D., Pajarinen, J. (2023). Partially observable Markov decision processes in robotics: a survey. </w:t>
      </w:r>
      <w:r>
        <w:rPr>
          <w:i/>
          <w:iCs/>
          <w:sz w:val="18"/>
          <w:szCs w:val="18"/>
        </w:rPr>
        <w:t xml:space="preserve">IEEE Transactions on Robotics, 39(1), 21–40.</w:t>
      </w:r>
      <w:r>
        <w:rPr>
          <w:color w:val="595959"/>
          <w:sz w:val="18"/>
          <w:szCs w:val="18"/>
        </w:rPr>
        <w:t xml:space="preserve"> doi:10.1109/TRO.2022.3200138</w:t>
      </w:r>
    </w:p>
    <w:p>
      <w:pPr>
        <w:spacing w:after="70"/>
        <w:ind w:left="360" w:hanging="360"/>
      </w:pPr>
      <w:r>
        <w:rPr>
          <w:b/>
          <w:bCs/>
          <w:sz w:val="18"/>
          <w:szCs w:val="18"/>
        </w:rPr>
        <w:t xml:space="preserve">[Luckcuck 2019] </w:t>
      </w:r>
      <w:r>
        <w:rPr>
          <w:sz w:val="18"/>
          <w:szCs w:val="18"/>
        </w:rPr>
        <w:t xml:space="preserve">Luckcuck, M., Farrell, M., Dennis, L.A., Dixon, C., Fisher, M. (2019). Formal specification and verification of autonomous robotic systems: a survey. </w:t>
      </w:r>
      <w:r>
        <w:rPr>
          <w:i/>
          <w:iCs/>
          <w:sz w:val="18"/>
          <w:szCs w:val="18"/>
        </w:rPr>
        <w:t xml:space="preserve">ACM Computing Surveys, 52(5), 100.</w:t>
      </w:r>
      <w:r>
        <w:rPr>
          <w:color w:val="595959"/>
          <w:sz w:val="18"/>
          <w:szCs w:val="18"/>
        </w:rPr>
        <w:t xml:space="preserve"> doi:10.1145/3342355</w:t>
      </w:r>
    </w:p>
    <w:p>
      <w:pPr>
        <w:spacing w:after="70"/>
        <w:ind w:left="360" w:hanging="360"/>
      </w:pPr>
      <w:r>
        <w:rPr>
          <w:b/>
          <w:bCs/>
          <w:sz w:val="18"/>
          <w:szCs w:val="18"/>
        </w:rPr>
        <w:t xml:space="preserve">[Thrun 2005] </w:t>
      </w:r>
      <w:r>
        <w:rPr>
          <w:sz w:val="18"/>
          <w:szCs w:val="18"/>
        </w:rPr>
        <w:t xml:space="preserve">Thrun, S., Burgard, W., Fox, D. (2005). Probabilistic Robotics. </w:t>
      </w:r>
      <w:r>
        <w:rPr>
          <w:i/>
          <w:iCs/>
          <w:sz w:val="18"/>
          <w:szCs w:val="18"/>
        </w:rPr>
        <w:t xml:space="preserve">MIT Press, Cambridge, MA.</w:t>
      </w:r>
      <w:r>
        <w:rPr>
          <w:color w:val="595959"/>
          <w:sz w:val="18"/>
          <w:szCs w:val="18"/>
        </w:rPr>
        <w:t xml:space="preserve"/>
      </w:r>
    </w:p>
    <w:p>
      <w:r>
        <w:br w:type="page"/>
      </w:r>
    </w:p>
    <w:p>
      <w:pPr>
        <w:spacing w:after="400" w:before="2400"/>
        <w:jc w:val="center"/>
      </w:pPr>
      <w:r>
        <w:rPr>
          <w:b/>
          <w:bCs/>
          <w:color w:val="1F3864"/>
          <w:sz w:val="30"/>
          <w:szCs w:val="30"/>
        </w:rPr>
        <w:t xml:space="preserve">APPENDICES</w:t>
      </w:r>
    </w:p>
    <w:p>
      <w:r>
        <w:br w:type="page"/>
      </w:r>
    </w:p>
    <w:p>
      <w:pPr>
        <w:pStyle w:val="Heading1"/>
      </w:pPr>
      <w:r>
        <w:t xml:space="preserve">Appendix A: Mathematical Formalism (Proofs &amp; Derivations)</w:t>
      </w:r>
    </w:p>
    <w:p>
      <w:pPr>
        <w:pStyle w:val="Heading2"/>
      </w:pPr>
      <w:r>
        <w:t xml:space="preserve">A.1 Born and Lüders Rules</w:t>
      </w:r>
    </w:p>
    <w:p>
      <w:pPr>
        <w:spacing w:after="140" w:line="312"/>
        <w:jc w:val="both"/>
      </w:pPr>
      <w:r>
        <w:t xml:space="preserve">For a pure state |ψ⟩ and projector P, p = ‖P|ψ⟩‖² = ⟨ψ|P|ψ⟩, and the post-measurement state is P|ψ⟩/‖P|ψ⟩‖. For a density matrix ρ, p = tr(Pρ) and ρ ↦ PρP / tr(Pρ).</w:t>
      </w:r>
    </w:p>
    <w:p>
      <w:pPr>
        <w:pStyle w:val="Heading2"/>
      </w:pPr>
      <w:r>
        <w:t xml:space="preserve">A.2 Sequential Probabilities and the Order Effect</w:t>
      </w:r>
    </w:p>
    <w:p>
      <w:pPr>
        <w:spacing w:after="140" w:line="312"/>
        <w:jc w:val="both"/>
      </w:pPr>
      <w:r>
        <w:t xml:space="preserve">Because P is idempotent and self-adjoint, p(A then B) = ‖P_B P_A ψ‖² = ⟨ψ|P_A P_B P_A|ψ⟩. Hence the order effect is p(A then B) − p(B then A) = ⟨ψ|P_A P_B P_A − P_B P_A P_B|ψ⟩, which vanishes for all ψ when [P_A, P_B] = 0.</w:t>
      </w:r>
    </w:p>
    <w:p>
      <w:pPr>
        <w:pStyle w:val="Heading2"/>
      </w:pPr>
      <w:r>
        <w:t xml:space="preserve">A.3 Proof of the QQ Equality</w:t>
      </w:r>
    </w:p>
    <w:p>
      <w:pPr>
        <w:spacing w:after="140" w:line="312"/>
        <w:jc w:val="both"/>
      </w:pPr>
      <w:r>
        <w:t xml:space="preserve">Write ⟨X⟩ = ⟨ψ|X|ψ⟩ and Ā = I − P_A. Then p(AyBn) = ⟨P_A⟩ − ⟨P_A P_B P_A⟩ and p(AnBy) = ⟨Ā P_B Ā⟩ = ⟨P_B⟩ − ⟨P_A P_B⟩ − ⟨P_B P_A⟩ + ⟨P_A P_B P_A⟩. Their sum is ⟨P_A⟩ + ⟨P_B⟩ − ⟨P_A P_B⟩ − ⟨P_B P_A⟩, which is symmetric in A and B. The same sum for the reverse order is therefore identical, and [p(AyBn) + p(AnBy)] − [p(ByAn) + p(BnAy)] = 0 for any pure state and any pair of projectors </w:t>
      </w:r>
      <w:r>
        <w:rPr>
          <w:highlight w:val="yellow"/>
          <w:highlightCs w:val="yellow"/>
        </w:rPr>
        <w:t xml:space="preserve">[CITE: Wang 2013b]</w:t>
      </w:r>
      <w:r>
        <w:t xml:space="preserve">.</w:t>
      </w:r>
    </w:p>
    <w:p>
      <w:pPr>
        <w:pStyle w:val="Heading2"/>
      </w:pPr>
      <w:r>
        <w:t xml:space="preserve">A.4 Interference and the Law of Total Probability</w:t>
      </w:r>
    </w:p>
    <w:p>
      <w:pPr>
        <w:spacing w:after="140" w:line="312"/>
        <w:jc w:val="both"/>
      </w:pPr>
      <w:r>
        <w:t xml:space="preserve">Let the unresolved state be |ψ⟩ = a|ψ₁⟩ + b|ψ₂⟩, where |ψ₁⟩ and |ψ₂⟩ are the states after learning each resolution, and |a|² + |b|² = 1. Then p(D) = ‖P_D ψ‖² = |a|² p₁ + |b|² p₂ + 2 Re(a* b ⟨ψ₁|P_D|ψ₂⟩), where pᵢ = ‖P_D ψᵢ‖². Writing the cross term as 2√(|a|²p₁|b|²p₂) cos θ gives the interference form used in Section 5.5. With p₁ = 0.97, p₂ = 0.84 and |a|² = |b|² = 0.5, the observed 0.63 implies cos θ = −0.305 (θ ≈ 107.7°).</w:t>
      </w:r>
    </w:p>
    <w:p>
      <w:pPr>
        <w:pStyle w:val="Heading2"/>
      </w:pPr>
      <w:r>
        <w:t xml:space="preserve">A.5 Condition for a Conjunction Fallacy</w:t>
      </w:r>
    </w:p>
    <w:p>
      <w:pPr>
        <w:spacing w:after="140" w:line="312"/>
        <w:jc w:val="both"/>
      </w:pPr>
      <w:r>
        <w:t xml:space="preserve">In a real two-dimensional space with the state at angle 0, "feminist" at α and "bank teller" at β, p(BT) = cos²β and p(F then BT) = cos²α cos²(β − α). The fallacy p(F then BT) &gt; p(BT) occurs whenever cos α cos(β − α) &gt; cos β, which holds, for example, for α = 40° and β = 80° (0.344 &gt; 0.030).</w:t>
      </w:r>
    </w:p>
    <w:p>
      <w:pPr>
        <w:pStyle w:val="Heading2"/>
      </w:pPr>
      <w:r>
        <w:t xml:space="preserve">A.6 Open-System (Lindblad) Dynamics</w:t>
      </w:r>
    </w:p>
    <w:p>
      <w:pPr>
        <w:spacing w:after="140" w:line="312"/>
        <w:jc w:val="both"/>
      </w:pPr>
      <w:r>
        <w:t xml:space="preserve">Quantum–Markov models evolve a density matrix according to dρ/dt = −i[H, ρ] + Σₖ γₖ (Lₖ ρ Lₖ† − ½{Lₖ†Lₖ, ρ}), where the Hamiltonian H generates coherent (quantum-walk) deliberation and the operators Lₖ generate incoherent (Markov-walk) transitions </w:t>
      </w:r>
      <w:r>
        <w:rPr>
          <w:highlight w:val="yellow"/>
          <w:highlightCs w:val="yellow"/>
        </w:rPr>
        <w:t xml:space="preserve">[CITE: Busemeyer 2020]</w:t>
      </w:r>
      <w:r>
        <w:t xml:space="preserve"> </w:t>
      </w:r>
      <w:r>
        <w:rPr>
          <w:highlight w:val="yellow"/>
          <w:highlightCs w:val="yellow"/>
        </w:rPr>
        <w:t xml:space="preserve">[CITE: Asano 2026]</w:t>
      </w:r>
      <w:r>
        <w:t xml:space="preserve">. Setting γₖ = 0 recovers unitary dynamics; setting H = 0 with suitable Lₖ recovers a Markov process.</w:t>
      </w:r>
    </w:p>
    <w:p>
      <w:pPr>
        <w:pStyle w:val="Heading2"/>
      </w:pPr>
      <w:r>
        <w:t xml:space="preserve">A.7 Quantum Instruments</w:t>
      </w:r>
    </w:p>
    <w:p>
      <w:pPr>
        <w:spacing w:after="140" w:line="312"/>
        <w:jc w:val="both"/>
      </w:pPr>
      <w:r>
        <w:t xml:space="preserve">A quantum instrument assigns to each outcome a completely positive map that may differ from the Lüders projection. Instruments allow response replicability and order effects to coexist </w:t>
      </w:r>
      <w:r>
        <w:rPr>
          <w:highlight w:val="yellow"/>
          <w:highlightCs w:val="yellow"/>
        </w:rPr>
        <w:t xml:space="preserve">[CITE: Ozawa 2020]</w:t>
      </w:r>
      <w:r>
        <w:t xml:space="preserve"> </w:t>
      </w:r>
      <w:r>
        <w:rPr>
          <w:highlight w:val="yellow"/>
          <w:highlightCs w:val="yellow"/>
        </w:rPr>
        <w:t xml:space="preserve">[CITE: Ozawa 2021]</w:t>
      </w:r>
      <w:r>
        <w:t xml:space="preserve"> and underlie recent characterisations of cognitive measurements </w:t>
      </w:r>
      <w:r>
        <w:rPr>
          <w:highlight w:val="yellow"/>
          <w:highlightCs w:val="yellow"/>
        </w:rPr>
        <w:t xml:space="preserve">[CITE: Fuyama 2025]</w:t>
      </w:r>
      <w:r>
        <w:t xml:space="preserve">.</w:t>
      </w:r>
    </w:p>
    <w:p>
      <w:r>
        <w:br w:type="page"/>
      </w:r>
    </w:p>
    <w:p>
      <w:pPr>
        <w:pStyle w:val="Heading1"/>
      </w:pPr>
      <w:r>
        <w:t xml:space="preserve">Appendix B: Implementation Code &amp; Framework (Python, NumPy; Qiskit, PennyLane, TensorFlow/PyTorch Integration)</w:t>
      </w:r>
    </w:p>
    <w:p>
      <w:pPr>
        <w:spacing w:after="140" w:line="312"/>
        <w:jc w:val="both"/>
      </w:pPr>
      <w:r>
        <w:t xml:space="preserve">The listing below reproduces every number in Sections 5, 16 and Appendix C. It requires only NumPy; the functions can be translated to Qiskit or PennyLane circuits for hardware experiments </w:t>
      </w:r>
      <w:r>
        <w:rPr>
          <w:highlight w:val="yellow"/>
          <w:highlightCs w:val="yellow"/>
        </w:rPr>
        <w:t xml:space="preserve">[CITE: Bergholm 2018]</w:t>
      </w:r>
      <w:r>
        <w:t xml:space="preserve"> </w:t>
      </w:r>
      <w:r>
        <w:rPr>
          <w:highlight w:val="yellow"/>
          <w:highlightCs w:val="yellow"/>
        </w:rPr>
        <w:t xml:space="preserve">[CITE: Broughton 2020]</w:t>
      </w:r>
      <w:r>
        <w:t xml:space="preserve">.</w:t>
      </w:r>
    </w:p>
    <w:p>
      <w:pPr>
        <w:shd w:fill="F4F6F8" w:color="auto" w:val="clear"/>
        <w:spacing w:after="0" w:line="240"/>
      </w:pPr>
      <w:r>
        <w:rPr>
          <w:rFonts w:ascii="Consolas" w:cs="Consolas" w:eastAsia="Consolas" w:hAnsi="Consolas"/>
          <w:sz w:val="15"/>
          <w:szCs w:val="15"/>
        </w:rPr>
        <w:t xml:space="preserve">"""Worked examples for Survey 2 (quantum-probability decision models).</w:t>
      </w:r>
    </w:p>
    <w:p>
      <w:pPr>
        <w:shd w:fill="F4F6F8" w:color="auto" w:val="clear"/>
        <w:spacing w:after="0" w:line="240"/>
      </w:pPr>
      <w:r>
        <w:rPr>
          <w:rFonts w:ascii="Consolas" w:cs="Consolas" w:eastAsia="Consolas" w:hAnsi="Consolas"/>
          <w:sz w:val="15"/>
          <w:szCs w:val="15"/>
        </w:rPr>
        <w:t xml:space="preserve">Pure NumPy; runs on any laptop. Each function returns the numbers quoted in the manuscript."""</w:t>
      </w:r>
    </w:p>
    <w:p>
      <w:pPr>
        <w:shd w:fill="F4F6F8" w:color="auto" w:val="clear"/>
        <w:spacing w:after="0" w:line="240"/>
      </w:pPr>
      <w:r>
        <w:rPr>
          <w:rFonts w:ascii="Consolas" w:cs="Consolas" w:eastAsia="Consolas" w:hAnsi="Consolas"/>
          <w:sz w:val="15"/>
          <w:szCs w:val="15"/>
        </w:rPr>
        <w:t xml:space="preserve">import numpy as np</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proj(theta):</w:t>
      </w:r>
    </w:p>
    <w:p>
      <w:pPr>
        <w:shd w:fill="F4F6F8" w:color="auto" w:val="clear"/>
        <w:spacing w:after="0" w:line="240"/>
      </w:pPr>
      <w:r>
        <w:rPr>
          <w:rFonts w:ascii="Consolas" w:cs="Consolas" w:eastAsia="Consolas" w:hAnsi="Consolas"/>
          <w:sz w:val="15"/>
          <w:szCs w:val="15"/>
        </w:rPr>
        <w:t xml:space="preserve">    """Rank-1 projector onto the unit vector at angle theta in a real 2-D Hilbert space."""</w:t>
      </w:r>
    </w:p>
    <w:p>
      <w:pPr>
        <w:shd w:fill="F4F6F8" w:color="auto" w:val="clear"/>
        <w:spacing w:after="0" w:line="240"/>
      </w:pPr>
      <w:r>
        <w:rPr>
          <w:rFonts w:ascii="Consolas" w:cs="Consolas" w:eastAsia="Consolas" w:hAnsi="Consolas"/>
          <w:sz w:val="15"/>
          <w:szCs w:val="15"/>
        </w:rPr>
        <w:t xml:space="preserve">    v = np.array([np.cos(theta), np.sin(theta)])</w:t>
      </w:r>
    </w:p>
    <w:p>
      <w:pPr>
        <w:shd w:fill="F4F6F8" w:color="auto" w:val="clear"/>
        <w:spacing w:after="0" w:line="240"/>
      </w:pPr>
      <w:r>
        <w:rPr>
          <w:rFonts w:ascii="Consolas" w:cs="Consolas" w:eastAsia="Consolas" w:hAnsi="Consolas"/>
          <w:sz w:val="15"/>
          <w:szCs w:val="15"/>
        </w:rPr>
        <w:t xml:space="preserve">    return np.outer(v, v)</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seq_prob(psi, P1, P2):</w:t>
      </w:r>
    </w:p>
    <w:p>
      <w:pPr>
        <w:shd w:fill="F4F6F8" w:color="auto" w:val="clear"/>
        <w:spacing w:after="0" w:line="240"/>
      </w:pPr>
      <w:r>
        <w:rPr>
          <w:rFonts w:ascii="Consolas" w:cs="Consolas" w:eastAsia="Consolas" w:hAnsi="Consolas"/>
          <w:sz w:val="15"/>
          <w:szCs w:val="15"/>
        </w:rPr>
        <w:t xml:space="preserve">    """Lüders rule: probability of 'yes' to question 1 then 'yes' to question 2."""</w:t>
      </w:r>
    </w:p>
    <w:p>
      <w:pPr>
        <w:shd w:fill="F4F6F8" w:color="auto" w:val="clear"/>
        <w:spacing w:after="0" w:line="240"/>
      </w:pPr>
      <w:r>
        <w:rPr>
          <w:rFonts w:ascii="Consolas" w:cs="Consolas" w:eastAsia="Consolas" w:hAnsi="Consolas"/>
          <w:sz w:val="15"/>
          <w:szCs w:val="15"/>
        </w:rPr>
        <w:t xml:space="preserve">    return float(np.linalg.norm(P2 @ P1 @ psi) ** 2)</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 ---------- Example 1: question-order effect and the QQ equality</w:t>
      </w:r>
    </w:p>
    <w:p>
      <w:pPr>
        <w:shd w:fill="F4F6F8" w:color="auto" w:val="clear"/>
        <w:spacing w:after="0" w:line="240"/>
      </w:pPr>
      <w:r>
        <w:rPr>
          <w:rFonts w:ascii="Consolas" w:cs="Consolas" w:eastAsia="Consolas" w:hAnsi="Consolas"/>
          <w:sz w:val="15"/>
          <w:szCs w:val="15"/>
        </w:rPr>
        <w:t xml:space="preserve">def order_effect(theta_psi=np.deg2rad(20), theta_A=np.deg2rad(0), theta_B=np.deg2rad(55)):</w:t>
      </w:r>
    </w:p>
    <w:p>
      <w:pPr>
        <w:shd w:fill="F4F6F8" w:color="auto" w:val="clear"/>
        <w:spacing w:after="0" w:line="240"/>
      </w:pPr>
      <w:r>
        <w:rPr>
          <w:rFonts w:ascii="Consolas" w:cs="Consolas" w:eastAsia="Consolas" w:hAnsi="Consolas"/>
          <w:sz w:val="15"/>
          <w:szCs w:val="15"/>
        </w:rPr>
        <w:t xml:space="preserve">    psi = np.array([np.cos(theta_psi), np.sin(theta_psi)])</w:t>
      </w:r>
    </w:p>
    <w:p>
      <w:pPr>
        <w:shd w:fill="F4F6F8" w:color="auto" w:val="clear"/>
        <w:spacing w:after="0" w:line="240"/>
      </w:pPr>
      <w:r>
        <w:rPr>
          <w:rFonts w:ascii="Consolas" w:cs="Consolas" w:eastAsia="Consolas" w:hAnsi="Consolas"/>
          <w:sz w:val="15"/>
          <w:szCs w:val="15"/>
        </w:rPr>
        <w:t xml:space="preserve">    A, B = proj(theta_A), proj(theta_B)</w:t>
      </w:r>
    </w:p>
    <w:p>
      <w:pPr>
        <w:shd w:fill="F4F6F8" w:color="auto" w:val="clear"/>
        <w:spacing w:after="0" w:line="240"/>
      </w:pPr>
      <w:r>
        <w:rPr>
          <w:rFonts w:ascii="Consolas" w:cs="Consolas" w:eastAsia="Consolas" w:hAnsi="Consolas"/>
          <w:sz w:val="15"/>
          <w:szCs w:val="15"/>
        </w:rPr>
        <w:t xml:space="preserve">    I = np.eye(2); An, Bn = I - A, I - B</w:t>
      </w:r>
    </w:p>
    <w:p>
      <w:pPr>
        <w:shd w:fill="F4F6F8" w:color="auto" w:val="clear"/>
        <w:spacing w:after="0" w:line="240"/>
      </w:pPr>
      <w:r>
        <w:rPr>
          <w:rFonts w:ascii="Consolas" w:cs="Consolas" w:eastAsia="Consolas" w:hAnsi="Consolas"/>
          <w:sz w:val="15"/>
          <w:szCs w:val="15"/>
        </w:rPr>
        <w:t xml:space="preserve">    p = {}</w:t>
      </w:r>
    </w:p>
    <w:p>
      <w:pPr>
        <w:shd w:fill="F4F6F8" w:color="auto" w:val="clear"/>
        <w:spacing w:after="0" w:line="240"/>
      </w:pPr>
      <w:r>
        <w:rPr>
          <w:rFonts w:ascii="Consolas" w:cs="Consolas" w:eastAsia="Consolas" w:hAnsi="Consolas"/>
          <w:sz w:val="15"/>
          <w:szCs w:val="15"/>
        </w:rPr>
        <w:t xml:space="preserve">    p['A'] = float(psi @ A @ psi); p['B'] = float(psi @ B @ psi)</w:t>
      </w:r>
    </w:p>
    <w:p>
      <w:pPr>
        <w:shd w:fill="F4F6F8" w:color="auto" w:val="clear"/>
        <w:spacing w:after="0" w:line="240"/>
      </w:pPr>
      <w:r>
        <w:rPr>
          <w:rFonts w:ascii="Consolas" w:cs="Consolas" w:eastAsia="Consolas" w:hAnsi="Consolas"/>
          <w:sz w:val="15"/>
          <w:szCs w:val="15"/>
        </w:rPr>
        <w:t xml:space="preserve">    p['AyBy'] = seq_prob(psi, A, B); p['ByAy'] = seq_prob(psi, B, A)</w:t>
      </w:r>
    </w:p>
    <w:p>
      <w:pPr>
        <w:shd w:fill="F4F6F8" w:color="auto" w:val="clear"/>
        <w:spacing w:after="0" w:line="240"/>
      </w:pPr>
      <w:r>
        <w:rPr>
          <w:rFonts w:ascii="Consolas" w:cs="Consolas" w:eastAsia="Consolas" w:hAnsi="Consolas"/>
          <w:sz w:val="15"/>
          <w:szCs w:val="15"/>
        </w:rPr>
        <w:t xml:space="preserve">    p['AnBn'] = seq_prob(psi, An, Bn); p['BnAn'] = seq_prob(psi, Bn, An)</w:t>
      </w:r>
    </w:p>
    <w:p>
      <w:pPr>
        <w:shd w:fill="F4F6F8" w:color="auto" w:val="clear"/>
        <w:spacing w:after="0" w:line="240"/>
      </w:pPr>
      <w:r>
        <w:rPr>
          <w:rFonts w:ascii="Consolas" w:cs="Consolas" w:eastAsia="Consolas" w:hAnsi="Consolas"/>
          <w:sz w:val="15"/>
          <w:szCs w:val="15"/>
        </w:rPr>
        <w:t xml:space="preserve">    p['AyBn'] = seq_prob(psi, A, Bn); p['ByAn'] = seq_prob(psi, B, An)</w:t>
      </w:r>
    </w:p>
    <w:p>
      <w:pPr>
        <w:shd w:fill="F4F6F8" w:color="auto" w:val="clear"/>
        <w:spacing w:after="0" w:line="240"/>
      </w:pPr>
      <w:r>
        <w:rPr>
          <w:rFonts w:ascii="Consolas" w:cs="Consolas" w:eastAsia="Consolas" w:hAnsi="Consolas"/>
          <w:sz w:val="15"/>
          <w:szCs w:val="15"/>
        </w:rPr>
        <w:t xml:space="preserve">    # QQ equality: [p(AyBn)+p(AnBy)] - [p(ByAn)+p(BnAy)] = 0</w:t>
      </w:r>
    </w:p>
    <w:p>
      <w:pPr>
        <w:shd w:fill="F4F6F8" w:color="auto" w:val="clear"/>
        <w:spacing w:after="0" w:line="240"/>
      </w:pPr>
      <w:r>
        <w:rPr>
          <w:rFonts w:ascii="Consolas" w:cs="Consolas" w:eastAsia="Consolas" w:hAnsi="Consolas"/>
          <w:sz w:val="15"/>
          <w:szCs w:val="15"/>
        </w:rPr>
        <w:t xml:space="preserve">    AnBy = seq_prob(psi, An, B); BnAy = seq_prob(psi, Bn, A)</w:t>
      </w:r>
    </w:p>
    <w:p>
      <w:pPr>
        <w:shd w:fill="F4F6F8" w:color="auto" w:val="clear"/>
        <w:spacing w:after="0" w:line="240"/>
      </w:pPr>
      <w:r>
        <w:rPr>
          <w:rFonts w:ascii="Consolas" w:cs="Consolas" w:eastAsia="Consolas" w:hAnsi="Consolas"/>
          <w:sz w:val="15"/>
          <w:szCs w:val="15"/>
        </w:rPr>
        <w:t xml:space="preserve">    p['QQ'] = (p['AyBn'] + AnBy) - (p['ByAn'] + BnAy)</w:t>
      </w:r>
    </w:p>
    <w:p>
      <w:pPr>
        <w:shd w:fill="F4F6F8" w:color="auto" w:val="clear"/>
        <w:spacing w:after="0" w:line="240"/>
      </w:pPr>
      <w:r>
        <w:rPr>
          <w:rFonts w:ascii="Consolas" w:cs="Consolas" w:eastAsia="Consolas" w:hAnsi="Consolas"/>
          <w:sz w:val="15"/>
          <w:szCs w:val="15"/>
        </w:rPr>
        <w:t xml:space="preserve">    p['commutator_norm'] = float(np.linalg.norm(A @ B - B @ A))</w:t>
      </w:r>
    </w:p>
    <w:p>
      <w:pPr>
        <w:shd w:fill="F4F6F8" w:color="auto" w:val="clear"/>
        <w:spacing w:after="0" w:line="240"/>
      </w:pPr>
      <w:r>
        <w:rPr>
          <w:rFonts w:ascii="Consolas" w:cs="Consolas" w:eastAsia="Consolas" w:hAnsi="Consolas"/>
          <w:sz w:val="15"/>
          <w:szCs w:val="15"/>
        </w:rPr>
        <w:t xml:space="preserve">    return p</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 ---------- Example 2: conjunction fallacy (Linda) as sequential projection</w:t>
      </w:r>
    </w:p>
    <w:p>
      <w:pPr>
        <w:shd w:fill="F4F6F8" w:color="auto" w:val="clear"/>
        <w:spacing w:after="0" w:line="240"/>
      </w:pPr>
      <w:r>
        <w:rPr>
          <w:rFonts w:ascii="Consolas" w:cs="Consolas" w:eastAsia="Consolas" w:hAnsi="Consolas"/>
          <w:sz w:val="15"/>
          <w:szCs w:val="15"/>
        </w:rPr>
        <w:t xml:space="preserve">def conjunction(theta_psi=np.deg2rad(0), theta_F=np.deg2rad(40), theta_BT=np.deg2rad(80)):</w:t>
      </w:r>
    </w:p>
    <w:p>
      <w:pPr>
        <w:shd w:fill="F4F6F8" w:color="auto" w:val="clear"/>
        <w:spacing w:after="0" w:line="240"/>
      </w:pPr>
      <w:r>
        <w:rPr>
          <w:rFonts w:ascii="Consolas" w:cs="Consolas" w:eastAsia="Consolas" w:hAnsi="Consolas"/>
          <w:sz w:val="15"/>
          <w:szCs w:val="15"/>
        </w:rPr>
        <w:t xml:space="preserve">    psi = np.array([np.cos(theta_psi), np.sin(theta_psi)])</w:t>
      </w:r>
    </w:p>
    <w:p>
      <w:pPr>
        <w:shd w:fill="F4F6F8" w:color="auto" w:val="clear"/>
        <w:spacing w:after="0" w:line="240"/>
      </w:pPr>
      <w:r>
        <w:rPr>
          <w:rFonts w:ascii="Consolas" w:cs="Consolas" w:eastAsia="Consolas" w:hAnsi="Consolas"/>
          <w:sz w:val="15"/>
          <w:szCs w:val="15"/>
        </w:rPr>
        <w:t xml:space="preserve">    F, BT = proj(theta_F), proj(theta_BT)</w:t>
      </w:r>
    </w:p>
    <w:p>
      <w:pPr>
        <w:shd w:fill="F4F6F8" w:color="auto" w:val="clear"/>
        <w:spacing w:after="0" w:line="240"/>
      </w:pPr>
      <w:r>
        <w:rPr>
          <w:rFonts w:ascii="Consolas" w:cs="Consolas" w:eastAsia="Consolas" w:hAnsi="Consolas"/>
          <w:sz w:val="15"/>
          <w:szCs w:val="15"/>
        </w:rPr>
        <w:t xml:space="preserve">    p_BT = float(psi @ BT @ psi)</w:t>
      </w:r>
    </w:p>
    <w:p>
      <w:pPr>
        <w:shd w:fill="F4F6F8" w:color="auto" w:val="clear"/>
        <w:spacing w:after="0" w:line="240"/>
      </w:pPr>
      <w:r>
        <w:rPr>
          <w:rFonts w:ascii="Consolas" w:cs="Consolas" w:eastAsia="Consolas" w:hAnsi="Consolas"/>
          <w:sz w:val="15"/>
          <w:szCs w:val="15"/>
        </w:rPr>
        <w:t xml:space="preserve">    p_F_then_BT = seq_prob(psi, F, BT)          # judge 'feminist' first, then 'bank teller'</w:t>
      </w:r>
    </w:p>
    <w:p>
      <w:pPr>
        <w:shd w:fill="F4F6F8" w:color="auto" w:val="clear"/>
        <w:spacing w:after="0" w:line="240"/>
      </w:pPr>
      <w:r>
        <w:rPr>
          <w:rFonts w:ascii="Consolas" w:cs="Consolas" w:eastAsia="Consolas" w:hAnsi="Consolas"/>
          <w:sz w:val="15"/>
          <w:szCs w:val="15"/>
        </w:rPr>
        <w:t xml:space="preserve">    return dict(p_F=float(psi @ F @ psi), p_BT=p_BT, p_F_and_BT=p_F_then_BT, fallacy=p_F_then_BT &gt; p_BT)</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 ---------- Example 3: disjunction effect / sure-thing violation (Shafir &amp; Tversky 1992 PD data)</w:t>
      </w:r>
    </w:p>
    <w:p>
      <w:pPr>
        <w:shd w:fill="F4F6F8" w:color="auto" w:val="clear"/>
        <w:spacing w:after="0" w:line="240"/>
      </w:pPr>
      <w:r>
        <w:rPr>
          <w:rFonts w:ascii="Consolas" w:cs="Consolas" w:eastAsia="Consolas" w:hAnsi="Consolas"/>
          <w:sz w:val="15"/>
          <w:szCs w:val="15"/>
        </w:rPr>
        <w:t xml:space="preserve">def interference(pD_knownD=0.97, pD_knownC=0.84, pD_unknown=0.63, prior=0.5):</w:t>
      </w:r>
    </w:p>
    <w:p>
      <w:pPr>
        <w:shd w:fill="F4F6F8" w:color="auto" w:val="clear"/>
        <w:spacing w:after="0" w:line="240"/>
      </w:pPr>
      <w:r>
        <w:rPr>
          <w:rFonts w:ascii="Consolas" w:cs="Consolas" w:eastAsia="Consolas" w:hAnsi="Consolas"/>
          <w:sz w:val="15"/>
          <w:szCs w:val="15"/>
        </w:rPr>
        <w:t xml:space="preserve">    classical = prior * pD_knownD + (1 - prior) * pD_knownC</w:t>
      </w:r>
    </w:p>
    <w:p>
      <w:pPr>
        <w:shd w:fill="F4F6F8" w:color="auto" w:val="clear"/>
        <w:spacing w:after="0" w:line="240"/>
      </w:pPr>
      <w:r>
        <w:rPr>
          <w:rFonts w:ascii="Consolas" w:cs="Consolas" w:eastAsia="Consolas" w:hAnsi="Consolas"/>
          <w:sz w:val="15"/>
          <w:szCs w:val="15"/>
        </w:rPr>
        <w:t xml:space="preserve">    interf = pD_unknown - classical</w:t>
      </w:r>
    </w:p>
    <w:p>
      <w:pPr>
        <w:shd w:fill="F4F6F8" w:color="auto" w:val="clear"/>
        <w:spacing w:after="0" w:line="240"/>
      </w:pPr>
      <w:r>
        <w:rPr>
          <w:rFonts w:ascii="Consolas" w:cs="Consolas" w:eastAsia="Consolas" w:hAnsi="Consolas"/>
          <w:sz w:val="15"/>
          <w:szCs w:val="15"/>
        </w:rPr>
        <w:t xml:space="preserve">    cos_theta = interf / (2 * np.sqrt(prior * pD_knownD * (1 - prior) * pD_knownC))</w:t>
      </w:r>
    </w:p>
    <w:p>
      <w:pPr>
        <w:shd w:fill="F4F6F8" w:color="auto" w:val="clear"/>
        <w:spacing w:after="0" w:line="240"/>
      </w:pPr>
      <w:r>
        <w:rPr>
          <w:rFonts w:ascii="Consolas" w:cs="Consolas" w:eastAsia="Consolas" w:hAnsi="Consolas"/>
          <w:sz w:val="15"/>
          <w:szCs w:val="15"/>
        </w:rPr>
        <w:t xml:space="preserve">    return dict(classical=classical, observed=pD_unknown, interference=interf,</w:t>
      </w:r>
    </w:p>
    <w:p>
      <w:pPr>
        <w:shd w:fill="F4F6F8" w:color="auto" w:val="clear"/>
        <w:spacing w:after="0" w:line="240"/>
      </w:pPr>
      <w:r>
        <w:rPr>
          <w:rFonts w:ascii="Consolas" w:cs="Consolas" w:eastAsia="Consolas" w:hAnsi="Consolas"/>
          <w:sz w:val="15"/>
          <w:szCs w:val="15"/>
        </w:rPr>
        <w:t xml:space="preserve">                cos_theta=cos_theta, theta_deg=float(np.degrees(np.arccos(cos_theta))))</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 ---------- Example 4: classical vs quantum-like fusion of two cues (Case study 16.1)</w:t>
      </w:r>
    </w:p>
    <w:p>
      <w:pPr>
        <w:shd w:fill="F4F6F8" w:color="auto" w:val="clear"/>
        <w:spacing w:after="0" w:line="240"/>
      </w:pPr>
      <w:r>
        <w:rPr>
          <w:rFonts w:ascii="Consolas" w:cs="Consolas" w:eastAsia="Consolas" w:hAnsi="Consolas"/>
          <w:sz w:val="15"/>
          <w:szCs w:val="15"/>
        </w:rPr>
        <w:t xml:space="preserve">def kalman_fusion(z1=2.10, r1=0.04, z2=1.90, r2=0.09):</w:t>
      </w:r>
    </w:p>
    <w:p>
      <w:pPr>
        <w:shd w:fill="F4F6F8" w:color="auto" w:val="clear"/>
        <w:spacing w:after="0" w:line="240"/>
      </w:pPr>
      <w:r>
        <w:rPr>
          <w:rFonts w:ascii="Consolas" w:cs="Consolas" w:eastAsia="Consolas" w:hAnsi="Consolas"/>
          <w:sz w:val="15"/>
          <w:szCs w:val="15"/>
        </w:rPr>
        <w:t xml:space="preserve">    """Static two-sensor fusion = one Kalman update with prior from sensor 1."""</w:t>
      </w:r>
    </w:p>
    <w:p>
      <w:pPr>
        <w:shd w:fill="F4F6F8" w:color="auto" w:val="clear"/>
        <w:spacing w:after="0" w:line="240"/>
      </w:pPr>
      <w:r>
        <w:rPr>
          <w:rFonts w:ascii="Consolas" w:cs="Consolas" w:eastAsia="Consolas" w:hAnsi="Consolas"/>
          <w:sz w:val="15"/>
          <w:szCs w:val="15"/>
        </w:rPr>
        <w:t xml:space="preserve">    k = r1 / (r1 + r2); x = z1 + k * (z2 - z1); p = (1 - k) * r1</w:t>
      </w:r>
    </w:p>
    <w:p>
      <w:pPr>
        <w:shd w:fill="F4F6F8" w:color="auto" w:val="clear"/>
        <w:spacing w:after="0" w:line="240"/>
      </w:pPr>
      <w:r>
        <w:rPr>
          <w:rFonts w:ascii="Consolas" w:cs="Consolas" w:eastAsia="Consolas" w:hAnsi="Consolas"/>
          <w:sz w:val="15"/>
          <w:szCs w:val="15"/>
        </w:rPr>
        <w:t xml:space="preserve">    x_rev = z2 + (r2 / (r1 + r2)) * (z1 - z2)</w:t>
      </w:r>
    </w:p>
    <w:p>
      <w:pPr>
        <w:shd w:fill="F4F6F8" w:color="auto" w:val="clear"/>
        <w:spacing w:after="0" w:line="240"/>
      </w:pPr>
      <w:r>
        <w:rPr>
          <w:rFonts w:ascii="Consolas" w:cs="Consolas" w:eastAsia="Consolas" w:hAnsi="Consolas"/>
          <w:sz w:val="15"/>
          <w:szCs w:val="15"/>
        </w:rPr>
        <w:t xml:space="preserve">    return dict(x=x, var=p, x_reversed=x_rev)</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qlbn_two_cues(pH_given_c1=0.80, pH_given_c2=0.30, w1=0.5, theta_deg=0.0):</w:t>
      </w:r>
    </w:p>
    <w:p>
      <w:pPr>
        <w:shd w:fill="F4F6F8" w:color="auto" w:val="clear"/>
        <w:spacing w:after="0" w:line="240"/>
      </w:pPr>
      <w:r>
        <w:rPr>
          <w:rFonts w:ascii="Consolas" w:cs="Consolas" w:eastAsia="Consolas" w:hAnsi="Consolas"/>
          <w:sz w:val="15"/>
          <w:szCs w:val="15"/>
        </w:rPr>
        <w:t xml:space="preserve">    """Quantum-like law of total probability with an interference phase theta."""</w:t>
      </w:r>
    </w:p>
    <w:p>
      <w:pPr>
        <w:shd w:fill="F4F6F8" w:color="auto" w:val="clear"/>
        <w:spacing w:after="0" w:line="240"/>
      </w:pPr>
      <w:r>
        <w:rPr>
          <w:rFonts w:ascii="Consolas" w:cs="Consolas" w:eastAsia="Consolas" w:hAnsi="Consolas"/>
          <w:sz w:val="15"/>
          <w:szCs w:val="15"/>
        </w:rPr>
        <w:t xml:space="preserve">    classical = w1 * pH_given_c1 + (1 - w1) * pH_given_c2</w:t>
      </w:r>
    </w:p>
    <w:p>
      <w:pPr>
        <w:shd w:fill="F4F6F8" w:color="auto" w:val="clear"/>
        <w:spacing w:after="0" w:line="240"/>
      </w:pPr>
      <w:r>
        <w:rPr>
          <w:rFonts w:ascii="Consolas" w:cs="Consolas" w:eastAsia="Consolas" w:hAnsi="Consolas"/>
          <w:sz w:val="15"/>
          <w:szCs w:val="15"/>
        </w:rPr>
        <w:t xml:space="preserve">    interf = 2 * np.sqrt(w1 * pH_given_c1 * (1 - w1) * pH_given_c2) * np.cos(np.deg2rad(theta_deg))</w:t>
      </w:r>
    </w:p>
    <w:p>
      <w:pPr>
        <w:shd w:fill="F4F6F8" w:color="auto" w:val="clear"/>
        <w:spacing w:after="0" w:line="240"/>
      </w:pPr>
      <w:r>
        <w:rPr>
          <w:rFonts w:ascii="Consolas" w:cs="Consolas" w:eastAsia="Consolas" w:hAnsi="Consolas"/>
          <w:sz w:val="15"/>
          <w:szCs w:val="15"/>
        </w:rPr>
        <w:t xml:space="preserve">    return dict(classical=classical, quantum_like=classical + interf)</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 ---------- Example 5: order-dependent labelling (Case study 16.2)</w:t>
      </w:r>
    </w:p>
    <w:p>
      <w:pPr>
        <w:shd w:fill="F4F6F8" w:color="auto" w:val="clear"/>
        <w:spacing w:after="0" w:line="240"/>
      </w:pPr>
      <w:r>
        <w:rPr>
          <w:rFonts w:ascii="Consolas" w:cs="Consolas" w:eastAsia="Consolas" w:hAnsi="Consolas"/>
          <w:sz w:val="15"/>
          <w:szCs w:val="15"/>
        </w:rPr>
        <w:t xml:space="preserve">def label_order(theta_img=np.deg2rad(35), theta_cat=np.deg2rad(0), theta_wild=np.deg2rad(60)):</w:t>
      </w:r>
    </w:p>
    <w:p>
      <w:pPr>
        <w:shd w:fill="F4F6F8" w:color="auto" w:val="clear"/>
        <w:spacing w:after="0" w:line="240"/>
      </w:pPr>
      <w:r>
        <w:rPr>
          <w:rFonts w:ascii="Consolas" w:cs="Consolas" w:eastAsia="Consolas" w:hAnsi="Consolas"/>
          <w:sz w:val="15"/>
          <w:szCs w:val="15"/>
        </w:rPr>
        <w:t xml:space="preserve">    psi = np.array([np.cos(theta_img), np.sin(theta_img)])</w:t>
      </w:r>
    </w:p>
    <w:p>
      <w:pPr>
        <w:shd w:fill="F4F6F8" w:color="auto" w:val="clear"/>
        <w:spacing w:after="0" w:line="240"/>
      </w:pPr>
      <w:r>
        <w:rPr>
          <w:rFonts w:ascii="Consolas" w:cs="Consolas" w:eastAsia="Consolas" w:hAnsi="Consolas"/>
          <w:sz w:val="15"/>
          <w:szCs w:val="15"/>
        </w:rPr>
        <w:t xml:space="preserve">    C, W = proj(theta_cat), proj(theta_wild)</w:t>
      </w:r>
    </w:p>
    <w:p>
      <w:pPr>
        <w:shd w:fill="F4F6F8" w:color="auto" w:val="clear"/>
        <w:spacing w:after="0" w:line="240"/>
      </w:pPr>
      <w:r>
        <w:rPr>
          <w:rFonts w:ascii="Consolas" w:cs="Consolas" w:eastAsia="Consolas" w:hAnsi="Consolas"/>
          <w:sz w:val="15"/>
          <w:szCs w:val="15"/>
        </w:rPr>
        <w:t xml:space="preserve">    return dict(p_cat=float(psi @ C @ psi), p_wild=float(psi @ W @ psi),</w:t>
      </w:r>
    </w:p>
    <w:p>
      <w:pPr>
        <w:shd w:fill="F4F6F8" w:color="auto" w:val="clear"/>
        <w:spacing w:after="0" w:line="240"/>
      </w:pPr>
      <w:r>
        <w:rPr>
          <w:rFonts w:ascii="Consolas" w:cs="Consolas" w:eastAsia="Consolas" w:hAnsi="Consolas"/>
          <w:sz w:val="15"/>
          <w:szCs w:val="15"/>
        </w:rPr>
        <w:t xml:space="preserve">                cat_then_wild=seq_prob(psi, C, W), wild_then_cat=seq_prob(psi, W, C))</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 ---------- Example 6: small RL experiment (Case study 16.3)</w:t>
      </w:r>
    </w:p>
    <w:p>
      <w:pPr>
        <w:shd w:fill="F4F6F8" w:color="auto" w:val="clear"/>
        <w:spacing w:after="0" w:line="240"/>
      </w:pPr>
      <w:r>
        <w:rPr>
          <w:rFonts w:ascii="Consolas" w:cs="Consolas" w:eastAsia="Consolas" w:hAnsi="Consolas"/>
          <w:sz w:val="15"/>
          <w:szCs w:val="15"/>
        </w:rPr>
        <w:t xml:space="preserve">class Grid:</w:t>
      </w:r>
    </w:p>
    <w:p>
      <w:pPr>
        <w:shd w:fill="F4F6F8" w:color="auto" w:val="clear"/>
        <w:spacing w:after="0" w:line="240"/>
      </w:pPr>
      <w:r>
        <w:rPr>
          <w:rFonts w:ascii="Consolas" w:cs="Consolas" w:eastAsia="Consolas" w:hAnsi="Consolas"/>
          <w:sz w:val="15"/>
          <w:szCs w:val="15"/>
        </w:rPr>
        <w:t xml:space="preserve">    """6x6 grid, start (0,0), goal (5,5) reward 1 +- noise, step cost -0.01, 4 walls."""</w:t>
      </w:r>
    </w:p>
    <w:p>
      <w:pPr>
        <w:shd w:fill="F4F6F8" w:color="auto" w:val="clear"/>
        <w:spacing w:after="0" w:line="240"/>
      </w:pPr>
      <w:r>
        <w:rPr>
          <w:rFonts w:ascii="Consolas" w:cs="Consolas" w:eastAsia="Consolas" w:hAnsi="Consolas"/>
          <w:sz w:val="15"/>
          <w:szCs w:val="15"/>
        </w:rPr>
        <w:t xml:space="preserve">    def __init__(s, n=6, noise=0.0, rng=None):</w:t>
      </w:r>
    </w:p>
    <w:p>
      <w:pPr>
        <w:shd w:fill="F4F6F8" w:color="auto" w:val="clear"/>
        <w:spacing w:after="0" w:line="240"/>
      </w:pPr>
      <w:r>
        <w:rPr>
          <w:rFonts w:ascii="Consolas" w:cs="Consolas" w:eastAsia="Consolas" w:hAnsi="Consolas"/>
          <w:sz w:val="15"/>
          <w:szCs w:val="15"/>
        </w:rPr>
        <w:t xml:space="preserve">        s.n, s.noise, s.rng = n, noise, rng</w:t>
      </w:r>
    </w:p>
    <w:p>
      <w:pPr>
        <w:shd w:fill="F4F6F8" w:color="auto" w:val="clear"/>
        <w:spacing w:after="0" w:line="240"/>
      </w:pPr>
      <w:r>
        <w:rPr>
          <w:rFonts w:ascii="Consolas" w:cs="Consolas" w:eastAsia="Consolas" w:hAnsi="Consolas"/>
          <w:sz w:val="15"/>
          <w:szCs w:val="15"/>
        </w:rPr>
        <w:t xml:space="preserve">        s.walls = {(1, 1), (2, 3), (3, 1), (4, 4)}</w:t>
      </w:r>
    </w:p>
    <w:p>
      <w:pPr>
        <w:shd w:fill="F4F6F8" w:color="auto" w:val="clear"/>
        <w:spacing w:after="0" w:line="240"/>
      </w:pPr>
      <w:r>
        <w:rPr>
          <w:rFonts w:ascii="Consolas" w:cs="Consolas" w:eastAsia="Consolas" w:hAnsi="Consolas"/>
          <w:sz w:val="15"/>
          <w:szCs w:val="15"/>
        </w:rPr>
        <w:t xml:space="preserve">    def reset(s): s.pos = (0, 0); return s.idx(s.pos)</w:t>
      </w:r>
    </w:p>
    <w:p>
      <w:pPr>
        <w:shd w:fill="F4F6F8" w:color="auto" w:val="clear"/>
        <w:spacing w:after="0" w:line="240"/>
      </w:pPr>
      <w:r>
        <w:rPr>
          <w:rFonts w:ascii="Consolas" w:cs="Consolas" w:eastAsia="Consolas" w:hAnsi="Consolas"/>
          <w:sz w:val="15"/>
          <w:szCs w:val="15"/>
        </w:rPr>
        <w:t xml:space="preserve">    def idx(s, p): return p[0] * s.n + p[1]</w:t>
      </w:r>
    </w:p>
    <w:p>
      <w:pPr>
        <w:shd w:fill="F4F6F8" w:color="auto" w:val="clear"/>
        <w:spacing w:after="0" w:line="240"/>
      </w:pPr>
      <w:r>
        <w:rPr>
          <w:rFonts w:ascii="Consolas" w:cs="Consolas" w:eastAsia="Consolas" w:hAnsi="Consolas"/>
          <w:sz w:val="15"/>
          <w:szCs w:val="15"/>
        </w:rPr>
        <w:t xml:space="preserve">    def step(s, a):</w:t>
      </w:r>
    </w:p>
    <w:p>
      <w:pPr>
        <w:shd w:fill="F4F6F8" w:color="auto" w:val="clear"/>
        <w:spacing w:after="0" w:line="240"/>
      </w:pPr>
      <w:r>
        <w:rPr>
          <w:rFonts w:ascii="Consolas" w:cs="Consolas" w:eastAsia="Consolas" w:hAnsi="Consolas"/>
          <w:sz w:val="15"/>
          <w:szCs w:val="15"/>
        </w:rPr>
        <w:t xml:space="preserve">        dx, dy = [(-1, 0), (1, 0), (0, -1), (0, 1)][a]</w:t>
      </w:r>
    </w:p>
    <w:p>
      <w:pPr>
        <w:shd w:fill="F4F6F8" w:color="auto" w:val="clear"/>
        <w:spacing w:after="0" w:line="240"/>
      </w:pPr>
      <w:r>
        <w:rPr>
          <w:rFonts w:ascii="Consolas" w:cs="Consolas" w:eastAsia="Consolas" w:hAnsi="Consolas"/>
          <w:sz w:val="15"/>
          <w:szCs w:val="15"/>
        </w:rPr>
        <w:t xml:space="preserve">        nx, ny = s.pos[0] + dx, s.pos[1] + dy</w:t>
      </w:r>
    </w:p>
    <w:p>
      <w:pPr>
        <w:shd w:fill="F4F6F8" w:color="auto" w:val="clear"/>
        <w:spacing w:after="0" w:line="240"/>
      </w:pPr>
      <w:r>
        <w:rPr>
          <w:rFonts w:ascii="Consolas" w:cs="Consolas" w:eastAsia="Consolas" w:hAnsi="Consolas"/>
          <w:sz w:val="15"/>
          <w:szCs w:val="15"/>
        </w:rPr>
        <w:t xml:space="preserve">        if 0 &lt;= nx &lt; s.n and 0 &lt;= ny &lt; s.n and (nx, ny) not in s.walls: s.pos = (nx, ny)</w:t>
      </w:r>
    </w:p>
    <w:p>
      <w:pPr>
        <w:shd w:fill="F4F6F8" w:color="auto" w:val="clear"/>
        <w:spacing w:after="0" w:line="240"/>
      </w:pPr>
      <w:r>
        <w:rPr>
          <w:rFonts w:ascii="Consolas" w:cs="Consolas" w:eastAsia="Consolas" w:hAnsi="Consolas"/>
          <w:sz w:val="15"/>
          <w:szCs w:val="15"/>
        </w:rPr>
        <w:t xml:space="preserve">        if s.pos == (s.n - 1, s.n - 1):</w:t>
      </w:r>
    </w:p>
    <w:p>
      <w:pPr>
        <w:shd w:fill="F4F6F8" w:color="auto" w:val="clear"/>
        <w:spacing w:after="0" w:line="240"/>
      </w:pPr>
      <w:r>
        <w:rPr>
          <w:rFonts w:ascii="Consolas" w:cs="Consolas" w:eastAsia="Consolas" w:hAnsi="Consolas"/>
          <w:sz w:val="15"/>
          <w:szCs w:val="15"/>
        </w:rPr>
        <w:t xml:space="preserve">            return s.idx(s.pos), 1.0 + s.noise * s.rng.standard_normal(), True</w:t>
      </w:r>
    </w:p>
    <w:p>
      <w:pPr>
        <w:shd w:fill="F4F6F8" w:color="auto" w:val="clear"/>
        <w:spacing w:after="0" w:line="240"/>
      </w:pPr>
      <w:r>
        <w:rPr>
          <w:rFonts w:ascii="Consolas" w:cs="Consolas" w:eastAsia="Consolas" w:hAnsi="Consolas"/>
          <w:sz w:val="15"/>
          <w:szCs w:val="15"/>
        </w:rPr>
        <w:t xml:space="preserve">        return s.idx(s.pos), -0.01 + s.noise * s.rng.standard_normal(), False</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run_agent(kind, seed, episodes=300, noise=0.0, alpha=0.1, gamma=0.95, max_steps=200, k=30.0):</w:t>
      </w:r>
    </w:p>
    <w:p>
      <w:pPr>
        <w:shd w:fill="F4F6F8" w:color="auto" w:val="clear"/>
        <w:spacing w:after="0" w:line="240"/>
      </w:pPr>
      <w:r>
        <w:rPr>
          <w:rFonts w:ascii="Consolas" w:cs="Consolas" w:eastAsia="Consolas" w:hAnsi="Consolas"/>
          <w:sz w:val="15"/>
          <w:szCs w:val="15"/>
        </w:rPr>
        <w:t xml:space="preserve">    rng = np.random.default_rng(seed); env = Grid(noise=noise, rng=rng)</w:t>
      </w:r>
    </w:p>
    <w:p>
      <w:pPr>
        <w:shd w:fill="F4F6F8" w:color="auto" w:val="clear"/>
        <w:spacing w:after="0" w:line="240"/>
      </w:pPr>
      <w:r>
        <w:rPr>
          <w:rFonts w:ascii="Consolas" w:cs="Consolas" w:eastAsia="Consolas" w:hAnsi="Consolas"/>
          <w:sz w:val="15"/>
          <w:szCs w:val="15"/>
        </w:rPr>
        <w:t xml:space="preserve">    nS, nA = env.n * env.n, 4</w:t>
      </w:r>
    </w:p>
    <w:p>
      <w:pPr>
        <w:shd w:fill="F4F6F8" w:color="auto" w:val="clear"/>
        <w:spacing w:after="0" w:line="240"/>
      </w:pPr>
      <w:r>
        <w:rPr>
          <w:rFonts w:ascii="Consolas" w:cs="Consolas" w:eastAsia="Consolas" w:hAnsi="Consolas"/>
          <w:sz w:val="15"/>
          <w:szCs w:val="15"/>
        </w:rPr>
        <w:t xml:space="preserve">    Q = np.zeros((nS, nA)); V = np.zeros(nS)</w:t>
      </w:r>
    </w:p>
    <w:p>
      <w:pPr>
        <w:shd w:fill="F4F6F8" w:color="auto" w:val="clear"/>
        <w:spacing w:after="0" w:line="240"/>
      </w:pPr>
      <w:r>
        <w:rPr>
          <w:rFonts w:ascii="Consolas" w:cs="Consolas" w:eastAsia="Consolas" w:hAnsi="Consolas"/>
          <w:sz w:val="15"/>
          <w:szCs w:val="15"/>
        </w:rPr>
        <w:t xml:space="preserve">    amp = np.full((nS, nA), 0.5)                 # QRL: equal amplitudes 1/sqrt(4)</w:t>
      </w:r>
    </w:p>
    <w:p>
      <w:pPr>
        <w:shd w:fill="F4F6F8" w:color="auto" w:val="clear"/>
        <w:spacing w:after="0" w:line="240"/>
      </w:pPr>
      <w:r>
        <w:rPr>
          <w:rFonts w:ascii="Consolas" w:cs="Consolas" w:eastAsia="Consolas" w:hAnsi="Consolas"/>
          <w:sz w:val="15"/>
          <w:szCs w:val="15"/>
        </w:rPr>
        <w:t xml:space="preserve">    steps_log = []</w:t>
      </w:r>
    </w:p>
    <w:p>
      <w:pPr>
        <w:shd w:fill="F4F6F8" w:color="auto" w:val="clear"/>
        <w:spacing w:after="0" w:line="240"/>
      </w:pPr>
      <w:r>
        <w:rPr>
          <w:rFonts w:ascii="Consolas" w:cs="Consolas" w:eastAsia="Consolas" w:hAnsi="Consolas"/>
          <w:sz w:val="15"/>
          <w:szCs w:val="15"/>
        </w:rPr>
        <w:t xml:space="preserve">    for ep in range(episodes):</w:t>
      </w:r>
    </w:p>
    <w:p>
      <w:pPr>
        <w:shd w:fill="F4F6F8" w:color="auto" w:val="clear"/>
        <w:spacing w:after="0" w:line="240"/>
      </w:pPr>
      <w:r>
        <w:rPr>
          <w:rFonts w:ascii="Consolas" w:cs="Consolas" w:eastAsia="Consolas" w:hAnsi="Consolas"/>
          <w:sz w:val="15"/>
          <w:szCs w:val="15"/>
        </w:rPr>
        <w:t xml:space="preserve">        s = env.reset(); done = False; t = 0</w:t>
      </w:r>
    </w:p>
    <w:p>
      <w:pPr>
        <w:shd w:fill="F4F6F8" w:color="auto" w:val="clear"/>
        <w:spacing w:after="0" w:line="240"/>
      </w:pPr>
      <w:r>
        <w:rPr>
          <w:rFonts w:ascii="Consolas" w:cs="Consolas" w:eastAsia="Consolas" w:hAnsi="Consolas"/>
          <w:sz w:val="15"/>
          <w:szCs w:val="15"/>
        </w:rPr>
        <w:t xml:space="preserve">        while not done and t &lt; max_steps:</w:t>
      </w:r>
    </w:p>
    <w:p>
      <w:pPr>
        <w:shd w:fill="F4F6F8" w:color="auto" w:val="clear"/>
        <w:spacing w:after="0" w:line="240"/>
      </w:pPr>
      <w:r>
        <w:rPr>
          <w:rFonts w:ascii="Consolas" w:cs="Consolas" w:eastAsia="Consolas" w:hAnsi="Consolas"/>
          <w:sz w:val="15"/>
          <w:szCs w:val="15"/>
        </w:rPr>
        <w:t xml:space="preserve">            if kind == 'eps':                     # epsilon-greedy Q-learning, eps decays 0.3 -&gt; 0.01</w:t>
      </w:r>
    </w:p>
    <w:p>
      <w:pPr>
        <w:shd w:fill="F4F6F8" w:color="auto" w:val="clear"/>
        <w:spacing w:after="0" w:line="240"/>
      </w:pPr>
      <w:r>
        <w:rPr>
          <w:rFonts w:ascii="Consolas" w:cs="Consolas" w:eastAsia="Consolas" w:hAnsi="Consolas"/>
          <w:sz w:val="15"/>
          <w:szCs w:val="15"/>
        </w:rPr>
        <w:t xml:space="preserve">                eps = max(0.01, 0.3 * (1 - ep / (0.6 * episodes)))</w:t>
      </w:r>
    </w:p>
    <w:p>
      <w:pPr>
        <w:shd w:fill="F4F6F8" w:color="auto" w:val="clear"/>
        <w:spacing w:after="0" w:line="240"/>
      </w:pPr>
      <w:r>
        <w:rPr>
          <w:rFonts w:ascii="Consolas" w:cs="Consolas" w:eastAsia="Consolas" w:hAnsi="Consolas"/>
          <w:sz w:val="15"/>
          <w:szCs w:val="15"/>
        </w:rPr>
        <w:t xml:space="preserve">                a = rng.integers(nA) if rng.random() &lt; eps else int(rng.choice(np.flatnonzero(Q[s] == Q[s].max())))</w:t>
      </w:r>
    </w:p>
    <w:p>
      <w:pPr>
        <w:shd w:fill="F4F6F8" w:color="auto" w:val="clear"/>
        <w:spacing w:after="0" w:line="240"/>
      </w:pPr>
      <w:r>
        <w:rPr>
          <w:rFonts w:ascii="Consolas" w:cs="Consolas" w:eastAsia="Consolas" w:hAnsi="Consolas"/>
          <w:sz w:val="15"/>
          <w:szCs w:val="15"/>
        </w:rPr>
        <w:t xml:space="preserve">            elif kind == 'softmax':               # Boltzmann Q-learning, tau decays 0.2 -&gt; 0.01</w:t>
      </w:r>
    </w:p>
    <w:p>
      <w:pPr>
        <w:shd w:fill="F4F6F8" w:color="auto" w:val="clear"/>
        <w:spacing w:after="0" w:line="240"/>
      </w:pPr>
      <w:r>
        <w:rPr>
          <w:rFonts w:ascii="Consolas" w:cs="Consolas" w:eastAsia="Consolas" w:hAnsi="Consolas"/>
          <w:sz w:val="15"/>
          <w:szCs w:val="15"/>
        </w:rPr>
        <w:t xml:space="preserve">                tau = max(0.01, 0.2 * (1 - ep / (0.6 * episodes)))</w:t>
      </w:r>
    </w:p>
    <w:p>
      <w:pPr>
        <w:shd w:fill="F4F6F8" w:color="auto" w:val="clear"/>
        <w:spacing w:after="0" w:line="240"/>
      </w:pPr>
      <w:r>
        <w:rPr>
          <w:rFonts w:ascii="Consolas" w:cs="Consolas" w:eastAsia="Consolas" w:hAnsi="Consolas"/>
          <w:sz w:val="15"/>
          <w:szCs w:val="15"/>
        </w:rPr>
        <w:t xml:space="preserve">                z = Q[s] / tau; z -= z.max(); pr = np.exp(z) / np.exp(z).sum(); a = int(rng.choice(nA, p=pr))</w:t>
      </w:r>
    </w:p>
    <w:p>
      <w:pPr>
        <w:shd w:fill="F4F6F8" w:color="auto" w:val="clear"/>
        <w:spacing w:after="0" w:line="240"/>
      </w:pPr>
      <w:r>
        <w:rPr>
          <w:rFonts w:ascii="Consolas" w:cs="Consolas" w:eastAsia="Consolas" w:hAnsi="Consolas"/>
          <w:sz w:val="15"/>
          <w:szCs w:val="15"/>
        </w:rPr>
        <w:t xml:space="preserve">            else:                                  # QRL (Dong et al. 2008): 'measure' the action superposition</w:t>
      </w:r>
    </w:p>
    <w:p>
      <w:pPr>
        <w:shd w:fill="F4F6F8" w:color="auto" w:val="clear"/>
        <w:spacing w:after="0" w:line="240"/>
      </w:pPr>
      <w:r>
        <w:rPr>
          <w:rFonts w:ascii="Consolas" w:cs="Consolas" w:eastAsia="Consolas" w:hAnsi="Consolas"/>
          <w:sz w:val="15"/>
          <w:szCs w:val="15"/>
        </w:rPr>
        <w:t xml:space="preserve">                pr = amp[s] ** 2; pr /= pr.sum(); a = int(rng.choice(nA, p=pr))</w:t>
      </w:r>
    </w:p>
    <w:p>
      <w:pPr>
        <w:shd w:fill="F4F6F8" w:color="auto" w:val="clear"/>
        <w:spacing w:after="0" w:line="240"/>
      </w:pPr>
      <w:r>
        <w:rPr>
          <w:rFonts w:ascii="Consolas" w:cs="Consolas" w:eastAsia="Consolas" w:hAnsi="Consolas"/>
          <w:sz w:val="15"/>
          <w:szCs w:val="15"/>
        </w:rPr>
        <w:t xml:space="preserve">            s2, r, done = env.step(a); t += 1</w:t>
      </w:r>
    </w:p>
    <w:p>
      <w:pPr>
        <w:shd w:fill="F4F6F8" w:color="auto" w:val="clear"/>
        <w:spacing w:after="0" w:line="240"/>
      </w:pPr>
      <w:r>
        <w:rPr>
          <w:rFonts w:ascii="Consolas" w:cs="Consolas" w:eastAsia="Consolas" w:hAnsi="Consolas"/>
          <w:sz w:val="15"/>
          <w:szCs w:val="15"/>
        </w:rPr>
        <w:t xml:space="preserve">            if kind == 'qrl':</w:t>
      </w:r>
    </w:p>
    <w:p>
      <w:pPr>
        <w:shd w:fill="F4F6F8" w:color="auto" w:val="clear"/>
        <w:spacing w:after="0" w:line="240"/>
      </w:pPr>
      <w:r>
        <w:rPr>
          <w:rFonts w:ascii="Consolas" w:cs="Consolas" w:eastAsia="Consolas" w:hAnsi="Consolas"/>
          <w:sz w:val="15"/>
          <w:szCs w:val="15"/>
        </w:rPr>
        <w:t xml:space="preserve">                V[s] += alpha * (r + gamma * V[s2] * (not done) - V[s])</w:t>
      </w:r>
    </w:p>
    <w:p>
      <w:pPr>
        <w:shd w:fill="F4F6F8" w:color="auto" w:val="clear"/>
        <w:spacing w:after="0" w:line="240"/>
      </w:pPr>
      <w:r>
        <w:rPr>
          <w:rFonts w:ascii="Consolas" w:cs="Consolas" w:eastAsia="Consolas" w:hAnsi="Consolas"/>
          <w:sz w:val="15"/>
          <w:szCs w:val="15"/>
        </w:rPr>
        <w:t xml:space="preserve">                L = int(min(max(0.0, k * (r + V[s2])), 3))   # number of Grover iterations (Dong et al. 2008), capped at 3</w:t>
      </w:r>
    </w:p>
    <w:p>
      <w:pPr>
        <w:shd w:fill="F4F6F8" w:color="auto" w:val="clear"/>
        <w:spacing w:after="0" w:line="240"/>
      </w:pPr>
      <w:r>
        <w:rPr>
          <w:rFonts w:ascii="Consolas" w:cs="Consolas" w:eastAsia="Consolas" w:hAnsi="Consolas"/>
          <w:sz w:val="15"/>
          <w:szCs w:val="15"/>
        </w:rPr>
        <w:t xml:space="preserve">                # amplitude amplification of the chosen action a (Grover rotation about the uniform state)</w:t>
      </w:r>
    </w:p>
    <w:p>
      <w:pPr>
        <w:shd w:fill="F4F6F8" w:color="auto" w:val="clear"/>
        <w:spacing w:after="0" w:line="240"/>
      </w:pPr>
      <w:r>
        <w:rPr>
          <w:rFonts w:ascii="Consolas" w:cs="Consolas" w:eastAsia="Consolas" w:hAnsi="Consolas"/>
          <w:sz w:val="15"/>
          <w:szCs w:val="15"/>
        </w:rPr>
        <w:t xml:space="preserve">                for _ in range(L):</w:t>
      </w:r>
    </w:p>
    <w:p>
      <w:pPr>
        <w:shd w:fill="F4F6F8" w:color="auto" w:val="clear"/>
        <w:spacing w:after="0" w:line="240"/>
      </w:pPr>
      <w:r>
        <w:rPr>
          <w:rFonts w:ascii="Consolas" w:cs="Consolas" w:eastAsia="Consolas" w:hAnsi="Consolas"/>
          <w:sz w:val="15"/>
          <w:szCs w:val="15"/>
        </w:rPr>
        <w:t xml:space="preserve">                    v = amp[s].copy(); v[a] = -v[a]                    # oracle: flip chosen action</w:t>
      </w:r>
    </w:p>
    <w:p>
      <w:pPr>
        <w:shd w:fill="F4F6F8" w:color="auto" w:val="clear"/>
        <w:spacing w:after="0" w:line="240"/>
      </w:pPr>
      <w:r>
        <w:rPr>
          <w:rFonts w:ascii="Consolas" w:cs="Consolas" w:eastAsia="Consolas" w:hAnsi="Consolas"/>
          <w:sz w:val="15"/>
          <w:szCs w:val="15"/>
        </w:rPr>
        <w:t xml:space="preserve">                    u = np.full(nA, 1 / np.sqrt(nA)); v = 2 * u * (u @ v) - v   # diffusion</w:t>
      </w:r>
    </w:p>
    <w:p>
      <w:pPr>
        <w:shd w:fill="F4F6F8" w:color="auto" w:val="clear"/>
        <w:spacing w:after="0" w:line="240"/>
      </w:pPr>
      <w:r>
        <w:rPr>
          <w:rFonts w:ascii="Consolas" w:cs="Consolas" w:eastAsia="Consolas" w:hAnsi="Consolas"/>
          <w:sz w:val="15"/>
          <w:szCs w:val="15"/>
        </w:rPr>
        <w:t xml:space="preserve">                    amp[s] = v / np.linalg.norm(v)</w:t>
      </w:r>
    </w:p>
    <w:p>
      <w:pPr>
        <w:shd w:fill="F4F6F8" w:color="auto" w:val="clear"/>
        <w:spacing w:after="0" w:line="240"/>
      </w:pPr>
      <w:r>
        <w:rPr>
          <w:rFonts w:ascii="Consolas" w:cs="Consolas" w:eastAsia="Consolas" w:hAnsi="Consolas"/>
          <w:sz w:val="15"/>
          <w:szCs w:val="15"/>
        </w:rPr>
        <w:t xml:space="preserve">                    if amp[s][a] ** 2 &gt; 0.97: break</w:t>
      </w:r>
    </w:p>
    <w:p>
      <w:pPr>
        <w:shd w:fill="F4F6F8" w:color="auto" w:val="clear"/>
        <w:spacing w:after="0" w:line="240"/>
      </w:pPr>
      <w:r>
        <w:rPr>
          <w:rFonts w:ascii="Consolas" w:cs="Consolas" w:eastAsia="Consolas" w:hAnsi="Consolas"/>
          <w:sz w:val="15"/>
          <w:szCs w:val="15"/>
        </w:rPr>
        <w:t xml:space="preserve">            else:</w:t>
      </w:r>
    </w:p>
    <w:p>
      <w:pPr>
        <w:shd w:fill="F4F6F8" w:color="auto" w:val="clear"/>
        <w:spacing w:after="0" w:line="240"/>
      </w:pPr>
      <w:r>
        <w:rPr>
          <w:rFonts w:ascii="Consolas" w:cs="Consolas" w:eastAsia="Consolas" w:hAnsi="Consolas"/>
          <w:sz w:val="15"/>
          <w:szCs w:val="15"/>
        </w:rPr>
        <w:t xml:space="preserve">                target = r + (0 if done else gamma * Q[s2].max())</w:t>
      </w:r>
    </w:p>
    <w:p>
      <w:pPr>
        <w:shd w:fill="F4F6F8" w:color="auto" w:val="clear"/>
        <w:spacing w:after="0" w:line="240"/>
      </w:pPr>
      <w:r>
        <w:rPr>
          <w:rFonts w:ascii="Consolas" w:cs="Consolas" w:eastAsia="Consolas" w:hAnsi="Consolas"/>
          <w:sz w:val="15"/>
          <w:szCs w:val="15"/>
        </w:rPr>
        <w:t xml:space="preserve">                Q[s, a] += alpha * (target - Q[s, a])</w:t>
      </w:r>
    </w:p>
    <w:p>
      <w:pPr>
        <w:shd w:fill="F4F6F8" w:color="auto" w:val="clear"/>
        <w:spacing w:after="0" w:line="240"/>
      </w:pPr>
      <w:r>
        <w:rPr>
          <w:rFonts w:ascii="Consolas" w:cs="Consolas" w:eastAsia="Consolas" w:hAnsi="Consolas"/>
          <w:sz w:val="15"/>
          <w:szCs w:val="15"/>
        </w:rPr>
        <w:t xml:space="preserve">            s = s2</w:t>
      </w:r>
    </w:p>
    <w:p>
      <w:pPr>
        <w:shd w:fill="F4F6F8" w:color="auto" w:val="clear"/>
        <w:spacing w:after="0" w:line="240"/>
      </w:pPr>
      <w:r>
        <w:rPr>
          <w:rFonts w:ascii="Consolas" w:cs="Consolas" w:eastAsia="Consolas" w:hAnsi="Consolas"/>
          <w:sz w:val="15"/>
          <w:szCs w:val="15"/>
        </w:rPr>
        <w:t xml:space="preserve">        steps_log.append(t)</w:t>
      </w:r>
    </w:p>
    <w:p>
      <w:pPr>
        <w:shd w:fill="F4F6F8" w:color="auto" w:val="clear"/>
        <w:spacing w:after="0" w:line="240"/>
      </w:pPr>
      <w:r>
        <w:rPr>
          <w:rFonts w:ascii="Consolas" w:cs="Consolas" w:eastAsia="Consolas" w:hAnsi="Consolas"/>
          <w:sz w:val="15"/>
          <w:szCs w:val="15"/>
        </w:rPr>
        <w:t xml:space="preserve">    return np.array(steps_log)</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def rl_experiment(seeds=30, episodes=300, noise_levels=(0.0, 0.5)):</w:t>
      </w:r>
    </w:p>
    <w:p>
      <w:pPr>
        <w:shd w:fill="F4F6F8" w:color="auto" w:val="clear"/>
        <w:spacing w:after="0" w:line="240"/>
      </w:pPr>
      <w:r>
        <w:rPr>
          <w:rFonts w:ascii="Consolas" w:cs="Consolas" w:eastAsia="Consolas" w:hAnsi="Consolas"/>
          <w:sz w:val="15"/>
          <w:szCs w:val="15"/>
        </w:rPr>
        <w:t xml:space="preserve">    out = {}</w:t>
      </w:r>
    </w:p>
    <w:p>
      <w:pPr>
        <w:shd w:fill="F4F6F8" w:color="auto" w:val="clear"/>
        <w:spacing w:after="0" w:line="240"/>
      </w:pPr>
      <w:r>
        <w:rPr>
          <w:rFonts w:ascii="Consolas" w:cs="Consolas" w:eastAsia="Consolas" w:hAnsi="Consolas"/>
          <w:sz w:val="15"/>
          <w:szCs w:val="15"/>
        </w:rPr>
        <w:t xml:space="preserve">    for noise in noise_levels:</w:t>
      </w:r>
    </w:p>
    <w:p>
      <w:pPr>
        <w:shd w:fill="F4F6F8" w:color="auto" w:val="clear"/>
        <w:spacing w:after="0" w:line="240"/>
      </w:pPr>
      <w:r>
        <w:rPr>
          <w:rFonts w:ascii="Consolas" w:cs="Consolas" w:eastAsia="Consolas" w:hAnsi="Consolas"/>
          <w:sz w:val="15"/>
          <w:szCs w:val="15"/>
        </w:rPr>
        <w:t xml:space="preserve">        for kind in ('eps', 'softmax', 'qrl'):</w:t>
      </w:r>
    </w:p>
    <w:p>
      <w:pPr>
        <w:shd w:fill="F4F6F8" w:color="auto" w:val="clear"/>
        <w:spacing w:after="0" w:line="240"/>
      </w:pPr>
      <w:r>
        <w:rPr>
          <w:rFonts w:ascii="Consolas" w:cs="Consolas" w:eastAsia="Consolas" w:hAnsi="Consolas"/>
          <w:sz w:val="15"/>
          <w:szCs w:val="15"/>
        </w:rPr>
        <w:t xml:space="preserve">            runs = np.array([run_agent(kind, s, episodes, noise) for s in range(seeds)])</w:t>
      </w:r>
    </w:p>
    <w:p>
      <w:pPr>
        <w:shd w:fill="F4F6F8" w:color="auto" w:val="clear"/>
        <w:spacing w:after="0" w:line="240"/>
      </w:pPr>
      <w:r>
        <w:rPr>
          <w:rFonts w:ascii="Consolas" w:cs="Consolas" w:eastAsia="Consolas" w:hAnsi="Consolas"/>
          <w:sz w:val="15"/>
          <w:szCs w:val="15"/>
        </w:rPr>
        <w:t xml:space="preserve">            out[(kind, noise)] = runs</w:t>
      </w:r>
    </w:p>
    <w:p>
      <w:pPr>
        <w:shd w:fill="F4F6F8" w:color="auto" w:val="clear"/>
        <w:spacing w:after="0" w:line="240"/>
      </w:pPr>
      <w:r>
        <w:rPr>
          <w:rFonts w:ascii="Consolas" w:cs="Consolas" w:eastAsia="Consolas" w:hAnsi="Consolas"/>
          <w:sz w:val="15"/>
          <w:szCs w:val="15"/>
        </w:rPr>
        <w:t xml:space="preserve">    return out</w:t>
      </w:r>
    </w:p>
    <w:p>
      <w:pPr>
        <w:shd w:fill="F4F6F8" w:color="auto" w:val="clear"/>
        <w:spacing w:after="0" w:line="240"/>
      </w:pPr>
      <w:r>
        <w:rPr>
          <w:rFonts w:ascii="Consolas" w:cs="Consolas" w:eastAsia="Consolas" w:hAnsi="Consolas"/>
          <w:sz w:val="15"/>
          <w:szCs w:val="15"/>
        </w:rPr>
        <w:t xml:space="preserve"> </w:t>
      </w:r>
    </w:p>
    <w:p>
      <w:pPr>
        <w:shd w:fill="F4F6F8" w:color="auto" w:val="clear"/>
        <w:spacing w:after="0" w:line="240"/>
      </w:pPr>
      <w:r>
        <w:rPr>
          <w:rFonts w:ascii="Consolas" w:cs="Consolas" w:eastAsia="Consolas" w:hAnsi="Consolas"/>
          <w:sz w:val="15"/>
          <w:szCs w:val="15"/>
        </w:rPr>
        <w:t xml:space="preserve">if __name__ == '__main__':</w:t>
      </w:r>
    </w:p>
    <w:p>
      <w:pPr>
        <w:shd w:fill="F4F6F8" w:color="auto" w:val="clear"/>
        <w:spacing w:after="0" w:line="240"/>
      </w:pPr>
      <w:r>
        <w:rPr>
          <w:rFonts w:ascii="Consolas" w:cs="Consolas" w:eastAsia="Consolas" w:hAnsi="Consolas"/>
          <w:sz w:val="15"/>
          <w:szCs w:val="15"/>
        </w:rPr>
        <w:t xml:space="preserve">    import json</w:t>
      </w:r>
    </w:p>
    <w:p>
      <w:pPr>
        <w:shd w:fill="F4F6F8" w:color="auto" w:val="clear"/>
        <w:spacing w:after="0" w:line="240"/>
      </w:pPr>
      <w:r>
        <w:rPr>
          <w:rFonts w:ascii="Consolas" w:cs="Consolas" w:eastAsia="Consolas" w:hAnsi="Consolas"/>
          <w:sz w:val="15"/>
          <w:szCs w:val="15"/>
        </w:rPr>
        <w:t xml:space="preserve">    res = dict(order=order_effect(), conj=conjunction(), interf=interference(),</w:t>
      </w:r>
    </w:p>
    <w:p>
      <w:pPr>
        <w:shd w:fill="F4F6F8" w:color="auto" w:val="clear"/>
        <w:spacing w:after="0" w:line="240"/>
      </w:pPr>
      <w:r>
        <w:rPr>
          <w:rFonts w:ascii="Consolas" w:cs="Consolas" w:eastAsia="Consolas" w:hAnsi="Consolas"/>
          <w:sz w:val="15"/>
          <w:szCs w:val="15"/>
        </w:rPr>
        <w:t xml:space="preserve">               kalman=kalman_fusion(), qlbn=[qlbn_two_cues(theta_deg=t) for t in (60, 90, 120)],</w:t>
      </w:r>
    </w:p>
    <w:p>
      <w:pPr>
        <w:shd w:fill="F4F6F8" w:color="auto" w:val="clear"/>
        <w:spacing w:after="0" w:line="240"/>
      </w:pPr>
      <w:r>
        <w:rPr>
          <w:rFonts w:ascii="Consolas" w:cs="Consolas" w:eastAsia="Consolas" w:hAnsi="Consolas"/>
          <w:sz w:val="15"/>
          <w:szCs w:val="15"/>
        </w:rPr>
        <w:t xml:space="preserve">               label=label_order())</w:t>
      </w:r>
    </w:p>
    <w:p>
      <w:pPr>
        <w:shd w:fill="F4F6F8" w:color="auto" w:val="clear"/>
        <w:spacing w:after="0" w:line="240"/>
      </w:pPr>
      <w:r>
        <w:rPr>
          <w:rFonts w:ascii="Consolas" w:cs="Consolas" w:eastAsia="Consolas" w:hAnsi="Consolas"/>
          <w:sz w:val="15"/>
          <w:szCs w:val="15"/>
        </w:rPr>
        <w:t xml:space="preserve">    print(json.dumps(res, indent=1, default=float))</w:t>
      </w:r>
    </w:p>
    <w:p>
      <w:pPr>
        <w:shd w:fill="F4F6F8" w:color="auto" w:val="clear"/>
        <w:spacing w:after="0" w:line="240"/>
      </w:pPr>
      <w:r>
        <w:rPr>
          <w:rFonts w:ascii="Consolas" w:cs="Consolas" w:eastAsia="Consolas" w:hAnsi="Consolas"/>
          <w:sz w:val="15"/>
          <w:szCs w:val="15"/>
        </w:rPr>
        <w:t xml:space="preserve"> </w:t>
      </w:r>
    </w:p>
    <w:p>
      <w:pPr>
        <w:spacing w:after="160"/>
      </w:pPr>
    </w:p>
    <w:p>
      <w:r>
        <w:br w:type="page"/>
      </w:r>
    </w:p>
    <w:p>
      <w:pPr>
        <w:pStyle w:val="Heading1"/>
      </w:pPr>
      <w:r>
        <w:t xml:space="preserve">Appendix C: Experimental Data &amp; Raw Results (ML, DL, RL, Robotics Benchmarks)</w:t>
      </w:r>
    </w:p>
    <w:p>
      <w:pPr>
        <w:spacing w:after="140" w:line="312"/>
        <w:jc w:val="both"/>
      </w:pPr>
      <w:r>
        <w:t xml:space="preserve">Table 9 reports the illustrative RL experiment of Section 16.3 and Table 10 the worked-example values. No other experiments were run for this survey. </w:t>
      </w:r>
      <w:r>
        <w:rPr>
          <w:highlight w:val="cyan"/>
          <w:highlightCs w:val="cyan"/>
        </w:rPr>
        <w:t xml:space="preserve">[FILL: add your own benchmark results here]</w:t>
      </w:r>
    </w:p>
    <w:p>
      <w:pPr>
        <w:keepNext/>
        <w:spacing w:after="100" w:before="120"/>
      </w:pPr>
      <w:r>
        <w:rPr>
          <w:b/>
          <w:bCs/>
          <w:sz w:val="20"/>
          <w:szCs w:val="20"/>
        </w:rPr>
        <w:t xml:space="preserve">Table 9. Illustrative RL experiment (Section 16.3): 6 × 6 grid, 300 episodes, 30 seeds. Final = mean steps over the last 50 episodes (optimum 10); convergence = first episode with 10-episode moving average ≤ 15 steps.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500"/>
        <w:gridCol w:w="1600"/>
        <w:gridCol w:w="1200"/>
        <w:gridCol w:w="1706"/>
      </w:tblGrid>
      <w:tr>
        <w:trPr>
          <w:tblHeader/>
        </w:trPr>
        <w:tc>
          <w:tcPr>
            <w:tcW w:type="dxa" w:w="2400"/>
            <w:shd w:fill="1F3864" w:color="auto" w:val="clear"/>
            <w:tcMar>
              <w:top w:type="dxa" w:w="50"/>
              <w:left w:type="dxa" w:w="80"/>
              <w:bottom w:type="dxa" w:w="50"/>
              <w:right w:type="dxa" w:w="80"/>
            </w:tcMar>
          </w:tcPr>
          <w:p>
            <w:r>
              <w:rPr>
                <w:b/>
                <w:bCs/>
                <w:color w:val="FFFFFF"/>
                <w:sz w:val="17"/>
                <w:szCs w:val="17"/>
              </w:rPr>
              <w:t xml:space="preserve">Agent</w:t>
            </w:r>
          </w:p>
        </w:tc>
        <w:tc>
          <w:tcPr>
            <w:tcW w:type="dxa" w:w="900"/>
            <w:shd w:fill="1F3864" w:color="auto" w:val="clear"/>
            <w:tcMar>
              <w:top w:type="dxa" w:w="50"/>
              <w:left w:type="dxa" w:w="80"/>
              <w:bottom w:type="dxa" w:w="50"/>
              <w:right w:type="dxa" w:w="80"/>
            </w:tcMar>
          </w:tcPr>
          <w:p>
            <w:r>
              <w:rPr>
                <w:b/>
                <w:bCs/>
                <w:color w:val="FFFFFF"/>
                <w:sz w:val="17"/>
                <w:szCs w:val="17"/>
              </w:rPr>
              <w:t xml:space="preserve">Reward noise σ</w:t>
            </w:r>
          </w:p>
        </w:tc>
        <w:tc>
          <w:tcPr>
            <w:tcW w:type="dxa" w:w="1500"/>
            <w:shd w:fill="1F3864" w:color="auto" w:val="clear"/>
            <w:tcMar>
              <w:top w:type="dxa" w:w="50"/>
              <w:left w:type="dxa" w:w="80"/>
              <w:bottom w:type="dxa" w:w="50"/>
              <w:right w:type="dxa" w:w="80"/>
            </w:tcMar>
          </w:tcPr>
          <w:p>
            <w:r>
              <w:rPr>
                <w:b/>
                <w:bCs/>
                <w:color w:val="FFFFFF"/>
                <w:sz w:val="17"/>
                <w:szCs w:val="17"/>
              </w:rPr>
              <w:t xml:space="preserve">Final steps (mean ± SD)</w:t>
            </w:r>
          </w:p>
        </w:tc>
        <w:tc>
          <w:tcPr>
            <w:tcW w:type="dxa" w:w="1600"/>
            <w:shd w:fill="1F3864" w:color="auto" w:val="clear"/>
            <w:tcMar>
              <w:top w:type="dxa" w:w="50"/>
              <w:left w:type="dxa" w:w="80"/>
              <w:bottom w:type="dxa" w:w="50"/>
              <w:right w:type="dxa" w:w="80"/>
            </w:tcMar>
          </w:tcPr>
          <w:p>
            <w:r>
              <w:rPr>
                <w:b/>
                <w:bCs/>
                <w:color w:val="FFFFFF"/>
                <w:sz w:val="17"/>
                <w:szCs w:val="17"/>
              </w:rPr>
              <w:t xml:space="preserve">Convergence episode (mean ± SD)</w:t>
            </w:r>
          </w:p>
        </w:tc>
        <w:tc>
          <w:tcPr>
            <w:tcW w:type="dxa" w:w="1200"/>
            <w:shd w:fill="1F3864" w:color="auto" w:val="clear"/>
            <w:tcMar>
              <w:top w:type="dxa" w:w="50"/>
              <w:left w:type="dxa" w:w="80"/>
              <w:bottom w:type="dxa" w:w="50"/>
              <w:right w:type="dxa" w:w="80"/>
            </w:tcMar>
          </w:tcPr>
          <w:p>
            <w:r>
              <w:rPr>
                <w:b/>
                <w:bCs/>
                <w:color w:val="FFFFFF"/>
                <w:sz w:val="17"/>
                <w:szCs w:val="17"/>
              </w:rPr>
              <w:t xml:space="preserve">Seeds converged</w:t>
            </w:r>
          </w:p>
        </w:tc>
        <w:tc>
          <w:tcPr>
            <w:tcW w:type="dxa" w:w="1706"/>
            <w:shd w:fill="1F3864" w:color="auto" w:val="clear"/>
            <w:tcMar>
              <w:top w:type="dxa" w:w="50"/>
              <w:left w:type="dxa" w:w="80"/>
              <w:bottom w:type="dxa" w:w="50"/>
              <w:right w:type="dxa" w:w="80"/>
            </w:tcMar>
          </w:tcPr>
          <w:p>
            <w:r>
              <w:rPr>
                <w:b/>
                <w:bCs/>
                <w:color w:val="FFFFFF"/>
                <w:sz w:val="17"/>
                <w:szCs w:val="17"/>
              </w:rPr>
              <w:t xml:space="preserve">Total steps (mean)</w:t>
            </w:r>
          </w:p>
        </w:tc>
      </w:tr>
      <w:tr>
        <w:trPr>
          <w:cantSplit/>
        </w:trPr>
        <w:tc>
          <w:tcPr>
            <w:tcW w:type="dxa" w:w="2400"/>
            <w:tcMar>
              <w:top w:type="dxa" w:w="50"/>
              <w:left w:type="dxa" w:w="80"/>
              <w:bottom w:type="dxa" w:w="50"/>
              <w:right w:type="dxa" w:w="80"/>
            </w:tcMar>
          </w:tcPr>
          <w:p>
            <w:r>
              <w:rPr>
                <w:sz w:val="17"/>
                <w:szCs w:val="17"/>
              </w:rPr>
              <w:t xml:space="preserve">ε-greedy Q-learning</w:t>
            </w:r>
          </w:p>
        </w:tc>
        <w:tc>
          <w:tcPr>
            <w:tcW w:type="dxa" w:w="900"/>
            <w:tcMar>
              <w:top w:type="dxa" w:w="50"/>
              <w:left w:type="dxa" w:w="80"/>
              <w:bottom w:type="dxa" w:w="50"/>
              <w:right w:type="dxa" w:w="80"/>
            </w:tcMar>
          </w:tcPr>
          <w:p>
            <w:r>
              <w:rPr>
                <w:sz w:val="17"/>
                <w:szCs w:val="17"/>
              </w:rPr>
              <w:t xml:space="preserve">0</w:t>
            </w:r>
          </w:p>
        </w:tc>
        <w:tc>
          <w:tcPr>
            <w:tcW w:type="dxa" w:w="1500"/>
            <w:tcMar>
              <w:top w:type="dxa" w:w="50"/>
              <w:left w:type="dxa" w:w="80"/>
              <w:bottom w:type="dxa" w:w="50"/>
              <w:right w:type="dxa" w:w="80"/>
            </w:tcMar>
          </w:tcPr>
          <w:p>
            <w:r>
              <w:rPr>
                <w:sz w:val="17"/>
                <w:szCs w:val="17"/>
              </w:rPr>
              <w:t xml:space="preserve">10.1 ± 0</w:t>
            </w:r>
          </w:p>
        </w:tc>
        <w:tc>
          <w:tcPr>
            <w:tcW w:type="dxa" w:w="1600"/>
            <w:tcMar>
              <w:top w:type="dxa" w:w="50"/>
              <w:left w:type="dxa" w:w="80"/>
              <w:bottom w:type="dxa" w:w="50"/>
              <w:right w:type="dxa" w:w="80"/>
            </w:tcMar>
          </w:tcPr>
          <w:p>
            <w:r>
              <w:rPr>
                <w:sz w:val="17"/>
                <w:szCs w:val="17"/>
              </w:rPr>
              <w:t xml:space="preserve">60 ± 6</w:t>
            </w:r>
          </w:p>
        </w:tc>
        <w:tc>
          <w:tcPr>
            <w:tcW w:type="dxa" w:w="1200"/>
            <w:tcMar>
              <w:top w:type="dxa" w:w="50"/>
              <w:left w:type="dxa" w:w="80"/>
              <w:bottom w:type="dxa" w:w="50"/>
              <w:right w:type="dxa" w:w="80"/>
            </w:tcMar>
          </w:tcPr>
          <w:p>
            <w:r>
              <w:rPr>
                <w:sz w:val="17"/>
                <w:szCs w:val="17"/>
              </w:rPr>
              <w:t xml:space="preserve">30/30</w:t>
            </w:r>
          </w:p>
        </w:tc>
        <w:tc>
          <w:tcPr>
            <w:tcW w:type="dxa" w:w="1706"/>
            <w:tcMar>
              <w:top w:type="dxa" w:w="50"/>
              <w:left w:type="dxa" w:w="80"/>
              <w:bottom w:type="dxa" w:w="50"/>
              <w:right w:type="dxa" w:w="80"/>
            </w:tcMar>
          </w:tcPr>
          <w:p>
            <w:r>
              <w:rPr>
                <w:sz w:val="17"/>
                <w:szCs w:val="17"/>
              </w:rPr>
              <w:t xml:space="preserve">4453</w:t>
            </w:r>
          </w:p>
        </w:tc>
      </w:tr>
      <w:tr>
        <w:trPr>
          <w:cantSplit/>
        </w:trPr>
        <w:tc>
          <w:tcPr>
            <w:tcW w:type="dxa" w:w="2400"/>
            <w:shd w:fill="EEF2F8" w:color="auto" w:val="clear"/>
            <w:tcMar>
              <w:top w:type="dxa" w:w="50"/>
              <w:left w:type="dxa" w:w="80"/>
              <w:bottom w:type="dxa" w:w="50"/>
              <w:right w:type="dxa" w:w="80"/>
            </w:tcMar>
          </w:tcPr>
          <w:p>
            <w:r>
              <w:rPr>
                <w:sz w:val="17"/>
                <w:szCs w:val="17"/>
              </w:rPr>
              <w:t xml:space="preserve">Softmax Q-learning</w:t>
            </w:r>
          </w:p>
        </w:tc>
        <w:tc>
          <w:tcPr>
            <w:tcW w:type="dxa" w:w="900"/>
            <w:shd w:fill="EEF2F8" w:color="auto" w:val="clear"/>
            <w:tcMar>
              <w:top w:type="dxa" w:w="50"/>
              <w:left w:type="dxa" w:w="80"/>
              <w:bottom w:type="dxa" w:w="50"/>
              <w:right w:type="dxa" w:w="80"/>
            </w:tcMar>
          </w:tcPr>
          <w:p>
            <w:r>
              <w:rPr>
                <w:sz w:val="17"/>
                <w:szCs w:val="17"/>
              </w:rPr>
              <w:t xml:space="preserve">0</w:t>
            </w:r>
          </w:p>
        </w:tc>
        <w:tc>
          <w:tcPr>
            <w:tcW w:type="dxa" w:w="1500"/>
            <w:shd w:fill="EEF2F8" w:color="auto" w:val="clear"/>
            <w:tcMar>
              <w:top w:type="dxa" w:w="50"/>
              <w:left w:type="dxa" w:w="80"/>
              <w:bottom w:type="dxa" w:w="50"/>
              <w:right w:type="dxa" w:w="80"/>
            </w:tcMar>
          </w:tcPr>
          <w:p>
            <w:r>
              <w:rPr>
                <w:sz w:val="17"/>
                <w:szCs w:val="17"/>
              </w:rPr>
              <w:t xml:space="preserve">10 ± 0</w:t>
            </w:r>
          </w:p>
        </w:tc>
        <w:tc>
          <w:tcPr>
            <w:tcW w:type="dxa" w:w="1600"/>
            <w:shd w:fill="EEF2F8" w:color="auto" w:val="clear"/>
            <w:tcMar>
              <w:top w:type="dxa" w:w="50"/>
              <w:left w:type="dxa" w:w="80"/>
              <w:bottom w:type="dxa" w:w="50"/>
              <w:right w:type="dxa" w:w="80"/>
            </w:tcMar>
          </w:tcPr>
          <w:p>
            <w:r>
              <w:rPr>
                <w:sz w:val="17"/>
                <w:szCs w:val="17"/>
              </w:rPr>
              <w:t xml:space="preserve">128 ± 10</w:t>
            </w:r>
          </w:p>
        </w:tc>
        <w:tc>
          <w:tcPr>
            <w:tcW w:type="dxa" w:w="1200"/>
            <w:shd w:fill="EEF2F8" w:color="auto" w:val="clear"/>
            <w:tcMar>
              <w:top w:type="dxa" w:w="50"/>
              <w:left w:type="dxa" w:w="80"/>
              <w:bottom w:type="dxa" w:w="50"/>
              <w:right w:type="dxa" w:w="80"/>
            </w:tcMar>
          </w:tcPr>
          <w:p>
            <w:r>
              <w:rPr>
                <w:sz w:val="17"/>
                <w:szCs w:val="17"/>
              </w:rPr>
              <w:t xml:space="preserve">30/30</w:t>
            </w:r>
          </w:p>
        </w:tc>
        <w:tc>
          <w:tcPr>
            <w:tcW w:type="dxa" w:w="1706"/>
            <w:shd w:fill="EEF2F8" w:color="auto" w:val="clear"/>
            <w:tcMar>
              <w:top w:type="dxa" w:w="50"/>
              <w:left w:type="dxa" w:w="80"/>
              <w:bottom w:type="dxa" w:w="50"/>
              <w:right w:type="dxa" w:w="80"/>
            </w:tcMar>
          </w:tcPr>
          <w:p>
            <w:r>
              <w:rPr>
                <w:sz w:val="17"/>
                <w:szCs w:val="17"/>
              </w:rPr>
              <w:t xml:space="preserve">8162</w:t>
            </w:r>
          </w:p>
        </w:tc>
      </w:tr>
      <w:tr>
        <w:trPr>
          <w:cantSplit/>
        </w:trPr>
        <w:tc>
          <w:tcPr>
            <w:tcW w:type="dxa" w:w="2400"/>
            <w:tcMar>
              <w:top w:type="dxa" w:w="50"/>
              <w:left w:type="dxa" w:w="80"/>
              <w:bottom w:type="dxa" w:w="50"/>
              <w:right w:type="dxa" w:w="80"/>
            </w:tcMar>
          </w:tcPr>
          <w:p>
            <w:r>
              <w:rPr>
                <w:sz w:val="17"/>
                <w:szCs w:val="17"/>
              </w:rPr>
              <w:t xml:space="preserve">Quantum-inspired RL (k = 30)</w:t>
            </w:r>
          </w:p>
        </w:tc>
        <w:tc>
          <w:tcPr>
            <w:tcW w:type="dxa" w:w="900"/>
            <w:tcMar>
              <w:top w:type="dxa" w:w="50"/>
              <w:left w:type="dxa" w:w="80"/>
              <w:bottom w:type="dxa" w:w="50"/>
              <w:right w:type="dxa" w:w="80"/>
            </w:tcMar>
          </w:tcPr>
          <w:p>
            <w:r>
              <w:rPr>
                <w:sz w:val="17"/>
                <w:szCs w:val="17"/>
              </w:rPr>
              <w:t xml:space="preserve">0</w:t>
            </w:r>
          </w:p>
        </w:tc>
        <w:tc>
          <w:tcPr>
            <w:tcW w:type="dxa" w:w="1500"/>
            <w:tcMar>
              <w:top w:type="dxa" w:w="50"/>
              <w:left w:type="dxa" w:w="80"/>
              <w:bottom w:type="dxa" w:w="50"/>
              <w:right w:type="dxa" w:w="80"/>
            </w:tcMar>
          </w:tcPr>
          <w:p>
            <w:r>
              <w:rPr>
                <w:sz w:val="17"/>
                <w:szCs w:val="17"/>
              </w:rPr>
              <w:t xml:space="preserve">10 ± 0</w:t>
            </w:r>
          </w:p>
        </w:tc>
        <w:tc>
          <w:tcPr>
            <w:tcW w:type="dxa" w:w="1600"/>
            <w:tcMar>
              <w:top w:type="dxa" w:w="50"/>
              <w:left w:type="dxa" w:w="80"/>
              <w:bottom w:type="dxa" w:w="50"/>
              <w:right w:type="dxa" w:w="80"/>
            </w:tcMar>
          </w:tcPr>
          <w:p>
            <w:r>
              <w:rPr>
                <w:sz w:val="17"/>
                <w:szCs w:val="17"/>
              </w:rPr>
              <w:t xml:space="preserve">134 ± 20</w:t>
            </w:r>
          </w:p>
        </w:tc>
        <w:tc>
          <w:tcPr>
            <w:tcW w:type="dxa" w:w="1200"/>
            <w:tcMar>
              <w:top w:type="dxa" w:w="50"/>
              <w:left w:type="dxa" w:w="80"/>
              <w:bottom w:type="dxa" w:w="50"/>
              <w:right w:type="dxa" w:w="80"/>
            </w:tcMar>
          </w:tcPr>
          <w:p>
            <w:r>
              <w:rPr>
                <w:sz w:val="17"/>
                <w:szCs w:val="17"/>
              </w:rPr>
              <w:t xml:space="preserve">30/30</w:t>
            </w:r>
          </w:p>
        </w:tc>
        <w:tc>
          <w:tcPr>
            <w:tcW w:type="dxa" w:w="1706"/>
            <w:tcMar>
              <w:top w:type="dxa" w:w="50"/>
              <w:left w:type="dxa" w:w="80"/>
              <w:bottom w:type="dxa" w:w="50"/>
              <w:right w:type="dxa" w:w="80"/>
            </w:tcMar>
          </w:tcPr>
          <w:p>
            <w:r>
              <w:rPr>
                <w:sz w:val="17"/>
                <w:szCs w:val="17"/>
              </w:rPr>
              <w:t xml:space="preserve">7362</w:t>
            </w:r>
          </w:p>
        </w:tc>
      </w:tr>
      <w:tr>
        <w:trPr>
          <w:cantSplit/>
        </w:trPr>
        <w:tc>
          <w:tcPr>
            <w:tcW w:type="dxa" w:w="2400"/>
            <w:shd w:fill="EEF2F8" w:color="auto" w:val="clear"/>
            <w:tcMar>
              <w:top w:type="dxa" w:w="50"/>
              <w:left w:type="dxa" w:w="80"/>
              <w:bottom w:type="dxa" w:w="50"/>
              <w:right w:type="dxa" w:w="80"/>
            </w:tcMar>
          </w:tcPr>
          <w:p>
            <w:r>
              <w:rPr>
                <w:sz w:val="17"/>
                <w:szCs w:val="17"/>
              </w:rPr>
              <w:t xml:space="preserve">ε-greedy Q-learning</w:t>
            </w:r>
          </w:p>
        </w:tc>
        <w:tc>
          <w:tcPr>
            <w:tcW w:type="dxa" w:w="900"/>
            <w:shd w:fill="EEF2F8" w:color="auto" w:val="clear"/>
            <w:tcMar>
              <w:top w:type="dxa" w:w="50"/>
              <w:left w:type="dxa" w:w="80"/>
              <w:bottom w:type="dxa" w:w="50"/>
              <w:right w:type="dxa" w:w="80"/>
            </w:tcMar>
          </w:tcPr>
          <w:p>
            <w:r>
              <w:rPr>
                <w:sz w:val="17"/>
                <w:szCs w:val="17"/>
              </w:rPr>
              <w:t xml:space="preserve">0.5</w:t>
            </w:r>
          </w:p>
        </w:tc>
        <w:tc>
          <w:tcPr>
            <w:tcW w:type="dxa" w:w="1500"/>
            <w:shd w:fill="EEF2F8" w:color="auto" w:val="clear"/>
            <w:tcMar>
              <w:top w:type="dxa" w:w="50"/>
              <w:left w:type="dxa" w:w="80"/>
              <w:bottom w:type="dxa" w:w="50"/>
              <w:right w:type="dxa" w:w="80"/>
            </w:tcMar>
          </w:tcPr>
          <w:p>
            <w:r>
              <w:rPr>
                <w:sz w:val="17"/>
                <w:szCs w:val="17"/>
              </w:rPr>
              <w:t xml:space="preserve">13.8 ± 13.4</w:t>
            </w:r>
          </w:p>
        </w:tc>
        <w:tc>
          <w:tcPr>
            <w:tcW w:type="dxa" w:w="1600"/>
            <w:shd w:fill="EEF2F8" w:color="auto" w:val="clear"/>
            <w:tcMar>
              <w:top w:type="dxa" w:w="50"/>
              <w:left w:type="dxa" w:w="80"/>
              <w:bottom w:type="dxa" w:w="50"/>
              <w:right w:type="dxa" w:w="80"/>
            </w:tcMar>
          </w:tcPr>
          <w:p>
            <w:r>
              <w:rPr>
                <w:sz w:val="17"/>
                <w:szCs w:val="17"/>
              </w:rPr>
              <w:t xml:space="preserve">154 ± 41</w:t>
            </w:r>
          </w:p>
        </w:tc>
        <w:tc>
          <w:tcPr>
            <w:tcW w:type="dxa" w:w="1200"/>
            <w:shd w:fill="EEF2F8" w:color="auto" w:val="clear"/>
            <w:tcMar>
              <w:top w:type="dxa" w:w="50"/>
              <w:left w:type="dxa" w:w="80"/>
              <w:bottom w:type="dxa" w:w="50"/>
              <w:right w:type="dxa" w:w="80"/>
            </w:tcMar>
          </w:tcPr>
          <w:p>
            <w:r>
              <w:rPr>
                <w:sz w:val="17"/>
                <w:szCs w:val="17"/>
              </w:rPr>
              <w:t xml:space="preserve">30/30</w:t>
            </w:r>
          </w:p>
        </w:tc>
        <w:tc>
          <w:tcPr>
            <w:tcW w:type="dxa" w:w="1706"/>
            <w:shd w:fill="EEF2F8" w:color="auto" w:val="clear"/>
            <w:tcMar>
              <w:top w:type="dxa" w:w="50"/>
              <w:left w:type="dxa" w:w="80"/>
              <w:bottom w:type="dxa" w:w="50"/>
              <w:right w:type="dxa" w:w="80"/>
            </w:tcMar>
          </w:tcPr>
          <w:p>
            <w:r>
              <w:rPr>
                <w:sz w:val="17"/>
                <w:szCs w:val="17"/>
              </w:rPr>
              <w:t xml:space="preserve">24746</w:t>
            </w:r>
          </w:p>
        </w:tc>
      </w:tr>
      <w:tr>
        <w:trPr>
          <w:cantSplit/>
        </w:trPr>
        <w:tc>
          <w:tcPr>
            <w:tcW w:type="dxa" w:w="2400"/>
            <w:tcMar>
              <w:top w:type="dxa" w:w="50"/>
              <w:left w:type="dxa" w:w="80"/>
              <w:bottom w:type="dxa" w:w="50"/>
              <w:right w:type="dxa" w:w="80"/>
            </w:tcMar>
          </w:tcPr>
          <w:p>
            <w:r>
              <w:rPr>
                <w:sz w:val="17"/>
                <w:szCs w:val="17"/>
              </w:rPr>
              <w:t xml:space="preserve">Softmax Q-learning</w:t>
            </w:r>
          </w:p>
        </w:tc>
        <w:tc>
          <w:tcPr>
            <w:tcW w:type="dxa" w:w="900"/>
            <w:tcMar>
              <w:top w:type="dxa" w:w="50"/>
              <w:left w:type="dxa" w:w="80"/>
              <w:bottom w:type="dxa" w:w="50"/>
              <w:right w:type="dxa" w:w="80"/>
            </w:tcMar>
          </w:tcPr>
          <w:p>
            <w:r>
              <w:rPr>
                <w:sz w:val="17"/>
                <w:szCs w:val="17"/>
              </w:rPr>
              <w:t xml:space="preserve">0.5</w:t>
            </w:r>
          </w:p>
        </w:tc>
        <w:tc>
          <w:tcPr>
            <w:tcW w:type="dxa" w:w="1500"/>
            <w:tcMar>
              <w:top w:type="dxa" w:w="50"/>
              <w:left w:type="dxa" w:w="80"/>
              <w:bottom w:type="dxa" w:w="50"/>
              <w:right w:type="dxa" w:w="80"/>
            </w:tcMar>
          </w:tcPr>
          <w:p>
            <w:r>
              <w:rPr>
                <w:sz w:val="17"/>
                <w:szCs w:val="17"/>
              </w:rPr>
              <w:t xml:space="preserve">16.2 ± 16.7</w:t>
            </w:r>
          </w:p>
        </w:tc>
        <w:tc>
          <w:tcPr>
            <w:tcW w:type="dxa" w:w="1600"/>
            <w:tcMar>
              <w:top w:type="dxa" w:w="50"/>
              <w:left w:type="dxa" w:w="80"/>
              <w:bottom w:type="dxa" w:w="50"/>
              <w:right w:type="dxa" w:w="80"/>
            </w:tcMar>
          </w:tcPr>
          <w:p>
            <w:r>
              <w:rPr>
                <w:sz w:val="17"/>
                <w:szCs w:val="17"/>
              </w:rPr>
              <w:t xml:space="preserve">187 ± 28</w:t>
            </w:r>
          </w:p>
        </w:tc>
        <w:tc>
          <w:tcPr>
            <w:tcW w:type="dxa" w:w="1200"/>
            <w:tcMar>
              <w:top w:type="dxa" w:w="50"/>
              <w:left w:type="dxa" w:w="80"/>
              <w:bottom w:type="dxa" w:w="50"/>
              <w:right w:type="dxa" w:w="80"/>
            </w:tcMar>
          </w:tcPr>
          <w:p>
            <w:r>
              <w:rPr>
                <w:sz w:val="17"/>
                <w:szCs w:val="17"/>
              </w:rPr>
              <w:t xml:space="preserve">30/30</w:t>
            </w:r>
          </w:p>
        </w:tc>
        <w:tc>
          <w:tcPr>
            <w:tcW w:type="dxa" w:w="1706"/>
            <w:tcMar>
              <w:top w:type="dxa" w:w="50"/>
              <w:left w:type="dxa" w:w="80"/>
              <w:bottom w:type="dxa" w:w="50"/>
              <w:right w:type="dxa" w:w="80"/>
            </w:tcMar>
          </w:tcPr>
          <w:p>
            <w:r>
              <w:rPr>
                <w:sz w:val="17"/>
                <w:szCs w:val="17"/>
              </w:rPr>
              <w:t xml:space="preserve">32885</w:t>
            </w:r>
          </w:p>
        </w:tc>
      </w:tr>
      <w:tr>
        <w:trPr>
          <w:cantSplit/>
        </w:trPr>
        <w:tc>
          <w:tcPr>
            <w:tcW w:type="dxa" w:w="2400"/>
            <w:shd w:fill="EEF2F8" w:color="auto" w:val="clear"/>
            <w:tcMar>
              <w:top w:type="dxa" w:w="50"/>
              <w:left w:type="dxa" w:w="80"/>
              <w:bottom w:type="dxa" w:w="50"/>
              <w:right w:type="dxa" w:w="80"/>
            </w:tcMar>
          </w:tcPr>
          <w:p>
            <w:r>
              <w:rPr>
                <w:sz w:val="17"/>
                <w:szCs w:val="17"/>
              </w:rPr>
              <w:t xml:space="preserve">Quantum-inspired RL (k = 30)</w:t>
            </w:r>
          </w:p>
        </w:tc>
        <w:tc>
          <w:tcPr>
            <w:tcW w:type="dxa" w:w="900"/>
            <w:shd w:fill="EEF2F8" w:color="auto" w:val="clear"/>
            <w:tcMar>
              <w:top w:type="dxa" w:w="50"/>
              <w:left w:type="dxa" w:w="80"/>
              <w:bottom w:type="dxa" w:w="50"/>
              <w:right w:type="dxa" w:w="80"/>
            </w:tcMar>
          </w:tcPr>
          <w:p>
            <w:r>
              <w:rPr>
                <w:sz w:val="17"/>
                <w:szCs w:val="17"/>
              </w:rPr>
              <w:t xml:space="preserve">0.5</w:t>
            </w:r>
          </w:p>
        </w:tc>
        <w:tc>
          <w:tcPr>
            <w:tcW w:type="dxa" w:w="1500"/>
            <w:shd w:fill="EEF2F8" w:color="auto" w:val="clear"/>
            <w:tcMar>
              <w:top w:type="dxa" w:w="50"/>
              <w:left w:type="dxa" w:w="80"/>
              <w:bottom w:type="dxa" w:w="50"/>
              <w:right w:type="dxa" w:w="80"/>
            </w:tcMar>
          </w:tcPr>
          <w:p>
            <w:r>
              <w:rPr>
                <w:sz w:val="17"/>
                <w:szCs w:val="17"/>
              </w:rPr>
              <w:t xml:space="preserve">67.1 ± 40.1</w:t>
            </w:r>
          </w:p>
        </w:tc>
        <w:tc>
          <w:tcPr>
            <w:tcW w:type="dxa" w:w="1600"/>
            <w:shd w:fill="EEF2F8" w:color="auto" w:val="clear"/>
            <w:tcMar>
              <w:top w:type="dxa" w:w="50"/>
              <w:left w:type="dxa" w:w="80"/>
              <w:bottom w:type="dxa" w:w="50"/>
              <w:right w:type="dxa" w:w="80"/>
            </w:tcMar>
          </w:tcPr>
          <w:p>
            <w:r>
              <w:rPr>
                <w:sz w:val="17"/>
                <w:szCs w:val="17"/>
              </w:rPr>
              <w:t xml:space="preserve">132 ± 42</w:t>
            </w:r>
          </w:p>
        </w:tc>
        <w:tc>
          <w:tcPr>
            <w:tcW w:type="dxa" w:w="1200"/>
            <w:shd w:fill="EEF2F8" w:color="auto" w:val="clear"/>
            <w:tcMar>
              <w:top w:type="dxa" w:w="50"/>
              <w:left w:type="dxa" w:w="80"/>
              <w:bottom w:type="dxa" w:w="50"/>
              <w:right w:type="dxa" w:w="80"/>
            </w:tcMar>
          </w:tcPr>
          <w:p>
            <w:r>
              <w:rPr>
                <w:sz w:val="17"/>
                <w:szCs w:val="17"/>
              </w:rPr>
              <w:t xml:space="preserve">25/30</w:t>
            </w:r>
          </w:p>
        </w:tc>
        <w:tc>
          <w:tcPr>
            <w:tcW w:type="dxa" w:w="1706"/>
            <w:shd w:fill="EEF2F8" w:color="auto" w:val="clear"/>
            <w:tcMar>
              <w:top w:type="dxa" w:w="50"/>
              <w:left w:type="dxa" w:w="80"/>
              <w:bottom w:type="dxa" w:w="50"/>
              <w:right w:type="dxa" w:w="80"/>
            </w:tcMar>
          </w:tcPr>
          <w:p>
            <w:r>
              <w:rPr>
                <w:sz w:val="17"/>
                <w:szCs w:val="17"/>
              </w:rPr>
              <w:t xml:space="preserve">25122</w:t>
            </w:r>
          </w:p>
        </w:tc>
      </w:tr>
    </w:tbl>
    <w:p>
      <w:pPr>
        <w:spacing w:after="160" w:before="80"/>
      </w:pPr>
      <w:r>
        <w:rPr>
          <w:i/>
          <w:iCs/>
          <w:sz w:val="19"/>
          <w:szCs w:val="19"/>
        </w:rPr>
        <w:t xml:space="preserve">Sensitivity of quantum-inspired RL to the amplification constant k (30 seeds; final mean steps / seeds converged): k = 10: 16.3 / 30 (σ = 0) and 78.1 / 5 (σ = 0.5); k = 30: 10 / 30 and 67.1 / 25; k = 100: 10 / 30 and 73.5 / 25.</w:t>
      </w:r>
    </w:p>
    <w:p>
      <w:pPr>
        <w:spacing w:after="120"/>
      </w:pPr>
    </w:p>
    <w:p>
      <w:pPr>
        <w:keepNext/>
        <w:spacing w:after="100" w:before="120"/>
      </w:pPr>
      <w:r>
        <w:rPr>
          <w:b/>
          <w:bCs/>
          <w:sz w:val="20"/>
          <w:szCs w:val="20"/>
        </w:rPr>
        <w:t xml:space="preserve">Table 10. Values of the worked examples (computed with the code in Appendix B).</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06"/>
      </w:tblGrid>
      <w:tr>
        <w:trPr>
          <w:tblHeader/>
        </w:trPr>
        <w:tc>
          <w:tcPr>
            <w:tcW w:type="dxa" w:w="2600"/>
            <w:shd w:fill="1F3864" w:color="auto" w:val="clear"/>
            <w:tcMar>
              <w:top w:type="dxa" w:w="50"/>
              <w:left w:type="dxa" w:w="80"/>
              <w:bottom w:type="dxa" w:w="50"/>
              <w:right w:type="dxa" w:w="80"/>
            </w:tcMar>
          </w:tcPr>
          <w:p>
            <w:r>
              <w:rPr>
                <w:b/>
                <w:bCs/>
                <w:color w:val="FFFFFF"/>
                <w:sz w:val="17"/>
                <w:szCs w:val="17"/>
              </w:rPr>
              <w:t xml:space="preserve">Example</w:t>
            </w:r>
          </w:p>
        </w:tc>
        <w:tc>
          <w:tcPr>
            <w:tcW w:type="dxa" w:w="3700"/>
            <w:shd w:fill="1F3864" w:color="auto" w:val="clear"/>
            <w:tcMar>
              <w:top w:type="dxa" w:w="50"/>
              <w:left w:type="dxa" w:w="80"/>
              <w:bottom w:type="dxa" w:w="50"/>
              <w:right w:type="dxa" w:w="80"/>
            </w:tcMar>
          </w:tcPr>
          <w:p>
            <w:r>
              <w:rPr>
                <w:b/>
                <w:bCs/>
                <w:color w:val="FFFFFF"/>
                <w:sz w:val="17"/>
                <w:szCs w:val="17"/>
              </w:rPr>
              <w:t xml:space="preserve">Set-up</w:t>
            </w:r>
          </w:p>
        </w:tc>
        <w:tc>
          <w:tcPr>
            <w:tcW w:type="dxa" w:w="3006"/>
            <w:shd w:fill="1F3864" w:color="auto" w:val="clear"/>
            <w:tcMar>
              <w:top w:type="dxa" w:w="50"/>
              <w:left w:type="dxa" w:w="80"/>
              <w:bottom w:type="dxa" w:w="50"/>
              <w:right w:type="dxa" w:w="80"/>
            </w:tcMar>
          </w:tcPr>
          <w:p>
            <w:r>
              <w:rPr>
                <w:b/>
                <w:bCs/>
                <w:color w:val="FFFFFF"/>
                <w:sz w:val="17"/>
                <w:szCs w:val="17"/>
              </w:rPr>
              <w:t xml:space="preserve">Result</w:t>
            </w:r>
          </w:p>
        </w:tc>
      </w:tr>
      <w:tr>
        <w:trPr>
          <w:cantSplit/>
        </w:trPr>
        <w:tc>
          <w:tcPr>
            <w:tcW w:type="dxa" w:w="2600"/>
            <w:tcMar>
              <w:top w:type="dxa" w:w="50"/>
              <w:left w:type="dxa" w:w="80"/>
              <w:bottom w:type="dxa" w:w="50"/>
              <w:right w:type="dxa" w:w="80"/>
            </w:tcMar>
          </w:tcPr>
          <w:p>
            <w:r>
              <w:rPr>
                <w:sz w:val="17"/>
                <w:szCs w:val="17"/>
              </w:rPr>
              <w:t xml:space="preserve">1 Order effect (§5.3)</w:t>
            </w:r>
          </w:p>
        </w:tc>
        <w:tc>
          <w:tcPr>
            <w:tcW w:type="dxa" w:w="3700"/>
            <w:tcMar>
              <w:top w:type="dxa" w:w="50"/>
              <w:left w:type="dxa" w:w="80"/>
              <w:bottom w:type="dxa" w:w="50"/>
              <w:right w:type="dxa" w:w="80"/>
            </w:tcMar>
          </w:tcPr>
          <w:p>
            <w:r>
              <w:rPr>
                <w:sz w:val="17"/>
                <w:szCs w:val="17"/>
              </w:rPr>
              <w:t xml:space="preserve">State 20°, A 0°, B 55°</w:t>
            </w:r>
          </w:p>
        </w:tc>
        <w:tc>
          <w:tcPr>
            <w:tcW w:type="dxa" w:w="3006"/>
            <w:tcMar>
              <w:top w:type="dxa" w:w="50"/>
              <w:left w:type="dxa" w:w="80"/>
              <w:bottom w:type="dxa" w:w="50"/>
              <w:right w:type="dxa" w:w="80"/>
            </w:tcMar>
          </w:tcPr>
          <w:p>
            <w:r>
              <w:rPr>
                <w:sz w:val="17"/>
                <w:szCs w:val="17"/>
              </w:rPr>
              <w:t xml:space="preserve">p(A) = 0.883; p(B) = 0.671; p(A→B) = 0.291; p(B→A) = 0.221; QQ = 0</w:t>
            </w:r>
          </w:p>
        </w:tc>
      </w:tr>
      <w:tr>
        <w:trPr>
          <w:cantSplit/>
        </w:trPr>
        <w:tc>
          <w:tcPr>
            <w:tcW w:type="dxa" w:w="2600"/>
            <w:shd w:fill="EEF2F8" w:color="auto" w:val="clear"/>
            <w:tcMar>
              <w:top w:type="dxa" w:w="50"/>
              <w:left w:type="dxa" w:w="80"/>
              <w:bottom w:type="dxa" w:w="50"/>
              <w:right w:type="dxa" w:w="80"/>
            </w:tcMar>
          </w:tcPr>
          <w:p>
            <w:r>
              <w:rPr>
                <w:sz w:val="17"/>
                <w:szCs w:val="17"/>
              </w:rPr>
              <w:t xml:space="preserve">2 Conjunction fallacy (§5.4)</w:t>
            </w:r>
          </w:p>
        </w:tc>
        <w:tc>
          <w:tcPr>
            <w:tcW w:type="dxa" w:w="3700"/>
            <w:shd w:fill="EEF2F8" w:color="auto" w:val="clear"/>
            <w:tcMar>
              <w:top w:type="dxa" w:w="50"/>
              <w:left w:type="dxa" w:w="80"/>
              <w:bottom w:type="dxa" w:w="50"/>
              <w:right w:type="dxa" w:w="80"/>
            </w:tcMar>
          </w:tcPr>
          <w:p>
            <w:r>
              <w:rPr>
                <w:sz w:val="17"/>
                <w:szCs w:val="17"/>
              </w:rPr>
              <w:t xml:space="preserve">State 0°, feminist 40°, bank teller 80°</w:t>
            </w:r>
          </w:p>
        </w:tc>
        <w:tc>
          <w:tcPr>
            <w:tcW w:type="dxa" w:w="3006"/>
            <w:shd w:fill="EEF2F8" w:color="auto" w:val="clear"/>
            <w:tcMar>
              <w:top w:type="dxa" w:w="50"/>
              <w:left w:type="dxa" w:w="80"/>
              <w:bottom w:type="dxa" w:w="50"/>
              <w:right w:type="dxa" w:w="80"/>
            </w:tcMar>
          </w:tcPr>
          <w:p>
            <w:r>
              <w:rPr>
                <w:sz w:val="17"/>
                <w:szCs w:val="17"/>
              </w:rPr>
              <w:t xml:space="preserve">p(BT) = 0.030; p(F→BT) = 0.344</w:t>
            </w:r>
          </w:p>
        </w:tc>
      </w:tr>
      <w:tr>
        <w:trPr>
          <w:cantSplit/>
        </w:trPr>
        <w:tc>
          <w:tcPr>
            <w:tcW w:type="dxa" w:w="2600"/>
            <w:tcMar>
              <w:top w:type="dxa" w:w="50"/>
              <w:left w:type="dxa" w:w="80"/>
              <w:bottom w:type="dxa" w:w="50"/>
              <w:right w:type="dxa" w:w="80"/>
            </w:tcMar>
          </w:tcPr>
          <w:p>
            <w:r>
              <w:rPr>
                <w:sz w:val="17"/>
                <w:szCs w:val="17"/>
              </w:rPr>
              <w:t xml:space="preserve">3 Interference (§5.5)</w:t>
            </w:r>
          </w:p>
        </w:tc>
        <w:tc>
          <w:tcPr>
            <w:tcW w:type="dxa" w:w="3700"/>
            <w:tcMar>
              <w:top w:type="dxa" w:w="50"/>
              <w:left w:type="dxa" w:w="80"/>
              <w:bottom w:type="dxa" w:w="50"/>
              <w:right w:type="dxa" w:w="80"/>
            </w:tcMar>
          </w:tcPr>
          <w:p>
            <w:r>
              <w:rPr>
                <w:sz w:val="17"/>
                <w:szCs w:val="17"/>
              </w:rPr>
              <w:t xml:space="preserve">Shafir &amp; Tversky (1992): 0.97, 0.84, 0.63</w:t>
            </w:r>
          </w:p>
        </w:tc>
        <w:tc>
          <w:tcPr>
            <w:tcW w:type="dxa" w:w="3006"/>
            <w:tcMar>
              <w:top w:type="dxa" w:w="50"/>
              <w:left w:type="dxa" w:w="80"/>
              <w:bottom w:type="dxa" w:w="50"/>
              <w:right w:type="dxa" w:w="80"/>
            </w:tcMar>
          </w:tcPr>
          <w:p>
            <w:r>
              <w:rPr>
                <w:sz w:val="17"/>
                <w:szCs w:val="17"/>
              </w:rPr>
              <w:t xml:space="preserve">Classical 0.905; interference −0.275; θ = 107.7°</w:t>
            </w:r>
          </w:p>
        </w:tc>
      </w:tr>
      <w:tr>
        <w:trPr>
          <w:cantSplit/>
        </w:trPr>
        <w:tc>
          <w:tcPr>
            <w:tcW w:type="dxa" w:w="2600"/>
            <w:shd w:fill="EEF2F8" w:color="auto" w:val="clear"/>
            <w:tcMar>
              <w:top w:type="dxa" w:w="50"/>
              <w:left w:type="dxa" w:w="80"/>
              <w:bottom w:type="dxa" w:w="50"/>
              <w:right w:type="dxa" w:w="80"/>
            </w:tcMar>
          </w:tcPr>
          <w:p>
            <w:r>
              <w:rPr>
                <w:sz w:val="17"/>
                <w:szCs w:val="17"/>
              </w:rPr>
              <w:t xml:space="preserve">4 Kalman fusion (§16.1)</w:t>
            </w:r>
          </w:p>
        </w:tc>
        <w:tc>
          <w:tcPr>
            <w:tcW w:type="dxa" w:w="3700"/>
            <w:shd w:fill="EEF2F8" w:color="auto" w:val="clear"/>
            <w:tcMar>
              <w:top w:type="dxa" w:w="50"/>
              <w:left w:type="dxa" w:w="80"/>
              <w:bottom w:type="dxa" w:w="50"/>
              <w:right w:type="dxa" w:w="80"/>
            </w:tcMar>
          </w:tcPr>
          <w:p>
            <w:r>
              <w:rPr>
                <w:sz w:val="17"/>
                <w:szCs w:val="17"/>
              </w:rPr>
              <w:t xml:space="preserve">z₁ = 2.10 (var 0.04), z₂ = 1.90 (var 0.09)</w:t>
            </w:r>
          </w:p>
        </w:tc>
        <w:tc>
          <w:tcPr>
            <w:tcW w:type="dxa" w:w="3006"/>
            <w:shd w:fill="EEF2F8" w:color="auto" w:val="clear"/>
            <w:tcMar>
              <w:top w:type="dxa" w:w="50"/>
              <w:left w:type="dxa" w:w="80"/>
              <w:bottom w:type="dxa" w:w="50"/>
              <w:right w:type="dxa" w:w="80"/>
            </w:tcMar>
          </w:tcPr>
          <w:p>
            <w:r>
              <w:rPr>
                <w:sz w:val="17"/>
                <w:szCs w:val="17"/>
              </w:rPr>
              <w:t xml:space="preserve">x̂ = 2.038, var 0.028; order-invariant</w:t>
            </w:r>
          </w:p>
        </w:tc>
      </w:tr>
      <w:tr>
        <w:trPr>
          <w:cantSplit/>
        </w:trPr>
        <w:tc>
          <w:tcPr>
            <w:tcW w:type="dxa" w:w="2600"/>
            <w:tcMar>
              <w:top w:type="dxa" w:w="50"/>
              <w:left w:type="dxa" w:w="80"/>
              <w:bottom w:type="dxa" w:w="50"/>
              <w:right w:type="dxa" w:w="80"/>
            </w:tcMar>
          </w:tcPr>
          <w:p>
            <w:r>
              <w:rPr>
                <w:sz w:val="17"/>
                <w:szCs w:val="17"/>
              </w:rPr>
              <w:t xml:space="preserve">4b Two-cue QLBN (§16.1)</w:t>
            </w:r>
          </w:p>
        </w:tc>
        <w:tc>
          <w:tcPr>
            <w:tcW w:type="dxa" w:w="3700"/>
            <w:tcMar>
              <w:top w:type="dxa" w:w="50"/>
              <w:left w:type="dxa" w:w="80"/>
              <w:bottom w:type="dxa" w:w="50"/>
              <w:right w:type="dxa" w:w="80"/>
            </w:tcMar>
          </w:tcPr>
          <w:p>
            <w:r>
              <w:rPr>
                <w:sz w:val="17"/>
                <w:szCs w:val="17"/>
              </w:rPr>
              <w:t xml:space="preserve">p₁ = 0.80, p₂ = 0.30, equal weights</w:t>
            </w:r>
          </w:p>
        </w:tc>
        <w:tc>
          <w:tcPr>
            <w:tcW w:type="dxa" w:w="3006"/>
            <w:tcMar>
              <w:top w:type="dxa" w:w="50"/>
              <w:left w:type="dxa" w:w="80"/>
              <w:bottom w:type="dxa" w:w="50"/>
              <w:right w:type="dxa" w:w="80"/>
            </w:tcMar>
          </w:tcPr>
          <w:p>
            <w:r>
              <w:rPr>
                <w:sz w:val="17"/>
                <w:szCs w:val="17"/>
              </w:rPr>
              <w:t xml:space="preserve">0.795 (60°), 0.55 (90°), 0.305 (120°)</w:t>
            </w:r>
          </w:p>
        </w:tc>
      </w:tr>
      <w:tr>
        <w:trPr>
          <w:cantSplit/>
        </w:trPr>
        <w:tc>
          <w:tcPr>
            <w:tcW w:type="dxa" w:w="2600"/>
            <w:shd w:fill="EEF2F8" w:color="auto" w:val="clear"/>
            <w:tcMar>
              <w:top w:type="dxa" w:w="50"/>
              <w:left w:type="dxa" w:w="80"/>
              <w:bottom w:type="dxa" w:w="50"/>
              <w:right w:type="dxa" w:w="80"/>
            </w:tcMar>
          </w:tcPr>
          <w:p>
            <w:r>
              <w:rPr>
                <w:sz w:val="17"/>
                <w:szCs w:val="17"/>
              </w:rPr>
              <w:t xml:space="preserve">5 Label order (§16.2)</w:t>
            </w:r>
          </w:p>
        </w:tc>
        <w:tc>
          <w:tcPr>
            <w:tcW w:type="dxa" w:w="3700"/>
            <w:shd w:fill="EEF2F8" w:color="auto" w:val="clear"/>
            <w:tcMar>
              <w:top w:type="dxa" w:w="50"/>
              <w:left w:type="dxa" w:w="80"/>
              <w:bottom w:type="dxa" w:w="50"/>
              <w:right w:type="dxa" w:w="80"/>
            </w:tcMar>
          </w:tcPr>
          <w:p>
            <w:r>
              <w:rPr>
                <w:sz w:val="17"/>
                <w:szCs w:val="17"/>
              </w:rPr>
              <w:t xml:space="preserve">Image 35°, cat 0°, wild 60°</w:t>
            </w:r>
          </w:p>
        </w:tc>
        <w:tc>
          <w:tcPr>
            <w:tcW w:type="dxa" w:w="3006"/>
            <w:shd w:fill="EEF2F8" w:color="auto" w:val="clear"/>
            <w:tcMar>
              <w:top w:type="dxa" w:w="50"/>
              <w:left w:type="dxa" w:w="80"/>
              <w:bottom w:type="dxa" w:w="50"/>
              <w:right w:type="dxa" w:w="80"/>
            </w:tcMar>
          </w:tcPr>
          <w:p>
            <w:r>
              <w:rPr>
                <w:sz w:val="17"/>
                <w:szCs w:val="17"/>
              </w:rPr>
              <w:t xml:space="preserve">p(cat→wild) = 0.168; p(wild→cat) = 0.205</w:t>
            </w:r>
          </w:p>
        </w:tc>
      </w:tr>
    </w:tbl>
    <w:p>
      <w:pPr>
        <w:spacing w:after="120"/>
      </w:pPr>
    </w:p>
    <w:p>
      <w:r>
        <w:br w:type="page"/>
      </w:r>
    </w:p>
    <w:p>
      <w:pPr>
        <w:pStyle w:val="Heading1"/>
      </w:pPr>
      <w:r>
        <w:t xml:space="preserve">Appendix D: Benchmark Protocols &amp; Reproducibility Checklist</w:t>
      </w:r>
    </w:p>
    <w:p>
      <w:pPr>
        <w:spacing w:after="140" w:line="312"/>
        <w:jc w:val="both"/>
      </w:pPr>
      <w:r>
        <w:t xml:space="preserve">Each benchmark in Table 7 should be run with a pre-registered protocol: (1) state the QP model and its a priori prediction (for example the QQ equality or a total-probability violation) before collecting data; (2) collect human judgements under counterbalanced question orders; (3) fit the QP model, a parameter-matched classical model and a noise-augmented classical model on training data; (4) compare predictive performance on held-out data with cross-validated log-likelihood and report parameter counts; (5) for agent benchmarks, report task outcomes over 30 or more seeds with confidence intervals </w:t>
      </w:r>
      <w:r>
        <w:rPr>
          <w:highlight w:val="yellow"/>
          <w:highlightCs w:val="yellow"/>
        </w:rPr>
        <w:t xml:space="preserve">[CITE: Henderson 2018]</w:t>
      </w:r>
      <w:r>
        <w:t xml:space="preserve">; and (6) release code and data. The checklist in Table 8 (Section 22.3) applies.</w:t>
      </w:r>
    </w:p>
    <w:p>
      <w:r>
        <w:br w:type="page"/>
      </w:r>
    </w:p>
    <w:p>
      <w:pPr>
        <w:pStyle w:val="Heading1"/>
      </w:pPr>
      <w:r>
        <w:t xml:space="preserve">Appendix E: Extended Case Studies &amp; Worked Examples (ML/DL/RL/Physical AI)</w:t>
      </w:r>
    </w:p>
    <w:p>
      <w:pPr>
        <w:pStyle w:val="Heading2"/>
      </w:pPr>
      <w:r>
        <w:t xml:space="preserve">E.1 Designing a Question-Order Test for Human–Robot Interaction</w:t>
      </w:r>
    </w:p>
    <w:p>
      <w:pPr>
        <w:spacing w:after="140" w:line="312"/>
        <w:jc w:val="both"/>
      </w:pPr>
      <w:r>
        <w:t xml:space="preserve">Suppose a service robot asks a user two questions before acting: "Is the task urgent?" (A) and "Should I follow the usual route?" (B). With the belief geometry of Worked Example 1, the model predicts p(A yes, then B yes) = 0.29 and p(B yes, then A yes) = 0.22, and the QQ equality constrains the four sequential patterns. A counterbalanced study with </w:t>
      </w:r>
      <w:r>
        <w:rPr>
          <w:highlight w:val="cyan"/>
          <w:highlightCs w:val="cyan"/>
        </w:rPr>
        <w:t xml:space="preserve">[FILL: N participants]</w:t>
      </w:r>
      <w:r>
        <w:t xml:space="preserve"> can test the prediction; if it holds, the robot can choose the order that minimises misunderstanding, and log the order for accountability (Section 19.3).</w:t>
      </w:r>
    </w:p>
    <w:p>
      <w:pPr>
        <w:pStyle w:val="Heading2"/>
      </w:pPr>
      <w:r>
        <w:t xml:space="preserve">E.2 Two-Cue Judgement with a Quantum-Like Bayesian Network</w:t>
      </w:r>
    </w:p>
    <w:p>
      <w:pPr>
        <w:spacing w:after="140" w:line="312"/>
        <w:jc w:val="both"/>
      </w:pPr>
      <w:r>
        <w:t xml:space="preserve">Section 16.1 computed the interference term for two cues. In a full QLBN with n unobserved binary nodes, there are 2ⁿ paths and up to 2ⁿ(2ⁿ − 1)/2 pairwise interference terms. Heuristics that set all phases from a single principle keep the model testable </w:t>
      </w:r>
      <w:r>
        <w:rPr>
          <w:highlight w:val="yellow"/>
          <w:highlightCs w:val="yellow"/>
        </w:rPr>
        <w:t xml:space="preserve">[CITE: Moreira 2016]</w:t>
      </w:r>
      <w:r>
        <w:t xml:space="preserve"> </w:t>
      </w:r>
      <w:r>
        <w:rPr>
          <w:highlight w:val="yellow"/>
          <w:highlightCs w:val="yellow"/>
        </w:rPr>
        <w:t xml:space="preserve">[CITE: Wichert 2020]</w:t>
      </w:r>
      <w:r>
        <w:t xml:space="preserve">. The renormalisation step (dividing by the sum over outcomes) must always be applied, because unnormalised quantum-like probabilities can exceed 1, as θ = 0 in Section 16.1 shows.</w:t>
      </w:r>
    </w:p>
    <w:p>
      <w:pPr>
        <w:pStyle w:val="Heading2"/>
      </w:pPr>
      <w:r>
        <w:t xml:space="preserve">E.3 Adding De-Amplification to Quantum-Inspired RL</w:t>
      </w:r>
    </w:p>
    <w:p>
      <w:pPr>
        <w:spacing w:after="140" w:line="312"/>
        <w:jc w:val="both"/>
      </w:pPr>
      <w:r>
        <w:t xml:space="preserve">The instability found in Section 16.3 suggests a simple modification: when the TD error is negative, apply a rotation that moves amplitude away from the chosen action, for example a reflection about the uniform state. Testing this against ε-greedy and softmax under the Benchmark 4 protocol is a natural next experiment. </w:t>
      </w:r>
      <w:r>
        <w:rPr>
          <w:highlight w:val="cyan"/>
          <w:highlightCs w:val="cyan"/>
        </w:rPr>
        <w:t xml:space="preserve">[FILL: results if run]</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3864"/>
      <w:sz w:val="25"/>
      <w:szCs w:val="25"/>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b5b5c849032d15e75b40f7a4c12c7fc6708b02c.png"/><Relationship Id="rId9" Type="http://schemas.openxmlformats.org/officeDocument/2006/relationships/image" Target="media/f33af84243af4930e5103c6c457bffc270f8c38d.png"/><Relationship Id="rId10" Type="http://schemas.openxmlformats.org/officeDocument/2006/relationships/image" Target="media/3af31c832e15c4b00b92962908490d4011942802.png"/><Relationship Id="rId11" Type="http://schemas.openxmlformats.org/officeDocument/2006/relationships/image" Target="media/de12d84c92c4662f38a1fb57270feae855bcecf5.png"/><Relationship Id="rId12" Type="http://schemas.openxmlformats.org/officeDocument/2006/relationships/image" Target="media/26e2c89d88a63c65ab2e6047e0a67ef350da4609.png"/><Relationship Id="rId13" Type="http://schemas.openxmlformats.org/officeDocument/2006/relationships/image" Target="media/36d7058924895410ff869dedb13a4d016a07d005.png"/><Relationship Id="rId14" Type="http://schemas.openxmlformats.org/officeDocument/2006/relationships/image" Target="media/2e39b51b02d546a77837025e0deac14d1da1ef8c.png"/><Relationship Id="rId15" Type="http://schemas.openxmlformats.org/officeDocument/2006/relationships/image" Target="media/858e45752858d997e383edbb47dc97dfd6a6d2bd.png"/><Relationship Id="rId16" Type="http://schemas.openxmlformats.org/officeDocument/2006/relationships/image" Target="media/609e29e6a53a084906dfeb3a1db7550e3cb5124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Quantum-Inspired Cognition and Decision-Making for Autonomous Agents: A Survey</dc:title>
  <dc:creator>Un-named</dc:creator>
  <cp:lastModifiedBy>Un-named</cp:lastModifiedBy>
  <cp:revision>1</cp:revision>
  <dcterms:created xsi:type="dcterms:W3CDTF">2026-09-27T15:32:16.260Z</dcterms:created>
  <dcterms:modified xsi:type="dcterms:W3CDTF">2026-09-27T15:32:16.261Z</dcterms:modified>
</cp:coreProperties>
</file>

<file path=docProps/custom.xml><?xml version="1.0" encoding="utf-8"?>
<Properties xmlns="http://schemas.openxmlformats.org/officeDocument/2006/custom-properties" xmlns:vt="http://schemas.openxmlformats.org/officeDocument/2006/docPropsVTypes"/>
</file>