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 The title says</w:t>
      </w:r>
      <w:r>
        <w:t xml:space="preserve"> </w:t>
      </w:r>
      <w:r>
        <w:t xml:space="preserve">“</w:t>
      </w:r>
      <w:r>
        <w:t xml:space="preserve">quantum-like</w:t>
      </w:r>
      <w:r>
        <w:t xml:space="preserve">”</w:t>
      </w:r>
      <w:r>
        <w:t xml:space="preserve"> </w:t>
      </w:r>
      <w:r>
        <w:t xml:space="preserve">because quantum-like models, which use QP to represent beliefs and judgements, are the core of the review and of its psychological evidence; quantum-inspired and quantum-circuit models are reviewed alongside them as related classes and are labelled as such throughout.</w:t>
      </w:r>
    </w:p>
    <w:p>
      <w:pPr>
        <w:pStyle w:val="BodyText"/>
      </w:pPr>
      <w:r>
        <w:t xml:space="preserve">Robots are the motivating case, but they are not where most of the evidence lies. Of the 67 application studies, 17 concern robots and embodied agents, and none of these tests a QP decision module on a robot; the stronger evidence comes from human–AI trust, decision support and AI systems. The review therefore moves from robotics outwards to AI and ML systems, and it reports explicitly, function by function, where robot evidence is missing (Sections 6 and 11).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p>
      <w:pPr>
        <w:pStyle w:val="BodyText"/>
      </w:pPr>
      <w:r>
        <w:t xml:space="preserve">The boundary between I1 and E5 follows one rule: what the quantum states and measurements stand for. If they represent cognitive content, such as beliefs, preferences, percepts, emotions or decisions, the study is in scope even when it runs on a QPU; this is why circuit implementations of cognitive models on quantum hardware are included </w:t>
      </w:r>
      <w:r>
        <w:t xml:space="preserve">(Widdows, Rani, and Pothos 2023)</w:t>
      </w:r>
      <w:r>
        <w:t xml:space="preserve">. If they encode a classical problem to be solved faster, such as a QUBO, a search or a policy approximator, the study falls under E5 even when it is described as cognitive. One included study is borderline: it embeds Grover search and other textbook circuits in a cognitive agent architecture, and it was kept because the circuits are part of the agent’s decision process rather than an external solver </w:t>
      </w:r>
      <w:r>
        <w:t xml:space="preserve">(Daglarli 2025)</w:t>
      </w:r>
      <w:r>
        <w:t xml:space="preserve">; it is flagged as borderline in Online Resource 3.</w:t>
      </w:r>
    </w:p>
    <w:p>
      <w:pPr>
        <w:pStyle w:val="BodyText"/>
      </w:pPr>
      <w:r>
        <w:t xml:space="preserve">Eleven application studies are quantum-inspired or quantum-circuit models of representation in ML and language processing (complex-valued embeddings, density-matrix and tensor-network models, a quantum natural-language classifier) that use QP structure without modelling human judgement </w:t>
      </w:r>
      <w:r>
        <w:t xml:space="preserve">(Widdows and Peters 2003; Sordoni, Nie, and Bengio 2013; Stoudenmire and Schwab 2016; P. Zhang et al. 2018; Li, Wang, and Melucci 2019; Li, Gkoumas, Lioma, et al. 2021; Li, Gkoumas, Sordoni, et al. 2021; Svozil 2025; C. Zhang et al. 2025; Nebli, Saadatdoorabi, and Yam 2026; Lorenz et al. 2023)</w:t>
      </w:r>
      <w:r>
        <w:t xml:space="preserve">. They meet I1 because they apply QP models to AI systems, but they are the furthest from cognition. As a sensitivity check, removing them leaves 56 application studies (E1 6, E2 16, E3 9, E4 21, E5 4), of which 18 of the 50 appraised compare fully against a classical model (36%, against 39% with them); none of the conclusions of Section 13.3 changes.</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 The six levels follow the steps a cognitive model must pass before it can be trusted in an autonomous system: it is stated (E1), formalised (E2), tested on the human behaviour it claims to describe (E3), shown to work in an artificial agent or benchmark (E4), run on a physical system (E5) and used in the field (E6). The scale is ordinal and was designed for this review, in the spirit of technology-readiness and evidence hierarchies, so it has not been validated independently; a study is placed at the highest level its own evidence reaches, and ambiguous cases received the lower level. To estimate its reliability, a second rater independently re-graded a random sample of the graded studies [FILL: second rater; sample size (20% = 28 studies); Cohen’s kappa for evidence levels and for criteria Q1–Q7].</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rests on the second-rater sample described under Evidence levels;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4713968" cy="3801095"/>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4713968" cy="380109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 Order effects were proposed as a design concern for the queries of intelligent agents </w:t>
      </w:r>
      <w: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and complex-valued sequence models with Born-rule decoding carry the same ideas into language modelling </w:t>
      </w:r>
      <w:r>
        <w:t xml:space="preserve">(Nebli, Saadatdoorabi, and Yam 2026)</w:t>
      </w:r>
      <w:r>
        <w:t xml:space="preserve">.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2921805" cy="2688244"/>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2921805" cy="2688244"/>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(solid path) or in the reverse order (dashed path). With the angles used in Example 1 (Section 5.3), p(A then B) = 0.29 and p(B then A) = 0.22, while the QQ equality is satisfied exactly</w:t>
      </w:r>
    </w:p>
    <w:p>
      <w:pPr>
        <w:pStyle w:val="CaptionedFigure"/>
      </w:pPr>
      <w:r>
        <w:drawing>
          <wp:inline>
            <wp:extent cx="2592072" cy="2462315"/>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592072" cy="246231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 17) </w:t>
      </w:r>
      <w: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 7.3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3535476" cy="1979927"/>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3535476" cy="1979927"/>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4713968" cy="297676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4713968" cy="297676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t xml:space="preserve">(Aerts 2009; Aerts, Gabora, and Sozzo 2013)</w:t>
      </w:r>
      <w:r>
        <w:t xml:space="preserve">. Quantum-like Bayesian networks provide an inference engine that could combine such percepts with prior knowledge (Section 7.3) </w:t>
      </w:r>
      <w: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with a maze example that contrasts classical and quantum decision scenarios </w:t>
      </w:r>
      <w: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t xml:space="preserve">(Savage 1954)</w:t>
      </w:r>
      <w:r>
        <w:t xml:space="preserve">. Humans violate it (Section 5.5)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t xml:space="preserve">(Yukalov and Sornette 2011, 2016)</w:t>
      </w:r>
      <w:r>
        <w:t xml:space="preserve">. In the Prisoner’s Dilemma data used to illustrate it, cooperation and defection probabilities with the partner’s move unknown were 0.37 and 0.63, and the parameter-free prediction was 0.35 and 0.65 </w:t>
      </w:r>
      <w:r>
        <w:t xml:space="preserve">(Yukalov and Sornette 2016)</w:t>
      </w:r>
      <w:r>
        <w:t xml:space="preserve">; the illustration rests on a single example.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t xml:space="preserve">(Wang and Busemeyer 2016)</w:t>
      </w:r>
      <w:r>
        <w:t xml:space="preserve">. An intermediate choice affects later confidence in the same way </w:t>
      </w:r>
      <w: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t xml:space="preserve">(Lanza, Solinas, and Mastrogiovanni 2020, 2021)</w:t>
            </w:r>
            <w:r>
              <w:t xml:space="preserve">; quantum similarity </w:t>
            </w:r>
            <w:r>
              <w:t xml:space="preserve">(Pothos, Busemeyer, and Trueblood 2013)</w:t>
            </w:r>
            <w:r>
              <w:t xml:space="preserve">; quantum walk of evidence </w:t>
            </w:r>
            <w:r>
              <w:t xml:space="preserve">(Kvam et al. 2015)</w:t>
            </w:r>
          </w:p>
        </w:tc>
        <w:tc>
          <w:tcPr/>
          <w:p>
            <w:pPr>
              <w:pStyle w:val="Compact"/>
              <w:jc w:val="left"/>
            </w:pPr>
            <w:r>
              <w:t xml:space="preserve">Interference of an intermediate choice on confidence (E3) </w:t>
            </w:r>
            <w:r>
              <w:t xml:space="preserve">(Kvam et al. 2015)</w:t>
            </w:r>
          </w:p>
        </w:tc>
        <w:tc>
          <w:tcPr/>
          <w:p>
            <w:pPr>
              <w:pStyle w:val="Compact"/>
              <w:jc w:val="left"/>
            </w:pPr>
            <w:r>
              <w:t xml:space="preserve">Lanza, Solinas, and Mastrogiovanni (2020, 2021)</w:t>
            </w:r>
            <w:r>
              <w:t xml:space="preserve"> </w:t>
            </w:r>
            <w:r>
              <w:t xml:space="preserve">(E2);</w:t>
            </w:r>
            <w:r>
              <w:t xml:space="preserve"> </w:t>
            </w:r>
            <w:r>
              <w:t xml:space="preserve">Chella et al. (2026)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t xml:space="preserve">(Trueblood and Hemmer 2017)</w:t>
            </w:r>
            <w:r>
              <w:t xml:space="preserve">; instruments with memory </w:t>
            </w:r>
            <w:r>
              <w:t xml:space="preserve">(Busemeyer et al. 2025)</w:t>
            </w:r>
          </w:p>
        </w:tc>
        <w:tc>
          <w:tcPr/>
          <w:p>
            <w:pPr>
              <w:pStyle w:val="Compact"/>
              <w:jc w:val="left"/>
            </w:pPr>
            <w:r>
              <w:t xml:space="preserve">Over-distribution and subadditivity fitted (E3) </w:t>
            </w:r>
            <w:r>
              <w:t xml:space="preserve">(Trueblood and Hemmer 2017)</w:t>
            </w:r>
          </w:p>
        </w:tc>
        <w:tc>
          <w:tcPr/>
          <w:p>
            <w:pPr>
              <w:pStyle w:val="Compact"/>
              <w:jc w:val="left"/>
            </w:pPr>
            <w:r>
              <w:t xml:space="preserve">Kak (2018)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t xml:space="preserve">(Pothos and Busemeyer 2009)</w:t>
            </w:r>
            <w:r>
              <w:t xml:space="preserve">; quantum decision theory </w:t>
            </w:r>
            <w:r>
              <w:t xml:space="preserve">(Yukalov and Sornette 2011)</w:t>
            </w:r>
            <w:r>
              <w:t xml:space="preserve">; QLBNs </w:t>
            </w:r>
            <w:r>
              <w:t xml:space="preserve">(Moreira and Wichert 2016)</w:t>
            </w:r>
            <w:r>
              <w:t xml:space="preserve">; belief–action entanglement </w:t>
            </w:r>
            <w:r>
              <w:t xml:space="preserve">(Wang and Busemeyer 2016)</w:t>
            </w:r>
          </w:p>
        </w:tc>
        <w:tc>
          <w:tcPr/>
          <w:p>
            <w:pPr>
              <w:pStyle w:val="Compact"/>
              <w:jc w:val="left"/>
            </w:pPr>
            <w:r>
              <w:t xml:space="preserve">Disjunction effect and categorisation interference (E3) </w:t>
            </w:r>
            <w:r>
              <w:t xml:space="preserve">(Pothos and Busemeyer 2009; Wang and Busemeyer 2016)</w:t>
            </w:r>
          </w:p>
        </w:tc>
        <w:tc>
          <w:tcPr/>
          <w:p>
            <w:pPr>
              <w:pStyle w:val="Compact"/>
              <w:jc w:val="left"/>
            </w:pPr>
            <w:r>
              <w:t xml:space="preserve">Song et al. (2022)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t xml:space="preserve">(Busemeyer et al. 2020)</w:t>
      </w:r>
      <w:r>
        <w:t xml:space="preserve">. Their empirical motivation is directly relevant to human feedback. Preference strength oscillates systematically over time, and eliciting a choice early changes the later oscillation </w:t>
      </w:r>
      <w:r>
        <w:t xml:space="preserve">(Kvam, Busemeyer, and Pleskac 2021)</w:t>
      </w:r>
      <w:r>
        <w:t xml:space="preserve">; in a pairwise-choice task the pure Markov model sufficed for most participants, but a substantial minority required the open-system model </w:t>
      </w:r>
      <w:r>
        <w:t xml:space="preserve">(Epping et al. 2023)</w:t>
      </w:r>
      <w:r>
        <w:t xml:space="preserve">; and in sequential inference the order in which evidence is presented changes the final judgement in a way that a QP model reproduces and an anchoring-and-adjustment model does not </w:t>
      </w:r>
      <w: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t xml:space="preserve">(Dong et al. 2008, 2012; Wei et al. 2022)</w:t>
      </w:r>
      <w:r>
        <w:t xml:space="preserve">. Quantum-agent theory proves speed-ups in deliberation and learning separations on specially constructed tasks </w:t>
      </w:r>
      <w: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4713968" cy="238140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4713968" cy="238140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p>
      <w:pPr>
        <w:pStyle w:val="FirstParagraph"/>
      </w:pPr>
      <w:r>
        <w:t xml:space="preserve">This section positions the primary literature and synthesises the evidence of Sections 5–12; earlier</w:t>
      </w:r>
      <w:r>
        <w:t xml:space="preserve"> </w:t>
      </w:r>
      <w:r>
        <w:rPr>
          <w:iCs/>
          <w:i/>
        </w:rPr>
        <w:t xml:space="preserve">reviews</w:t>
      </w:r>
      <w:r>
        <w:t xml:space="preserve"> </w:t>
      </w:r>
      <w:r>
        <w:t xml:space="preserve">are compared in Section 23.</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w:t>
      </w:r>
    </w:p>
    <w:p>
      <w:pPr>
        <w:pStyle w:val="CaptionedFigure"/>
      </w:pPr>
      <w:r>
        <w:drawing>
          <wp:inline>
            <wp:extent cx="4477354" cy="2701983"/>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t xml:space="preserve">(Dong et al. 2012)</w:t>
      </w:r>
      <w:r>
        <w:t xml:space="preserve">, but our illustrative experiment shows instability under reward noise (Section 16.3). Circuit-based RL is parameter-efficient on benchmark tasks but not yet better or faster in wall-clock terms </w:t>
      </w:r>
      <w:r>
        <w:t xml:space="preserve">(Skolik, Jerbi, and Dunjko 2022; Jerbi et al. 2021; Meyer et al. 2022)</w:t>
      </w:r>
      <w:r>
        <w:t xml:space="preserve">, as the companion survey also concludes for robots </w:t>
      </w:r>
      <w: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4477354" cy="2701983"/>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Sections 15, 22 and 24 have distinct roles: this section states which experiments are needed, Section 22 specifies the benchmarks and reporting standard for running them, and Section 24 lists the open research problems that remain beyond them. 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 Pedestrian-intent prediction for automated driving </w:t>
      </w:r>
      <w: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Case Studies 1 and 2 are worked numerical examples that show what a QP model computes and predicts; they are not experiments and report no performance results. Case Study 3 is a small illustrative experiment. All three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X833248bf7b2a2f04fcfd6c65f643b190900748b"/>
    <w:p>
      <w:pPr>
        <w:pStyle w:val="Heading3"/>
      </w:pPr>
      <w:r>
        <w:rPr>
          <w:rStyle w:val="SectionNumber"/>
        </w:rPr>
        <w:t xml:space="preserve">16.1.4</w:t>
      </w:r>
      <w:r>
        <w:tab/>
      </w:r>
      <w:r>
        <w:t xml:space="preserve">Results and Comparison: What the Worked Example Shows</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one tabular task, one quantum-inspired variant and two simple classical baselines, so it is not a benchmark and does not show that quantum-inspired RL is generally worse; a fair evaluation would use the protocol of Benchmark 4. It does show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4713968" cy="2027250"/>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4713968" cy="202725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Section 13 positioned the primary studies; this section compares the review with earlier reviews. 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w:t>
      </w:r>
      <w:r>
        <w:t xml:space="preserve">Pothos and Busemeyer (2022)</w:t>
      </w:r>
      <w:r>
        <w:t xml:space="preserve"> </w:t>
      </w:r>
      <w:r>
        <w:t xml:space="preserve">and the overview by </w:t>
      </w:r>
      <w:r>
        <w:t xml:space="preserve">Huang, Epping, et al. (2025)</w:t>
      </w:r>
      <w:r>
        <w:t xml:space="preserve"> </w:t>
      </w:r>
      <w:r>
        <w:t xml:space="preserve">are the key psychology surveys;</w:t>
      </w:r>
      <w:r>
        <w:t xml:space="preserve"> </w:t>
      </w:r>
      <w:r>
        <w:t xml:space="preserve">P. D. Bruza, Wang, and Busemeyer (2015)</w:t>
      </w:r>
      <w:r>
        <w:t xml:space="preserve"> </w:t>
      </w:r>
      <w:r>
        <w:t xml:space="preserve">and </w:t>
      </w:r>
      <w:r>
        <w:t xml:space="preserve">Ashtiani and Azgomi (2015)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t xml:space="preserve">(Fei Yan et al. 2024; Petschnigg et al. 2019)</w:t>
      </w:r>
      <w:r>
        <w:t xml:space="preserve"> </w:t>
      </w:r>
      <w:r>
        <w:t xml:space="preserve">and our companion survey </w:t>
      </w:r>
      <w: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2026)</w:t>
      </w:r>
      <w:r>
        <w:t xml:space="preserve">, and position papers argue for a convergence of quantum-like cognition and AI </w:t>
      </w:r>
      <w: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Khrennikov (2026)</w:t>
            </w:r>
          </w:p>
        </w:tc>
        <w:tc>
          <w:tcPr/>
          <w:p>
            <w:pPr>
              <w:pStyle w:val="Compact"/>
              <w:jc w:val="left"/>
            </w:pPr>
            <w:r>
              <w:t xml:space="preserve">Quantum-like cognition and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 10.1);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t xml:space="preserve">(Bergholm et al. 2018)</w:t>
      </w:r>
      <w:r>
        <w:t xml:space="preserve">, with a state-preparation rotation and measurements in rotated bases, and a QP module of this size can be wrapped as a non-trainable or trainable layer in PyTorch or TensorFlow </w:t>
      </w:r>
      <w: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711" w:name="bibliography"/>
    <w:p>
      <w:pPr>
        <w:pStyle w:val="Heading1"/>
      </w:pPr>
      <w:r>
        <w:t xml:space="preserve">References</w:t>
      </w:r>
    </w:p>
    <w:bookmarkStart w:id="710" w:name="refs"/>
    <w:bookmarkStart w:id="296"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95">
        <w:r>
          <w:rPr>
            <w:rStyle w:val="Hyperlink"/>
          </w:rPr>
          <w:t xml:space="preserve">https://doi.org/10.1038/nphys3272</w:t>
        </w:r>
      </w:hyperlink>
      <w:r>
        <w:t xml:space="preserve">.</w:t>
      </w:r>
    </w:p>
    <w:bookmarkEnd w:id="296"/>
    <w:bookmarkStart w:id="298"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7">
        <w:r>
          <w:rPr>
            <w:rStyle w:val="Hyperlink"/>
          </w:rPr>
          <w:t xml:space="preserve">https://arxiv.org/abs/2212.11681</w:t>
        </w:r>
      </w:hyperlink>
      <w:r>
        <w:t xml:space="preserve">.</w:t>
      </w:r>
    </w:p>
    <w:bookmarkEnd w:id="298"/>
    <w:bookmarkStart w:id="300"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99">
        <w:r>
          <w:rPr>
            <w:rStyle w:val="Hyperlink"/>
          </w:rPr>
          <w:t xml:space="preserve">https://doi.org/10.1016/j.jmp.2009.04.005</w:t>
        </w:r>
      </w:hyperlink>
      <w:r>
        <w:t xml:space="preserve">.</w:t>
      </w:r>
    </w:p>
    <w:bookmarkEnd w:id="300"/>
    <w:bookmarkStart w:id="302"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301">
        <w:r>
          <w:rPr>
            <w:rStyle w:val="Hyperlink"/>
          </w:rPr>
          <w:t xml:space="preserve">https://doi.org/10.1007/s10773-017-3288-8</w:t>
        </w:r>
      </w:hyperlink>
      <w:r>
        <w:t xml:space="preserve">.</w:t>
      </w:r>
    </w:p>
    <w:bookmarkEnd w:id="302"/>
    <w:bookmarkStart w:id="304"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03">
        <w:r>
          <w:rPr>
            <w:rStyle w:val="Hyperlink"/>
          </w:rPr>
          <w:t xml:space="preserve">https://doi.org/10.3390/e28060622</w:t>
        </w:r>
      </w:hyperlink>
      <w:r>
        <w:t xml:space="preserve">.</w:t>
      </w:r>
    </w:p>
    <w:bookmarkEnd w:id="304"/>
    <w:bookmarkStart w:id="306"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305">
        <w:r>
          <w:rPr>
            <w:rStyle w:val="Hyperlink"/>
          </w:rPr>
          <w:t xml:space="preserve">https://doi.org/10.1007/978-3-642-24971-6_19</w:t>
        </w:r>
      </w:hyperlink>
      <w:r>
        <w:t xml:space="preserve">.</w:t>
      </w:r>
    </w:p>
    <w:bookmarkEnd w:id="306"/>
    <w:bookmarkStart w:id="308"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307">
        <w:r>
          <w:rPr>
            <w:rStyle w:val="Hyperlink"/>
          </w:rPr>
          <w:t xml:space="preserve">https://arxiv.org/abs/1104.3345</w:t>
        </w:r>
      </w:hyperlink>
      <w:r>
        <w:t xml:space="preserve">.</w:t>
      </w:r>
    </w:p>
    <w:bookmarkEnd w:id="308"/>
    <w:bookmarkStart w:id="310"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309">
        <w:r>
          <w:rPr>
            <w:rStyle w:val="Hyperlink"/>
          </w:rPr>
          <w:t xml:space="preserve">https://doi.org/10.1023/A:1026457918361</w:t>
        </w:r>
      </w:hyperlink>
      <w:r>
        <w:t xml:space="preserve">.</w:t>
      </w:r>
    </w:p>
    <w:bookmarkEnd w:id="310"/>
    <w:bookmarkStart w:id="312"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311">
        <w:r>
          <w:rPr>
            <w:rStyle w:val="Hyperlink"/>
          </w:rPr>
          <w:t xml:space="preserve">https://doi.org/10.1111/tops.12042</w:t>
        </w:r>
      </w:hyperlink>
      <w:r>
        <w:t xml:space="preserve">.</w:t>
      </w:r>
    </w:p>
    <w:bookmarkEnd w:id="312"/>
    <w:bookmarkStart w:id="314"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313">
        <w:r>
          <w:rPr>
            <w:rStyle w:val="Hyperlink"/>
          </w:rPr>
          <w:t xml:space="preserve">https://arxiv.org/abs/1104.3344</w:t>
        </w:r>
      </w:hyperlink>
      <w:r>
        <w:t xml:space="preserve">.</w:t>
      </w:r>
    </w:p>
    <w:bookmarkEnd w:id="314"/>
    <w:bookmarkStart w:id="316"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315">
        <w:r>
          <w:rPr>
            <w:rStyle w:val="Hyperlink"/>
          </w:rPr>
          <w:t xml:space="preserve">https://arxiv.org/abs/1508.03686</w:t>
        </w:r>
      </w:hyperlink>
      <w:r>
        <w:t xml:space="preserve">.</w:t>
      </w:r>
    </w:p>
    <w:bookmarkEnd w:id="316"/>
    <w:bookmarkStart w:id="318"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317">
        <w:r>
          <w:rPr>
            <w:rStyle w:val="Hyperlink"/>
          </w:rPr>
          <w:t xml:space="preserve">https://doi.org/10.1007/978-3-642-24971-6_12</w:t>
        </w:r>
      </w:hyperlink>
      <w:r>
        <w:t xml:space="preserve">.</w:t>
      </w:r>
    </w:p>
    <w:bookmarkEnd w:id="318"/>
    <w:bookmarkStart w:id="320"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319">
        <w:r>
          <w:rPr>
            <w:rStyle w:val="Hyperlink"/>
          </w:rPr>
          <w:t xml:space="preserve">https://arxiv.org/abs/2604.18643</w:t>
        </w:r>
      </w:hyperlink>
      <w:r>
        <w:t xml:space="preserve">.</w:t>
      </w:r>
    </w:p>
    <w:bookmarkEnd w:id="320"/>
    <w:bookmarkStart w:id="322"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321">
        <w:r>
          <w:rPr>
            <w:rStyle w:val="Hyperlink"/>
          </w:rPr>
          <w:t xml:space="preserve">https://doi.org/10.1007/s10111-018-0496-9</w:t>
        </w:r>
      </w:hyperlink>
      <w:r>
        <w:t xml:space="preserve">.</w:t>
      </w:r>
    </w:p>
    <w:bookmarkEnd w:id="322"/>
    <w:bookmarkStart w:id="324"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323">
        <w:r>
          <w:rPr>
            <w:rStyle w:val="Hyperlink"/>
          </w:rPr>
          <w:t xml:space="preserve">https://doi.org/10.1016/j.mathsocsci.2015.02.004</w:t>
        </w:r>
      </w:hyperlink>
      <w:r>
        <w:t xml:space="preserve">.</w:t>
      </w:r>
    </w:p>
    <w:bookmarkEnd w:id="324"/>
    <w:bookmarkStart w:id="326"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325">
        <w:r>
          <w:rPr>
            <w:rStyle w:val="Hyperlink"/>
          </w:rPr>
          <w:t xml:space="preserve">https://doi.org/10.1037/xge0000585</w:t>
        </w:r>
      </w:hyperlink>
      <w:r>
        <w:t xml:space="preserve">.</w:t>
      </w:r>
    </w:p>
    <w:bookmarkEnd w:id="326"/>
    <w:bookmarkStart w:id="328"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27">
        <w:r>
          <w:rPr>
            <w:rStyle w:val="Hyperlink"/>
          </w:rPr>
          <w:t xml:space="preserve">https://doi.org/10.1103/PhysRevA.58.893</w:t>
        </w:r>
      </w:hyperlink>
      <w:r>
        <w:t xml:space="preserve">.</w:t>
      </w:r>
    </w:p>
    <w:bookmarkEnd w:id="328"/>
    <w:bookmarkStart w:id="330"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329">
        <w:r>
          <w:rPr>
            <w:rStyle w:val="Hyperlink"/>
          </w:rPr>
          <w:t xml:space="preserve">https://arxiv.org/abs/1811.04968</w:t>
        </w:r>
      </w:hyperlink>
      <w:r>
        <w:t xml:space="preserve">.</w:t>
      </w:r>
    </w:p>
    <w:bookmarkEnd w:id="330"/>
    <w:bookmarkStart w:id="332"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331">
        <w:r>
          <w:rPr>
            <w:rStyle w:val="Hyperlink"/>
          </w:rPr>
          <w:t xml:space="preserve">https://doi.org/10.48550/arXiv.2107.09599</w:t>
        </w:r>
      </w:hyperlink>
      <w:r>
        <w:t xml:space="preserve">.</w:t>
      </w:r>
    </w:p>
    <w:bookmarkEnd w:id="332"/>
    <w:bookmarkStart w:id="334"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333">
        <w:r>
          <w:rPr>
            <w:rStyle w:val="Hyperlink"/>
          </w:rPr>
          <w:t xml:space="preserve">https://doi.org/10.1038/nature23474</w:t>
        </w:r>
      </w:hyperlink>
      <w:r>
        <w:t xml:space="preserve">.</w:t>
      </w:r>
    </w:p>
    <w:bookmarkEnd w:id="334"/>
    <w:bookmarkStart w:id="336"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335">
        <w:r>
          <w:rPr>
            <w:rStyle w:val="Hyperlink"/>
          </w:rPr>
          <w:t xml:space="preserve">https://doi.org/10.1073/pnas.2218523120</w:t>
        </w:r>
      </w:hyperlink>
      <w:r>
        <w:t xml:space="preserve">.</w:t>
      </w:r>
    </w:p>
    <w:bookmarkEnd w:id="336"/>
    <w:bookmarkStart w:id="338"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337">
        <w:r>
          <w:rPr>
            <w:rStyle w:val="Hyperlink"/>
          </w:rPr>
          <w:t xml:space="preserve">https://doi.org/10.1007/978-3-662-47943-8</w:t>
        </w:r>
      </w:hyperlink>
      <w:r>
        <w:t xml:space="preserve">.</w:t>
      </w:r>
    </w:p>
    <w:bookmarkEnd w:id="338"/>
    <w:bookmarkStart w:id="340"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339">
        <w:r>
          <w:rPr>
            <w:rStyle w:val="Hyperlink"/>
          </w:rPr>
          <w:t xml:space="preserve">https://doi.org/10.1111/tops.12041</w:t>
        </w:r>
      </w:hyperlink>
      <w:r>
        <w:t xml:space="preserve">.</w:t>
      </w:r>
    </w:p>
    <w:bookmarkEnd w:id="340"/>
    <w:bookmarkStart w:id="342"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341">
        <w:r>
          <w:rPr>
            <w:rStyle w:val="Hyperlink"/>
          </w:rPr>
          <w:t xml:space="preserve">https://doi.org/10.1007/s42484-020-00023-9</w:t>
        </w:r>
      </w:hyperlink>
      <w:r>
        <w:t xml:space="preserve">.</w:t>
      </w:r>
    </w:p>
    <w:bookmarkEnd w:id="342"/>
    <w:bookmarkStart w:id="344"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343">
        <w:r>
          <w:rPr>
            <w:rStyle w:val="Hyperlink"/>
          </w:rPr>
          <w:t xml:space="preserve">https://doi.org/10.1007/s11238-016-9549-9</w:t>
        </w:r>
      </w:hyperlink>
      <w:r>
        <w:t xml:space="preserve">.</w:t>
      </w:r>
    </w:p>
    <w:bookmarkEnd w:id="344"/>
    <w:bookmarkStart w:id="34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345">
        <w:r>
          <w:rPr>
            <w:rStyle w:val="Hyperlink"/>
          </w:rPr>
          <w:t xml:space="preserve">https://doi.org/10.1038/srep00400</w:t>
        </w:r>
      </w:hyperlink>
      <w:r>
        <w:t xml:space="preserve">.</w:t>
      </w:r>
    </w:p>
    <w:bookmarkEnd w:id="346"/>
    <w:bookmarkStart w:id="348"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347">
        <w:r>
          <w:rPr>
            <w:rStyle w:val="Hyperlink"/>
          </w:rPr>
          <w:t xml:space="preserve">https://doi.org/10.1098/rsta.2016.0387</w:t>
        </w:r>
      </w:hyperlink>
      <w:r>
        <w:t xml:space="preserve">.</w:t>
      </w:r>
    </w:p>
    <w:bookmarkEnd w:id="348"/>
    <w:bookmarkStart w:id="350"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349">
        <w:r>
          <w:rPr>
            <w:rStyle w:val="Hyperlink"/>
          </w:rPr>
          <w:t xml:space="preserve">https://arxiv.org/abs/2003.02989</w:t>
        </w:r>
      </w:hyperlink>
      <w:r>
        <w:t xml:space="preserve">.</w:t>
      </w:r>
    </w:p>
    <w:bookmarkEnd w:id="350"/>
    <w:bookmarkStart w:id="352"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351">
        <w:r>
          <w:rPr>
            <w:rStyle w:val="Hyperlink"/>
          </w:rPr>
          <w:t xml:space="preserve">https://doi.org/10.1016/j.tics.2015.05.001</w:t>
        </w:r>
      </w:hyperlink>
      <w:r>
        <w:t xml:space="preserve">.</w:t>
      </w:r>
    </w:p>
    <w:bookmarkEnd w:id="352"/>
    <w:bookmarkStart w:id="354"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353">
        <w:r>
          <w:rPr>
            <w:rStyle w:val="Hyperlink"/>
          </w:rPr>
          <w:t xml:space="preserve">https://doi.org/10.1016/j.jmp.2009.04.004</w:t>
        </w:r>
      </w:hyperlink>
      <w:r>
        <w:t xml:space="preserve">.</w:t>
      </w:r>
    </w:p>
    <w:bookmarkEnd w:id="354"/>
    <w:bookmarkStart w:id="356"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355">
        <w:r>
          <w:rPr>
            <w:rStyle w:val="Hyperlink"/>
          </w:rPr>
          <w:t xml:space="preserve">https://doi.org/10.1017/CBO9780511997716</w:t>
        </w:r>
      </w:hyperlink>
      <w:r>
        <w:t xml:space="preserve">.</w:t>
      </w:r>
    </w:p>
    <w:bookmarkEnd w:id="356"/>
    <w:bookmarkStart w:id="358"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357">
        <w:r>
          <w:rPr>
            <w:rStyle w:val="Hyperlink"/>
          </w:rPr>
          <w:t xml:space="preserve">https://doi.org/10.1016/j.pbiomolbio.2017.04.007</w:t>
        </w:r>
      </w:hyperlink>
      <w:r>
        <w:t xml:space="preserve">.</w:t>
      </w:r>
    </w:p>
    <w:bookmarkEnd w:id="358"/>
    <w:bookmarkStart w:id="360"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359">
        <w:r>
          <w:rPr>
            <w:rStyle w:val="Hyperlink"/>
          </w:rPr>
          <w:t xml:space="preserve">https://doi.org/10.1038/s41598-019-54383-9</w:t>
        </w:r>
      </w:hyperlink>
      <w:r>
        <w:t xml:space="preserve">.</w:t>
      </w:r>
    </w:p>
    <w:bookmarkEnd w:id="360"/>
    <w:bookmarkStart w:id="362"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361">
        <w:r>
          <w:rPr>
            <w:rStyle w:val="Hyperlink"/>
          </w:rPr>
          <w:t xml:space="preserve">https://doi.org/10.1098/rsta.2024.0387</w:t>
        </w:r>
      </w:hyperlink>
      <w:r>
        <w:t xml:space="preserve">.</w:t>
      </w:r>
    </w:p>
    <w:bookmarkEnd w:id="362"/>
    <w:bookmarkStart w:id="364"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363">
        <w:r>
          <w:rPr>
            <w:rStyle w:val="Hyperlink"/>
          </w:rPr>
          <w:t xml:space="preserve">https://doi.org/10.1037/a0022542</w:t>
        </w:r>
      </w:hyperlink>
      <w:r>
        <w:t xml:space="preserve">.</w:t>
      </w:r>
    </w:p>
    <w:bookmarkEnd w:id="364"/>
    <w:bookmarkStart w:id="366"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365">
        <w:r>
          <w:rPr>
            <w:rStyle w:val="Hyperlink"/>
          </w:rPr>
          <w:t xml:space="preserve">https://doi.org/10.1177/0963721414568663</w:t>
        </w:r>
      </w:hyperlink>
      <w:r>
        <w:t xml:space="preserve">.</w:t>
      </w:r>
    </w:p>
    <w:bookmarkEnd w:id="366"/>
    <w:bookmarkStart w:id="368"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367">
        <w:r>
          <w:rPr>
            <w:rStyle w:val="Hyperlink"/>
          </w:rPr>
          <w:t xml:space="preserve">https://doi.org/10.1371/journal.pone.0187733</w:t>
        </w:r>
      </w:hyperlink>
      <w:r>
        <w:t xml:space="preserve">.</w:t>
      </w:r>
    </w:p>
    <w:bookmarkEnd w:id="368"/>
    <w:bookmarkStart w:id="370"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369">
        <w:r>
          <w:rPr>
            <w:rStyle w:val="Hyperlink"/>
          </w:rPr>
          <w:t xml:space="preserve">https://doi.org/10.1037/rev0000106</w:t>
        </w:r>
      </w:hyperlink>
      <w:r>
        <w:t xml:space="preserve">.</w:t>
      </w:r>
    </w:p>
    <w:bookmarkEnd w:id="370"/>
    <w:bookmarkStart w:id="372"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371">
        <w:r>
          <w:rPr>
            <w:rStyle w:val="Hyperlink"/>
          </w:rPr>
          <w:t xml:space="preserve">https://doi.org/10.1016/j.jmp.2009.03.002</w:t>
        </w:r>
      </w:hyperlink>
      <w:r>
        <w:t xml:space="preserve">.</w:t>
      </w:r>
    </w:p>
    <w:bookmarkEnd w:id="372"/>
    <w:bookmarkStart w:id="374"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373">
        <w:r>
          <w:rPr>
            <w:rStyle w:val="Hyperlink"/>
          </w:rPr>
          <w:t xml:space="preserve">https://doi.org/10.1016/j.jmp.2006.01.003</w:t>
        </w:r>
      </w:hyperlink>
      <w:r>
        <w:t xml:space="preserve">.</w:t>
      </w:r>
    </w:p>
    <w:bookmarkEnd w:id="374"/>
    <w:bookmarkStart w:id="376"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375">
        <w:r>
          <w:rPr>
            <w:rStyle w:val="Hyperlink"/>
          </w:rPr>
          <w:t xml:space="preserve">https://doi.org/10.3390/e22090990</w:t>
        </w:r>
      </w:hyperlink>
      <w:r>
        <w:t xml:space="preserve">.</w:t>
      </w:r>
    </w:p>
    <w:bookmarkEnd w:id="376"/>
    <w:bookmarkStart w:id="378"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377">
        <w:r>
          <w:rPr>
            <w:rStyle w:val="Hyperlink"/>
          </w:rPr>
          <w:t xml:space="preserve">https://doi.org/10.1038/s41467-021-21728-w</w:t>
        </w:r>
      </w:hyperlink>
      <w:r>
        <w:t xml:space="preserve">.</w:t>
      </w:r>
    </w:p>
    <w:bookmarkEnd w:id="378"/>
    <w:bookmarkStart w:id="380"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379">
        <w:r>
          <w:rPr>
            <w:rStyle w:val="Hyperlink"/>
          </w:rPr>
          <w:t xml:space="preserve">https://doi.org/10.1037/dec0000095</w:t>
        </w:r>
      </w:hyperlink>
      <w:r>
        <w:t xml:space="preserve">.</w:t>
      </w:r>
    </w:p>
    <w:bookmarkEnd w:id="380"/>
    <w:bookmarkStart w:id="382"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381">
        <w:r>
          <w:rPr>
            <w:rStyle w:val="Hyperlink"/>
          </w:rPr>
          <w:t xml:space="preserve">https://doi.org/10.3390/e28070731</w:t>
        </w:r>
      </w:hyperlink>
      <w:r>
        <w:t xml:space="preserve">.</w:t>
      </w:r>
    </w:p>
    <w:bookmarkEnd w:id="382"/>
    <w:bookmarkStart w:id="384"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383">
        <w:r>
          <w:rPr>
            <w:rStyle w:val="Hyperlink"/>
          </w:rPr>
          <w:t xml:space="preserve">https://doi.org/10.3390/math10142475</w:t>
        </w:r>
      </w:hyperlink>
      <w:r>
        <w:t xml:space="preserve">.</w:t>
      </w:r>
    </w:p>
    <w:bookmarkEnd w:id="384"/>
    <w:bookmarkStart w:id="386"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385">
        <w:r>
          <w:rPr>
            <w:rStyle w:val="Hyperlink"/>
          </w:rPr>
          <w:t xml:space="preserve">https://arxiv.org/abs/2409.05846</w:t>
        </w:r>
      </w:hyperlink>
      <w:r>
        <w:t xml:space="preserve">.</w:t>
      </w:r>
    </w:p>
    <w:bookmarkEnd w:id="386"/>
    <w:bookmarkStart w:id="388"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387">
        <w:r>
          <w:rPr>
            <w:rStyle w:val="Hyperlink"/>
          </w:rPr>
          <w:t xml:space="preserve">https://doi.org/10.1109/ACCESS.2020.3010470</w:t>
        </w:r>
      </w:hyperlink>
      <w:r>
        <w:t xml:space="preserve">.</w:t>
      </w:r>
    </w:p>
    <w:bookmarkEnd w:id="388"/>
    <w:bookmarkStart w:id="390"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389">
        <w:r>
          <w:rPr>
            <w:rStyle w:val="Hyperlink"/>
          </w:rPr>
          <w:t xml:space="preserve">https://doi.org/10.1017/S0140525X12000477</w:t>
        </w:r>
      </w:hyperlink>
      <w:r>
        <w:t xml:space="preserve">.</w:t>
      </w:r>
    </w:p>
    <w:bookmarkEnd w:id="390"/>
    <w:bookmarkStart w:id="392"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391">
        <w:r>
          <w:rPr>
            <w:rStyle w:val="Hyperlink"/>
          </w:rPr>
          <w:t xml:space="preserve">https://doi.org/10.1037/a0037010</w:t>
        </w:r>
      </w:hyperlink>
      <w:r>
        <w:t xml:space="preserve">.</w:t>
      </w:r>
    </w:p>
    <w:bookmarkEnd w:id="392"/>
    <w:bookmarkStart w:id="394"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93">
        <w:r>
          <w:rPr>
            <w:rStyle w:val="Hyperlink"/>
          </w:rPr>
          <w:t xml:space="preserve">https://doi.org/10.1016/j.cogpsych.2017.11.003</w:t>
        </w:r>
      </w:hyperlink>
      <w:r>
        <w:t xml:space="preserve">.</w:t>
      </w:r>
    </w:p>
    <w:bookmarkEnd w:id="394"/>
    <w:bookmarkStart w:id="396"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95">
        <w:r>
          <w:rPr>
            <w:rStyle w:val="Hyperlink"/>
          </w:rPr>
          <w:t xml:space="preserve">https://doi.org/10.32604/cmc.2025.065572</w:t>
        </w:r>
      </w:hyperlink>
      <w:r>
        <w:t xml:space="preserve">.</w:t>
      </w:r>
    </w:p>
    <w:bookmarkEnd w:id="396"/>
    <w:bookmarkStart w:id="398"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97">
        <w:r>
          <w:rPr>
            <w:rStyle w:val="Hyperlink"/>
          </w:rPr>
          <w:t xml:space="preserve">https://doi.org/10.1145/3708319.3735545</w:t>
        </w:r>
      </w:hyperlink>
      <w:r>
        <w:t xml:space="preserve">.</w:t>
      </w:r>
    </w:p>
    <w:bookmarkEnd w:id="398"/>
    <w:bookmarkStart w:id="400"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99">
        <w:r>
          <w:rPr>
            <w:rStyle w:val="Hyperlink"/>
          </w:rPr>
          <w:t xml:space="preserve">https://doi.org/10.1109/TMECH.2010.2090896</w:t>
        </w:r>
      </w:hyperlink>
      <w:r>
        <w:t xml:space="preserve">.</w:t>
      </w:r>
    </w:p>
    <w:bookmarkEnd w:id="400"/>
    <w:bookmarkStart w:id="402"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401">
        <w:r>
          <w:rPr>
            <w:rStyle w:val="Hyperlink"/>
          </w:rPr>
          <w:t xml:space="preserve">https://doi.org/10.1109/TSMCB.2008.925743</w:t>
        </w:r>
      </w:hyperlink>
      <w:r>
        <w:t xml:space="preserve">.</w:t>
      </w:r>
    </w:p>
    <w:bookmarkEnd w:id="402"/>
    <w:bookmarkStart w:id="404"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403">
        <w:r>
          <w:rPr>
            <w:rStyle w:val="Hyperlink"/>
          </w:rPr>
          <w:t xml:space="preserve">https://doi.org/10.1017/S0263574705002596</w:t>
        </w:r>
      </w:hyperlink>
      <w:r>
        <w:t xml:space="preserve">.</w:t>
      </w:r>
    </w:p>
    <w:bookmarkEnd w:id="404"/>
    <w:bookmarkStart w:id="406"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405">
        <w:r>
          <w:rPr>
            <w:rStyle w:val="Hyperlink"/>
          </w:rPr>
          <w:t xml:space="preserve">https://doi.org/10.1007/978-3-030-25540-4_25</w:t>
        </w:r>
      </w:hyperlink>
      <w:r>
        <w:t xml:space="preserve">.</w:t>
      </w:r>
    </w:p>
    <w:bookmarkEnd w:id="406"/>
    <w:bookmarkStart w:id="408"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407">
        <w:r>
          <w:rPr>
            <w:rStyle w:val="Hyperlink"/>
          </w:rPr>
          <w:t xml:space="preserve">https://doi.org/10.1088/1361-6633/aab406</w:t>
        </w:r>
      </w:hyperlink>
      <w:r>
        <w:t xml:space="preserve">.</w:t>
      </w:r>
    </w:p>
    <w:bookmarkEnd w:id="408"/>
    <w:bookmarkStart w:id="410"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409">
        <w:r>
          <w:rPr>
            <w:rStyle w:val="Hyperlink"/>
          </w:rPr>
          <w:t xml:space="preserve">https://doi.org/10.1016/j.jmp.2016.04.010</w:t>
        </w:r>
      </w:hyperlink>
      <w:r>
        <w:t xml:space="preserve">.</w:t>
      </w:r>
    </w:p>
    <w:bookmarkEnd w:id="410"/>
    <w:bookmarkStart w:id="412"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411">
        <w:r>
          <w:rPr>
            <w:rStyle w:val="Hyperlink"/>
          </w:rPr>
          <w:t xml:space="preserve">https://doi.org/10.1098/rsta.2015.0099</w:t>
        </w:r>
      </w:hyperlink>
      <w:r>
        <w:t xml:space="preserve">.</w:t>
      </w:r>
    </w:p>
    <w:bookmarkEnd w:id="412"/>
    <w:bookmarkStart w:id="414"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413">
        <w:r>
          <w:rPr>
            <w:rStyle w:val="Hyperlink"/>
          </w:rPr>
          <w:t xml:space="preserve">https://doi.org/10.1103/PhysRevLett.83.3077</w:t>
        </w:r>
      </w:hyperlink>
      <w:r>
        <w:t xml:space="preserve">.</w:t>
      </w:r>
    </w:p>
    <w:bookmarkEnd w:id="414"/>
    <w:bookmarkStart w:id="416"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415">
        <w:r>
          <w:rPr>
            <w:rStyle w:val="Hyperlink"/>
          </w:rPr>
          <w:t xml:space="preserve">https://doi.org/10.2307/1884324</w:t>
        </w:r>
      </w:hyperlink>
      <w:r>
        <w:t xml:space="preserve">.</w:t>
      </w:r>
    </w:p>
    <w:bookmarkEnd w:id="416"/>
    <w:bookmarkStart w:id="418"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417">
        <w:r>
          <w:rPr>
            <w:rStyle w:val="Hyperlink"/>
          </w:rPr>
          <w:t xml:space="preserve">https://doi.org/10.1016/j.jocm.2023.100453</w:t>
        </w:r>
      </w:hyperlink>
      <w:r>
        <w:t xml:space="preserve">.</w:t>
      </w:r>
    </w:p>
    <w:bookmarkEnd w:id="418"/>
    <w:bookmarkStart w:id="420"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419">
        <w:r>
          <w:rPr>
            <w:rStyle w:val="Hyperlink"/>
          </w:rPr>
          <w:t xml:space="preserve">https://arxiv.org/abs/2509.01582</w:t>
        </w:r>
      </w:hyperlink>
      <w:r>
        <w:t xml:space="preserve">.</w:t>
      </w:r>
    </w:p>
    <w:bookmarkEnd w:id="420"/>
    <w:bookmarkStart w:id="422"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421">
        <w:r>
          <w:rPr>
            <w:rStyle w:val="Hyperlink"/>
          </w:rPr>
          <w:t xml:space="preserve">https://arxiv.org/abs/2602.03571</w:t>
        </w:r>
      </w:hyperlink>
      <w:r>
        <w:t xml:space="preserve">.</w:t>
      </w:r>
    </w:p>
    <w:bookmarkEnd w:id="422"/>
    <w:bookmarkStart w:id="424"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423">
        <w:r>
          <w:rPr>
            <w:rStyle w:val="Hyperlink"/>
          </w:rPr>
          <w:t xml:space="preserve">https://doi.org/10.1016/j.aop.2015.08.020</w:t>
        </w:r>
      </w:hyperlink>
      <w:r>
        <w:t xml:space="preserve">.</w:t>
      </w:r>
    </w:p>
    <w:bookmarkEnd w:id="424"/>
    <w:bookmarkStart w:id="426"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425">
        <w:r>
          <w:rPr>
            <w:rStyle w:val="Hyperlink"/>
          </w:rPr>
          <w:t xml:space="preserve">https://doi.org/10.1088/1367-2630/ab783c</w:t>
        </w:r>
      </w:hyperlink>
      <w:r>
        <w:t xml:space="preserve">.</w:t>
      </w:r>
    </w:p>
    <w:bookmarkEnd w:id="426"/>
    <w:bookmarkStart w:id="428"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427">
        <w:r>
          <w:rPr>
            <w:rStyle w:val="Hyperlink"/>
          </w:rPr>
          <w:t xml:space="preserve">https://doi.org/10.1088/2058-9565/ad5907</w:t>
        </w:r>
      </w:hyperlink>
      <w:r>
        <w:t xml:space="preserve">.</w:t>
      </w:r>
    </w:p>
    <w:bookmarkEnd w:id="428"/>
    <w:bookmarkStart w:id="430"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429">
        <w:r>
          <w:rPr>
            <w:rStyle w:val="Hyperlink"/>
          </w:rPr>
          <w:t xml:space="preserve">https://doi.org/10.1038/nrn2787</w:t>
        </w:r>
      </w:hyperlink>
      <w:r>
        <w:t xml:space="preserve">.</w:t>
      </w:r>
    </w:p>
    <w:bookmarkEnd w:id="430"/>
    <w:bookmarkStart w:id="432"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431">
        <w:r>
          <w:rPr>
            <w:rStyle w:val="Hyperlink"/>
          </w:rPr>
          <w:t xml:space="preserve">https://doi.org/10.1098/rsta.2024.0372</w:t>
        </w:r>
      </w:hyperlink>
      <w:r>
        <w:t xml:space="preserve">.</w:t>
      </w:r>
    </w:p>
    <w:bookmarkEnd w:id="432"/>
    <w:bookmarkStart w:id="434"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433">
        <w:r>
          <w:rPr>
            <w:rStyle w:val="Hyperlink"/>
          </w:rPr>
          <w:t xml:space="preserve">https://doi.org/10.1109/TCYB.2019.2899877</w:t>
        </w:r>
      </w:hyperlink>
      <w:r>
        <w:t xml:space="preserve">.</w:t>
      </w:r>
    </w:p>
    <w:bookmarkEnd w:id="434"/>
    <w:bookmarkStart w:id="436"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435">
        <w:r>
          <w:rPr>
            <w:rStyle w:val="Hyperlink"/>
          </w:rPr>
          <w:t xml:space="preserve">https://doi.org/10.1016/j.engappai.2025.111368</w:t>
        </w:r>
      </w:hyperlink>
      <w:r>
        <w:t xml:space="preserve">.</w:t>
      </w:r>
    </w:p>
    <w:bookmarkEnd w:id="436"/>
    <w:bookmarkStart w:id="438"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437">
        <w:r>
          <w:rPr>
            <w:rStyle w:val="Hyperlink"/>
          </w:rPr>
          <w:t xml:space="preserve">https://doi.org/10.1609/aaai.v35i1.16165</w:t>
        </w:r>
      </w:hyperlink>
      <w:r>
        <w:t xml:space="preserve">.</w:t>
      </w:r>
    </w:p>
    <w:bookmarkEnd w:id="438"/>
    <w:bookmarkStart w:id="439"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439"/>
    <w:bookmarkStart w:id="441"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440">
        <w:r>
          <w:rPr>
            <w:rStyle w:val="Hyperlink"/>
          </w:rPr>
          <w:t xml:space="preserve">https://doi.org/10.1016/j.plrev.2013.08.002</w:t>
        </w:r>
      </w:hyperlink>
      <w:r>
        <w:t xml:space="preserve">.</w:t>
      </w:r>
    </w:p>
    <w:bookmarkEnd w:id="441"/>
    <w:bookmarkStart w:id="443"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442">
        <w:r>
          <w:rPr>
            <w:rStyle w:val="Hyperlink"/>
          </w:rPr>
          <w:t xml:space="preserve">https://doi.org/10.3389/frobt.2020.00042</w:t>
        </w:r>
      </w:hyperlink>
      <w:r>
        <w:t xml:space="preserve">.</w:t>
      </w:r>
    </w:p>
    <w:bookmarkEnd w:id="443"/>
    <w:bookmarkStart w:id="445"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444">
        <w:r>
          <w:rPr>
            <w:rStyle w:val="Hyperlink"/>
          </w:rPr>
          <w:t xml:space="preserve">https://arxiv.org/abs/1603.00794</w:t>
        </w:r>
      </w:hyperlink>
      <w:r>
        <w:t xml:space="preserve">.</w:t>
      </w:r>
    </w:p>
    <w:bookmarkEnd w:id="445"/>
    <w:bookmarkStart w:id="447"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446">
        <w:r>
          <w:rPr>
            <w:rStyle w:val="Hyperlink"/>
          </w:rPr>
          <w:t xml:space="preserve">https://doi.org/10.1002/0471221546</w:t>
        </w:r>
      </w:hyperlink>
      <w:r>
        <w:t xml:space="preserve">.</w:t>
      </w:r>
    </w:p>
    <w:bookmarkEnd w:id="447"/>
    <w:bookmarkStart w:id="449"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448">
        <w:r>
          <w:rPr>
            <w:rStyle w:val="Hyperlink"/>
          </w:rPr>
          <w:t xml:space="preserve">https://doi.org/10.1609/aaai.v32i1.11694</w:t>
        </w:r>
      </w:hyperlink>
      <w:r>
        <w:t xml:space="preserve">.</w:t>
      </w:r>
    </w:p>
    <w:bookmarkEnd w:id="449"/>
    <w:bookmarkStart w:id="451"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450">
        <w:r>
          <w:rPr>
            <w:rStyle w:val="Hyperlink"/>
          </w:rPr>
          <w:t xml:space="preserve">https://doi.org/10.1038/s41598-022-22855-0</w:t>
        </w:r>
      </w:hyperlink>
      <w:r>
        <w:t xml:space="preserve">.</w:t>
      </w:r>
    </w:p>
    <w:bookmarkEnd w:id="451"/>
    <w:bookmarkStart w:id="453"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452">
        <w:r>
          <w:rPr>
            <w:rStyle w:val="Hyperlink"/>
          </w:rPr>
          <w:t xml:space="preserve">https://doi.org/10.1109/ACCESS.2024.3417808</w:t>
        </w:r>
      </w:hyperlink>
      <w:r>
        <w:t xml:space="preserve">.</w:t>
      </w:r>
    </w:p>
    <w:bookmarkEnd w:id="453"/>
    <w:bookmarkStart w:id="455"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454">
        <w:r>
          <w:rPr>
            <w:rStyle w:val="Hyperlink"/>
          </w:rPr>
          <w:t xml:space="preserve">https://arxiv.org/abs/1911.12128</w:t>
        </w:r>
      </w:hyperlink>
      <w:r>
        <w:t xml:space="preserve">.</w:t>
      </w:r>
    </w:p>
    <w:bookmarkEnd w:id="455"/>
    <w:bookmarkStart w:id="457"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456">
        <w:r>
          <w:rPr>
            <w:rStyle w:val="Hyperlink"/>
          </w:rPr>
          <w:t xml:space="preserve">https://doi.org/10.1037/rev0000489</w:t>
        </w:r>
      </w:hyperlink>
      <w:r>
        <w:t xml:space="preserve">.</w:t>
      </w:r>
    </w:p>
    <w:bookmarkEnd w:id="457"/>
    <w:bookmarkStart w:id="459"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458">
        <w:r>
          <w:rPr>
            <w:rStyle w:val="Hyperlink"/>
          </w:rPr>
          <w:t xml:space="preserve">https://doi.org/10.3758/s13423-025-02675-9</w:t>
        </w:r>
      </w:hyperlink>
      <w:r>
        <w:t xml:space="preserve">.</w:t>
      </w:r>
    </w:p>
    <w:bookmarkEnd w:id="459"/>
    <w:bookmarkStart w:id="461"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460">
        <w:r>
          <w:rPr>
            <w:rStyle w:val="Hyperlink"/>
          </w:rPr>
          <w:t xml:space="preserve">https://doi.org/10.1109/QCE65121.2025.10486</w:t>
        </w:r>
      </w:hyperlink>
      <w:r>
        <w:t xml:space="preserve">.</w:t>
      </w:r>
    </w:p>
    <w:bookmarkEnd w:id="461"/>
    <w:bookmarkStart w:id="463"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462">
        <w:r>
          <w:rPr>
            <w:rStyle w:val="Hyperlink"/>
          </w:rPr>
          <w:t xml:space="preserve">https://doi.org/10.1177/21695067231193672</w:t>
        </w:r>
      </w:hyperlink>
      <w:r>
        <w:t xml:space="preserve">.</w:t>
      </w:r>
    </w:p>
    <w:bookmarkEnd w:id="463"/>
    <w:bookmarkStart w:id="465"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464">
        <w:r>
          <w:rPr>
            <w:rStyle w:val="Hyperlink"/>
          </w:rPr>
          <w:t xml:space="preserve">https://doi.org/10.1007/978-3-032-13883-5_14</w:t>
        </w:r>
      </w:hyperlink>
      <w:r>
        <w:t xml:space="preserve">.</w:t>
      </w:r>
    </w:p>
    <w:bookmarkEnd w:id="465"/>
    <w:bookmarkStart w:id="467"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466">
        <w:r>
          <w:rPr>
            <w:rStyle w:val="Hyperlink"/>
          </w:rPr>
          <w:t xml:space="preserve">https://doi.org/10.3390/e27020152</w:t>
        </w:r>
      </w:hyperlink>
      <w:r>
        <w:t xml:space="preserve">.</w:t>
      </w:r>
    </w:p>
    <w:bookmarkEnd w:id="467"/>
    <w:bookmarkStart w:id="469"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468">
        <w:r>
          <w:rPr>
            <w:rStyle w:val="Hyperlink"/>
          </w:rPr>
          <w:t xml:space="preserve">https://doi.org/10.3389/fpsyg.2026.1782184</w:t>
        </w:r>
      </w:hyperlink>
      <w:r>
        <w:t xml:space="preserve">.</w:t>
      </w:r>
    </w:p>
    <w:bookmarkEnd w:id="469"/>
    <w:bookmarkStart w:id="471"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470">
        <w:r>
          <w:rPr>
            <w:rStyle w:val="Hyperlink"/>
          </w:rPr>
          <w:t xml:space="preserve">https://arxiv.org/abs/2103.05577</w:t>
        </w:r>
      </w:hyperlink>
      <w:r>
        <w:t xml:space="preserve">.</w:t>
      </w:r>
    </w:p>
    <w:bookmarkEnd w:id="471"/>
    <w:bookmarkStart w:id="473" w:name="ref-Kak2018"/>
    <w:p>
      <w:pPr>
        <w:pStyle w:val="Bibliography"/>
      </w:pPr>
      <w:r>
        <w:t xml:space="preserve">Kak, Subhash. 2018.</w:t>
      </w:r>
      <w:r>
        <w:t xml:space="preserve"> </w:t>
      </w:r>
      <w:r>
        <w:t xml:space="preserve">“Order Effects for Queries in Intelligent Systems.”</w:t>
      </w:r>
      <w:r>
        <w:t xml:space="preserve"> </w:t>
      </w:r>
      <w:hyperlink r:id="rId472">
        <w:r>
          <w:rPr>
            <w:rStyle w:val="Hyperlink"/>
          </w:rPr>
          <w:t xml:space="preserve">https://arxiv.org/abs/1804.02759</w:t>
        </w:r>
      </w:hyperlink>
      <w:r>
        <w:t xml:space="preserve">.</w:t>
      </w:r>
    </w:p>
    <w:bookmarkEnd w:id="473"/>
    <w:bookmarkStart w:id="475"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474">
        <w:r>
          <w:rPr>
            <w:rStyle w:val="Hyperlink"/>
          </w:rPr>
          <w:t xml:space="preserve">https://doi.org/10.1115/1.3662552</w:t>
        </w:r>
      </w:hyperlink>
      <w:r>
        <w:t xml:space="preserve">.</w:t>
      </w:r>
    </w:p>
    <w:bookmarkEnd w:id="475"/>
    <w:bookmarkStart w:id="477"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476">
        <w:r>
          <w:rPr>
            <w:rStyle w:val="Hyperlink"/>
          </w:rPr>
          <w:t xml:space="preserve">https://arxiv.org/abs/2607.17219</w:t>
        </w:r>
      </w:hyperlink>
      <w:r>
        <w:t xml:space="preserve">.</w:t>
      </w:r>
    </w:p>
    <w:bookmarkEnd w:id="477"/>
    <w:bookmarkStart w:id="479"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478">
        <w:r>
          <w:rPr>
            <w:rStyle w:val="Hyperlink"/>
          </w:rPr>
          <w:t xml:space="preserve">https://doi.org/10.1037/dec0000080</w:t>
        </w:r>
      </w:hyperlink>
      <w:r>
        <w:t xml:space="preserve">.</w:t>
      </w:r>
    </w:p>
    <w:bookmarkEnd w:id="479"/>
    <w:bookmarkStart w:id="48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480">
        <w:r>
          <w:rPr>
            <w:rStyle w:val="Hyperlink"/>
          </w:rPr>
          <w:t xml:space="preserve">https://arxiv.org/abs/2008.12230</w:t>
        </w:r>
      </w:hyperlink>
      <w:r>
        <w:t xml:space="preserve">.</w:t>
      </w:r>
    </w:p>
    <w:bookmarkEnd w:id="481"/>
    <w:bookmarkStart w:id="483"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482">
        <w:r>
          <w:rPr>
            <w:rStyle w:val="Hyperlink"/>
          </w:rPr>
          <w:t xml:space="preserve">https://doi.org/10.1023/A:1018885632116</w:t>
        </w:r>
      </w:hyperlink>
      <w:r>
        <w:t xml:space="preserve">.</w:t>
      </w:r>
    </w:p>
    <w:bookmarkEnd w:id="483"/>
    <w:bookmarkStart w:id="485"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484">
        <w:r>
          <w:rPr>
            <w:rStyle w:val="Hyperlink"/>
          </w:rPr>
          <w:t xml:space="preserve">https://doi.org/10.1007/978-3-642-05101-2</w:t>
        </w:r>
      </w:hyperlink>
      <w:r>
        <w:t xml:space="preserve">.</w:t>
      </w:r>
    </w:p>
    <w:bookmarkEnd w:id="485"/>
    <w:bookmarkStart w:id="487"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486">
        <w:r>
          <w:rPr>
            <w:rStyle w:val="Hyperlink"/>
          </w:rPr>
          <w:t xml:space="preserve">https://doi.org/10.1007/978-3-031-06170-7_4</w:t>
        </w:r>
      </w:hyperlink>
      <w:r>
        <w:t xml:space="preserve">.</w:t>
      </w:r>
    </w:p>
    <w:bookmarkEnd w:id="487"/>
    <w:bookmarkStart w:id="489"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488">
        <w:r>
          <w:rPr>
            <w:rStyle w:val="Hyperlink"/>
          </w:rPr>
          <w:t xml:space="preserve">https://doi.org/10.3390/e25060886</w:t>
        </w:r>
      </w:hyperlink>
      <w:r>
        <w:t xml:space="preserve">.</w:t>
      </w:r>
    </w:p>
    <w:bookmarkEnd w:id="489"/>
    <w:bookmarkStart w:id="491"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490">
        <w:r>
          <w:rPr>
            <w:rStyle w:val="Hyperlink"/>
          </w:rPr>
          <w:t xml:space="preserve">https://doi.org/10.1098/rsos.231953</w:t>
        </w:r>
      </w:hyperlink>
      <w:r>
        <w:t xml:space="preserve">.</w:t>
      </w:r>
    </w:p>
    <w:bookmarkEnd w:id="491"/>
    <w:bookmarkStart w:id="493"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492">
        <w:r>
          <w:rPr>
            <w:rStyle w:val="Hyperlink"/>
          </w:rPr>
          <w:t xml:space="preserve">https://doi.org/10.1007/s44163-026-00909-w</w:t>
        </w:r>
      </w:hyperlink>
      <w:r>
        <w:t xml:space="preserve">.</w:t>
      </w:r>
    </w:p>
    <w:bookmarkEnd w:id="493"/>
    <w:bookmarkStart w:id="495"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94">
        <w:r>
          <w:rPr>
            <w:rStyle w:val="Hyperlink"/>
          </w:rPr>
          <w:t xml:space="preserve">https://doi.org/10.1371/journal.pone.0110909</w:t>
        </w:r>
      </w:hyperlink>
      <w:r>
        <w:t xml:space="preserve">.</w:t>
      </w:r>
    </w:p>
    <w:bookmarkEnd w:id="495"/>
    <w:bookmarkStart w:id="497"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96">
        <w:r>
          <w:rPr>
            <w:rStyle w:val="Hyperlink"/>
          </w:rPr>
          <w:t xml:space="preserve">https://doi.org/10.1038/s41598-018-34531-3</w:t>
        </w:r>
      </w:hyperlink>
      <w:r>
        <w:t xml:space="preserve">.</w:t>
      </w:r>
    </w:p>
    <w:bookmarkEnd w:id="497"/>
    <w:bookmarkStart w:id="499"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98">
        <w:r>
          <w:rPr>
            <w:rStyle w:val="Hyperlink"/>
          </w:rPr>
          <w:t xml:space="preserve">https://doi.org/10.1016/j.biosystems.2025.105573</w:t>
        </w:r>
      </w:hyperlink>
      <w:r>
        <w:t xml:space="preserve">.</w:t>
      </w:r>
    </w:p>
    <w:bookmarkEnd w:id="499"/>
    <w:bookmarkStart w:id="501"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500">
        <w:r>
          <w:rPr>
            <w:rStyle w:val="Hyperlink"/>
          </w:rPr>
          <w:t xml:space="preserve">https://doi.org/10.1016/j.jmp.2025.102923</w:t>
        </w:r>
      </w:hyperlink>
      <w:r>
        <w:t xml:space="preserve">.</w:t>
      </w:r>
    </w:p>
    <w:bookmarkEnd w:id="501"/>
    <w:bookmarkStart w:id="503"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502">
        <w:r>
          <w:rPr>
            <w:rStyle w:val="Hyperlink"/>
          </w:rPr>
          <w:t xml:space="preserve">https://doi.org/10.3389/fnhum.2025.1685339</w:t>
        </w:r>
      </w:hyperlink>
      <w:r>
        <w:t xml:space="preserve">.</w:t>
      </w:r>
    </w:p>
    <w:bookmarkEnd w:id="503"/>
    <w:bookmarkStart w:id="504"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504"/>
    <w:bookmarkStart w:id="506"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505">
        <w:r>
          <w:rPr>
            <w:rStyle w:val="Hyperlink"/>
          </w:rPr>
          <w:t xml:space="preserve">https://doi.org/10.3390/biomimetics11030201</w:t>
        </w:r>
      </w:hyperlink>
      <w:r>
        <w:t xml:space="preserve">.</w:t>
      </w:r>
    </w:p>
    <w:bookmarkEnd w:id="506"/>
    <w:bookmarkStart w:id="508"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507">
        <w:r>
          <w:rPr>
            <w:rStyle w:val="Hyperlink"/>
          </w:rPr>
          <w:t xml:space="preserve">https://doi.org/10.1007/s10462-018-9646-y</w:t>
        </w:r>
      </w:hyperlink>
      <w:r>
        <w:t xml:space="preserve">.</w:t>
      </w:r>
    </w:p>
    <w:bookmarkEnd w:id="508"/>
    <w:bookmarkStart w:id="510"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509">
        <w:r>
          <w:rPr>
            <w:rStyle w:val="Hyperlink"/>
          </w:rPr>
          <w:t xml:space="preserve">https://papers.nips.cc/paper/2012/hash/c399862d3b9d6b76c8436e924a68c45b-Abstract.html</w:t>
        </w:r>
      </w:hyperlink>
      <w:r>
        <w:t xml:space="preserve">.</w:t>
      </w:r>
    </w:p>
    <w:bookmarkEnd w:id="510"/>
    <w:bookmarkStart w:id="512"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511">
        <w:r>
          <w:rPr>
            <w:rStyle w:val="Hyperlink"/>
          </w:rPr>
          <w:t xml:space="preserve">https://doi.org/10.1038/s41598-021-87659-0</w:t>
        </w:r>
      </w:hyperlink>
      <w:r>
        <w:t xml:space="preserve">.</w:t>
      </w:r>
    </w:p>
    <w:bookmarkEnd w:id="512"/>
    <w:bookmarkStart w:id="514"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513">
        <w:r>
          <w:rPr>
            <w:rStyle w:val="Hyperlink"/>
          </w:rPr>
          <w:t xml:space="preserve">https://doi.org/10.1073/pnas.1500688112</w:t>
        </w:r>
      </w:hyperlink>
      <w:r>
        <w:t xml:space="preserve">.</w:t>
      </w:r>
    </w:p>
    <w:bookmarkEnd w:id="514"/>
    <w:bookmarkStart w:id="516"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515">
        <w:r>
          <w:rPr>
            <w:rStyle w:val="Hyperlink"/>
          </w:rPr>
          <w:t xml:space="preserve">https://doi.org/10.1609/aimag.v38i4.2744</w:t>
        </w:r>
      </w:hyperlink>
      <w:r>
        <w:t xml:space="preserve">.</w:t>
      </w:r>
    </w:p>
    <w:bookmarkEnd w:id="516"/>
    <w:bookmarkStart w:id="518"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517">
        <w:r>
          <w:rPr>
            <w:rStyle w:val="Hyperlink"/>
          </w:rPr>
          <w:t xml:space="preserve">https://arxiv.org/abs/2006.02771</w:t>
        </w:r>
      </w:hyperlink>
      <w:r>
        <w:t xml:space="preserve">.</w:t>
      </w:r>
    </w:p>
    <w:bookmarkEnd w:id="518"/>
    <w:bookmarkStart w:id="520"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519">
        <w:r>
          <w:rPr>
            <w:rStyle w:val="Hyperlink"/>
          </w:rPr>
          <w:t xml:space="preserve">https://doi.org/10.1007/978-3-030-71151-1_44</w:t>
        </w:r>
      </w:hyperlink>
      <w:r>
        <w:t xml:space="preserve">.</w:t>
      </w:r>
    </w:p>
    <w:bookmarkEnd w:id="520"/>
    <w:bookmarkStart w:id="522"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521">
        <w:r>
          <w:rPr>
            <w:rStyle w:val="Hyperlink"/>
          </w:rPr>
          <w:t xml:space="preserve">https://doi.org/10.1109/TRO.2022.3200138</w:t>
        </w:r>
      </w:hyperlink>
      <w:r>
        <w:t xml:space="preserve">.</w:t>
      </w:r>
    </w:p>
    <w:bookmarkEnd w:id="522"/>
    <w:bookmarkStart w:id="524"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523">
        <w:r>
          <w:rPr>
            <w:rStyle w:val="Hyperlink"/>
          </w:rPr>
          <w:t xml:space="preserve">https://doi.org/10.3390/e22111227</w:t>
        </w:r>
      </w:hyperlink>
      <w:r>
        <w:t xml:space="preserve">.</w:t>
      </w:r>
    </w:p>
    <w:bookmarkEnd w:id="524"/>
    <w:bookmarkStart w:id="526"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525">
        <w:r>
          <w:rPr>
            <w:rStyle w:val="Hyperlink"/>
          </w:rPr>
          <w:t xml:space="preserve">https://doi.org/10.3390/e27020176</w:t>
        </w:r>
      </w:hyperlink>
      <w:r>
        <w:t xml:space="preserve">.</w:t>
      </w:r>
    </w:p>
    <w:bookmarkEnd w:id="526"/>
    <w:bookmarkStart w:id="52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527">
        <w:r>
          <w:rPr>
            <w:rStyle w:val="Hyperlink"/>
          </w:rPr>
          <w:t xml:space="preserve">https://doi.org/10.3390/e25091323</w:t>
        </w:r>
      </w:hyperlink>
      <w:r>
        <w:t xml:space="preserve">.</w:t>
      </w:r>
    </w:p>
    <w:bookmarkEnd w:id="528"/>
    <w:bookmarkStart w:id="530"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529">
        <w:r>
          <w:rPr>
            <w:rStyle w:val="Hyperlink"/>
          </w:rPr>
          <w:t xml:space="preserve">https://doi.org/10.1016/j.inffus.2020.08.006</w:t>
        </w:r>
      </w:hyperlink>
      <w:r>
        <w:t xml:space="preserve">.</w:t>
      </w:r>
    </w:p>
    <w:bookmarkEnd w:id="530"/>
    <w:bookmarkStart w:id="532"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531">
        <w:r>
          <w:rPr>
            <w:rStyle w:val="Hyperlink"/>
          </w:rPr>
          <w:t xml:space="preserve">https://doi.org/10.1609/aaai.v35i15.17567</w:t>
        </w:r>
      </w:hyperlink>
      <w:r>
        <w:t xml:space="preserve">.</w:t>
      </w:r>
    </w:p>
    <w:bookmarkEnd w:id="532"/>
    <w:bookmarkStart w:id="534"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533">
        <w:r>
          <w:rPr>
            <w:rStyle w:val="Hyperlink"/>
          </w:rPr>
          <w:t xml:space="preserve">https://doi.org/10.18653/v1/N19-1420</w:t>
        </w:r>
      </w:hyperlink>
      <w:r>
        <w:t xml:space="preserve">.</w:t>
      </w:r>
    </w:p>
    <w:bookmarkEnd w:id="534"/>
    <w:bookmarkStart w:id="536"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535">
        <w:r>
          <w:rPr>
            <w:rStyle w:val="Hyperlink"/>
          </w:rPr>
          <w:t xml:space="preserve">https://doi.org/10.1145/3604550</w:t>
        </w:r>
      </w:hyperlink>
      <w:r>
        <w:t xml:space="preserve">.</w:t>
      </w:r>
    </w:p>
    <w:bookmarkEnd w:id="536"/>
    <w:bookmarkStart w:id="53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537">
        <w:r>
          <w:rPr>
            <w:rStyle w:val="Hyperlink"/>
          </w:rPr>
          <w:t xml:space="preserve">https://arxiv.org/abs/2412.16806</w:t>
        </w:r>
      </w:hyperlink>
      <w:r>
        <w:t xml:space="preserve">.</w:t>
      </w:r>
    </w:p>
    <w:bookmarkEnd w:id="538"/>
    <w:bookmarkStart w:id="54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539">
        <w:r>
          <w:rPr>
            <w:rStyle w:val="Hyperlink"/>
          </w:rPr>
          <w:t xml:space="preserve">https://doi.org/10.1371/journal.pone.0243628</w:t>
        </w:r>
      </w:hyperlink>
      <w:r>
        <w:t xml:space="preserve">.</w:t>
      </w:r>
    </w:p>
    <w:bookmarkEnd w:id="540"/>
    <w:bookmarkStart w:id="54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541">
        <w:r>
          <w:rPr>
            <w:rStyle w:val="Hyperlink"/>
          </w:rPr>
          <w:t xml:space="preserve">https://doi.org/10.1613/jair.1.14329</w:t>
        </w:r>
      </w:hyperlink>
      <w:r>
        <w:t xml:space="preserve">.</w:t>
      </w:r>
    </w:p>
    <w:bookmarkEnd w:id="542"/>
    <w:bookmarkStart w:id="544"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543">
        <w:r>
          <w:rPr>
            <w:rStyle w:val="Hyperlink"/>
          </w:rPr>
          <w:t xml:space="preserve">https://doi.org/10.1145/3342355</w:t>
        </w:r>
      </w:hyperlink>
      <w:r>
        <w:t xml:space="preserve">.</w:t>
      </w:r>
    </w:p>
    <w:bookmarkEnd w:id="544"/>
    <w:bookmarkStart w:id="545"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545"/>
    <w:bookmarkStart w:id="547"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546">
        <w:r>
          <w:rPr>
            <w:rStyle w:val="Hyperlink"/>
          </w:rPr>
          <w:t xml:space="preserve">https://doi.org/10.3390/bdcc9010012</w:t>
        </w:r>
      </w:hyperlink>
      <w:r>
        <w:t xml:space="preserve">.</w:t>
      </w:r>
    </w:p>
    <w:bookmarkEnd w:id="547"/>
    <w:bookmarkStart w:id="549" w:name="ref-Maksymov2026"/>
    <w:p>
      <w:pPr>
        <w:pStyle w:val="Bibliography"/>
      </w:pPr>
      <w:r>
        <w:t xml:space="preserve">Maksymov, Ivan S. 2026.</w:t>
      </w:r>
      <w:r>
        <w:t xml:space="preserve"> </w:t>
      </w:r>
      <w:r>
        <w:rPr>
          <w:iCs/>
          <w:i/>
        </w:rPr>
        <w:t xml:space="preserve">Cognition in Superposition: Quantum Models in</w:t>
      </w:r>
      <w:r>
        <w:rPr>
          <w:iCs/>
          <w:i/>
        </w:rPr>
        <w:t xml:space="preserve"> </w:t>
      </w:r>
      <w:r>
        <w:rPr>
          <w:iCs/>
          <w:i/>
        </w:rPr>
        <w:t xml:space="preserve">AI</w:t>
      </w:r>
      <w:r>
        <w:rPr>
          <w:iCs/>
          <w:i/>
        </w:rPr>
        <w:t xml:space="preserve">, Economics, Defence, Gaming and Collective Behaviour</w:t>
      </w:r>
      <w:r>
        <w:t xml:space="preserve">. Cham: Springer.</w:t>
      </w:r>
      <w:r>
        <w:t xml:space="preserve"> </w:t>
      </w:r>
      <w:hyperlink r:id="rId548">
        <w:r>
          <w:rPr>
            <w:rStyle w:val="Hyperlink"/>
          </w:rPr>
          <w:t xml:space="preserve">https://doi.org/10.1007/978-3-032-25965-3</w:t>
        </w:r>
      </w:hyperlink>
      <w:r>
        <w:t xml:space="preserve">.</w:t>
      </w:r>
    </w:p>
    <w:bookmarkEnd w:id="549"/>
    <w:bookmarkStart w:id="551"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550">
        <w:r>
          <w:rPr>
            <w:rStyle w:val="Hyperlink"/>
          </w:rPr>
          <w:t xml:space="preserve">https://doi.org/10.3390/math12050642</w:t>
        </w:r>
      </w:hyperlink>
      <w:r>
        <w:t xml:space="preserve">.</w:t>
      </w:r>
    </w:p>
    <w:bookmarkEnd w:id="551"/>
    <w:bookmarkStart w:id="553"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552">
        <w:r>
          <w:rPr>
            <w:rStyle w:val="Hyperlink"/>
          </w:rPr>
          <w:t xml:space="preserve">https://doi.org/10.3390/math10030372</w:t>
        </w:r>
      </w:hyperlink>
      <w:r>
        <w:t xml:space="preserve">.</w:t>
      </w:r>
    </w:p>
    <w:bookmarkEnd w:id="553"/>
    <w:bookmarkStart w:id="555"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554">
        <w:r>
          <w:rPr>
            <w:rStyle w:val="Hyperlink"/>
          </w:rPr>
          <w:t xml:space="preserve">https://doi.org/10.1038/srep23812</w:t>
        </w:r>
      </w:hyperlink>
      <w:r>
        <w:t xml:space="preserve">.</w:t>
      </w:r>
    </w:p>
    <w:bookmarkEnd w:id="555"/>
    <w:bookmarkStart w:id="557"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556">
        <w:r>
          <w:rPr>
            <w:rStyle w:val="Hyperlink"/>
          </w:rPr>
          <w:t xml:space="preserve">https://arxiv.org/abs/2504.13918</w:t>
        </w:r>
      </w:hyperlink>
      <w:r>
        <w:t xml:space="preserve">.</w:t>
      </w:r>
    </w:p>
    <w:bookmarkEnd w:id="557"/>
    <w:bookmarkStart w:id="559"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558">
        <w:r>
          <w:rPr>
            <w:rStyle w:val="Hyperlink"/>
          </w:rPr>
          <w:t xml:space="preserve">https://doi.org/10.1038/s41598-022-13757-2</w:t>
        </w:r>
      </w:hyperlink>
      <w:r>
        <w:t xml:space="preserve">.</w:t>
      </w:r>
    </w:p>
    <w:bookmarkEnd w:id="559"/>
    <w:bookmarkStart w:id="561"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560">
        <w:r>
          <w:rPr>
            <w:rStyle w:val="Hyperlink"/>
          </w:rPr>
          <w:t xml:space="preserve">https://doi.org/10.1109/ACCESS.2018.2876494</w:t>
        </w:r>
      </w:hyperlink>
      <w:r>
        <w:t xml:space="preserve">.</w:t>
      </w:r>
    </w:p>
    <w:bookmarkEnd w:id="561"/>
    <w:bookmarkStart w:id="56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562">
        <w:r>
          <w:rPr>
            <w:rStyle w:val="Hyperlink"/>
          </w:rPr>
          <w:t xml:space="preserve">https://arxiv.org/abs/2211.03464</w:t>
        </w:r>
      </w:hyperlink>
      <w:r>
        <w:t xml:space="preserve">.</w:t>
      </w:r>
    </w:p>
    <w:bookmarkEnd w:id="563"/>
    <w:bookmarkStart w:id="564"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564"/>
    <w:bookmarkStart w:id="566"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565">
        <w:r>
          <w:rPr>
            <w:rStyle w:val="Hyperlink"/>
          </w:rPr>
          <w:t xml:space="preserve">https://doi.org/10.1017/S0140525X19001687</w:t>
        </w:r>
      </w:hyperlink>
      <w:r>
        <w:t xml:space="preserve">.</w:t>
      </w:r>
    </w:p>
    <w:bookmarkEnd w:id="566"/>
    <w:bookmarkStart w:id="568"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567">
        <w:r>
          <w:rPr>
            <w:rStyle w:val="Hyperlink"/>
          </w:rPr>
          <w:t xml:space="preserve">https://doi.org/10.1016/j.neunet.2020.07.009</w:t>
        </w:r>
      </w:hyperlink>
      <w:r>
        <w:t xml:space="preserve">.</w:t>
      </w:r>
    </w:p>
    <w:bookmarkEnd w:id="568"/>
    <w:bookmarkStart w:id="570"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569">
        <w:r>
          <w:rPr>
            <w:rStyle w:val="Hyperlink"/>
          </w:rPr>
          <w:t xml:space="preserve">https://doi.org/10.1016/j.asoc.2014.09.008</w:t>
        </w:r>
      </w:hyperlink>
      <w:r>
        <w:t xml:space="preserve">.</w:t>
      </w:r>
    </w:p>
    <w:bookmarkEnd w:id="570"/>
    <w:bookmarkStart w:id="572"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571">
        <w:r>
          <w:rPr>
            <w:rStyle w:val="Hyperlink"/>
          </w:rPr>
          <w:t xml:space="preserve">https://doi.org/10.3389/fpsyg.2016.00011</w:t>
        </w:r>
      </w:hyperlink>
      <w:r>
        <w:t xml:space="preserve">.</w:t>
      </w:r>
    </w:p>
    <w:bookmarkEnd w:id="572"/>
    <w:bookmarkStart w:id="574"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573">
        <w:r>
          <w:rPr>
            <w:rStyle w:val="Hyperlink"/>
          </w:rPr>
          <w:t xml:space="preserve">https://doi.org/10.1007/s10773-017-3424-5</w:t>
        </w:r>
      </w:hyperlink>
      <w:r>
        <w:t xml:space="preserve">.</w:t>
      </w:r>
    </w:p>
    <w:bookmarkEnd w:id="574"/>
    <w:bookmarkStart w:id="576"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575">
        <w:r>
          <w:rPr>
            <w:rStyle w:val="Hyperlink"/>
          </w:rPr>
          <w:t xml:space="preserve">https://arxiv.org/abs/2504.09909</w:t>
        </w:r>
      </w:hyperlink>
      <w:r>
        <w:t xml:space="preserve">.</w:t>
      </w:r>
    </w:p>
    <w:bookmarkEnd w:id="576"/>
    <w:bookmarkStart w:id="578"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577">
        <w:r>
          <w:rPr>
            <w:rStyle w:val="Hyperlink"/>
          </w:rPr>
          <w:t xml:space="preserve">https://arxiv.org/abs/2602.22255</w:t>
        </w:r>
      </w:hyperlink>
      <w:r>
        <w:t xml:space="preserve">.</w:t>
      </w:r>
    </w:p>
    <w:bookmarkEnd w:id="578"/>
    <w:bookmarkStart w:id="579"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579"/>
    <w:bookmarkStart w:id="581"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580">
        <w:r>
          <w:rPr>
            <w:rStyle w:val="Hyperlink"/>
          </w:rPr>
          <w:t xml:space="preserve">https://doi.org/10.3390/e22010037</w:t>
        </w:r>
      </w:hyperlink>
      <w:r>
        <w:t xml:space="preserve">.</w:t>
      </w:r>
    </w:p>
    <w:bookmarkEnd w:id="581"/>
    <w:bookmarkStart w:id="583"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582">
        <w:r>
          <w:rPr>
            <w:rStyle w:val="Hyperlink"/>
          </w:rPr>
          <w:t xml:space="preserve">https://doi.org/10.1016/j.jmp.2020.102491</w:t>
        </w:r>
      </w:hyperlink>
      <w:r>
        <w:t xml:space="preserve">.</w:t>
      </w:r>
    </w:p>
    <w:bookmarkEnd w:id="583"/>
    <w:bookmarkStart w:id="58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584">
        <w:r>
          <w:rPr>
            <w:rStyle w:val="Hyperlink"/>
          </w:rPr>
          <w:t xml:space="preserve">https://doi.org/10.1136/bmj.n71</w:t>
        </w:r>
      </w:hyperlink>
      <w:r>
        <w:t xml:space="preserve">.</w:t>
      </w:r>
    </w:p>
    <w:bookmarkEnd w:id="585"/>
    <w:bookmarkStart w:id="58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586">
        <w:r>
          <w:rPr>
            <w:rStyle w:val="Hyperlink"/>
          </w:rPr>
          <w:t xml:space="preserve">https://doi.org/10.1103/PhysRevX.4.031002</w:t>
        </w:r>
      </w:hyperlink>
      <w:r>
        <w:t xml:space="preserve">.</w:t>
      </w:r>
    </w:p>
    <w:bookmarkEnd w:id="587"/>
    <w:bookmarkStart w:id="589"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588">
        <w:r>
          <w:rPr>
            <w:rStyle w:val="Hyperlink"/>
          </w:rPr>
          <w:t xml:space="preserve">https://doi.org/10.1109/ICRA.2019.8793768</w:t>
        </w:r>
      </w:hyperlink>
      <w:r>
        <w:t xml:space="preserve">.</w:t>
      </w:r>
    </w:p>
    <w:bookmarkEnd w:id="589"/>
    <w:bookmarkStart w:id="591"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590">
        <w:r>
          <w:rPr>
            <w:rStyle w:val="Hyperlink"/>
          </w:rPr>
          <w:t xml:space="preserve">https://doi.org/10.1098/rspb.2009.0121</w:t>
        </w:r>
      </w:hyperlink>
      <w:r>
        <w:t xml:space="preserve">.</w:t>
      </w:r>
    </w:p>
    <w:bookmarkEnd w:id="591"/>
    <w:bookmarkStart w:id="593"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592">
        <w:r>
          <w:rPr>
            <w:rStyle w:val="Hyperlink"/>
          </w:rPr>
          <w:t xml:space="preserve">https://doi.org/10.1017/S0140525X12001525</w:t>
        </w:r>
      </w:hyperlink>
      <w:r>
        <w:t xml:space="preserve">.</w:t>
      </w:r>
    </w:p>
    <w:bookmarkEnd w:id="593"/>
    <w:bookmarkStart w:id="595"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94">
        <w:r>
          <w:rPr>
            <w:rStyle w:val="Hyperlink"/>
          </w:rPr>
          <w:t xml:space="preserve">https://doi.org/10.1146/annurev-psych-033020-123501</w:t>
        </w:r>
      </w:hyperlink>
      <w:r>
        <w:t xml:space="preserve">.</w:t>
      </w:r>
    </w:p>
    <w:bookmarkEnd w:id="595"/>
    <w:bookmarkStart w:id="597"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96">
        <w:r>
          <w:rPr>
            <w:rStyle w:val="Hyperlink"/>
          </w:rPr>
          <w:t xml:space="preserve">https://doi.org/10.1037/a0033142</w:t>
        </w:r>
      </w:hyperlink>
      <w:r>
        <w:t xml:space="preserve">.</w:t>
      </w:r>
    </w:p>
    <w:bookmarkEnd w:id="597"/>
    <w:bookmarkStart w:id="599"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98">
        <w:r>
          <w:rPr>
            <w:rStyle w:val="Hyperlink"/>
          </w:rPr>
          <w:t xml:space="preserve">https://doi.org/10.1037/xge0000312</w:t>
        </w:r>
      </w:hyperlink>
      <w:r>
        <w:t xml:space="preserve">.</w:t>
      </w:r>
    </w:p>
    <w:bookmarkEnd w:id="599"/>
    <w:bookmarkStart w:id="60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600">
        <w:r>
          <w:rPr>
            <w:rStyle w:val="Hyperlink"/>
          </w:rPr>
          <w:t xml:space="preserve">https://doi.org/10.22331/q-2018-08-06-79</w:t>
        </w:r>
      </w:hyperlink>
      <w:r>
        <w:t xml:space="preserve">.</w:t>
      </w:r>
    </w:p>
    <w:bookmarkEnd w:id="601"/>
    <w:bookmarkStart w:id="603"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602">
        <w:r>
          <w:rPr>
            <w:rStyle w:val="Hyperlink"/>
          </w:rPr>
          <w:t xml:space="preserve">https://doi.org/10.1016/j.jairtraman.2021.102143</w:t>
        </w:r>
      </w:hyperlink>
      <w:r>
        <w:t xml:space="preserve">.</w:t>
      </w:r>
    </w:p>
    <w:bookmarkEnd w:id="603"/>
    <w:bookmarkStart w:id="605"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604">
        <w:r>
          <w:rPr>
            <w:rStyle w:val="Hyperlink"/>
          </w:rPr>
          <w:t xml:space="preserve">https://doi.org/10.1371/journal.pone.0212044</w:t>
        </w:r>
      </w:hyperlink>
      <w:r>
        <w:t xml:space="preserve">.</w:t>
      </w:r>
    </w:p>
    <w:bookmarkEnd w:id="605"/>
    <w:bookmarkStart w:id="607"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606">
        <w:r>
          <w:rPr>
            <w:rStyle w:val="Hyperlink"/>
          </w:rPr>
          <w:t xml:space="preserve">https://doi.org/10.3390/e25091362</w:t>
        </w:r>
      </w:hyperlink>
      <w:r>
        <w:t xml:space="preserve">.</w:t>
      </w:r>
    </w:p>
    <w:bookmarkEnd w:id="607"/>
    <w:bookmarkStart w:id="609"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608">
        <w:r>
          <w:rPr>
            <w:rStyle w:val="Hyperlink"/>
          </w:rPr>
          <w:t xml:space="preserve">https://doi.org/10.1038/s41586-021-03242-7</w:t>
        </w:r>
      </w:hyperlink>
      <w:r>
        <w:t xml:space="preserve">.</w:t>
      </w:r>
    </w:p>
    <w:bookmarkEnd w:id="609"/>
    <w:bookmarkStart w:id="610"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610"/>
    <w:bookmarkStart w:id="61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611">
        <w:r>
          <w:rPr>
            <w:rStyle w:val="Hyperlink"/>
          </w:rPr>
          <w:t xml:space="preserve">https://doi.org/10.1103/PhysRevLett.122.040504</w:t>
        </w:r>
      </w:hyperlink>
      <w:r>
        <w:t xml:space="preserve">.</w:t>
      </w:r>
    </w:p>
    <w:bookmarkEnd w:id="612"/>
    <w:bookmarkStart w:id="614"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613">
        <w:r>
          <w:rPr>
            <w:rStyle w:val="Hyperlink"/>
          </w:rPr>
          <w:t xml:space="preserve">https://doi.org/10.1016/0010-0285(92)90015-T</w:t>
        </w:r>
      </w:hyperlink>
      <w:r>
        <w:t xml:space="preserve">.</w:t>
      </w:r>
    </w:p>
    <w:bookmarkEnd w:id="614"/>
    <w:bookmarkStart w:id="616"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615">
        <w:r>
          <w:rPr>
            <w:rStyle w:val="Hyperlink"/>
          </w:rPr>
          <w:t xml:space="preserve">https://doi.org/10.1016/j.cie.2021.107307</w:t>
        </w:r>
      </w:hyperlink>
      <w:r>
        <w:t xml:space="preserve">.</w:t>
      </w:r>
    </w:p>
    <w:bookmarkEnd w:id="616"/>
    <w:bookmarkStart w:id="618"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617">
        <w:r>
          <w:rPr>
            <w:rStyle w:val="Hyperlink"/>
          </w:rPr>
          <w:t xml:space="preserve">https://doi.org/10.1007/s42484-024-00226-4</w:t>
        </w:r>
      </w:hyperlink>
      <w:r>
        <w:t xml:space="preserve">.</w:t>
      </w:r>
    </w:p>
    <w:bookmarkEnd w:id="618"/>
    <w:bookmarkStart w:id="620"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619">
        <w:r>
          <w:rPr>
            <w:rStyle w:val="Hyperlink"/>
          </w:rPr>
          <w:t xml:space="preserve">https://doi.org/10.22331/q-2022-05-24-720</w:t>
        </w:r>
      </w:hyperlink>
      <w:r>
        <w:t xml:space="preserve">.</w:t>
      </w:r>
    </w:p>
    <w:bookmarkEnd w:id="620"/>
    <w:bookmarkStart w:id="622"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621">
        <w:r>
          <w:rPr>
            <w:rStyle w:val="Hyperlink"/>
          </w:rPr>
          <w:t xml:space="preserve">https://doi.org/10.1038/s41598-021-04239-y</w:t>
        </w:r>
      </w:hyperlink>
      <w:r>
        <w:t xml:space="preserve">.</w:t>
      </w:r>
    </w:p>
    <w:bookmarkEnd w:id="622"/>
    <w:bookmarkStart w:id="624"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623">
        <w:r>
          <w:rPr>
            <w:rStyle w:val="Hyperlink"/>
          </w:rPr>
          <w:t xml:space="preserve">https://doi.org/10.1145/2484028.2484098</w:t>
        </w:r>
      </w:hyperlink>
      <w:r>
        <w:t xml:space="preserve">.</w:t>
      </w:r>
    </w:p>
    <w:bookmarkEnd w:id="624"/>
    <w:bookmarkStart w:id="626"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625">
        <w:r>
          <w:rPr>
            <w:rStyle w:val="Hyperlink"/>
          </w:rPr>
          <w:t xml:space="preserve">https://proceedings.neurips.cc/paper/2016/hash/5314b9674c86e3f9d1ba25ef9bb32895-Abstract.html</w:t>
        </w:r>
      </w:hyperlink>
      <w:r>
        <w:t xml:space="preserve">.</w:t>
      </w:r>
    </w:p>
    <w:bookmarkEnd w:id="626"/>
    <w:bookmarkStart w:id="627"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627"/>
    <w:bookmarkStart w:id="629" w:name="ref-Svozil2025"/>
    <w:p>
      <w:pPr>
        <w:pStyle w:val="Bibliography"/>
      </w:pPr>
      <w:r>
        <w:t xml:space="preserve">Svozil, Karl. 2025.</w:t>
      </w:r>
      <w:r>
        <w:t xml:space="preserve"> </w:t>
      </w:r>
      <w:r>
        <w:t xml:space="preserve">“Quantum Contextuality for Contextual Word Embeddings.”</w:t>
      </w:r>
      <w:r>
        <w:t xml:space="preserve"> </w:t>
      </w:r>
      <w:hyperlink r:id="rId628">
        <w:r>
          <w:rPr>
            <w:rStyle w:val="Hyperlink"/>
          </w:rPr>
          <w:t xml:space="preserve">https://arxiv.org/abs/2504.13824</w:t>
        </w:r>
      </w:hyperlink>
      <w:r>
        <w:t xml:space="preserve">.</w:t>
      </w:r>
    </w:p>
    <w:bookmarkEnd w:id="629"/>
    <w:bookmarkStart w:id="63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630">
        <w:r>
          <w:rPr>
            <w:rStyle w:val="Hyperlink"/>
          </w:rPr>
          <w:t xml:space="preserve">https://doi.org/10.1145/3313276.3316310</w:t>
        </w:r>
      </w:hyperlink>
      <w:r>
        <w:t xml:space="preserve">.</w:t>
      </w:r>
    </w:p>
    <w:bookmarkEnd w:id="631"/>
    <w:bookmarkStart w:id="633"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632">
        <w:r>
          <w:rPr>
            <w:rStyle w:val="Hyperlink"/>
          </w:rPr>
          <w:t xml:space="preserve">https://doi.org/10.1103/PhysRevE.61.4194</w:t>
        </w:r>
      </w:hyperlink>
      <w:r>
        <w:t xml:space="preserve">.</w:t>
      </w:r>
    </w:p>
    <w:bookmarkEnd w:id="633"/>
    <w:bookmarkStart w:id="634"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634"/>
    <w:bookmarkStart w:id="636"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635">
        <w:r>
          <w:rPr>
            <w:rStyle w:val="Hyperlink"/>
          </w:rPr>
          <w:t xml:space="preserve">https://doi.org/10.1162/tacl_a_00685</w:t>
        </w:r>
      </w:hyperlink>
      <w:r>
        <w:t xml:space="preserve">.</w:t>
      </w:r>
    </w:p>
    <w:bookmarkEnd w:id="636"/>
    <w:bookmarkStart w:id="638"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637">
        <w:r>
          <w:rPr>
            <w:rStyle w:val="Hyperlink"/>
          </w:rPr>
          <w:t xml:space="preserve">https://doi.org/10.1111/j.1551-6709.2011.01197.x</w:t>
        </w:r>
      </w:hyperlink>
      <w:r>
        <w:t xml:space="preserve">.</w:t>
      </w:r>
    </w:p>
    <w:bookmarkEnd w:id="638"/>
    <w:bookmarkStart w:id="640"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639">
        <w:r>
          <w:rPr>
            <w:rStyle w:val="Hyperlink"/>
          </w:rPr>
          <w:t xml:space="preserve">https://doi.org/10.1111/cogs.12460</w:t>
        </w:r>
      </w:hyperlink>
      <w:r>
        <w:t xml:space="preserve">.</w:t>
      </w:r>
    </w:p>
    <w:bookmarkEnd w:id="640"/>
    <w:bookmarkStart w:id="642"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641">
        <w:r>
          <w:rPr>
            <w:rStyle w:val="Hyperlink"/>
          </w:rPr>
          <w:t xml:space="preserve">https://doi.org/10.1037/xge0000326</w:t>
        </w:r>
      </w:hyperlink>
      <w:r>
        <w:t xml:space="preserve">.</w:t>
      </w:r>
    </w:p>
    <w:bookmarkEnd w:id="642"/>
    <w:bookmarkStart w:id="644"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643">
        <w:r>
          <w:rPr>
            <w:rStyle w:val="Hyperlink"/>
          </w:rPr>
          <w:t xml:space="preserve">https://doi.org/10.1126/science.185.4157.1124</w:t>
        </w:r>
      </w:hyperlink>
      <w:r>
        <w:t xml:space="preserve">.</w:t>
      </w:r>
    </w:p>
    <w:bookmarkEnd w:id="644"/>
    <w:bookmarkStart w:id="646"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645">
        <w:r>
          <w:rPr>
            <w:rStyle w:val="Hyperlink"/>
          </w:rPr>
          <w:t xml:space="preserve">https://doi.org/10.1037/0033-295X.90.4.293</w:t>
        </w:r>
      </w:hyperlink>
      <w:r>
        <w:t xml:space="preserve">.</w:t>
      </w:r>
    </w:p>
    <w:bookmarkEnd w:id="646"/>
    <w:bookmarkStart w:id="648"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647">
        <w:r>
          <w:rPr>
            <w:rStyle w:val="Hyperlink"/>
          </w:rPr>
          <w:t xml:space="preserve">https://doi.org/10.1145/3402179</w:t>
        </w:r>
      </w:hyperlink>
      <w:r>
        <w:t xml:space="preserve">.</w:t>
      </w:r>
    </w:p>
    <w:bookmarkEnd w:id="648"/>
    <w:bookmarkStart w:id="65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649">
        <w:r>
          <w:rPr>
            <w:rStyle w:val="Hyperlink"/>
          </w:rPr>
          <w:t xml:space="preserve">https://arxiv.org/abs/2408.10711</w:t>
        </w:r>
      </w:hyperlink>
      <w:r>
        <w:t xml:space="preserve">.</w:t>
      </w:r>
    </w:p>
    <w:bookmarkEnd w:id="650"/>
    <w:bookmarkStart w:id="652" w:name="ref-Veloz2024"/>
    <w:p>
      <w:pPr>
        <w:pStyle w:val="Bibliography"/>
      </w:pPr>
      <w:r>
        <w:t xml:space="preserve">Veloz, Tomas, and Olha Sobetska. 2024.</w:t>
      </w:r>
      <w:r>
        <w:t xml:space="preserve"> </w:t>
      </w:r>
      <w:r>
        <w:t xml:space="preserve">“Analyzing the Conjunction Fallacy as a Fact.”</w:t>
      </w:r>
      <w:r>
        <w:t xml:space="preserve"> </w:t>
      </w:r>
      <w:hyperlink r:id="rId651">
        <w:r>
          <w:rPr>
            <w:rStyle w:val="Hyperlink"/>
          </w:rPr>
          <w:t xml:space="preserve">https://arxiv.org/abs/2402.13615</w:t>
        </w:r>
      </w:hyperlink>
      <w:r>
        <w:t xml:space="preserve">.</w:t>
      </w:r>
    </w:p>
    <w:bookmarkEnd w:id="652"/>
    <w:bookmarkStart w:id="65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653">
        <w:r>
          <w:rPr>
            <w:rStyle w:val="Hyperlink"/>
          </w:rPr>
          <w:t xml:space="preserve">https://doi.org/10.3390/math9212784</w:t>
        </w:r>
      </w:hyperlink>
      <w:r>
        <w:t xml:space="preserve">.</w:t>
      </w:r>
    </w:p>
    <w:bookmarkEnd w:id="654"/>
    <w:bookmarkStart w:id="65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655">
        <w:r>
          <w:rPr>
            <w:rStyle w:val="Hyperlink"/>
          </w:rPr>
          <w:t xml:space="preserve">https://doi.org/10.3758/s13423-023-02275-5</w:t>
        </w:r>
      </w:hyperlink>
      <w:r>
        <w:t xml:space="preserve">.</w:t>
      </w:r>
    </w:p>
    <w:bookmarkEnd w:id="656"/>
    <w:bookmarkStart w:id="65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657">
        <w:r>
          <w:rPr>
            <w:rStyle w:val="Hyperlink"/>
          </w:rPr>
          <w:t xml:space="preserve">https://doi.org/10.1111/tops.12040</w:t>
        </w:r>
      </w:hyperlink>
      <w:r>
        <w:t xml:space="preserve">.</w:t>
      </w:r>
    </w:p>
    <w:bookmarkEnd w:id="658"/>
    <w:bookmarkStart w:id="66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659">
        <w:r>
          <w:rPr>
            <w:rStyle w:val="Hyperlink"/>
          </w:rPr>
          <w:t xml:space="preserve">https://doi.org/10.1016/j.cognition.2016.01.019</w:t>
        </w:r>
      </w:hyperlink>
      <w:r>
        <w:t xml:space="preserve">.</w:t>
      </w:r>
    </w:p>
    <w:bookmarkEnd w:id="660"/>
    <w:bookmarkStart w:id="66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661">
        <w:r>
          <w:rPr>
            <w:rStyle w:val="Hyperlink"/>
          </w:rPr>
          <w:t xml:space="preserve">https://doi.org/10.1111/tops.12043</w:t>
        </w:r>
      </w:hyperlink>
      <w:r>
        <w:t xml:space="preserve">.</w:t>
      </w:r>
    </w:p>
    <w:bookmarkEnd w:id="662"/>
    <w:bookmarkStart w:id="66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663">
        <w:r>
          <w:rPr>
            <w:rStyle w:val="Hyperlink"/>
          </w:rPr>
          <w:t xml:space="preserve">https://doi.org/10.1073/pnas.1407756111</w:t>
        </w:r>
      </w:hyperlink>
      <w:r>
        <w:t xml:space="preserve">.</w:t>
      </w:r>
    </w:p>
    <w:bookmarkEnd w:id="664"/>
    <w:bookmarkStart w:id="66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665">
        <w:r>
          <w:rPr>
            <w:rStyle w:val="Hyperlink"/>
          </w:rPr>
          <w:t xml:space="preserve">https://doi.org/10.1109/TCYB.2021.3053414</w:t>
        </w:r>
      </w:hyperlink>
      <w:r>
        <w:t xml:space="preserve">.</w:t>
      </w:r>
    </w:p>
    <w:bookmarkEnd w:id="666"/>
    <w:bookmarkStart w:id="66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667">
        <w:r>
          <w:rPr>
            <w:rStyle w:val="Hyperlink"/>
          </w:rPr>
          <w:t xml:space="preserve">https://doi.org/10.3390/e22020170</w:t>
        </w:r>
      </w:hyperlink>
      <w:r>
        <w:t xml:space="preserve">.</w:t>
      </w:r>
    </w:p>
    <w:bookmarkEnd w:id="668"/>
    <w:bookmarkStart w:id="670"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669">
        <w:r>
          <w:rPr>
            <w:rStyle w:val="Hyperlink"/>
          </w:rPr>
          <w:t xml:space="preserve">https://doi.org/10.1007/s13218-024-00861-w</w:t>
        </w:r>
      </w:hyperlink>
      <w:r>
        <w:t xml:space="preserve">.</w:t>
      </w:r>
    </w:p>
    <w:bookmarkEnd w:id="670"/>
    <w:bookmarkStart w:id="672"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671">
        <w:r>
          <w:rPr>
            <w:rStyle w:val="Hyperlink"/>
          </w:rPr>
          <w:t xml:space="preserve">https://doi.org/10.1613/jair.1.12702</w:t>
        </w:r>
      </w:hyperlink>
      <w:r>
        <w:t xml:space="preserve">.</w:t>
      </w:r>
    </w:p>
    <w:bookmarkEnd w:id="672"/>
    <w:bookmarkStart w:id="673"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673"/>
    <w:bookmarkStart w:id="675"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674">
        <w:r>
          <w:rPr>
            <w:rStyle w:val="Hyperlink"/>
          </w:rPr>
          <w:t xml:space="preserve">https://doi.org/10.3390/e25040548</w:t>
        </w:r>
      </w:hyperlink>
      <w:r>
        <w:t xml:space="preserve">.</w:t>
      </w:r>
    </w:p>
    <w:bookmarkEnd w:id="675"/>
    <w:bookmarkStart w:id="677"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676">
        <w:r>
          <w:rPr>
            <w:rStyle w:val="Hyperlink"/>
          </w:rPr>
          <w:t xml:space="preserve">https://doi.org/10.3390/electronics10020100</w:t>
        </w:r>
      </w:hyperlink>
      <w:r>
        <w:t xml:space="preserve">.</w:t>
      </w:r>
    </w:p>
    <w:bookmarkEnd w:id="677"/>
    <w:bookmarkStart w:id="679"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678">
        <w:r>
          <w:rPr>
            <w:rStyle w:val="Hyperlink"/>
          </w:rPr>
          <w:t xml:space="preserve">https://doi.org/10.1016/j.engappai.2021.104178</w:t>
        </w:r>
      </w:hyperlink>
      <w:r>
        <w:t xml:space="preserve">.</w:t>
      </w:r>
    </w:p>
    <w:bookmarkEnd w:id="679"/>
    <w:bookmarkStart w:id="681"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680">
        <w:r>
          <w:rPr>
            <w:rStyle w:val="Hyperlink"/>
          </w:rPr>
          <w:t xml:space="preserve">https://doi.org/10.3390/app9163351</w:t>
        </w:r>
      </w:hyperlink>
      <w:r>
        <w:t xml:space="preserve">.</w:t>
      </w:r>
    </w:p>
    <w:bookmarkEnd w:id="681"/>
    <w:bookmarkStart w:id="683"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682">
        <w:r>
          <w:rPr>
            <w:rStyle w:val="Hyperlink"/>
          </w:rPr>
          <w:t xml:space="preserve">https://doi.org/10.1007/s42484-024-00225-5</w:t>
        </w:r>
      </w:hyperlink>
      <w:r>
        <w:t xml:space="preserve">.</w:t>
      </w:r>
    </w:p>
    <w:bookmarkEnd w:id="683"/>
    <w:bookmarkStart w:id="685"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684">
        <w:r>
          <w:rPr>
            <w:rStyle w:val="Hyperlink"/>
          </w:rPr>
          <w:t xml:space="preserve">https://doi.org/10.1155/2021/6802521</w:t>
        </w:r>
      </w:hyperlink>
      <w:r>
        <w:t xml:space="preserve">.</w:t>
      </w:r>
    </w:p>
    <w:bookmarkEnd w:id="685"/>
    <w:bookmarkStart w:id="687"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686">
        <w:r>
          <w:rPr>
            <w:rStyle w:val="Hyperlink"/>
          </w:rPr>
          <w:t xml:space="preserve">https://doi.org/10.1016/j.jmp.2016.07.005</w:t>
        </w:r>
      </w:hyperlink>
      <w:r>
        <w:t xml:space="preserve">.</w:t>
      </w:r>
    </w:p>
    <w:bookmarkEnd w:id="687"/>
    <w:bookmarkStart w:id="689"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688">
        <w:r>
          <w:rPr>
            <w:rStyle w:val="Hyperlink"/>
          </w:rPr>
          <w:t xml:space="preserve">https://doi.org/10.1016/j.jmp.2015.11.005</w:t>
        </w:r>
      </w:hyperlink>
      <w:r>
        <w:t xml:space="preserve">.</w:t>
      </w:r>
    </w:p>
    <w:bookmarkEnd w:id="689"/>
    <w:bookmarkStart w:id="691"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690">
        <w:r>
          <w:rPr>
            <w:rStyle w:val="Hyperlink"/>
          </w:rPr>
          <w:t xml:space="preserve">https://doi.org/10.1098/rspb.2016.0291</w:t>
        </w:r>
      </w:hyperlink>
      <w:r>
        <w:t xml:space="preserve">.</w:t>
      </w:r>
    </w:p>
    <w:bookmarkEnd w:id="691"/>
    <w:bookmarkStart w:id="693"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692">
        <w:r>
          <w:rPr>
            <w:rStyle w:val="Hyperlink"/>
          </w:rPr>
          <w:t xml:space="preserve">https://doi.org/10.3390/e22060681</w:t>
        </w:r>
      </w:hyperlink>
      <w:r>
        <w:t xml:space="preserve">.</w:t>
      </w:r>
    </w:p>
    <w:bookmarkEnd w:id="693"/>
    <w:bookmarkStart w:id="695"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94">
        <w:r>
          <w:rPr>
            <w:rStyle w:val="Hyperlink"/>
          </w:rPr>
          <w:t xml:space="preserve">https://doi.org/10.1088/1555-6611/accf7a</w:t>
        </w:r>
      </w:hyperlink>
      <w:r>
        <w:t xml:space="preserve">.</w:t>
      </w:r>
    </w:p>
    <w:bookmarkEnd w:id="695"/>
    <w:bookmarkStart w:id="697"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96">
        <w:r>
          <w:rPr>
            <w:rStyle w:val="Hyperlink"/>
          </w:rPr>
          <w:t xml:space="preserve">https://doi.org/10.1007/s11238-010-9202-y</w:t>
        </w:r>
      </w:hyperlink>
      <w:r>
        <w:t xml:space="preserve">.</w:t>
      </w:r>
    </w:p>
    <w:bookmarkEnd w:id="697"/>
    <w:bookmarkStart w:id="699"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98">
        <w:r>
          <w:rPr>
            <w:rStyle w:val="Hyperlink"/>
          </w:rPr>
          <w:t xml:space="preserve">https://doi.org/10.1098/rsta.2015.0100</w:t>
        </w:r>
      </w:hyperlink>
      <w:r>
        <w:t xml:space="preserve">.</w:t>
      </w:r>
    </w:p>
    <w:bookmarkEnd w:id="699"/>
    <w:bookmarkStart w:id="701"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700">
        <w:r>
          <w:rPr>
            <w:rStyle w:val="Hyperlink"/>
          </w:rPr>
          <w:t xml:space="preserve">https://doi.org/10.1016/j.physa.2017.11.004</w:t>
        </w:r>
      </w:hyperlink>
      <w:r>
        <w:t xml:space="preserve">.</w:t>
      </w:r>
    </w:p>
    <w:bookmarkEnd w:id="701"/>
    <w:bookmarkStart w:id="703"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702">
        <w:r>
          <w:rPr>
            <w:rStyle w:val="Hyperlink"/>
          </w:rPr>
          <w:t xml:space="preserve">https://doi.org/10.1016/j.physa.2022.127365</w:t>
        </w:r>
      </w:hyperlink>
      <w:r>
        <w:t xml:space="preserve">.</w:t>
      </w:r>
    </w:p>
    <w:bookmarkEnd w:id="703"/>
    <w:bookmarkStart w:id="70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704">
        <w:r>
          <w:rPr>
            <w:rStyle w:val="Hyperlink"/>
          </w:rPr>
          <w:t xml:space="preserve">https://doi.org/10.1109/ICDCS54860.2022.00151</w:t>
        </w:r>
      </w:hyperlink>
      <w:r>
        <w:t xml:space="preserve">.</w:t>
      </w:r>
    </w:p>
    <w:bookmarkEnd w:id="705"/>
    <w:bookmarkStart w:id="707"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706">
        <w:r>
          <w:rPr>
            <w:rStyle w:val="Hyperlink"/>
          </w:rPr>
          <w:t xml:space="preserve">https://doi.org/10.1016/j.engappai.2024.109667</w:t>
        </w:r>
      </w:hyperlink>
      <w:r>
        <w:t xml:space="preserve">.</w:t>
      </w:r>
    </w:p>
    <w:bookmarkEnd w:id="707"/>
    <w:bookmarkStart w:id="709"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708">
        <w:r>
          <w:rPr>
            <w:rStyle w:val="Hyperlink"/>
          </w:rPr>
          <w:t xml:space="preserve">https://doi.org/10.1145/3269206.3271723</w:t>
        </w:r>
      </w:hyperlink>
      <w:r>
        <w:t xml:space="preserve">.</w:t>
      </w:r>
    </w:p>
    <w:bookmarkEnd w:id="709"/>
    <w:bookmarkEnd w:id="710"/>
    <w:bookmarkEnd w:id="7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2026-10-04T16:20:31Z</dcterms:created>
  <dcterms:modified xsi:type="dcterms:W3CDTF">2026-10-04T16:20:31Z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