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w:t>
            </w:r>
            <w:r>
              <w:t xml:space="preserve"> </w:t>
            </w:r>
            <w:r>
              <w:rPr>
                <w:highlight w:val="yellow"/>
              </w:rPr>
              <w:t xml:space="preserve">(2011)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w:t>
            </w:r>
            <w:r>
              <w:t xml:space="preserve"> </w:t>
            </w:r>
            <w:r>
              <w:rPr>
                <w:highlight w:val="yellow"/>
              </w:rPr>
              <w:t xml:space="preserve">(2023)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 Borderline for I1 versus E5: the quantum circuits are part of the agent’s decision process rather than an external solver (Section 1.5.3).</w:t>
            </w:r>
          </w:p>
        </w:tc>
        <w:tc>
          <w:tcPr/>
          <w:p>
            <w:pPr>
              <w:pStyle w:val="Compact"/>
              <w:jc w:val="left"/>
            </w:pPr>
            <w:r>
              <w:t xml:space="preserve">Full text</w:t>
            </w:r>
          </w:p>
        </w:tc>
      </w:tr>
      <w:tr>
        <w:tc>
          <w:tcPr/>
          <w:p>
            <w:pPr>
              <w:pStyle w:val="Compact"/>
              <w:jc w:val="left"/>
            </w:pPr>
            <w:r>
              <w:t xml:space="preserve">De Carolis et al.</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w:t>
            </w:r>
            <w:r>
              <w:t xml:space="preserve"> </w:t>
            </w:r>
            <w:r>
              <w:rPr>
                <w:highlight w:val="yellow"/>
              </w:rPr>
              <w:t xml:space="preserve">(2021a)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w:t>
            </w:r>
            <w:r>
              <w:t xml:space="preserve"> </w:t>
            </w:r>
            <w:r>
              <w:rPr>
                <w:highlight w:val="yellow"/>
              </w:rPr>
              <w:t xml:space="preserve">(2023)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w:t>
            </w:r>
            <w:r>
              <w:t xml:space="preserve"> </w:t>
            </w:r>
            <w:r>
              <w:rPr>
                <w:highlight w:val="yellow"/>
              </w:rPr>
              <w:t xml:space="preserve">(2025)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w:t>
            </w:r>
            <w:r>
              <w:t xml:space="preserve"> </w:t>
            </w:r>
            <w:r>
              <w:rPr>
                <w:highlight w:val="yellow"/>
              </w:rPr>
              <w:t xml:space="preserve">(2026)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w:t>
            </w:r>
            <w:r>
              <w:t xml:space="preserve"> </w:t>
            </w:r>
            <w:r>
              <w:rPr>
                <w:highlight w:val="yellow"/>
              </w:rPr>
              <w:t xml:space="preserve">(2026)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4434611" cy="3856050"/>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4434611" cy="3856050"/>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w:t>
            </w:r>
            <w:r>
              <w:t xml:space="preserve"> </w:t>
            </w:r>
            <w:r>
              <w:rPr>
                <w:highlight w:val="yellow"/>
              </w:rPr>
              <w:t xml:space="preserve">(2021a)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rPr>
          <w:highlight w:val="yellow"/>
        </w:rP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rPr>
          <w:highlight w:val="yellow"/>
        </w:rP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w:t>
            </w:r>
            <w:r>
              <w:t xml:space="preserve"> </w:t>
            </w:r>
            <w:r>
              <w:rPr>
                <w:highlight w:val="yellow"/>
              </w:rPr>
              <w:t xml:space="preserve">(2020)</w:t>
            </w:r>
          </w:p>
        </w:tc>
        <w:tc>
          <w:tcPr/>
          <w:p>
            <w:pPr>
              <w:pStyle w:val="Compact"/>
              <w:jc w:val="left"/>
            </w:pPr>
            <w:r>
              <w:t xml:space="preserve">Variational quantum circuits as Q-function approximators</w:t>
            </w:r>
          </w:p>
        </w:tc>
      </w:tr>
      <w:tr>
        <w:tc>
          <w:tcPr/>
          <w:p>
            <w:pPr>
              <w:pStyle w:val="Compact"/>
              <w:jc w:val="left"/>
            </w:pPr>
            <w:r>
              <w:t xml:space="preserve">Jerbi et al.</w:t>
            </w:r>
            <w:r>
              <w:t xml:space="preserve"> </w:t>
            </w:r>
            <w:r>
              <w:rPr>
                <w:highlight w:val="yellow"/>
              </w:rPr>
              <w:t xml:space="preserve">(2021)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w:t>
            </w:r>
            <w:r>
              <w:t xml:space="preserve"> </w:t>
            </w:r>
            <w:r>
              <w:rPr>
                <w:highlight w:val="yellow"/>
              </w:rPr>
              <w:t xml:space="preserve">(2022)</w:t>
            </w:r>
          </w:p>
        </w:tc>
        <w:tc>
          <w:tcPr/>
          <w:p>
            <w:pPr>
              <w:pStyle w:val="Compact"/>
              <w:jc w:val="left"/>
            </w:pPr>
            <w:r>
              <w:t xml:space="preserve">Variational deep Q-learning (CartPole)</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Variational quantum soft actor-critic for a simulated arm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Quantum critic for self-driving navigation (Nav-Q)</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Variational deep Q-learning for robot navigation</w:t>
            </w:r>
          </w:p>
        </w:tc>
      </w:tr>
      <w:tr>
        <w:tc>
          <w:tcPr/>
          <w:p>
            <w:pPr>
              <w:pStyle w:val="Compact"/>
              <w:jc w:val="left"/>
            </w:pPr>
            <w:r>
              <w:t xml:space="preserve">Yun et al.</w:t>
            </w:r>
            <w:r>
              <w:t xml:space="preserve"> </w:t>
            </w:r>
            <w:r>
              <w:rPr>
                <w:highlight w:val="yellow"/>
              </w:rPr>
              <w:t xml:space="preserve">(2022)</w:t>
            </w:r>
          </w:p>
        </w:tc>
        <w:tc>
          <w:tcPr/>
          <w:p>
            <w:pPr>
              <w:pStyle w:val="Compact"/>
              <w:jc w:val="left"/>
            </w:pPr>
            <w:r>
              <w:t xml:space="preserve">Quantum multi-agent reinforcement learning</w:t>
            </w:r>
          </w:p>
        </w:tc>
      </w:tr>
      <w:tr>
        <w:tc>
          <w:tcPr/>
          <w:p>
            <w:pPr>
              <w:pStyle w:val="Compact"/>
              <w:jc w:val="left"/>
            </w:pPr>
            <w:r>
              <w:t xml:space="preserve">Paparo et al.</w:t>
            </w:r>
            <w:r>
              <w:t xml:space="preserve"> </w:t>
            </w:r>
            <w:r>
              <w:rPr>
                <w:highlight w:val="yellow"/>
              </w:rPr>
              <w:t xml:space="preserve">(2014)</w:t>
            </w:r>
          </w:p>
        </w:tc>
        <w:tc>
          <w:tcPr/>
          <w:p>
            <w:pPr>
              <w:pStyle w:val="Compact"/>
              <w:jc w:val="left"/>
            </w:pPr>
            <w:r>
              <w:t xml:space="preserve">Quantum speed-up of agent deliberation (quantum walks)</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Grover search for robot motion planning</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Quantum-circuit models of swarm interaction rules</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w:t>
            </w:r>
            <w:r>
              <w:t xml:space="preserve"> </w:t>
            </w:r>
            <w:r>
              <w:rPr>
                <w:highlight w:val="yellow"/>
              </w:rPr>
              <w:t xml:space="preserve">(1999)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w:t>
            </w:r>
            <w:r>
              <w:t xml:space="preserve"> </w:t>
            </w:r>
            <w:r>
              <w:rPr>
                <w:highlight w:val="yellow"/>
              </w:rPr>
              <w:t xml:space="preserve">(2000)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w:t>
            </w:r>
            <w:r>
              <w:t xml:space="preserve"> </w:t>
            </w:r>
            <w:r>
              <w:rPr>
                <w:highlight w:val="yellow"/>
              </w:rPr>
              <w:t xml:space="preserve">(2006)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w:t>
            </w:r>
            <w:r>
              <w:t xml:space="preserve"> </w:t>
            </w:r>
            <w:r>
              <w:rPr>
                <w:highlight w:val="yellow"/>
              </w:rPr>
              <w:t xml:space="preserve">(2009)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w:t>
            </w:r>
            <w:r>
              <w:t xml:space="preserve"> </w:t>
            </w:r>
            <w:r>
              <w:rPr>
                <w:highlight w:val="yellow"/>
              </w:rPr>
              <w:t xml:space="preserve">(2009)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w:t>
            </w:r>
            <w:r>
              <w:t xml:space="preserve"> </w:t>
            </w:r>
            <w:r>
              <w:rPr>
                <w:highlight w:val="yellow"/>
              </w:rPr>
              <w:t xml:space="preserve">(2009)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w:t>
            </w:r>
            <w:r>
              <w:t xml:space="preserve"> </w:t>
            </w:r>
            <w:r>
              <w:rPr>
                <w:highlight w:val="yellow"/>
              </w:rPr>
              <w:t xml:space="preserve">(2010)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w:t>
            </w:r>
            <w:r>
              <w:t xml:space="preserve"> </w:t>
            </w:r>
            <w:r>
              <w:rPr>
                <w:highlight w:val="yellow"/>
              </w:rPr>
              <w:t xml:space="preserve">(2011)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w:t>
            </w:r>
            <w:r>
              <w:t xml:space="preserve"> </w:t>
            </w:r>
            <w:r>
              <w:rPr>
                <w:highlight w:val="yellow"/>
              </w:rPr>
              <w:t xml:space="preserve">(2011)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w:t>
            </w:r>
            <w:r>
              <w:t xml:space="preserve"> </w:t>
            </w:r>
            <w:r>
              <w:rPr>
                <w:highlight w:val="yellow"/>
              </w:rPr>
              <w:t xml:space="preserve">(2011)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w:t>
            </w:r>
            <w:r>
              <w:t xml:space="preserve"> </w:t>
            </w:r>
            <w:r>
              <w:rPr>
                <w:highlight w:val="yellow"/>
              </w:rPr>
              <w:t xml:space="preserve">(2011)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w:t>
            </w:r>
            <w:r>
              <w:t xml:space="preserve"> </w:t>
            </w:r>
            <w:r>
              <w:rPr>
                <w:highlight w:val="yellow"/>
              </w:rPr>
              <w:t xml:space="preserve">(2012)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w:t>
            </w:r>
            <w:r>
              <w:t xml:space="preserve"> </w:t>
            </w:r>
            <w:r>
              <w:rPr>
                <w:highlight w:val="yellow"/>
              </w:rPr>
              <w:t xml:space="preserve">(2013)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w:t>
            </w:r>
            <w:r>
              <w:t xml:space="preserve"> </w:t>
            </w:r>
            <w:r>
              <w:rPr>
                <w:highlight w:val="yellow"/>
              </w:rPr>
              <w:t xml:space="preserve">(2013)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w:t>
            </w:r>
            <w:r>
              <w:t xml:space="preserve"> </w:t>
            </w:r>
            <w:r>
              <w:rPr>
                <w:highlight w:val="yellow"/>
              </w:rPr>
              <w:t xml:space="preserve">(2014)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w:t>
            </w:r>
            <w:r>
              <w:t xml:space="preserve"> </w:t>
            </w:r>
            <w:r>
              <w:rPr>
                <w:highlight w:val="yellow"/>
              </w:rPr>
              <w:t xml:space="preserve">(2015)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w:t>
            </w:r>
            <w:r>
              <w:t xml:space="preserve"> </w:t>
            </w:r>
            <w:r>
              <w:rPr>
                <w:highlight w:val="yellow"/>
              </w:rPr>
              <w:t xml:space="preserve">(2016)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w:t>
            </w:r>
            <w:r>
              <w:t xml:space="preserve"> </w:t>
            </w:r>
            <w:r>
              <w:rPr>
                <w:highlight w:val="yellow"/>
              </w:rPr>
              <w:t xml:space="preserve">(2016)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w:t>
            </w:r>
            <w:r>
              <w:t xml:space="preserve"> </w:t>
            </w:r>
            <w:r>
              <w:rPr>
                <w:highlight w:val="yellow"/>
              </w:rPr>
              <w:t xml:space="preserve">(2016)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w:t>
            </w:r>
            <w:r>
              <w:t xml:space="preserve"> </w:t>
            </w:r>
            <w:r>
              <w:rPr>
                <w:highlight w:val="yellow"/>
              </w:rPr>
              <w:t xml:space="preserve">(2016)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w:t>
            </w:r>
            <w:r>
              <w:t xml:space="preserve"> </w:t>
            </w:r>
            <w:r>
              <w:rPr>
                <w:highlight w:val="yellow"/>
              </w:rPr>
              <w:t xml:space="preserve">(2017)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w:t>
            </w:r>
            <w:r>
              <w:t xml:space="preserve"> </w:t>
            </w:r>
            <w:r>
              <w:rPr>
                <w:highlight w:val="yellow"/>
              </w:rPr>
              <w:t xml:space="preserve">(2017)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w:t>
            </w:r>
            <w:r>
              <w:t xml:space="preserve"> </w:t>
            </w:r>
            <w:r>
              <w:rPr>
                <w:highlight w:val="yellow"/>
              </w:rPr>
              <w:t xml:space="preserve">(2017)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w:t>
            </w:r>
            <w:r>
              <w:t xml:space="preserve"> </w:t>
            </w:r>
            <w:r>
              <w:rPr>
                <w:highlight w:val="yellow"/>
              </w:rPr>
              <w:t xml:space="preserve">(2019)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w:t>
            </w:r>
            <w:r>
              <w:t xml:space="preserve"> </w:t>
            </w:r>
            <w:r>
              <w:rPr>
                <w:highlight w:val="yellow"/>
              </w:rPr>
              <w:t xml:space="preserve">(2019)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w:t>
            </w:r>
            <w:r>
              <w:t xml:space="preserve"> </w:t>
            </w:r>
            <w:r>
              <w:rPr>
                <w:highlight w:val="yellow"/>
              </w:rPr>
              <w:t xml:space="preserve">(2024)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w:t>
            </w:r>
            <w:r>
              <w:t xml:space="preserve"> </w:t>
            </w:r>
            <w:r>
              <w:rPr>
                <w:highlight w:val="yellow"/>
              </w:rPr>
              <w:t xml:space="preserve">(2025)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w:t>
            </w:r>
            <w:r>
              <w:t xml:space="preserve"> </w:t>
            </w:r>
            <w:r>
              <w:rPr>
                <w:highlight w:val="yellow"/>
              </w:rPr>
              <w:t xml:space="preserve">(2025)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w:t>
            </w:r>
            <w:r>
              <w:t xml:space="preserve"> </w:t>
            </w:r>
            <w:r>
              <w:rPr>
                <w:highlight w:val="yellow"/>
              </w:rPr>
              <w:t xml:space="preserve">(2025)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w:t>
            </w:r>
            <w:r>
              <w:t xml:space="preserve"> </w:t>
            </w:r>
            <w:r>
              <w:rPr>
                <w:highlight w:val="yellow"/>
              </w:rPr>
              <w:t xml:space="preserve">(2026)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w:t>
            </w:r>
            <w:r>
              <w:t xml:space="preserve"> </w:t>
            </w:r>
            <w:r>
              <w:rPr>
                <w:highlight w:val="yellow"/>
              </w:rPr>
              <w:t xml:space="preserve">(2009)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w:t>
            </w:r>
            <w:r>
              <w:t xml:space="preserve"> </w:t>
            </w:r>
            <w:r>
              <w:rPr>
                <w:highlight w:val="yellow"/>
              </w:rPr>
              <w:t xml:space="preserve">(2013)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w:t>
            </w:r>
            <w:r>
              <w:t xml:space="preserve"> </w:t>
            </w:r>
            <w:r>
              <w:rPr>
                <w:highlight w:val="yellow"/>
              </w:rPr>
              <w:t xml:space="preserve">(2013)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w:t>
            </w:r>
            <w:r>
              <w:t xml:space="preserve"> </w:t>
            </w:r>
            <w:r>
              <w:rPr>
                <w:highlight w:val="yellow"/>
              </w:rPr>
              <w:t xml:space="preserve">(2017)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w:t>
            </w:r>
            <w:r>
              <w:t xml:space="preserve"> </w:t>
            </w:r>
            <w:r>
              <w:rPr>
                <w:highlight w:val="yellow"/>
              </w:rPr>
              <w:t xml:space="preserve">(2014)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w:t>
            </w:r>
            <w:r>
              <w:t xml:space="preserve"> </w:t>
            </w:r>
            <w:r>
              <w:rPr>
                <w:highlight w:val="yellow"/>
              </w:rPr>
              <w:t xml:space="preserve">(2018)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w:t>
            </w:r>
            <w:r>
              <w:t xml:space="preserve"> </w:t>
            </w:r>
            <w:r>
              <w:rPr>
                <w:highlight w:val="yellow"/>
              </w:rPr>
              <w:t xml:space="preserve">(2018)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w:t>
            </w:r>
            <w:r>
              <w:t xml:space="preserve"> </w:t>
            </w:r>
            <w:r>
              <w:rPr>
                <w:highlight w:val="yellow"/>
              </w:rPr>
              <w:t xml:space="preserve">(2016)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w:t>
            </w:r>
            <w:r>
              <w:t xml:space="preserve"> </w:t>
            </w:r>
            <w:r>
              <w:rPr>
                <w:highlight w:val="yellow"/>
              </w:rPr>
              <w:t xml:space="preserve">(2017)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w:t>
      </w:r>
      <w:r>
        <w:t xml:space="preserve"> </w:t>
      </w:r>
      <w:r>
        <w:rPr>
          <w:highlight w:val="yellow"/>
        </w:rPr>
        <w:t xml:space="preserve">(2014)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rPr>
          <w:highlight w:val="yellow"/>
        </w:rP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w:t>
      </w:r>
      <w:r>
        <w:t xml:space="preserve"> </w:t>
      </w:r>
      <w:r>
        <w:rPr>
          <w:highlight w:val="yellow"/>
        </w:rPr>
        <w:t xml:space="preserve">(2016)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w:t>
      </w:r>
      <w:r>
        <w:t xml:space="preserve"> </w:t>
      </w:r>
      <w:r>
        <w:rPr>
          <w:highlight w:val="yellow"/>
        </w:rPr>
        <w:t xml:space="preserve">(2017)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rPr>
          <w:highlight w:val="yellow"/>
        </w:rPr>
        <w:t xml:space="preserve">(Moreira and Wichert 2014)</w:t>
      </w:r>
      <w:r>
        <w:t xml:space="preserve"> </w:t>
      </w:r>
      <w:r>
        <w:t xml:space="preserve">and</w:t>
      </w:r>
      <w:r>
        <w:t xml:space="preserve"> </w:t>
      </w:r>
      <w:r>
        <w:rPr>
          <w:highlight w:val="yellow"/>
        </w:rP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w:t>
      </w:r>
      <w:r>
        <w:t xml:space="preserve"> </w:t>
      </w:r>
      <w:r>
        <w:rPr>
          <w:highlight w:val="yellow"/>
        </w:rPr>
        <w:t xml:space="preserve">(2020)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w:t>
      </w:r>
      <w:r>
        <w:t xml:space="preserve"> </w:t>
      </w:r>
      <w:r>
        <w:rPr>
          <w:highlight w:val="yellow"/>
        </w:rPr>
        <w:t xml:space="preserve">(2020)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w:t>
      </w:r>
      <w:r>
        <w:t xml:space="preserve"> </w:t>
      </w:r>
      <w:r>
        <w:rPr>
          <w:highlight w:val="yellow"/>
        </w:rPr>
        <w:t xml:space="preserve">(2021)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w:t>
      </w:r>
      <w:r>
        <w:t xml:space="preserve"> </w:t>
      </w:r>
      <w:r>
        <w:rPr>
          <w:highlight w:val="yellow"/>
        </w:rPr>
        <w:t xml:space="preserve">(2022)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w:t>
      </w:r>
      <w:r>
        <w:t xml:space="preserve"> </w:t>
      </w:r>
      <w:r>
        <w:rPr>
          <w:highlight w:val="yellow"/>
        </w:rPr>
        <w:t xml:space="preserve">(2025)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w:t>
      </w:r>
      <w:r>
        <w:t xml:space="preserve"> </w:t>
      </w:r>
      <w:r>
        <w:rPr>
          <w:highlight w:val="yellow"/>
        </w:rPr>
        <w:t xml:space="preserve">(2018)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w:t>
      </w:r>
      <w:r>
        <w:t xml:space="preserve"> </w:t>
      </w:r>
      <w:r>
        <w:rPr>
          <w:highlight w:val="yellow"/>
        </w:rPr>
        <w:t xml:space="preserve">(2003)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w:t>
      </w:r>
      <w:r>
        <w:t xml:space="preserve"> </w:t>
      </w:r>
      <w:r>
        <w:rPr>
          <w:highlight w:val="yellow"/>
        </w:rPr>
        <w:t xml:space="preserve">(2013)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w:t>
      </w:r>
      <w:r>
        <w:t xml:space="preserve"> </w:t>
      </w:r>
      <w:r>
        <w:rPr>
          <w:highlight w:val="yellow"/>
        </w:rPr>
        <w:t xml:space="preserve">(2023)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w:t>
      </w:r>
      <w:r>
        <w:t xml:space="preserve"> </w:t>
      </w:r>
      <w:r>
        <w:rPr>
          <w:highlight w:val="yellow"/>
        </w:rPr>
        <w:t xml:space="preserve">(2025)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w:t>
      </w:r>
      <w:r>
        <w:t xml:space="preserve"> </w:t>
      </w:r>
      <w:r>
        <w:rPr>
          <w:highlight w:val="yellow"/>
        </w:rPr>
        <w:t xml:space="preserve">(2016)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w:t>
      </w:r>
      <w:r>
        <w:t xml:space="preserve"> </w:t>
      </w:r>
      <w:r>
        <w:rPr>
          <w:highlight w:val="yellow"/>
        </w:rPr>
        <w:t xml:space="preserve">(2018)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w:t>
      </w:r>
      <w:r>
        <w:t xml:space="preserve"> </w:t>
      </w:r>
      <w:r>
        <w:rPr>
          <w:highlight w:val="yellow"/>
        </w:rPr>
        <w:t xml:space="preserve">(2019)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w:t>
      </w:r>
      <w:r>
        <w:t xml:space="preserve"> </w:t>
      </w:r>
      <w:r>
        <w:rPr>
          <w:highlight w:val="yellow"/>
        </w:rPr>
        <w:t xml:space="preserve">(2021)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w:t>
      </w:r>
      <w:r>
        <w:t xml:space="preserve"> </w:t>
      </w:r>
      <w:r>
        <w:rPr>
          <w:highlight w:val="yellow"/>
        </w:rPr>
        <w:t xml:space="preserve">(2021)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w:t>
      </w:r>
      <w:r>
        <w:t xml:space="preserve"> </w:t>
      </w:r>
      <w:r>
        <w:rPr>
          <w:highlight w:val="yellow"/>
        </w:rPr>
        <w:t xml:space="preserve">(2021)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w:t>
      </w:r>
      <w:r>
        <w:t xml:space="preserve"> </w:t>
      </w:r>
      <w:r>
        <w:rPr>
          <w:highlight w:val="yellow"/>
        </w:rPr>
        <w:t xml:space="preserve">(2024)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w:t>
      </w:r>
      <w:r>
        <w:t xml:space="preserve"> </w:t>
      </w:r>
      <w:r>
        <w:rPr>
          <w:highlight w:val="yellow"/>
        </w:rPr>
        <w:t xml:space="preserve">(2025)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rPr>
          <w:highlight w:val="yellow"/>
        </w:rPr>
        <w:t xml:space="preserve">(Li, Wang, and Melucci 2019)</w:t>
      </w:r>
      <w:r>
        <w:t xml:space="preserve"> </w:t>
      </w:r>
      <w:r>
        <w:t xml:space="preserve">and</w:t>
      </w:r>
      <w:r>
        <w:t xml:space="preserve"> </w:t>
      </w:r>
      <w:r>
        <w:rPr>
          <w:highlight w:val="yellow"/>
        </w:rP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w:t>
      </w:r>
      <w:r>
        <w:t xml:space="preserve"> </w:t>
      </w:r>
      <w:r>
        <w:rPr>
          <w:highlight w:val="yellow"/>
        </w:rPr>
        <w:t xml:space="preserve">(2025)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w:t>
      </w:r>
      <w:r>
        <w:t xml:space="preserve"> </w:t>
      </w:r>
      <w:r>
        <w:rPr>
          <w:highlight w:val="yellow"/>
        </w:rPr>
        <w:t xml:space="preserve">(2025)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w:t>
      </w:r>
      <w:r>
        <w:t xml:space="preserve"> </w:t>
      </w:r>
      <w:r>
        <w:rPr>
          <w:highlight w:val="yellow"/>
        </w:rPr>
        <w:t xml:space="preserve">(2026)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w:t>
      </w:r>
      <w:r>
        <w:t xml:space="preserve"> </w:t>
      </w:r>
      <w:r>
        <w:rPr>
          <w:highlight w:val="yellow"/>
        </w:rPr>
        <w:t xml:space="preserve">(2026)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w:t>
      </w:r>
      <w:r>
        <w:t xml:space="preserve"> </w:t>
      </w:r>
      <w:r>
        <w:rPr>
          <w:highlight w:val="yellow"/>
        </w:rPr>
        <w:t xml:space="preserve">(2026)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w:t>
      </w:r>
      <w:r>
        <w:t xml:space="preserve"> </w:t>
      </w:r>
      <w:r>
        <w:rPr>
          <w:highlight w:val="yellow"/>
        </w:rPr>
        <w:t xml:space="preserve">(2026)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w:t>
      </w:r>
      <w:r>
        <w:t xml:space="preserve"> </w:t>
      </w:r>
      <w:r>
        <w:rPr>
          <w:highlight w:val="yellow"/>
        </w:rPr>
        <w:t xml:space="preserve">(2008)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rPr>
          <w:highlight w:val="yellow"/>
        </w:rPr>
        <w:t xml:space="preserve">(Dong et al. 2012)</w:t>
      </w:r>
      <w:r>
        <w:t xml:space="preserve">,</w:t>
      </w:r>
      <w:r>
        <w:t xml:space="preserve"> </w:t>
      </w:r>
      <w:r>
        <w:rPr>
          <w:highlight w:val="yellow"/>
        </w:rP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w:t>
      </w:r>
      <w:r>
        <w:t xml:space="preserve"> </w:t>
      </w:r>
      <w:r>
        <w:rPr>
          <w:highlight w:val="yellow"/>
        </w:rPr>
        <w:t xml:space="preserve">(2012)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w:t>
      </w:r>
      <w:r>
        <w:t xml:space="preserve"> </w:t>
      </w:r>
      <w:r>
        <w:rPr>
          <w:highlight w:val="yellow"/>
        </w:rPr>
        <w:t xml:space="preserve">(2012)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rPr>
          <w:highlight w:val="yellow"/>
        </w:rP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w:t>
      </w:r>
      <w:r>
        <w:t xml:space="preserve"> </w:t>
      </w:r>
      <w:r>
        <w:rPr>
          <w:highlight w:val="yellow"/>
        </w:rPr>
        <w:t xml:space="preserve">(2018)</w:t>
      </w:r>
      <w:r>
        <w:t xml:space="preserve"> </w:t>
      </w:r>
      <w:r>
        <w:t xml:space="preserve">benchmark the projective simulation (PS) agent of</w:t>
      </w:r>
      <w:r>
        <w:t xml:space="preserve"> </w:t>
      </w:r>
      <w:r>
        <w:rPr>
          <w:highlight w:val="yellow"/>
        </w:rP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rPr>
          <w:highlight w:val="yellow"/>
        </w:rP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w:t>
      </w:r>
      <w:r>
        <w:t xml:space="preserve"> </w:t>
      </w:r>
      <w:r>
        <w:rPr>
          <w:highlight w:val="yellow"/>
        </w:rPr>
        <w:t xml:space="preserve">(2022)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rPr>
          <w:highlight w:val="yellow"/>
        </w:rP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w:t>
      </w:r>
      <w:r>
        <w:t xml:space="preserve"> </w:t>
      </w:r>
      <w:r>
        <w:rPr>
          <w:highlight w:val="yellow"/>
        </w:rPr>
        <w:t xml:space="preserve">(2007)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rPr>
          <w:highlight w:val="yellow"/>
        </w:rP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w:t>
      </w:r>
      <w:r>
        <w:t xml:space="preserve"> </w:t>
      </w:r>
      <w:r>
        <w:rPr>
          <w:highlight w:val="yellow"/>
        </w:rPr>
        <w:t xml:space="preserve">(2011)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rPr>
          <w:highlight w:val="yellow"/>
        </w:rPr>
        <w:t xml:space="preserve">(Benioff 1998)</w:t>
      </w:r>
      <w:r>
        <w:t xml:space="preserve"> </w:t>
      </w:r>
      <w:r>
        <w:t xml:space="preserve">and</w:t>
      </w:r>
      <w:r>
        <w:t xml:space="preserve"> </w:t>
      </w:r>
      <w:r>
        <w:rPr>
          <w:highlight w:val="yellow"/>
        </w:rP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w:t>
      </w:r>
      <w:r>
        <w:t xml:space="preserve"> </w:t>
      </w:r>
      <w:r>
        <w:rPr>
          <w:highlight w:val="yellow"/>
        </w:rPr>
        <w:t xml:space="preserve">(2016)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rPr>
          <w:highlight w:val="yellow"/>
        </w:rP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rPr>
          <w:highlight w:val="yellow"/>
        </w:rP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w:t>
      </w:r>
      <w:r>
        <w:t xml:space="preserve"> </w:t>
      </w:r>
      <w:r>
        <w:rPr>
          <w:highlight w:val="yellow"/>
        </w:rPr>
        <w:t xml:space="preserve">(2019)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rPr>
          <w:highlight w:val="yellow"/>
        </w:rPr>
        <w:t xml:space="preserve">(Fei Yan, Iliyasu, and Hirota 2021b)</w:t>
      </w:r>
      <w:r>
        <w:t xml:space="preserve">,</w:t>
      </w:r>
      <w:r>
        <w:t xml:space="preserve"> </w:t>
      </w:r>
      <w:r>
        <w:rPr>
          <w:highlight w:val="yellow"/>
        </w:rP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w:t>
      </w:r>
      <w:r>
        <w:t xml:space="preserve"> </w:t>
      </w:r>
      <w:r>
        <w:rPr>
          <w:highlight w:val="yellow"/>
        </w:rPr>
        <w:t xml:space="preserve">(2020)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rPr>
          <w:highlight w:val="yellow"/>
        </w:rP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1783efbd7ac18eb0e4761a39782e9fbcb43837a"/>
    <w:p>
      <w:pPr>
        <w:pStyle w:val="Heading4"/>
      </w:pPr>
      <w:r>
        <w:rPr>
          <w:rStyle w:val="SectionNumber"/>
        </w:rPr>
        <w:t xml:space="preserve">0.0.0.38</w:t>
      </w:r>
      <w:r>
        <w:tab/>
      </w:r>
      <w:r>
        <w:t xml:space="preserve">Lanza et al. (2020) (E2; Quantum-like; full text).</w:t>
      </w:r>
    </w:p>
    <w:p>
      <w:pPr>
        <w:pStyle w:val="FirstParagraph"/>
      </w:pPr>
      <w:r>
        <w:t xml:space="preserve">Lanza, Solinas, and Mastrogiovanni</w:t>
      </w:r>
      <w:r>
        <w:t xml:space="preserve"> </w:t>
      </w:r>
      <w:r>
        <w:rPr>
          <w:highlight w:val="yellow"/>
        </w:rPr>
        <w:t xml:space="preserve">(2020)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of the IBM Quantum Experience: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rPr>
          <w:highlight w:val="yellow"/>
        </w:rP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w:t>
      </w:r>
      <w:r>
        <w:t xml:space="preserve"> </w:t>
      </w:r>
      <w:r>
        <w:rPr>
          <w:highlight w:val="yellow"/>
        </w:rPr>
        <w:t xml:space="preserve">(2020)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rPr>
          <w:highlight w:val="yellow"/>
        </w:rP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680073b70364fce1f3af75c2bb78412a5aa96bf"/>
    <w:p>
      <w:pPr>
        <w:pStyle w:val="Heading4"/>
      </w:pPr>
      <w:r>
        <w:rPr>
          <w:rStyle w:val="SectionNumber"/>
        </w:rPr>
        <w:t xml:space="preserve">0.0.0.40</w:t>
      </w:r>
      <w:r>
        <w:tab/>
      </w:r>
      <w:r>
        <w:t xml:space="preserve">Lanza et al. (2021) (E2; Quantum-like; full text).</w:t>
      </w:r>
    </w:p>
    <w:p>
      <w:pPr>
        <w:pStyle w:val="FirstParagraph"/>
      </w:pPr>
      <w:r>
        <w:t xml:space="preserve">Lanza, Solinas, and Mastrogiovanni</w:t>
      </w:r>
      <w:r>
        <w:t xml:space="preserve"> </w:t>
      </w:r>
      <w:r>
        <w:rPr>
          <w:highlight w:val="yellow"/>
        </w:rPr>
        <w:t xml:space="preserve">(2021)</w:t>
      </w:r>
      <w:r>
        <w:t xml:space="preserve"> </w:t>
      </w:r>
      <w:r>
        <w:t xml:space="preserve">generalise their single-qubit quantum-like perception model (</w:t>
      </w:r>
      <w:r>
        <w:rPr>
          <w:highlight w:val="yellow"/>
        </w:rP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the model was evaluated over a systematic sampling of the colour space with 10^6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w:t>
      </w:r>
      <w:r>
        <w:t xml:space="preserve"> </w:t>
      </w:r>
      <w:r>
        <w:rPr>
          <w:highlight w:val="yellow"/>
        </w:rPr>
        <w:t xml:space="preserve">(2021)</w:t>
      </w:r>
      <w:r>
        <w:t xml:space="preserve"> </w:t>
      </w:r>
      <w:r>
        <w:t xml:space="preserve">extend the quantum emotion space work of</w:t>
      </w:r>
      <w:r>
        <w:t xml:space="preserve"> </w:t>
      </w:r>
      <w:r>
        <w:rPr>
          <w:highlight w:val="yellow"/>
        </w:rP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9bfc24294d1bfb88a25ea116bc503d80b0a2363"/>
    <w:p>
      <w:pPr>
        <w:pStyle w:val="Heading4"/>
      </w:pPr>
      <w:r>
        <w:rPr>
          <w:rStyle w:val="SectionNumber"/>
        </w:rPr>
        <w:t xml:space="preserve">0.0.0.42</w:t>
      </w:r>
      <w:r>
        <w:tab/>
      </w:r>
      <w:r>
        <w:t xml:space="preserve">Ho and Hoorn (2022) (E2; Quantum circuit (design or simulation); full text).</w:t>
      </w:r>
    </w:p>
    <w:p>
      <w:pPr>
        <w:pStyle w:val="FirstParagraph"/>
      </w:pPr>
      <w:r>
        <w:t xml:space="preserve">Ho and Hoorn</w:t>
      </w:r>
      <w:r>
        <w:t xml:space="preserve"> </w:t>
      </w:r>
      <w:r>
        <w:rPr>
          <w:highlight w:val="yellow"/>
        </w:rPr>
        <w:t xml:space="preserve">(2022)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w:t>
      </w:r>
      <w:r>
        <w:t xml:space="preserve"> </w:t>
      </w:r>
      <w:r>
        <w:rPr>
          <w:highlight w:val="yellow"/>
        </w:rPr>
        <w:t xml:space="preserve">(2022)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 Moreira and Wichert</w:t>
      </w:r>
      <w:r>
        <w:t xml:space="preserve"> </w:t>
      </w:r>
      <w:r>
        <w:rPr>
          <w:highlight w:val="yellow"/>
        </w:rPr>
        <w:t xml:space="preserve">(2016)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w:t>
      </w:r>
      <w:r>
        <w:t xml:space="preserve"> </w:t>
      </w:r>
      <w:r>
        <w:rPr>
          <w:highlight w:val="yellow"/>
        </w:rPr>
        <w:t xml:space="preserve">(2023)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rPr>
          <w:highlight w:val="yellow"/>
        </w:rP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rPr>
          <w:highlight w:val="yellow"/>
        </w:rP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w:t>
      </w:r>
      <w:r>
        <w:t xml:space="preserve"> </w:t>
      </w:r>
      <w:r>
        <w:rPr>
          <w:highlight w:val="yellow"/>
        </w:rPr>
        <w:t xml:space="preserve">(2024)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w:t>
      </w:r>
      <w:r>
        <w:t xml:space="preserve"> </w:t>
      </w:r>
      <w:r>
        <w:rPr>
          <w:highlight w:val="yellow"/>
        </w:rPr>
        <w:t xml:space="preserve">(2025)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w:t>
      </w:r>
      <w:r>
        <w:t xml:space="preserve"> </w:t>
      </w:r>
      <w:r>
        <w:rPr>
          <w:highlight w:val="yellow"/>
        </w:rPr>
        <w:t xml:space="preserve">(2025)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rPr>
          <w:highlight w:val="yellow"/>
        </w:rPr>
        <w:t xml:space="preserve">(Ho and Hoorn 2022)</w:t>
      </w:r>
      <w:r>
        <w:t xml:space="preserve">,</w:t>
      </w:r>
      <w:r>
        <w:t xml:space="preserve"> </w:t>
      </w:r>
      <w:r>
        <w:rPr>
          <w:highlight w:val="yellow"/>
        </w:rPr>
        <w:t xml:space="preserve">(Mannone et al. 2024)</w:t>
      </w:r>
      <w:r>
        <w:t xml:space="preserve"> </w:t>
      </w:r>
      <w:r>
        <w:t xml:space="preserve">and</w:t>
      </w:r>
      <w:r>
        <w:t xml:space="preserve"> </w:t>
      </w:r>
      <w:r>
        <w:rPr>
          <w:highlight w:val="yellow"/>
        </w:rPr>
        <w:t xml:space="preserve">(Widdows, Rani, and Pothos 2023)</w:t>
      </w:r>
      <w:r>
        <w:t xml:space="preserve">), quantum and quantum-inspired emotion recognition and decision-making, and quantum approaches to path finding and navigation (including</w:t>
      </w:r>
      <w:r>
        <w:t xml:space="preserve"> </w:t>
      </w:r>
      <w:r>
        <w:rPr>
          <w:highlight w:val="yellow"/>
        </w:rP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w:t>
      </w:r>
      <w:r>
        <w:t xml:space="preserve"> </w:t>
      </w:r>
      <w:r>
        <w:rPr>
          <w:highlight w:val="yellow"/>
        </w:rPr>
        <w:t xml:space="preserve">(2026)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rPr>
          <w:highlight w:val="yellow"/>
        </w:rP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w:t>
      </w:r>
      <w:r>
        <w:t xml:space="preserve"> </w:t>
      </w:r>
      <w:r>
        <w:rPr>
          <w:highlight w:val="yellow"/>
        </w:rPr>
        <w:t xml:space="preserve">(2019)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rPr>
          <w:highlight w:val="yellow"/>
        </w:rP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w:t>
      </w:r>
      <w:r>
        <w:t xml:space="preserve"> </w:t>
      </w:r>
      <w:r>
        <w:rPr>
          <w:highlight w:val="yellow"/>
        </w:rPr>
        <w:t xml:space="preserve">(2018)</w:t>
      </w:r>
      <w:r>
        <w:t xml:space="preserve"> </w:t>
      </w:r>
      <w:r>
        <w:t xml:space="preserve">extend quantum decision theory (QDT; cf. Yukalov and Sornette</w:t>
      </w:r>
      <w:r>
        <w:t xml:space="preserve"> </w:t>
      </w:r>
      <w:r>
        <w:rPr>
          <w:highlight w:val="yellow"/>
        </w:rPr>
        <w:t xml:space="preserve">(2011)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w:t>
      </w:r>
      <w:r>
        <w:t xml:space="preserve"> </w:t>
      </w:r>
      <w:r>
        <w:rPr>
          <w:highlight w:val="yellow"/>
        </w:rPr>
        <w:t xml:space="preserve">(2019)</w:t>
      </w:r>
      <w:r>
        <w:t xml:space="preserve"> </w:t>
      </w:r>
      <w:r>
        <w:t xml:space="preserve">propose modelling collective motion with learning agents rather than featureless self-propelled particles with pre-specified interaction rules. Each individual is a projective simulation (PS) agent (</w:t>
      </w:r>
      <w:r>
        <w:rPr>
          <w:highlight w:val="yellow"/>
        </w:rP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w:t>
      </w:r>
      <w:r>
        <w:t xml:space="preserve"> </w:t>
      </w:r>
      <w:r>
        <w:rPr>
          <w:highlight w:val="yellow"/>
        </w:rPr>
        <w:t xml:space="preserve">(2020)</w:t>
      </w:r>
      <w:r>
        <w:t xml:space="preserve"> </w:t>
      </w:r>
      <w:r>
        <w:t xml:space="preserve">use projective simulation (PS;</w:t>
      </w:r>
      <w:r>
        <w:t xml:space="preserve"> </w:t>
      </w:r>
      <w:r>
        <w:rPr>
          <w:highlight w:val="yellow"/>
        </w:rP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rPr>
          <w:highlight w:val="yellow"/>
        </w:rP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w:t>
      </w:r>
      <w:r>
        <w:t xml:space="preserve"> </w:t>
      </w:r>
      <w:r>
        <w:rPr>
          <w:highlight w:val="yellow"/>
        </w:rPr>
        <w:t xml:space="preserve">(2020)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w:t>
      </w:r>
      <w:r>
        <w:t xml:space="preserve"> </w:t>
      </w:r>
      <w:r>
        <w:rPr>
          <w:highlight w:val="yellow"/>
        </w:rPr>
        <w:t xml:space="preserve">(2021a)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w:t>
      </w:r>
      <w:r>
        <w:t xml:space="preserve"> </w:t>
      </w:r>
      <w:r>
        <w:rPr>
          <w:highlight w:val="yellow"/>
        </w:rPr>
        <w:t xml:space="preserve">(2022)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rPr>
          <w:highlight w:val="yellow"/>
        </w:rP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w:t>
      </w:r>
      <w:r>
        <w:t xml:space="preserve"> </w:t>
      </w:r>
      <w:r>
        <w:rPr>
          <w:highlight w:val="yellow"/>
        </w:rPr>
        <w:t xml:space="preserve">(2023)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fbfdcf038d3b93552e7faf21801f92ce69d5b5c"/>
    <w:p>
      <w:pPr>
        <w:pStyle w:val="Heading4"/>
      </w:pPr>
      <w:r>
        <w:rPr>
          <w:rStyle w:val="SectionNumber"/>
        </w:rPr>
        <w:t xml:space="preserve">0.0.0.57</w:t>
      </w:r>
      <w:r>
        <w:tab/>
      </w:r>
      <w:r>
        <w:t xml:space="preserve">Lawless et al. (2023) (E1; Quantum-like; full text).</w:t>
      </w:r>
    </w:p>
    <w:p>
      <w:pPr>
        <w:pStyle w:val="FirstParagraph"/>
      </w:pPr>
      <w:r>
        <w:t xml:space="preserve">Lawless, Moskowitz, and Doctor</w:t>
      </w:r>
      <w:r>
        <w:t xml:space="preserve"> </w:t>
      </w:r>
      <w:r>
        <w:rPr>
          <w:highlight w:val="yellow"/>
        </w:rPr>
        <w:t xml:space="preserve">(2023)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w:t>
      </w:r>
      <w:r>
        <w:t xml:space="preserve"> </w:t>
      </w:r>
      <w:r>
        <w:rPr>
          <w:highlight w:val="yellow"/>
        </w:rPr>
        <w:t xml:space="preserve">(2025)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rPr>
          <w:highlight w:val="yellow"/>
        </w:rP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w:t>
      </w:r>
      <w:r>
        <w:t xml:space="preserve"> </w:t>
      </w:r>
      <w:r>
        <w:rPr>
          <w:highlight w:val="yellow"/>
        </w:rPr>
        <w:t xml:space="preserve">(2026)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rPr>
          <w:highlight w:val="yellow"/>
        </w:rP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w:t>
      </w:r>
      <w:r>
        <w:t xml:space="preserve"> </w:t>
      </w:r>
      <w:r>
        <w:rPr>
          <w:highlight w:val="yellow"/>
        </w:rPr>
        <w:t xml:space="preserve">(2026)</w:t>
      </w:r>
      <w:r>
        <w:t xml:space="preserve"> </w:t>
      </w:r>
      <w:r>
        <w:t xml:space="preserve">extended their earlier two-player quantum game models of driving</w:t>
      </w:r>
      <w:r>
        <w:t xml:space="preserve"> </w:t>
      </w:r>
      <w:r>
        <w:rPr>
          <w:highlight w:val="yellow"/>
        </w:rP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w:t>
      </w:r>
      <w:r>
        <w:t xml:space="preserve"> </w:t>
      </w:r>
      <w:r>
        <w:rPr>
          <w:highlight w:val="yellow"/>
        </w:rPr>
        <w:t xml:space="preserve">(2019)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w:t>
      </w:r>
      <w:r>
        <w:t xml:space="preserve"> </w:t>
      </w:r>
      <w:r>
        <w:rPr>
          <w:highlight w:val="yellow"/>
        </w:rPr>
        <w:t xml:space="preserve">(2021)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w:t>
      </w:r>
      <w:r>
        <w:t xml:space="preserve"> </w:t>
      </w:r>
      <w:r>
        <w:rPr>
          <w:highlight w:val="yellow"/>
        </w:rPr>
        <w:t xml:space="preserve">(2023)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w:t>
      </w:r>
      <w:r>
        <w:t xml:space="preserve"> </w:t>
      </w:r>
      <w:r>
        <w:rPr>
          <w:highlight w:val="yellow"/>
        </w:rPr>
        <w:t xml:space="preserve">(2023)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3d4a9625eedf550f255a25d2cb8c1cca306b245"/>
    <w:p>
      <w:pPr>
        <w:pStyle w:val="Heading4"/>
      </w:pPr>
      <w:r>
        <w:rPr>
          <w:rStyle w:val="SectionNumber"/>
        </w:rPr>
        <w:t xml:space="preserve">0.0.0.65</w:t>
      </w:r>
      <w:r>
        <w:tab/>
      </w:r>
      <w:r>
        <w:t xml:space="preserve">Humr et al. (2025) (E2; Quantum-like; full text).</w:t>
      </w:r>
    </w:p>
    <w:p>
      <w:pPr>
        <w:pStyle w:val="FirstParagraph"/>
      </w:pPr>
      <w:r>
        <w:t xml:space="preserve">S. Humr, Canan, and Demir</w:t>
      </w:r>
      <w:r>
        <w:t xml:space="preserve"> </w:t>
      </w:r>
      <w:r>
        <w:rPr>
          <w:highlight w:val="yellow"/>
        </w:rPr>
        <w:t xml:space="preserve">(2025)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ad293d4ef9c9eeb293879d53060b4dec8c85ed7"/>
    <w:p>
      <w:pPr>
        <w:pStyle w:val="Heading4"/>
      </w:pPr>
      <w:r>
        <w:rPr>
          <w:rStyle w:val="SectionNumber"/>
        </w:rPr>
        <w:t xml:space="preserve">0.0.0.66</w:t>
      </w:r>
      <w:r>
        <w:tab/>
      </w:r>
      <w:r>
        <w:t xml:space="preserve">van der Meer et al. (2025) (E3; Quantum-like; full text).</w:t>
      </w:r>
    </w:p>
    <w:p>
      <w:pPr>
        <w:pStyle w:val="FirstParagraph"/>
      </w:pPr>
      <w:r>
        <w:t xml:space="preserve">Meer et al.</w:t>
      </w:r>
      <w:r>
        <w:t xml:space="preserve"> </w:t>
      </w:r>
      <w:r>
        <w:rPr>
          <w:highlight w:val="yellow"/>
        </w:rPr>
        <w:t xml:space="preserve">(2025)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rPr>
          <w:highlight w:val="yellow"/>
        </w:rP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w:t>
      </w:r>
      <w:r>
        <w:t xml:space="preserve"> </w:t>
      </w:r>
      <w:r>
        <w:rPr>
          <w:highlight w:val="yellow"/>
        </w:rPr>
        <w:t xml:space="preserve">(2026)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 Tversky and Kahneman</w:t>
      </w:r>
      <w:r>
        <w:t xml:space="preserve"> </w:t>
      </w:r>
      <w:r>
        <w:rPr>
          <w:highlight w:val="yellow"/>
        </w:rPr>
        <w:t xml:space="preserve">(1983)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w:t>
      </w:r>
      <w:r>
        <w:t xml:space="preserve"> </w:t>
      </w:r>
      <w:r>
        <w:rPr>
          <w:highlight w:val="yellow"/>
        </w:rPr>
        <w:t xml:space="preserve">(1999)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w:t>
      </w:r>
      <w:r>
        <w:t xml:space="preserve"> </w:t>
      </w:r>
      <w:r>
        <w:rPr>
          <w:highlight w:val="yellow"/>
        </w:rPr>
        <w:t xml:space="preserve">(2000)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rPr>
          <w:highlight w:val="yellow"/>
        </w:rP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w:t>
      </w:r>
      <w:r>
        <w:t xml:space="preserve"> </w:t>
      </w:r>
      <w:r>
        <w:rPr>
          <w:highlight w:val="yellow"/>
        </w:rPr>
        <w:t xml:space="preserve">(2006)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rPr>
          <w:highlight w:val="yellow"/>
        </w:rPr>
        <w:t xml:space="preserve">(Busemeyer, Wang, and Lambert-Mogiliansky 2009)</w:t>
      </w:r>
      <w:r>
        <w:t xml:space="preserve"> </w:t>
      </w:r>
      <w:r>
        <w:t xml:space="preserve">and</w:t>
      </w:r>
      <w:r>
        <w:t xml:space="preserve"> </w:t>
      </w:r>
      <w:r>
        <w:rPr>
          <w:highlight w:val="yellow"/>
        </w:rP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w:t>
      </w:r>
      <w:r>
        <w:t xml:space="preserve"> </w:t>
      </w:r>
      <w:r>
        <w:rPr>
          <w:highlight w:val="yellow"/>
        </w:rPr>
        <w:t xml:space="preserve">(2009)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w:t>
      </w:r>
      <w:r>
        <w:t xml:space="preserve"> </w:t>
      </w:r>
      <w:r>
        <w:rPr>
          <w:highlight w:val="yellow"/>
        </w:rPr>
        <w:t xml:space="preserve">(2009)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rPr>
          <w:highlight w:val="yellow"/>
        </w:rP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w:t>
      </w:r>
      <w:r>
        <w:t xml:space="preserve"> </w:t>
      </w:r>
      <w:r>
        <w:rPr>
          <w:highlight w:val="yellow"/>
        </w:rPr>
        <w:t xml:space="preserve">(2009)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w:t>
      </w:r>
      <w:r>
        <w:t xml:space="preserve"> </w:t>
      </w:r>
      <w:r>
        <w:rPr>
          <w:highlight w:val="yellow"/>
        </w:rPr>
        <w:t xml:space="preserve">(2010)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w:t>
      </w:r>
      <w:r>
        <w:t xml:space="preserve"> </w:t>
      </w:r>
      <w:r>
        <w:rPr>
          <w:highlight w:val="yellow"/>
        </w:rPr>
        <w:t xml:space="preserve">(2011)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rPr>
          <w:highlight w:val="yellow"/>
        </w:rP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w:t>
      </w:r>
      <w:r>
        <w:t xml:space="preserve"> </w:t>
      </w:r>
      <w:r>
        <w:rPr>
          <w:highlight w:val="yellow"/>
        </w:rPr>
        <w:t xml:space="preserve">(2011)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rPr>
          <w:highlight w:val="yellow"/>
        </w:rP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w:t>
      </w:r>
      <w:r>
        <w:t xml:space="preserve"> </w:t>
      </w:r>
      <w:r>
        <w:rPr>
          <w:highlight w:val="yellow"/>
        </w:rPr>
        <w:t xml:space="preserve">(2011)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rPr>
          <w:highlight w:val="yellow"/>
        </w:rP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w:t>
      </w:r>
      <w:r>
        <w:t xml:space="preserve"> </w:t>
      </w:r>
      <w:r>
        <w:rPr>
          <w:highlight w:val="yellow"/>
        </w:rPr>
        <w:t xml:space="preserve">(2011)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w:t>
      </w:r>
      <w:r>
        <w:t xml:space="preserve"> </w:t>
      </w:r>
      <w:r>
        <w:rPr>
          <w:highlight w:val="yellow"/>
        </w:rPr>
        <w:t xml:space="preserve">(2011)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w:t>
      </w:r>
      <w:r>
        <w:t xml:space="preserve"> </w:t>
      </w:r>
      <w:r>
        <w:rPr>
          <w:highlight w:val="yellow"/>
        </w:rPr>
        <w:t xml:space="preserve">(2011)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rPr>
          <w:highlight w:val="yellow"/>
        </w:rP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w:t>
      </w:r>
      <w:r>
        <w:t xml:space="preserve"> </w:t>
      </w:r>
      <w:r>
        <w:rPr>
          <w:highlight w:val="yellow"/>
        </w:rPr>
        <w:t xml:space="preserve">(2012)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w:t>
      </w:r>
      <w:r>
        <w:t xml:space="preserve"> </w:t>
      </w:r>
      <w:r>
        <w:rPr>
          <w:highlight w:val="yellow"/>
        </w:rPr>
        <w:t xml:space="preserve">(2013)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w:t>
      </w:r>
      <w:r>
        <w:t xml:space="preserve"> </w:t>
      </w:r>
      <w:r>
        <w:rPr>
          <w:highlight w:val="yellow"/>
        </w:rPr>
        <w:t xml:space="preserve">(2013)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rPr>
          <w:highlight w:val="yellow"/>
        </w:rPr>
        <w:t xml:space="preserve">(Wang and Busemeyer 2013)</w:t>
      </w:r>
      <w:r>
        <w:t xml:space="preserve"> </w:t>
      </w:r>
      <w:r>
        <w:t xml:space="preserve">and</w:t>
      </w:r>
      <w:r>
        <w:t xml:space="preserve"> </w:t>
      </w:r>
      <w:r>
        <w:rPr>
          <w:highlight w:val="yellow"/>
        </w:rP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w:t>
      </w:r>
      <w:r>
        <w:t xml:space="preserve"> </w:t>
      </w:r>
      <w:r>
        <w:rPr>
          <w:highlight w:val="yellow"/>
        </w:rPr>
        <w:t xml:space="preserve">(2013)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rPr>
          <w:highlight w:val="yellow"/>
        </w:rP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w:t>
      </w:r>
      <w:r>
        <w:t xml:space="preserve"> </w:t>
      </w:r>
      <w:r>
        <w:rPr>
          <w:highlight w:val="yellow"/>
        </w:rPr>
        <w:t xml:space="preserve">(2013)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rPr>
          <w:highlight w:val="yellow"/>
        </w:rPr>
        <w:t xml:space="preserve">(Aerts 2009)</w:t>
      </w:r>
      <w:r>
        <w:t xml:space="preserve"> </w:t>
      </w:r>
      <w:r>
        <w:t xml:space="preserve">and</w:t>
      </w:r>
      <w:r>
        <w:t xml:space="preserve"> </w:t>
      </w:r>
      <w:r>
        <w:rPr>
          <w:highlight w:val="yellow"/>
        </w:rP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w:t>
      </w:r>
      <w:r>
        <w:t xml:space="preserve"> </w:t>
      </w:r>
      <w:r>
        <w:rPr>
          <w:highlight w:val="yellow"/>
        </w:rPr>
        <w:t xml:space="preserve">(2014)</w:t>
      </w:r>
      <w:r>
        <w:t xml:space="preserve"> </w:t>
      </w:r>
      <w:r>
        <w:t xml:space="preserve">tested the quantum question (QQ) equality, the parameter-free prediction of the quantum question-order model introduced in</w:t>
      </w:r>
      <w:r>
        <w:t xml:space="preserve"> </w:t>
      </w:r>
      <w:r>
        <w:rPr>
          <w:highlight w:val="yellow"/>
        </w:rPr>
        <w:t xml:space="preserve">(Wang and Busemeyer 2013)</w:t>
      </w:r>
      <w:r>
        <w:t xml:space="preserve">, on a large body of survey data. According to the later review by</w:t>
      </w:r>
      <w:r>
        <w:t xml:space="preserve"> </w:t>
      </w:r>
      <w:r>
        <w:rPr>
          <w:highlight w:val="yellow"/>
        </w:rP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 Khrennikov et al.</w:t>
      </w:r>
      <w:r>
        <w:t xml:space="preserve"> </w:t>
      </w:r>
      <w:r>
        <w:rPr>
          <w:highlight w:val="yellow"/>
        </w:rPr>
        <w:t xml:space="preserve">(2014)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w:t>
      </w:r>
      <w:r>
        <w:t xml:space="preserve"> </w:t>
      </w:r>
      <w:r>
        <w:rPr>
          <w:highlight w:val="yellow"/>
        </w:rPr>
        <w:t xml:space="preserve">(2014)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rPr>
          <w:highlight w:val="yellow"/>
        </w:rPr>
        <w:t xml:space="preserve">(Wang et al. 2014)</w:t>
      </w:r>
      <w:r>
        <w:t xml:space="preserve">. A limitation is that it assumes particular measurement classes; later work proposed resolutions using more general quantum instruments (</w:t>
      </w:r>
      <w:r>
        <w:rPr>
          <w:highlight w:val="yellow"/>
        </w:rP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w:t>
      </w:r>
      <w:r>
        <w:t xml:space="preserve"> </w:t>
      </w:r>
      <w:r>
        <w:rPr>
          <w:highlight w:val="yellow"/>
        </w:rPr>
        <w:t xml:space="preserve">(2015)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w:t>
      </w:r>
      <w:r>
        <w:t xml:space="preserve"> </w:t>
      </w:r>
      <w:r>
        <w:rPr>
          <w:highlight w:val="yellow"/>
        </w:rPr>
        <w:t xml:space="preserve">(2015)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w:t>
      </w:r>
      <w:r>
        <w:t xml:space="preserve"> </w:t>
      </w:r>
      <w:r>
        <w:rPr>
          <w:highlight w:val="yellow"/>
        </w:rPr>
        <w:t xml:space="preserve">(2015)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w:t>
      </w:r>
      <w:r>
        <w:t xml:space="preserve"> </w:t>
      </w:r>
      <w:r>
        <w:rPr>
          <w:highlight w:val="yellow"/>
        </w:rPr>
        <w:t xml:space="preserve">(2016)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rPr>
          <w:highlight w:val="yellow"/>
        </w:rP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rPr>
          <w:highlight w:val="yellow"/>
        </w:rP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w:t>
      </w:r>
      <w:r>
        <w:t xml:space="preserve"> </w:t>
      </w:r>
      <w:r>
        <w:rPr>
          <w:highlight w:val="yellow"/>
        </w:rPr>
        <w:t xml:space="preserve">(2016)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w:t>
      </w:r>
      <w:r>
        <w:t xml:space="preserve"> </w:t>
      </w:r>
      <w:r>
        <w:rPr>
          <w:highlight w:val="yellow"/>
        </w:rPr>
        <w:t xml:space="preserve">(2016)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w:t>
      </w:r>
      <w:r>
        <w:t xml:space="preserve"> </w:t>
      </w:r>
      <w:r>
        <w:rPr>
          <w:highlight w:val="yellow"/>
        </w:rPr>
        <w:t xml:space="preserve">(2016)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rPr>
          <w:highlight w:val="yellow"/>
        </w:rP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w:t>
      </w:r>
      <w:r>
        <w:t xml:space="preserve"> </w:t>
      </w:r>
      <w:r>
        <w:rPr>
          <w:highlight w:val="yellow"/>
        </w:rPr>
        <w:t xml:space="preserve">(2016)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w:t>
      </w:r>
      <w:r>
        <w:t xml:space="preserve"> </w:t>
      </w:r>
      <w:r>
        <w:rPr>
          <w:highlight w:val="yellow"/>
        </w:rPr>
        <w:t xml:space="preserve">(2017)</w:t>
      </w:r>
      <w:r>
        <w:t xml:space="preserve"> </w:t>
      </w:r>
      <w:r>
        <w:t xml:space="preserve">extended the tutorial of</w:t>
      </w:r>
      <w:r>
        <w:t xml:space="preserve"> </w:t>
      </w:r>
      <w:r>
        <w:rPr>
          <w:highlight w:val="yellow"/>
        </w:rP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w:t>
      </w:r>
      <w:r>
        <w:t xml:space="preserve"> </w:t>
      </w:r>
      <w:r>
        <w:rPr>
          <w:highlight w:val="yellow"/>
        </w:rPr>
        <w:t xml:space="preserve">(2017)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w:t>
      </w:r>
      <w:r>
        <w:t xml:space="preserve"> </w:t>
      </w:r>
      <w:r>
        <w:rPr>
          <w:highlight w:val="yellow"/>
        </w:rPr>
        <w:t xml:space="preserve">(2017)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w:t>
      </w:r>
      <w:r>
        <w:t xml:space="preserve"> </w:t>
      </w:r>
      <w:r>
        <w:rPr>
          <w:highlight w:val="yellow"/>
        </w:rPr>
        <w:t xml:space="preserve">(2017)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w:t>
      </w:r>
      <w:r>
        <w:t xml:space="preserve"> </w:t>
      </w:r>
      <w:r>
        <w:rPr>
          <w:highlight w:val="yellow"/>
        </w:rPr>
        <w:t xml:space="preserve">(2017)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w:t>
      </w:r>
      <w:r>
        <w:t xml:space="preserve"> </w:t>
      </w:r>
      <w:r>
        <w:rPr>
          <w:highlight w:val="yellow"/>
        </w:rPr>
        <w:t xml:space="preserve">(2017)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rPr>
          <w:highlight w:val="yellow"/>
        </w:rP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w:t>
      </w:r>
      <w:r>
        <w:t xml:space="preserve"> </w:t>
      </w:r>
      <w:r>
        <w:rPr>
          <w:highlight w:val="yellow"/>
        </w:rPr>
        <w:t xml:space="preserve">(2018)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w:t>
      </w:r>
      <w:r>
        <w:t xml:space="preserve"> </w:t>
      </w:r>
      <w:r>
        <w:rPr>
          <w:highlight w:val="yellow"/>
        </w:rPr>
        <w:t xml:space="preserve">(2018)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w:t>
      </w:r>
      <w:r>
        <w:t xml:space="preserve"> </w:t>
      </w:r>
      <w:r>
        <w:rPr>
          <w:highlight w:val="yellow"/>
        </w:rPr>
        <w:t xml:space="preserve">(2019)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w:t>
      </w:r>
      <w:r>
        <w:t xml:space="preserve"> </w:t>
      </w:r>
      <w:r>
        <w:rPr>
          <w:highlight w:val="yellow"/>
        </w:rPr>
        <w:t xml:space="preserve">(2019)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rPr>
          <w:highlight w:val="yellow"/>
        </w:rP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w:t>
      </w:r>
      <w:r>
        <w:t xml:space="preserve"> </w:t>
      </w:r>
      <w:r>
        <w:rPr>
          <w:highlight w:val="yellow"/>
        </w:rPr>
        <w:t xml:space="preserve">(2020)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w:t>
      </w:r>
      <w:r>
        <w:t xml:space="preserve"> </w:t>
      </w:r>
      <w:r>
        <w:rPr>
          <w:highlight w:val="yellow"/>
        </w:rPr>
        <w:t xml:space="preserve">(2020)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w:t>
      </w:r>
      <w:r>
        <w:t xml:space="preserve"> </w:t>
      </w:r>
      <w:r>
        <w:rPr>
          <w:highlight w:val="yellow"/>
        </w:rPr>
        <w:t xml:space="preserve">(2020)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w:t>
      </w:r>
      <w:r>
        <w:t xml:space="preserve"> </w:t>
      </w:r>
      <w:r>
        <w:rPr>
          <w:highlight w:val="yellow"/>
        </w:rPr>
        <w:t xml:space="preserve">(2021)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w:t>
      </w:r>
      <w:r>
        <w:t xml:space="preserve"> </w:t>
      </w:r>
      <w:r>
        <w:rPr>
          <w:highlight w:val="yellow"/>
        </w:rPr>
        <w:t xml:space="preserve">(2021)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rPr>
          <w:highlight w:val="yellow"/>
        </w:rP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w:t>
      </w:r>
      <w:r>
        <w:t xml:space="preserve"> </w:t>
      </w:r>
      <w:r>
        <w:rPr>
          <w:highlight w:val="yellow"/>
        </w:rPr>
        <w:t xml:space="preserve">(2023)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rPr>
          <w:highlight w:val="yellow"/>
        </w:rP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w:t>
      </w:r>
      <w:r>
        <w:t xml:space="preserve"> </w:t>
      </w:r>
      <w:r>
        <w:rPr>
          <w:highlight w:val="yellow"/>
        </w:rPr>
        <w:t xml:space="preserve">(2023)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w:t>
      </w:r>
      <w:r>
        <w:t xml:space="preserve"> </w:t>
      </w:r>
      <w:r>
        <w:rPr>
          <w:highlight w:val="yellow"/>
        </w:rPr>
        <w:t xml:space="preserve">(2024)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w:t>
      </w:r>
      <w:r>
        <w:t xml:space="preserve"> </w:t>
      </w:r>
      <w:r>
        <w:rPr>
          <w:highlight w:val="yellow"/>
        </w:rPr>
        <w:t xml:space="preserve">(2023)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w:t>
      </w:r>
      <w:r>
        <w:t xml:space="preserve"> </w:t>
      </w:r>
      <w:r>
        <w:rPr>
          <w:highlight w:val="yellow"/>
        </w:rPr>
        <w:t xml:space="preserve">(2024)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rPr>
          <w:highlight w:val="yellow"/>
        </w:rP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w:t>
      </w:r>
      <w:r>
        <w:t xml:space="preserve"> </w:t>
      </w:r>
      <w:r>
        <w:rPr>
          <w:highlight w:val="yellow"/>
        </w:rPr>
        <w:t xml:space="preserve">(2025)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w:t>
      </w:r>
      <w:r>
        <w:t xml:space="preserve"> </w:t>
      </w:r>
      <w:r>
        <w:rPr>
          <w:highlight w:val="yellow"/>
        </w:rPr>
        <w:t xml:space="preserve">(2025)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rPr>
          <w:highlight w:val="yellow"/>
        </w:rP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w:t>
      </w:r>
      <w:r>
        <w:t xml:space="preserve"> </w:t>
      </w:r>
      <w:r>
        <w:rPr>
          <w:highlight w:val="yellow"/>
        </w:rPr>
        <w:t xml:space="preserve">(2025)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w:t>
      </w:r>
      <w:r>
        <w:t xml:space="preserve"> </w:t>
      </w:r>
      <w:r>
        <w:rPr>
          <w:highlight w:val="yellow"/>
        </w:rPr>
        <w:t xml:space="preserve">(2026)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w:t>
      </w:r>
      <w:r>
        <w:t xml:space="preserve"> </w:t>
      </w:r>
      <w:r>
        <w:rPr>
          <w:highlight w:val="yellow"/>
        </w:rPr>
        <w:t xml:space="preserve">(2009)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w:t>
      </w:r>
      <w:r>
        <w:t xml:space="preserve"> </w:t>
      </w:r>
      <w:r>
        <w:rPr>
          <w:highlight w:val="yellow"/>
        </w:rPr>
        <w:t xml:space="preserve">(2013)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w:t>
      </w:r>
      <w:r>
        <w:t xml:space="preserve"> </w:t>
      </w:r>
      <w:r>
        <w:rPr>
          <w:highlight w:val="yellow"/>
        </w:rPr>
        <w:t xml:space="preserve">(2013)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w:t>
      </w:r>
      <w:r>
        <w:t xml:space="preserve"> </w:t>
      </w:r>
      <w:r>
        <w:rPr>
          <w:highlight w:val="yellow"/>
        </w:rPr>
        <w:t xml:space="preserve">(2017)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w:t>
      </w:r>
      <w:r>
        <w:t xml:space="preserve"> </w:t>
      </w:r>
      <w:r>
        <w:rPr>
          <w:highlight w:val="yellow"/>
        </w:rPr>
        <w:t xml:space="preserve">(2025)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rPr>
          <w:highlight w:val="yellow"/>
        </w:rP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w:t>
      </w:r>
      <w:r>
        <w:t xml:space="preserve"> </w:t>
      </w:r>
      <w:r>
        <w:rPr>
          <w:highlight w:val="yellow"/>
        </w:rPr>
        <w:t xml:space="preserve">(2014)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w:t>
      </w:r>
      <w:r>
        <w:t xml:space="preserve"> </w:t>
      </w:r>
      <w:r>
        <w:rPr>
          <w:highlight w:val="yellow"/>
        </w:rPr>
        <w:t xml:space="preserve">(2016)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rPr>
          <w:highlight w:val="yellow"/>
        </w:rP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w:t>
      </w:r>
      <w:r>
        <w:t xml:space="preserve"> </w:t>
      </w:r>
      <w:r>
        <w:rPr>
          <w:highlight w:val="yellow"/>
        </w:rPr>
        <w:t xml:space="preserve">(2016)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rPr>
          <w:highlight w:val="yellow"/>
        </w:rP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w:t>
      </w:r>
      <w:r>
        <w:t xml:space="preserve"> </w:t>
      </w:r>
      <w:r>
        <w:rPr>
          <w:highlight w:val="yellow"/>
        </w:rPr>
        <w:t xml:space="preserve">(2017)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w:t>
      </w:r>
      <w:r>
        <w:t xml:space="preserve"> </w:t>
      </w:r>
      <w:r>
        <w:rPr>
          <w:highlight w:val="yellow"/>
        </w:rPr>
        <w:t xml:space="preserve">(2017)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w:t>
      </w:r>
      <w:r>
        <w:t xml:space="preserve"> </w:t>
      </w:r>
      <w:r>
        <w:rPr>
          <w:highlight w:val="yellow"/>
        </w:rPr>
        <w:t xml:space="preserve">(2018)</w:t>
      </w:r>
      <w:r>
        <w:t xml:space="preserve"> </w:t>
      </w:r>
      <w:r>
        <w:t xml:space="preserve">examined whether the question order effects that have been presented as signatures of quantum probability, in particular the mirrored pattern captured by the QQ equality</w:t>
      </w:r>
      <w:r>
        <w:t xml:space="preserve"> </w:t>
      </w:r>
      <w:r>
        <w:rPr>
          <w:highlight w:val="yellow"/>
        </w:rP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w:t>
      </w:r>
      <w:r>
        <w:t xml:space="preserve"> </w:t>
      </w:r>
      <w:r>
        <w:rPr>
          <w:highlight w:val="yellow"/>
        </w:rPr>
        <w:t xml:space="preserve">(2018)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rPr>
          <w:highlight w:val="yellow"/>
        </w:rPr>
        <w:t xml:space="preserve">(Wang et al. 2014)</w:t>
      </w:r>
      <w:r>
        <w:t xml:space="preserve">. The authors examine these invariants within their probability-theory-plus-noise account</w:t>
      </w:r>
      <w:r>
        <w:t xml:space="preserve"> </w:t>
      </w:r>
      <w:r>
        <w:rPr>
          <w:highlight w:val="yellow"/>
        </w:rP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w:t>
      </w:r>
      <w:r>
        <w:t xml:space="preserve"> </w:t>
      </w:r>
      <w:r>
        <w:rPr>
          <w:highlight w:val="yellow"/>
        </w:rPr>
        <w:t xml:space="preserve">(2016)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w:t>
      </w:r>
      <w:r>
        <w:t xml:space="preserve"> </w:t>
      </w:r>
      <w:r>
        <w:rPr>
          <w:highlight w:val="yellow"/>
        </w:rPr>
        <w:t xml:space="preserve">(2021)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w:t>
      </w:r>
      <w:r>
        <w:t xml:space="preserve"> </w:t>
      </w:r>
      <w:r>
        <w:rPr>
          <w:highlight w:val="yellow"/>
        </w:rPr>
        <w:t xml:space="preserve">(2017)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w:t>
      </w:r>
      <w:r>
        <w:t xml:space="preserve"> </w:t>
      </w:r>
      <w:r>
        <w:rPr>
          <w:highlight w:val="yellow"/>
        </w:rPr>
        <w:t xml:space="preserve">(2018)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w:t>
      </w:r>
      <w:r>
        <w:t xml:space="preserve"> </w:t>
      </w:r>
      <w:r>
        <w:rPr>
          <w:highlight w:val="yellow"/>
        </w:rPr>
        <w:t xml:space="preserve">(2025)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rPr>
          <w:highlight w:val="yellow"/>
        </w:rP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w:t>
      </w:r>
      <w:r>
        <w:t xml:space="preserve"> </w:t>
      </w:r>
      <w:r>
        <w:rPr>
          <w:highlight w:val="yellow"/>
        </w:rPr>
        <w:t xml:space="preserve">(2025)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rPr>
          <w:highlight w:val="yellow"/>
        </w:rPr>
        <w:t xml:space="preserve">(Busemeyer, Fakhari, and Kvam 2017)</w:t>
      </w:r>
      <w:r>
        <w:t xml:space="preserve"> </w:t>
      </w:r>
      <w:r>
        <w:t xml:space="preserve">and</w:t>
      </w:r>
      <w:r>
        <w:t xml:space="preserve"> </w:t>
      </w:r>
      <w:r>
        <w:rPr>
          <w:highlight w:val="yellow"/>
        </w:rP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w:t>
      </w:r>
      <w:r>
        <w:t xml:space="preserve"> </w:t>
      </w:r>
      <w:r>
        <w:rPr>
          <w:highlight w:val="yellow"/>
        </w:rPr>
        <w:t xml:space="preserve">(2025)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rPr>
          <w:highlight w:val="yellow"/>
        </w:rP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180"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2026-10-04T16:20:36Z</dcterms:created>
  <dcterms:modified xsi:type="dcterms:W3CDTF">2026-10-04T16:20:36Z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