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highlight w:val="yellow"/>
        </w:rPr>
        <w:t>[FILL: Date]</w:t>
      </w:r>
    </w:p>
    <w:p>
      <w:r>
        <w:t>The Editor-in-Chief</w:t>
        <w:br/>
        <w:t>Artificial Intelligence Review</w:t>
      </w:r>
    </w:p>
    <w:p>
      <w:r>
        <w:t>Dear Editor,</w:t>
      </w:r>
    </w:p>
    <w:p>
      <w:r>
        <w:t>We are pleased to submit our manuscript, “Quantum-Like Cognition and Decision-Making for Autonomous Agents, from Robotics to AI/ML Systems: A Systematic Review,” for consideration as a review article in Artificial Intelligence Review.</w:t>
      </w:r>
    </w:p>
    <w:p>
      <w:r>
        <w:t>Robots and AI systems increasingly have to predict, explain and align with human judgements that violate classical probability: answers depend on the order of questions, on framing and on uncertainty that has not been resolved. Quantum cognition models these effects with the mathematics of quantum probability, which runs on ordinary computers and needs no quantum hardware. The psychological literature on quantum cognition is mature, but its transfer to autonomous agents has never been reviewed systematically, and published claims range from formal proposals to robot experiments.</w:t>
      </w:r>
    </w:p>
    <w:p>
      <w:r>
        <w:t>The review follows the PRISMA 2020 statement. It identifies 67 application studies, grades each on a six-level evidence scale, appraises 61 of them against seven quality criteria and sets them against 71 theory and evidence studies of human judgement (212 references, each checked against its publisher, DOI or arXiv record, and against the Retraction Watch database). The main findings are:</w:t>
      </w:r>
    </w:p>
    <w:p>
      <w:pPr>
        <w:pStyle w:val="ListBullet"/>
      </w:pPr>
      <w:r>
        <w:t>the psychological evidence is strong for question-order effects that obey the parameter-free quantum question equality, but contested for conjunction fallacies and contextuality, where classical models remain credible rivals;</w:t>
      </w:r>
    </w:p>
    <w:p>
      <w:pPr>
        <w:pStyle w:val="ListBullet"/>
      </w:pPr>
      <w:r>
        <w:t>the applications are early: 24 of the 67 are proposals or formal models, 5 reach a physical system, and only 24 of the 61 appraised studies compare fully against a classical model on the same task;</w:t>
      </w:r>
    </w:p>
    <w:p>
      <w:pPr>
        <w:pStyle w:val="ListBullet"/>
      </w:pPr>
      <w:r>
        <w:t>no study yet shows in a controlled comparison that a quantum-probability module improves an autonomous system’s task performance, and fewer than a third constrain their free parameters a priori or validate them on held-out data;</w:t>
      </w:r>
    </w:p>
    <w:p>
      <w:pPr>
        <w:pStyle w:val="ListBullet"/>
      </w:pPr>
      <w:r>
        <w:t>the most defensible near-term use is human-facing: predicting human judgements, trust and preferences, where quantum models have outperformed Markov and Bayesian models on human data.</w:t>
      </w:r>
    </w:p>
    <w:p>
      <w:r>
        <w:t>The review closes with worked examples, an illustrative reinforcement-learning experiment with reproducible code, a decision guide for choosing between classical and quantum-like models, a benchmark suite and a replication checklist.</w:t>
      </w:r>
    </w:p>
    <w:p>
      <w:r>
        <w:t>This manuscript has a companion review by the same authors, “Quantum Technologies for Autonomous Robotics: A Systematic Survey of Methods, Evidence, and Deployment Constraints,” prepared for ACM Computing Surveys. The two reviews do not overlap in content: the companion covers quantum computing, sensing and communication for robots and treats quantum cognition in one short section, whereas this manuscript is the in-depth review of the cognitive side. Studies that use quantum computation only to accelerate a robot or learning task are excluded here by an explicit criterion and are cited only to mark the boundary. We will provide the companion manuscript to the editor on request.</w:t>
      </w:r>
    </w:p>
    <w:p>
      <w:r>
        <w:t>Supplementary material comprises the data-extraction table, the PRISMA 2020 flow diagram and checklist, the appraisal criteria and judgements, and the search record (Online Resource 1); Python code that reproduces every computed value (Online Resource 2); and the extraction and appraisal tables in machine-readable form (Online Resources 3 and 4). The manuscript is original, has not been published previously and is not under consideration elsewhere. All authors have approved the submission. The authors have no competing interests to declare. This research received no external funding; it was carried out as university work.</w:t>
      </w:r>
    </w:p>
    <w:p>
      <w:r>
        <w:rPr>
          <w:highlight w:val="yellow"/>
        </w:rPr>
        <w:t>Suggested reviewers (optional): [FILL: name, affiliation, e-mail and expertise for 3–5 reviewers with no conflict of interest].</w:t>
      </w:r>
    </w:p>
    <w:p>
      <w:r>
        <w:t>Thank you for considering our submission.</w:t>
      </w:r>
    </w:p>
    <w:p>
      <w:r>
        <w:t>Sincerely,</w:t>
        <w:br/>
        <w:t>Yeshwanth Guru (corresponding author)</w:t>
        <w:br/>
        <w:t>Dev Kunwar Singh Chauhan</w:t>
        <w:br/>
        <w:t>Department of Mechanical Engineering, Amrita Vishwa Vidyapeetham, Chennai, India</w:t>
        <w:br/>
        <w:t>g_yeshwanth@ch.students.amrita.edu; c_devsingh@ch.amrita.edu</w:t>
        <w:br/>
        <w:t>ORCID: Y. Guru https://orcid.org/0009-0007-6353-4033; D. K. S. Chauhan https://orcid.org/0000-0002-1466-4567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Quantum Cognition for Robot Decision-Making</dc:title>
  <dc:subject/>
  <dc:creator>Yeshwanth Guru</dc:creator>
  <cp:keywords/>
  <dc:description>generated by python-docx</dc:description>
  <cp:lastModifiedBy/>
  <cp:revision>1</cp:revision>
  <dcterms:created xsi:type="dcterms:W3CDTF">2013-12-23T23:15:00Z</dcterms:created>
  <dcterms:modified xsi:type="dcterms:W3CDTF">2013-12-23T23:15:00Z</dcterms:modified>
  <cp:category/>
</cp:coreProperties>
</file>