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(figures not extracted; abstract only)</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(figures not extracted; abstract only)</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(figures not extracted; abstract only)</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(details not extracted; abstract only)</w:t>
            </w:r>
          </w:p>
        </w:tc>
        <w:tc>
          <w:tcPr/>
          <w:p>
            <w:pPr>
              <w:pStyle w:val="Compact"/>
              <w:jc w:val="left"/>
            </w:pPr>
            <w:r>
              <w:t xml:space="preserve">Details not extracted (abstract only);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not extracted (abstract only)</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be checked against the full text</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extracted (abstract only)</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extracted)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extracted (abstract only)</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 Borderline for I1 versus E5: the quantum circuits are part of the agent’s decision process rather than an external solver (Section 1.5.3).</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4434611" cy="3856050"/>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4434611" cy="3856050"/>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 (2014)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 (2016)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 (2017)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t xml:space="preserve">(Moreira and Wichert 2014)</w:t>
      </w:r>
      <w:r>
        <w:t xml:space="preserve"> </w:t>
      </w:r>
      <w:r>
        <w:t xml:space="preserve">and</w:t>
      </w:r>
      <w:r>
        <w:t xml:space="preserve"> </w:t>
      </w:r>
      <w: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 (2020)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 (2020)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 (2021)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 (2022)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 (2025)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 (2018)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 (2003)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 (2013)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 (2023)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 (2025)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 (2016)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 (2018)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 (2019)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 (2021)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 (2021)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 (2021)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 (2024)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 (2025)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t xml:space="preserve">(Li, Wang, and Melucci 2019)</w:t>
      </w:r>
      <w:r>
        <w:t xml:space="preserve"> </w:t>
      </w:r>
      <w:r>
        <w:t xml:space="preserve">and</w:t>
      </w:r>
      <w:r>
        <w:t xml:space="preserve"> </w:t>
      </w:r>
      <w: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 (2025)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 (2025)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 (2026)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 (2026)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 (2026)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 (2026)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 (2008)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t xml:space="preserve">(Dong et al. 2012)</w:t>
      </w:r>
      <w:r>
        <w:t xml:space="preserve">,</w:t>
      </w:r>
      <w:r>
        <w:t xml:space="preserve"> </w:t>
      </w:r>
      <w: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 (2012)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 (2012)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 (2018)</w:t>
      </w:r>
      <w:r>
        <w:t xml:space="preserve"> </w:t>
      </w:r>
      <w:r>
        <w:t xml:space="preserve">benchmark the projective simulation (PS) agent of</w:t>
      </w:r>
      <w:r>
        <w:t xml:space="preserve"> </w:t>
      </w:r>
      <w: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 (2022)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 (2007)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 (2011)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t xml:space="preserve">(Benioff 1998)</w:t>
      </w:r>
      <w:r>
        <w:t xml:space="preserve"> </w:t>
      </w:r>
      <w:r>
        <w:t xml:space="preserve">and</w:t>
      </w:r>
      <w:r>
        <w:t xml:space="preserve"> </w:t>
      </w:r>
      <w: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 (2016)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The authors report that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 (2019)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t xml:space="preserve">(Fei Yan, Iliyasu, and Hirota 2021b)</w:t>
      </w:r>
      <w:r>
        <w:t xml:space="preserve">,</w:t>
      </w:r>
      <w:r>
        <w:t xml:space="preserve"> </w:t>
      </w:r>
      <w: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 (2020)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1783efbd7ac18eb0e4761a39782e9fbcb43837a"/>
    <w:p>
      <w:pPr>
        <w:pStyle w:val="Heading4"/>
      </w:pPr>
      <w:r>
        <w:rPr>
          <w:rStyle w:val="SectionNumber"/>
        </w:rPr>
        <w:t xml:space="preserve">0.0.0.38</w:t>
      </w:r>
      <w:r>
        <w:tab/>
      </w:r>
      <w:r>
        <w:t xml:space="preserve">Lanza et al. (2020) (E2; Quantum-like; full text).</w:t>
      </w:r>
    </w:p>
    <w:p>
      <w:pPr>
        <w:pStyle w:val="FirstParagraph"/>
      </w:pPr>
      <w:r>
        <w:t xml:space="preserve">Lanza, Solinas, and Mastrogiovanni (2020)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of the IBM Quantum Experience: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 (2020)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680073b70364fce1f3af75c2bb78412a5aa96bf"/>
    <w:p>
      <w:pPr>
        <w:pStyle w:val="Heading4"/>
      </w:pPr>
      <w:r>
        <w:rPr>
          <w:rStyle w:val="SectionNumber"/>
        </w:rPr>
        <w:t xml:space="preserve">0.0.0.40</w:t>
      </w:r>
      <w:r>
        <w:tab/>
      </w:r>
      <w:r>
        <w:t xml:space="preserve">Lanza et al. (2021) (E2; Quantum-like; full text).</w:t>
      </w:r>
    </w:p>
    <w:p>
      <w:pPr>
        <w:pStyle w:val="FirstParagraph"/>
      </w:pPr>
      <w:r>
        <w:t xml:space="preserve">Lanza, Solinas, and Mastrogiovanni (2021)</w:t>
      </w:r>
      <w:r>
        <w:t xml:space="preserve"> </w:t>
      </w:r>
      <w:r>
        <w:t xml:space="preserve">generalise their single-qubit quantum-like perception model (</w:t>
      </w:r>
      <w: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the model was evaluated over a systematic sampling of the colour space with 10^6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 (2021)</w:t>
      </w:r>
      <w:r>
        <w:t xml:space="preserve"> </w:t>
      </w:r>
      <w:r>
        <w:t xml:space="preserve">extend the quantum emotion space work of</w:t>
      </w:r>
      <w:r>
        <w:t xml:space="preserve"> </w:t>
      </w:r>
      <w: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9bfc24294d1bfb88a25ea116bc503d80b0a2363"/>
    <w:p>
      <w:pPr>
        <w:pStyle w:val="Heading4"/>
      </w:pPr>
      <w:r>
        <w:rPr>
          <w:rStyle w:val="SectionNumber"/>
        </w:rPr>
        <w:t xml:space="preserve">0.0.0.42</w:t>
      </w:r>
      <w:r>
        <w:tab/>
      </w:r>
      <w:r>
        <w:t xml:space="preserve">Ho and Hoorn (2022) (E2; Quantum circuit (design or simulation); full text).</w:t>
      </w:r>
    </w:p>
    <w:p>
      <w:pPr>
        <w:pStyle w:val="FirstParagraph"/>
      </w:pPr>
      <w:r>
        <w:t xml:space="preserve">Ho and Hoorn (2022)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The paper reports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 (2022)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w:t>
      </w:r>
      <w:r>
        <w:t xml:space="preserve"> </w:t>
      </w:r>
      <w:r>
        <w:t xml:space="preserve">Moreira and Wichert (2016)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 (2023)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 (2024)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The authors report that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 (2025)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 (2025)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t xml:space="preserve">(Ho and Hoorn 2022)</w:t>
      </w:r>
      <w:r>
        <w:t xml:space="preserve">,</w:t>
      </w:r>
      <w:r>
        <w:t xml:space="preserve"> </w:t>
      </w:r>
      <w:r>
        <w:t xml:space="preserve">(Mannone et al. 2024)</w:t>
      </w:r>
      <w:r>
        <w:t xml:space="preserve"> </w:t>
      </w:r>
      <w:r>
        <w:t xml:space="preserve">and</w:t>
      </w:r>
      <w:r>
        <w:t xml:space="preserve"> </w:t>
      </w:r>
      <w:r>
        <w:t xml:space="preserve">(Widdows, Rani, and Pothos 2023)</w:t>
      </w:r>
      <w:r>
        <w:t xml:space="preserve">), quantum and quantum-inspired emotion recognition and decision-making, and quantum approaches to path finding and navigation (including</w:t>
      </w:r>
      <w:r>
        <w:t xml:space="preserve"> </w:t>
      </w:r>
      <w: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 (2026)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The authors report that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 (2019)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 (2018)</w:t>
      </w:r>
      <w:r>
        <w:t xml:space="preserve"> </w:t>
      </w:r>
      <w:r>
        <w:t xml:space="preserve">extend quantum decision theory (QDT; cf.</w:t>
      </w:r>
      <w:r>
        <w:t xml:space="preserve"> </w:t>
      </w:r>
      <w:r>
        <w:t xml:space="preserve">Yukalov and Sornette (2011)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 (2019)</w:t>
      </w:r>
      <w:r>
        <w:t xml:space="preserve"> </w:t>
      </w:r>
      <w:r>
        <w:t xml:space="preserve">propose modelling collective motion with learning agents rather than featureless self-propelled particles with pre-specified interaction rules. Each individual is a projective simulation (PS) agent (</w:t>
      </w:r>
      <w: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 (2020)</w:t>
      </w:r>
      <w:r>
        <w:t xml:space="preserve"> </w:t>
      </w:r>
      <w:r>
        <w:t xml:space="preserve">use projective simulation (PS;</w:t>
      </w:r>
      <w:r>
        <w:t xml:space="preserve"> </w:t>
      </w:r>
      <w: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 (2020)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 (2021a)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 (2022)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 (2023)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fbfdcf038d3b93552e7faf21801f92ce69d5b5c"/>
    <w:p>
      <w:pPr>
        <w:pStyle w:val="Heading4"/>
      </w:pPr>
      <w:r>
        <w:rPr>
          <w:rStyle w:val="SectionNumber"/>
        </w:rPr>
        <w:t xml:space="preserve">0.0.0.57</w:t>
      </w:r>
      <w:r>
        <w:tab/>
      </w:r>
      <w:r>
        <w:t xml:space="preserve">Lawless et al. (2023) (E1; Quantum-like; full text).</w:t>
      </w:r>
    </w:p>
    <w:p>
      <w:pPr>
        <w:pStyle w:val="FirstParagraph"/>
      </w:pPr>
      <w:r>
        <w:t xml:space="preserve">Lawless, Moskowitz, and Doctor (2023)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 (2025)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 (2026)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 (2026)</w:t>
      </w:r>
      <w:r>
        <w:t xml:space="preserve"> </w:t>
      </w:r>
      <w:r>
        <w:t xml:space="preserve">extended their earlier two-player quantum game models of driving</w:t>
      </w:r>
      <w:r>
        <w:t xml:space="preserve"> </w:t>
      </w:r>
      <w: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 (2019)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 (2021)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 (2023)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 (2023)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3d4a9625eedf550f255a25d2cb8c1cca306b245"/>
    <w:p>
      <w:pPr>
        <w:pStyle w:val="Heading4"/>
      </w:pPr>
      <w:r>
        <w:rPr>
          <w:rStyle w:val="SectionNumber"/>
        </w:rPr>
        <w:t xml:space="preserve">0.0.0.65</w:t>
      </w:r>
      <w:r>
        <w:tab/>
      </w:r>
      <w:r>
        <w:t xml:space="preserve">Humr et al. (2025) (E2; Quantum-like; full text).</w:t>
      </w:r>
    </w:p>
    <w:p>
      <w:pPr>
        <w:pStyle w:val="FirstParagraph"/>
      </w:pPr>
      <w:r>
        <w:t xml:space="preserve">S. Humr, Canan, and Demir (2025)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ad293d4ef9c9eeb293879d53060b4dec8c85ed7"/>
    <w:p>
      <w:pPr>
        <w:pStyle w:val="Heading4"/>
      </w:pPr>
      <w:r>
        <w:rPr>
          <w:rStyle w:val="SectionNumber"/>
        </w:rPr>
        <w:t xml:space="preserve">0.0.0.66</w:t>
      </w:r>
      <w:r>
        <w:tab/>
      </w:r>
      <w:r>
        <w:t xml:space="preserve">van der Meer et al. (2025) (E3; Quantum-like; full text).</w:t>
      </w:r>
    </w:p>
    <w:p>
      <w:pPr>
        <w:pStyle w:val="FirstParagraph"/>
      </w:pPr>
      <w:r>
        <w:t xml:space="preserve">Meer et al. (2025)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 (2026)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w:t>
      </w:r>
      <w:r>
        <w:t xml:space="preserve"> </w:t>
      </w:r>
      <w:r>
        <w:t xml:space="preserve">Tversky and Kahneman (1983)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 (1999)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 (2000)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 (2006)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t xml:space="preserve">(Busemeyer, Wang, and Lambert-Mogiliansky 2009)</w:t>
      </w:r>
      <w:r>
        <w:t xml:space="preserve"> </w:t>
      </w:r>
      <w:r>
        <w:t xml:space="preserve">and</w:t>
      </w:r>
      <w:r>
        <w:t xml:space="preserve"> </w:t>
      </w:r>
      <w: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 (2009)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 (2009)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 (2009)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 (2010)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 (2011)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 (2011)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 (2011)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 (2011)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 (2011)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 (2011)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 (2012)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 (2013)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 (2013)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t xml:space="preserve">(Wang and Busemeyer 2013)</w:t>
      </w:r>
      <w:r>
        <w:t xml:space="preserve"> </w:t>
      </w:r>
      <w:r>
        <w:t xml:space="preserve">and</w:t>
      </w:r>
      <w:r>
        <w:t xml:space="preserve"> </w:t>
      </w:r>
      <w: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 (2013)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 (2013)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t xml:space="preserve">(Aerts 2009)</w:t>
      </w:r>
      <w:r>
        <w:t xml:space="preserve"> </w:t>
      </w:r>
      <w:r>
        <w:t xml:space="preserve">and</w:t>
      </w:r>
      <w:r>
        <w:t xml:space="preserve"> </w:t>
      </w:r>
      <w: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 (2014)</w:t>
      </w:r>
      <w:r>
        <w:t xml:space="preserve"> </w:t>
      </w:r>
      <w:r>
        <w:t xml:space="preserve">tested the quantum question (QQ) equality, the parameter-free prediction of the quantum question-order model introduced in</w:t>
      </w:r>
      <w:r>
        <w:t xml:space="preserve"> </w:t>
      </w:r>
      <w:r>
        <w:t xml:space="preserve">(Wang and Busemeyer 2013)</w:t>
      </w:r>
      <w:r>
        <w:t xml:space="preserve">, on a large body of survey data. According to the later review by</w:t>
      </w:r>
      <w:r>
        <w:t xml:space="preserve"> </w:t>
      </w:r>
      <w: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w:t>
      </w:r>
      <w:r>
        <w:t xml:space="preserve"> </w:t>
      </w:r>
      <w:r>
        <w:t xml:space="preserve">Khrennikov et al. (2014)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 (2014)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t xml:space="preserve">(Wang et al. 2014)</w:t>
      </w:r>
      <w:r>
        <w:t xml:space="preserve">. A limitation is that it assumes particular measurement classes; later work proposed resolutions using more general quantum instruments (</w:t>
      </w:r>
      <w: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 (2015)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 (2015)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 (2015)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 (2016)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 (2016)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 (2016)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 (2016)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 (2016)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 (2017)</w:t>
      </w:r>
      <w:r>
        <w:t xml:space="preserve"> </w:t>
      </w:r>
      <w:r>
        <w:t xml:space="preserve">extended the tutorial of</w:t>
      </w:r>
      <w:r>
        <w:t xml:space="preserve"> </w:t>
      </w:r>
      <w: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 (2017)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 (2017)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 (2017)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 (2017)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 (2017)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 (2018)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 (2018)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 (2019)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 (2019)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 (2020)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 (2020)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 (2020)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 (2021)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 (2021)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 (2023)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 (2023)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 (2024)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 (2023)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 (2024)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 (2025)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 (2025)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 (2025)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 (2026)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 (2009)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 (2013)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 (2013)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 (2017)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 (2025)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 (2014)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 (2016)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 (2016)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 (2017)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 (2017)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 (2018)</w:t>
      </w:r>
      <w:r>
        <w:t xml:space="preserve"> </w:t>
      </w:r>
      <w:r>
        <w:t xml:space="preserve">examined whether the question order effects that have been presented as signatures of quantum probability, in particular the mirrored pattern captured by the QQ equality</w:t>
      </w:r>
      <w:r>
        <w:t xml:space="preserve"> </w:t>
      </w:r>
      <w: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 (2018)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t xml:space="preserve">(Wang et al. 2014)</w:t>
      </w:r>
      <w:r>
        <w:t xml:space="preserve">. The authors examine these invariants within their probability-theory-plus-noise account</w:t>
      </w:r>
      <w:r>
        <w:t xml:space="preserve"> </w:t>
      </w:r>
      <w: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 (2016)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 (2021)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 (2017)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 (2018)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 (2025)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 (2025)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t xml:space="preserve">(Busemeyer, Fakhari, and Kvam 2017)</w:t>
      </w:r>
      <w:r>
        <w:t xml:space="preserve"> </w:t>
      </w:r>
      <w:r>
        <w:t xml:space="preserve">and</w:t>
      </w:r>
      <w:r>
        <w:t xml:space="preserve"> </w:t>
      </w:r>
      <w: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 (2025)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497" w:name="bibliography"/>
    <w:p>
      <w:pPr>
        <w:pStyle w:val="Heading1"/>
      </w:pPr>
      <w:r>
        <w:t xml:space="preserve">References</w:t>
      </w:r>
    </w:p>
    <w:bookmarkStart w:id="496" w:name="refs"/>
    <w:bookmarkStart w:id="181"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80">
        <w:r>
          <w:rPr>
            <w:rStyle w:val="Hyperlink"/>
          </w:rPr>
          <w:t xml:space="preserve">https://arxiv.org/abs/2212.11681</w:t>
        </w:r>
      </w:hyperlink>
      <w:r>
        <w:t xml:space="preserve">.</w:t>
      </w:r>
    </w:p>
    <w:bookmarkEnd w:id="181"/>
    <w:bookmarkStart w:id="183"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182">
        <w:r>
          <w:rPr>
            <w:rStyle w:val="Hyperlink"/>
          </w:rPr>
          <w:t xml:space="preserve">https://doi.org/10.1016/j.jmp.2009.04.005</w:t>
        </w:r>
      </w:hyperlink>
      <w:r>
        <w:t xml:space="preserve">.</w:t>
      </w:r>
    </w:p>
    <w:bookmarkEnd w:id="183"/>
    <w:bookmarkStart w:id="185"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184">
        <w:r>
          <w:rPr>
            <w:rStyle w:val="Hyperlink"/>
          </w:rPr>
          <w:t xml:space="preserve">https://doi.org/10.1007/s10773-017-3288-8</w:t>
        </w:r>
      </w:hyperlink>
      <w:r>
        <w:t xml:space="preserve">.</w:t>
      </w:r>
    </w:p>
    <w:bookmarkEnd w:id="185"/>
    <w:bookmarkStart w:id="187"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186">
        <w:r>
          <w:rPr>
            <w:rStyle w:val="Hyperlink"/>
          </w:rPr>
          <w:t xml:space="preserve">https://doi.org/10.3390/e28060622</w:t>
        </w:r>
      </w:hyperlink>
      <w:r>
        <w:t xml:space="preserve">.</w:t>
      </w:r>
    </w:p>
    <w:bookmarkEnd w:id="187"/>
    <w:bookmarkStart w:id="189"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188">
        <w:r>
          <w:rPr>
            <w:rStyle w:val="Hyperlink"/>
          </w:rPr>
          <w:t xml:space="preserve">https://doi.org/10.1007/978-3-642-24971-6_19</w:t>
        </w:r>
      </w:hyperlink>
      <w:r>
        <w:t xml:space="preserve">.</w:t>
      </w:r>
    </w:p>
    <w:bookmarkEnd w:id="189"/>
    <w:bookmarkStart w:id="191"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190">
        <w:r>
          <w:rPr>
            <w:rStyle w:val="Hyperlink"/>
          </w:rPr>
          <w:t xml:space="preserve">https://arxiv.org/abs/1104.3345</w:t>
        </w:r>
      </w:hyperlink>
      <w:r>
        <w:t xml:space="preserve">.</w:t>
      </w:r>
    </w:p>
    <w:bookmarkEnd w:id="191"/>
    <w:bookmarkStart w:id="193"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192">
        <w:r>
          <w:rPr>
            <w:rStyle w:val="Hyperlink"/>
          </w:rPr>
          <w:t xml:space="preserve">https://doi.org/10.1023/A:1026457918361</w:t>
        </w:r>
      </w:hyperlink>
      <w:r>
        <w:t xml:space="preserve">.</w:t>
      </w:r>
    </w:p>
    <w:bookmarkEnd w:id="193"/>
    <w:bookmarkStart w:id="195"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194">
        <w:r>
          <w:rPr>
            <w:rStyle w:val="Hyperlink"/>
          </w:rPr>
          <w:t xml:space="preserve">https://doi.org/10.1111/tops.12042</w:t>
        </w:r>
      </w:hyperlink>
      <w:r>
        <w:t xml:space="preserve">.</w:t>
      </w:r>
    </w:p>
    <w:bookmarkEnd w:id="195"/>
    <w:bookmarkStart w:id="197"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196">
        <w:r>
          <w:rPr>
            <w:rStyle w:val="Hyperlink"/>
          </w:rPr>
          <w:t xml:space="preserve">https://arxiv.org/abs/1104.3344</w:t>
        </w:r>
      </w:hyperlink>
      <w:r>
        <w:t xml:space="preserve">.</w:t>
      </w:r>
    </w:p>
    <w:bookmarkEnd w:id="197"/>
    <w:bookmarkStart w:id="199"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198">
        <w:r>
          <w:rPr>
            <w:rStyle w:val="Hyperlink"/>
          </w:rPr>
          <w:t xml:space="preserve">https://arxiv.org/abs/1508.03686</w:t>
        </w:r>
      </w:hyperlink>
      <w:r>
        <w:t xml:space="preserve">.</w:t>
      </w:r>
    </w:p>
    <w:bookmarkEnd w:id="199"/>
    <w:bookmarkStart w:id="201"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00">
        <w:r>
          <w:rPr>
            <w:rStyle w:val="Hyperlink"/>
          </w:rPr>
          <w:t xml:space="preserve">https://doi.org/10.1007/978-3-642-24971-6_12</w:t>
        </w:r>
      </w:hyperlink>
      <w:r>
        <w:t xml:space="preserve">.</w:t>
      </w:r>
    </w:p>
    <w:bookmarkEnd w:id="201"/>
    <w:bookmarkStart w:id="203"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02">
        <w:r>
          <w:rPr>
            <w:rStyle w:val="Hyperlink"/>
          </w:rPr>
          <w:t xml:space="preserve">https://arxiv.org/abs/2604.18643</w:t>
        </w:r>
      </w:hyperlink>
      <w:r>
        <w:t xml:space="preserve">.</w:t>
      </w:r>
    </w:p>
    <w:bookmarkEnd w:id="203"/>
    <w:bookmarkStart w:id="205"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04">
        <w:r>
          <w:rPr>
            <w:rStyle w:val="Hyperlink"/>
          </w:rPr>
          <w:t xml:space="preserve">https://doi.org/10.1007/s10111-018-0496-9</w:t>
        </w:r>
      </w:hyperlink>
      <w:r>
        <w:t xml:space="preserve">.</w:t>
      </w:r>
    </w:p>
    <w:bookmarkEnd w:id="205"/>
    <w:bookmarkStart w:id="207"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06">
        <w:r>
          <w:rPr>
            <w:rStyle w:val="Hyperlink"/>
          </w:rPr>
          <w:t xml:space="preserve">https://doi.org/10.1037/xge0000585</w:t>
        </w:r>
      </w:hyperlink>
      <w:r>
        <w:t xml:space="preserve">.</w:t>
      </w:r>
    </w:p>
    <w:bookmarkEnd w:id="207"/>
    <w:bookmarkStart w:id="20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08">
        <w:r>
          <w:rPr>
            <w:rStyle w:val="Hyperlink"/>
          </w:rPr>
          <w:t xml:space="preserve">https://doi.org/10.1103/PhysRevA.58.893</w:t>
        </w:r>
      </w:hyperlink>
      <w:r>
        <w:t xml:space="preserve">.</w:t>
      </w:r>
    </w:p>
    <w:bookmarkEnd w:id="209"/>
    <w:bookmarkStart w:id="211"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10">
        <w:r>
          <w:rPr>
            <w:rStyle w:val="Hyperlink"/>
          </w:rPr>
          <w:t xml:space="preserve">https://doi.org/10.1111/tops.12041</w:t>
        </w:r>
      </w:hyperlink>
      <w:r>
        <w:t xml:space="preserve">.</w:t>
      </w:r>
    </w:p>
    <w:bookmarkEnd w:id="211"/>
    <w:bookmarkStart w:id="213"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12">
        <w:r>
          <w:rPr>
            <w:rStyle w:val="Hyperlink"/>
          </w:rPr>
          <w:t xml:space="preserve">https://doi.org/10.1007/s11238-016-9549-9</w:t>
        </w:r>
      </w:hyperlink>
      <w:r>
        <w:t xml:space="preserve">.</w:t>
      </w:r>
    </w:p>
    <w:bookmarkEnd w:id="213"/>
    <w:bookmarkStart w:id="215"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14">
        <w:r>
          <w:rPr>
            <w:rStyle w:val="Hyperlink"/>
          </w:rPr>
          <w:t xml:space="preserve">https://doi.org/10.1038/srep00400</w:t>
        </w:r>
      </w:hyperlink>
      <w:r>
        <w:t xml:space="preserve">.</w:t>
      </w:r>
    </w:p>
    <w:bookmarkEnd w:id="215"/>
    <w:bookmarkStart w:id="217"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16">
        <w:r>
          <w:rPr>
            <w:rStyle w:val="Hyperlink"/>
          </w:rPr>
          <w:t xml:space="preserve">https://doi.org/10.1098/rsta.2016.0387</w:t>
        </w:r>
      </w:hyperlink>
      <w:r>
        <w:t xml:space="preserve">.</w:t>
      </w:r>
    </w:p>
    <w:bookmarkEnd w:id="217"/>
    <w:bookmarkStart w:id="21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18">
        <w:r>
          <w:rPr>
            <w:rStyle w:val="Hyperlink"/>
          </w:rPr>
          <w:t xml:space="preserve">https://doi.org/10.1016/j.tics.2015.05.001</w:t>
        </w:r>
      </w:hyperlink>
      <w:r>
        <w:t xml:space="preserve">.</w:t>
      </w:r>
    </w:p>
    <w:bookmarkEnd w:id="219"/>
    <w:bookmarkStart w:id="22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20">
        <w:r>
          <w:rPr>
            <w:rStyle w:val="Hyperlink"/>
          </w:rPr>
          <w:t xml:space="preserve">https://doi.org/10.1016/j.jmp.2009.04.004</w:t>
        </w:r>
      </w:hyperlink>
      <w:r>
        <w:t xml:space="preserve">.</w:t>
      </w:r>
    </w:p>
    <w:bookmarkEnd w:id="221"/>
    <w:bookmarkStart w:id="22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22">
        <w:r>
          <w:rPr>
            <w:rStyle w:val="Hyperlink"/>
          </w:rPr>
          <w:t xml:space="preserve">https://doi.org/10.1017/CBO9780511997716</w:t>
        </w:r>
      </w:hyperlink>
      <w:r>
        <w:t xml:space="preserve">.</w:t>
      </w:r>
    </w:p>
    <w:bookmarkEnd w:id="223"/>
    <w:bookmarkStart w:id="22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24">
        <w:r>
          <w:rPr>
            <w:rStyle w:val="Hyperlink"/>
          </w:rPr>
          <w:t xml:space="preserve">https://doi.org/10.1016/j.pbiomolbio.2017.04.007</w:t>
        </w:r>
      </w:hyperlink>
      <w:r>
        <w:t xml:space="preserve">.</w:t>
      </w:r>
    </w:p>
    <w:bookmarkEnd w:id="225"/>
    <w:bookmarkStart w:id="22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26">
        <w:r>
          <w:rPr>
            <w:rStyle w:val="Hyperlink"/>
          </w:rPr>
          <w:t xml:space="preserve">https://doi.org/10.1038/s41598-019-54383-9</w:t>
        </w:r>
      </w:hyperlink>
      <w:r>
        <w:t xml:space="preserve">.</w:t>
      </w:r>
    </w:p>
    <w:bookmarkEnd w:id="227"/>
    <w:bookmarkStart w:id="22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28">
        <w:r>
          <w:rPr>
            <w:rStyle w:val="Hyperlink"/>
          </w:rPr>
          <w:t xml:space="preserve">https://doi.org/10.1098/rsta.2024.0387</w:t>
        </w:r>
      </w:hyperlink>
      <w:r>
        <w:t xml:space="preserve">.</w:t>
      </w:r>
    </w:p>
    <w:bookmarkEnd w:id="229"/>
    <w:bookmarkStart w:id="23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30">
        <w:r>
          <w:rPr>
            <w:rStyle w:val="Hyperlink"/>
          </w:rPr>
          <w:t xml:space="preserve">https://doi.org/10.1037/a0022542</w:t>
        </w:r>
      </w:hyperlink>
      <w:r>
        <w:t xml:space="preserve">.</w:t>
      </w:r>
    </w:p>
    <w:bookmarkEnd w:id="231"/>
    <w:bookmarkStart w:id="23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32">
        <w:r>
          <w:rPr>
            <w:rStyle w:val="Hyperlink"/>
          </w:rPr>
          <w:t xml:space="preserve">https://doi.org/10.1177/0963721414568663</w:t>
        </w:r>
      </w:hyperlink>
      <w:r>
        <w:t xml:space="preserve">.</w:t>
      </w:r>
    </w:p>
    <w:bookmarkEnd w:id="233"/>
    <w:bookmarkStart w:id="23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34">
        <w:r>
          <w:rPr>
            <w:rStyle w:val="Hyperlink"/>
          </w:rPr>
          <w:t xml:space="preserve">https://doi.org/10.1371/journal.pone.0187733</w:t>
        </w:r>
      </w:hyperlink>
      <w:r>
        <w:t xml:space="preserve">.</w:t>
      </w:r>
    </w:p>
    <w:bookmarkEnd w:id="235"/>
    <w:bookmarkStart w:id="23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36">
        <w:r>
          <w:rPr>
            <w:rStyle w:val="Hyperlink"/>
          </w:rPr>
          <w:t xml:space="preserve">https://doi.org/10.1037/rev0000106</w:t>
        </w:r>
      </w:hyperlink>
      <w:r>
        <w:t xml:space="preserve">.</w:t>
      </w:r>
    </w:p>
    <w:bookmarkEnd w:id="237"/>
    <w:bookmarkStart w:id="23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38">
        <w:r>
          <w:rPr>
            <w:rStyle w:val="Hyperlink"/>
          </w:rPr>
          <w:t xml:space="preserve">https://doi.org/10.1016/j.jmp.2009.03.002</w:t>
        </w:r>
      </w:hyperlink>
      <w:r>
        <w:t xml:space="preserve">.</w:t>
      </w:r>
    </w:p>
    <w:bookmarkEnd w:id="239"/>
    <w:bookmarkStart w:id="24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40">
        <w:r>
          <w:rPr>
            <w:rStyle w:val="Hyperlink"/>
          </w:rPr>
          <w:t xml:space="preserve">https://doi.org/10.1016/j.jmp.2006.01.003</w:t>
        </w:r>
      </w:hyperlink>
      <w:r>
        <w:t xml:space="preserve">.</w:t>
      </w:r>
    </w:p>
    <w:bookmarkEnd w:id="241"/>
    <w:bookmarkStart w:id="24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42">
        <w:r>
          <w:rPr>
            <w:rStyle w:val="Hyperlink"/>
          </w:rPr>
          <w:t xml:space="preserve">https://doi.org/10.3390/e22090990</w:t>
        </w:r>
      </w:hyperlink>
      <w:r>
        <w:t xml:space="preserve">.</w:t>
      </w:r>
    </w:p>
    <w:bookmarkEnd w:id="243"/>
    <w:bookmarkStart w:id="245"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44">
        <w:r>
          <w:rPr>
            <w:rStyle w:val="Hyperlink"/>
          </w:rPr>
          <w:t xml:space="preserve">https://doi.org/10.1037/dec0000095</w:t>
        </w:r>
      </w:hyperlink>
      <w:r>
        <w:t xml:space="preserve">.</w:t>
      </w:r>
    </w:p>
    <w:bookmarkEnd w:id="245"/>
    <w:bookmarkStart w:id="247"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46">
        <w:r>
          <w:rPr>
            <w:rStyle w:val="Hyperlink"/>
          </w:rPr>
          <w:t xml:space="preserve">https://doi.org/10.3390/e28070731</w:t>
        </w:r>
      </w:hyperlink>
      <w:r>
        <w:t xml:space="preserve">.</w:t>
      </w:r>
    </w:p>
    <w:bookmarkEnd w:id="247"/>
    <w:bookmarkStart w:id="24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48">
        <w:r>
          <w:rPr>
            <w:rStyle w:val="Hyperlink"/>
          </w:rPr>
          <w:t xml:space="preserve">https://doi.org/10.3390/math10142475</w:t>
        </w:r>
      </w:hyperlink>
      <w:r>
        <w:t xml:space="preserve">.</w:t>
      </w:r>
    </w:p>
    <w:bookmarkEnd w:id="249"/>
    <w:bookmarkStart w:id="25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50">
        <w:r>
          <w:rPr>
            <w:rStyle w:val="Hyperlink"/>
          </w:rPr>
          <w:t xml:space="preserve">https://doi.org/10.1109/ACCESS.2020.3010470</w:t>
        </w:r>
      </w:hyperlink>
      <w:r>
        <w:t xml:space="preserve">.</w:t>
      </w:r>
    </w:p>
    <w:bookmarkEnd w:id="251"/>
    <w:bookmarkStart w:id="253"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52">
        <w:r>
          <w:rPr>
            <w:rStyle w:val="Hyperlink"/>
          </w:rPr>
          <w:t xml:space="preserve">https://doi.org/10.1037/a0037010</w:t>
        </w:r>
      </w:hyperlink>
      <w:r>
        <w:t xml:space="preserve">.</w:t>
      </w:r>
    </w:p>
    <w:bookmarkEnd w:id="253"/>
    <w:bookmarkStart w:id="255"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254">
        <w:r>
          <w:rPr>
            <w:rStyle w:val="Hyperlink"/>
          </w:rPr>
          <w:t xml:space="preserve">https://doi.org/10.1016/j.cogpsych.2017.11.003</w:t>
        </w:r>
      </w:hyperlink>
      <w:r>
        <w:t xml:space="preserve">.</w:t>
      </w:r>
    </w:p>
    <w:bookmarkEnd w:id="255"/>
    <w:bookmarkStart w:id="257"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56">
        <w:r>
          <w:rPr>
            <w:rStyle w:val="Hyperlink"/>
          </w:rPr>
          <w:t xml:space="preserve">https://doi.org/10.32604/cmc.2025.065572</w:t>
        </w:r>
      </w:hyperlink>
      <w:r>
        <w:t xml:space="preserve">.</w:t>
      </w:r>
    </w:p>
    <w:bookmarkEnd w:id="257"/>
    <w:bookmarkStart w:id="259"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258">
        <w:r>
          <w:rPr>
            <w:rStyle w:val="Hyperlink"/>
          </w:rPr>
          <w:t xml:space="preserve">https://doi.org/10.1145/3708319.3735545</w:t>
        </w:r>
      </w:hyperlink>
      <w:r>
        <w:t xml:space="preserve">.</w:t>
      </w:r>
    </w:p>
    <w:bookmarkEnd w:id="259"/>
    <w:bookmarkStart w:id="261"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260">
        <w:r>
          <w:rPr>
            <w:rStyle w:val="Hyperlink"/>
          </w:rPr>
          <w:t xml:space="preserve">https://doi.org/10.1109/TMECH.2010.2090896</w:t>
        </w:r>
      </w:hyperlink>
      <w:r>
        <w:t xml:space="preserve">.</w:t>
      </w:r>
    </w:p>
    <w:bookmarkEnd w:id="261"/>
    <w:bookmarkStart w:id="263"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62">
        <w:r>
          <w:rPr>
            <w:rStyle w:val="Hyperlink"/>
          </w:rPr>
          <w:t xml:space="preserve">https://doi.org/10.1109/TSMCB.2008.925743</w:t>
        </w:r>
      </w:hyperlink>
      <w:r>
        <w:t xml:space="preserve">.</w:t>
      </w:r>
    </w:p>
    <w:bookmarkEnd w:id="263"/>
    <w:bookmarkStart w:id="26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64">
        <w:r>
          <w:rPr>
            <w:rStyle w:val="Hyperlink"/>
          </w:rPr>
          <w:t xml:space="preserve">https://doi.org/10.1017/S0263574705002596</w:t>
        </w:r>
      </w:hyperlink>
      <w:r>
        <w:t xml:space="preserve">.</w:t>
      </w:r>
    </w:p>
    <w:bookmarkEnd w:id="265"/>
    <w:bookmarkStart w:id="26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266">
        <w:r>
          <w:rPr>
            <w:rStyle w:val="Hyperlink"/>
          </w:rPr>
          <w:t xml:space="preserve">https://doi.org/10.1016/j.jmp.2016.04.010</w:t>
        </w:r>
      </w:hyperlink>
      <w:r>
        <w:t xml:space="preserve">.</w:t>
      </w:r>
    </w:p>
    <w:bookmarkEnd w:id="267"/>
    <w:bookmarkStart w:id="26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268">
        <w:r>
          <w:rPr>
            <w:rStyle w:val="Hyperlink"/>
          </w:rPr>
          <w:t xml:space="preserve">https://doi.org/10.1098/rsta.2015.0099</w:t>
        </w:r>
      </w:hyperlink>
      <w:r>
        <w:t xml:space="preserve">.</w:t>
      </w:r>
    </w:p>
    <w:bookmarkEnd w:id="269"/>
    <w:bookmarkStart w:id="27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270">
        <w:r>
          <w:rPr>
            <w:rStyle w:val="Hyperlink"/>
          </w:rPr>
          <w:t xml:space="preserve">https://doi.org/10.1103/PhysRevLett.83.3077</w:t>
        </w:r>
      </w:hyperlink>
      <w:r>
        <w:t xml:space="preserve">.</w:t>
      </w:r>
    </w:p>
    <w:bookmarkEnd w:id="271"/>
    <w:bookmarkStart w:id="273"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272">
        <w:r>
          <w:rPr>
            <w:rStyle w:val="Hyperlink"/>
          </w:rPr>
          <w:t xml:space="preserve">https://doi.org/10.1016/j.jocm.2023.100453</w:t>
        </w:r>
      </w:hyperlink>
      <w:r>
        <w:t xml:space="preserve">.</w:t>
      </w:r>
    </w:p>
    <w:bookmarkEnd w:id="273"/>
    <w:bookmarkStart w:id="275"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274">
        <w:r>
          <w:rPr>
            <w:rStyle w:val="Hyperlink"/>
          </w:rPr>
          <w:t xml:space="preserve">https://arxiv.org/abs/2509.01582</w:t>
        </w:r>
      </w:hyperlink>
      <w:r>
        <w:t xml:space="preserve">.</w:t>
      </w:r>
    </w:p>
    <w:bookmarkEnd w:id="275"/>
    <w:bookmarkStart w:id="277"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276">
        <w:r>
          <w:rPr>
            <w:rStyle w:val="Hyperlink"/>
          </w:rPr>
          <w:t xml:space="preserve">https://arxiv.org/abs/2602.03571</w:t>
        </w:r>
      </w:hyperlink>
      <w:r>
        <w:t xml:space="preserve">.</w:t>
      </w:r>
    </w:p>
    <w:bookmarkEnd w:id="277"/>
    <w:bookmarkStart w:id="27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278">
        <w:r>
          <w:rPr>
            <w:rStyle w:val="Hyperlink"/>
          </w:rPr>
          <w:t xml:space="preserve">https://doi.org/10.1098/rsta.2024.0372</w:t>
        </w:r>
      </w:hyperlink>
      <w:r>
        <w:t xml:space="preserve">.</w:t>
      </w:r>
    </w:p>
    <w:bookmarkEnd w:id="279"/>
    <w:bookmarkStart w:id="281"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280">
        <w:r>
          <w:rPr>
            <w:rStyle w:val="Hyperlink"/>
          </w:rPr>
          <w:t xml:space="preserve">https://doi.org/10.1016/j.engappai.2025.111368</w:t>
        </w:r>
      </w:hyperlink>
      <w:r>
        <w:t xml:space="preserve">.</w:t>
      </w:r>
    </w:p>
    <w:bookmarkEnd w:id="281"/>
    <w:bookmarkStart w:id="283"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282">
        <w:r>
          <w:rPr>
            <w:rStyle w:val="Hyperlink"/>
          </w:rPr>
          <w:t xml:space="preserve">https://doi.org/10.1609/aaai.v35i1.16165</w:t>
        </w:r>
      </w:hyperlink>
      <w:r>
        <w:t xml:space="preserve">.</w:t>
      </w:r>
    </w:p>
    <w:bookmarkEnd w:id="283"/>
    <w:bookmarkStart w:id="284"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284"/>
    <w:bookmarkStart w:id="286"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285">
        <w:r>
          <w:rPr>
            <w:rStyle w:val="Hyperlink"/>
          </w:rPr>
          <w:t xml:space="preserve">https://doi.org/10.3389/frobt.2020.00042</w:t>
        </w:r>
      </w:hyperlink>
      <w:r>
        <w:t xml:space="preserve">.</w:t>
      </w:r>
    </w:p>
    <w:bookmarkEnd w:id="286"/>
    <w:bookmarkStart w:id="288"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287">
        <w:r>
          <w:rPr>
            <w:rStyle w:val="Hyperlink"/>
          </w:rPr>
          <w:t xml:space="preserve">https://arxiv.org/abs/1603.00794</w:t>
        </w:r>
      </w:hyperlink>
      <w:r>
        <w:t xml:space="preserve">.</w:t>
      </w:r>
    </w:p>
    <w:bookmarkEnd w:id="288"/>
    <w:bookmarkStart w:id="290"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289">
        <w:r>
          <w:rPr>
            <w:rStyle w:val="Hyperlink"/>
          </w:rPr>
          <w:t xml:space="preserve">https://doi.org/10.1038/s41598-022-22855-0</w:t>
        </w:r>
      </w:hyperlink>
      <w:r>
        <w:t xml:space="preserve">.</w:t>
      </w:r>
    </w:p>
    <w:bookmarkEnd w:id="290"/>
    <w:bookmarkStart w:id="292"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1">
        <w:r>
          <w:rPr>
            <w:rStyle w:val="Hyperlink"/>
          </w:rPr>
          <w:t xml:space="preserve">https://doi.org/10.1109/ACCESS.2024.3417808</w:t>
        </w:r>
      </w:hyperlink>
      <w:r>
        <w:t xml:space="preserve">.</w:t>
      </w:r>
    </w:p>
    <w:bookmarkEnd w:id="292"/>
    <w:bookmarkStart w:id="294"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293">
        <w:r>
          <w:rPr>
            <w:rStyle w:val="Hyperlink"/>
          </w:rPr>
          <w:t xml:space="preserve">https://arxiv.org/abs/1911.12128</w:t>
        </w:r>
      </w:hyperlink>
      <w:r>
        <w:t xml:space="preserve">.</w:t>
      </w:r>
    </w:p>
    <w:bookmarkEnd w:id="294"/>
    <w:bookmarkStart w:id="296"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295">
        <w:r>
          <w:rPr>
            <w:rStyle w:val="Hyperlink"/>
          </w:rPr>
          <w:t xml:space="preserve">https://doi.org/10.1037/rev0000489</w:t>
        </w:r>
      </w:hyperlink>
      <w:r>
        <w:t xml:space="preserve">.</w:t>
      </w:r>
    </w:p>
    <w:bookmarkEnd w:id="296"/>
    <w:bookmarkStart w:id="298"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297">
        <w:r>
          <w:rPr>
            <w:rStyle w:val="Hyperlink"/>
          </w:rPr>
          <w:t xml:space="preserve">https://doi.org/10.3758/s13423-025-02675-9</w:t>
        </w:r>
      </w:hyperlink>
      <w:r>
        <w:t xml:space="preserve">.</w:t>
      </w:r>
    </w:p>
    <w:bookmarkEnd w:id="298"/>
    <w:bookmarkStart w:id="300"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299">
        <w:r>
          <w:rPr>
            <w:rStyle w:val="Hyperlink"/>
          </w:rPr>
          <w:t xml:space="preserve">https://doi.org/10.1109/QCE65121.2025.10486</w:t>
        </w:r>
      </w:hyperlink>
      <w:r>
        <w:t xml:space="preserve">.</w:t>
      </w:r>
    </w:p>
    <w:bookmarkEnd w:id="300"/>
    <w:bookmarkStart w:id="302"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01">
        <w:r>
          <w:rPr>
            <w:rStyle w:val="Hyperlink"/>
          </w:rPr>
          <w:t xml:space="preserve">https://doi.org/10.1177/21695067231193672</w:t>
        </w:r>
      </w:hyperlink>
      <w:r>
        <w:t xml:space="preserve">.</w:t>
      </w:r>
    </w:p>
    <w:bookmarkEnd w:id="302"/>
    <w:bookmarkStart w:id="304"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03">
        <w:r>
          <w:rPr>
            <w:rStyle w:val="Hyperlink"/>
          </w:rPr>
          <w:t xml:space="preserve">https://doi.org/10.1007/978-3-032-13883-5_14</w:t>
        </w:r>
      </w:hyperlink>
      <w:r>
        <w:t xml:space="preserve">.</w:t>
      </w:r>
    </w:p>
    <w:bookmarkEnd w:id="304"/>
    <w:bookmarkStart w:id="30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5">
        <w:r>
          <w:rPr>
            <w:rStyle w:val="Hyperlink"/>
          </w:rPr>
          <w:t xml:space="preserve">https://doi.org/10.3390/e27020152</w:t>
        </w:r>
      </w:hyperlink>
      <w:r>
        <w:t xml:space="preserve">.</w:t>
      </w:r>
    </w:p>
    <w:bookmarkEnd w:id="306"/>
    <w:bookmarkStart w:id="308"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07">
        <w:r>
          <w:rPr>
            <w:rStyle w:val="Hyperlink"/>
          </w:rPr>
          <w:t xml:space="preserve">https://doi.org/10.3389/fpsyg.2026.1782184</w:t>
        </w:r>
      </w:hyperlink>
      <w:r>
        <w:t xml:space="preserve">.</w:t>
      </w:r>
    </w:p>
    <w:bookmarkEnd w:id="308"/>
    <w:bookmarkStart w:id="310"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09">
        <w:r>
          <w:rPr>
            <w:rStyle w:val="Hyperlink"/>
          </w:rPr>
          <w:t xml:space="preserve">https://arxiv.org/abs/2103.05577</w:t>
        </w:r>
      </w:hyperlink>
      <w:r>
        <w:t xml:space="preserve">.</w:t>
      </w:r>
    </w:p>
    <w:bookmarkEnd w:id="310"/>
    <w:bookmarkStart w:id="312" w:name="ref-Kak2018"/>
    <w:p>
      <w:pPr>
        <w:pStyle w:val="Bibliography"/>
      </w:pPr>
      <w:r>
        <w:t xml:space="preserve">Kak, Subhash. 2018.</w:t>
      </w:r>
      <w:r>
        <w:t xml:space="preserve"> </w:t>
      </w:r>
      <w:r>
        <w:t xml:space="preserve">“Order Effects for Queries in Intelligent Systems.”</w:t>
      </w:r>
      <w:r>
        <w:t xml:space="preserve"> </w:t>
      </w:r>
      <w:hyperlink r:id="rId311">
        <w:r>
          <w:rPr>
            <w:rStyle w:val="Hyperlink"/>
          </w:rPr>
          <w:t xml:space="preserve">https://arxiv.org/abs/1804.02759</w:t>
        </w:r>
      </w:hyperlink>
      <w:r>
        <w:t xml:space="preserve">.</w:t>
      </w:r>
    </w:p>
    <w:bookmarkEnd w:id="312"/>
    <w:bookmarkStart w:id="31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13">
        <w:r>
          <w:rPr>
            <w:rStyle w:val="Hyperlink"/>
          </w:rPr>
          <w:t xml:space="preserve">https://arxiv.org/abs/2607.17219</w:t>
        </w:r>
      </w:hyperlink>
      <w:r>
        <w:t xml:space="preserve">.</w:t>
      </w:r>
    </w:p>
    <w:bookmarkEnd w:id="314"/>
    <w:bookmarkStart w:id="31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15">
        <w:r>
          <w:rPr>
            <w:rStyle w:val="Hyperlink"/>
          </w:rPr>
          <w:t xml:space="preserve">https://doi.org/10.1037/dec0000080</w:t>
        </w:r>
      </w:hyperlink>
      <w:r>
        <w:t xml:space="preserve">.</w:t>
      </w:r>
    </w:p>
    <w:bookmarkEnd w:id="316"/>
    <w:bookmarkStart w:id="31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7">
        <w:r>
          <w:rPr>
            <w:rStyle w:val="Hyperlink"/>
          </w:rPr>
          <w:t xml:space="preserve">https://arxiv.org/abs/2008.12230</w:t>
        </w:r>
      </w:hyperlink>
      <w:r>
        <w:t xml:space="preserve">.</w:t>
      </w:r>
    </w:p>
    <w:bookmarkEnd w:id="318"/>
    <w:bookmarkStart w:id="32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19">
        <w:r>
          <w:rPr>
            <w:rStyle w:val="Hyperlink"/>
          </w:rPr>
          <w:t xml:space="preserve">https://doi.org/10.1023/A:1018885632116</w:t>
        </w:r>
      </w:hyperlink>
      <w:r>
        <w:t xml:space="preserve">.</w:t>
      </w:r>
    </w:p>
    <w:bookmarkEnd w:id="320"/>
    <w:bookmarkStart w:id="32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21">
        <w:r>
          <w:rPr>
            <w:rStyle w:val="Hyperlink"/>
          </w:rPr>
          <w:t xml:space="preserve">https://doi.org/10.1007/978-3-642-05101-2</w:t>
        </w:r>
      </w:hyperlink>
      <w:r>
        <w:t xml:space="preserve">.</w:t>
      </w:r>
    </w:p>
    <w:bookmarkEnd w:id="322"/>
    <w:bookmarkStart w:id="324"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23">
        <w:r>
          <w:rPr>
            <w:rStyle w:val="Hyperlink"/>
          </w:rPr>
          <w:t xml:space="preserve">https://doi.org/10.3390/e25060886</w:t>
        </w:r>
      </w:hyperlink>
      <w:r>
        <w:t xml:space="preserve">.</w:t>
      </w:r>
    </w:p>
    <w:bookmarkEnd w:id="324"/>
    <w:bookmarkStart w:id="326"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25">
        <w:r>
          <w:rPr>
            <w:rStyle w:val="Hyperlink"/>
          </w:rPr>
          <w:t xml:space="preserve">https://doi.org/10.1098/rsos.231953</w:t>
        </w:r>
      </w:hyperlink>
      <w:r>
        <w:t xml:space="preserve">.</w:t>
      </w:r>
    </w:p>
    <w:bookmarkEnd w:id="326"/>
    <w:bookmarkStart w:id="328"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327">
        <w:r>
          <w:rPr>
            <w:rStyle w:val="Hyperlink"/>
          </w:rPr>
          <w:t xml:space="preserve">https://doi.org/10.1371/journal.pone.0110909</w:t>
        </w:r>
      </w:hyperlink>
      <w:r>
        <w:t xml:space="preserve">.</w:t>
      </w:r>
    </w:p>
    <w:bookmarkEnd w:id="328"/>
    <w:bookmarkStart w:id="330"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329">
        <w:r>
          <w:rPr>
            <w:rStyle w:val="Hyperlink"/>
          </w:rPr>
          <w:t xml:space="preserve">https://doi.org/10.1038/s41598-018-34531-3</w:t>
        </w:r>
      </w:hyperlink>
      <w:r>
        <w:t xml:space="preserve">.</w:t>
      </w:r>
    </w:p>
    <w:bookmarkEnd w:id="330"/>
    <w:bookmarkStart w:id="332"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331">
        <w:r>
          <w:rPr>
            <w:rStyle w:val="Hyperlink"/>
          </w:rPr>
          <w:t xml:space="preserve">https://doi.org/10.1016/j.biosystems.2025.105573</w:t>
        </w:r>
      </w:hyperlink>
      <w:r>
        <w:t xml:space="preserve">.</w:t>
      </w:r>
    </w:p>
    <w:bookmarkEnd w:id="332"/>
    <w:bookmarkStart w:id="334"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333">
        <w:r>
          <w:rPr>
            <w:rStyle w:val="Hyperlink"/>
          </w:rPr>
          <w:t xml:space="preserve">https://doi.org/10.1016/j.jmp.2025.102923</w:t>
        </w:r>
      </w:hyperlink>
      <w:r>
        <w:t xml:space="preserve">.</w:t>
      </w:r>
    </w:p>
    <w:bookmarkEnd w:id="334"/>
    <w:bookmarkStart w:id="336"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335">
        <w:r>
          <w:rPr>
            <w:rStyle w:val="Hyperlink"/>
          </w:rPr>
          <w:t xml:space="preserve">https://doi.org/10.3389/fnhum.2025.1685339</w:t>
        </w:r>
      </w:hyperlink>
      <w:r>
        <w:t xml:space="preserve">.</w:t>
      </w:r>
    </w:p>
    <w:bookmarkEnd w:id="336"/>
    <w:bookmarkStart w:id="338"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337">
        <w:r>
          <w:rPr>
            <w:rStyle w:val="Hyperlink"/>
          </w:rPr>
          <w:t xml:space="preserve">https://doi.org/10.3390/biomimetics11030201</w:t>
        </w:r>
      </w:hyperlink>
      <w:r>
        <w:t xml:space="preserve">.</w:t>
      </w:r>
    </w:p>
    <w:bookmarkEnd w:id="338"/>
    <w:bookmarkStart w:id="340"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339">
        <w:r>
          <w:rPr>
            <w:rStyle w:val="Hyperlink"/>
          </w:rPr>
          <w:t xml:space="preserve">https://doi.org/10.1038/s41598-021-87659-0</w:t>
        </w:r>
      </w:hyperlink>
      <w:r>
        <w:t xml:space="preserve">.</w:t>
      </w:r>
    </w:p>
    <w:bookmarkEnd w:id="340"/>
    <w:bookmarkStart w:id="342"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341">
        <w:r>
          <w:rPr>
            <w:rStyle w:val="Hyperlink"/>
          </w:rPr>
          <w:t xml:space="preserve">https://doi.org/10.1073/pnas.1500688112</w:t>
        </w:r>
      </w:hyperlink>
      <w:r>
        <w:t xml:space="preserve">.</w:t>
      </w:r>
    </w:p>
    <w:bookmarkEnd w:id="342"/>
    <w:bookmarkStart w:id="344"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343">
        <w:r>
          <w:rPr>
            <w:rStyle w:val="Hyperlink"/>
          </w:rPr>
          <w:t xml:space="preserve">https://arxiv.org/abs/2006.02771</w:t>
        </w:r>
      </w:hyperlink>
      <w:r>
        <w:t xml:space="preserve">.</w:t>
      </w:r>
    </w:p>
    <w:bookmarkEnd w:id="344"/>
    <w:bookmarkStart w:id="346"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345">
        <w:r>
          <w:rPr>
            <w:rStyle w:val="Hyperlink"/>
          </w:rPr>
          <w:t xml:space="preserve">https://doi.org/10.1007/978-3-030-71151-1_44</w:t>
        </w:r>
      </w:hyperlink>
      <w:r>
        <w:t xml:space="preserve">.</w:t>
      </w:r>
    </w:p>
    <w:bookmarkEnd w:id="346"/>
    <w:bookmarkStart w:id="348"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347">
        <w:r>
          <w:rPr>
            <w:rStyle w:val="Hyperlink"/>
          </w:rPr>
          <w:t xml:space="preserve">https://doi.org/10.3390/e22111227</w:t>
        </w:r>
      </w:hyperlink>
      <w:r>
        <w:t xml:space="preserve">.</w:t>
      </w:r>
    </w:p>
    <w:bookmarkEnd w:id="348"/>
    <w:bookmarkStart w:id="35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9">
        <w:r>
          <w:rPr>
            <w:rStyle w:val="Hyperlink"/>
          </w:rPr>
          <w:t xml:space="preserve">https://doi.org/10.3390/e25091323</w:t>
        </w:r>
      </w:hyperlink>
      <w:r>
        <w:t xml:space="preserve">.</w:t>
      </w:r>
    </w:p>
    <w:bookmarkEnd w:id="350"/>
    <w:bookmarkStart w:id="352"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351">
        <w:r>
          <w:rPr>
            <w:rStyle w:val="Hyperlink"/>
          </w:rPr>
          <w:t xml:space="preserve">https://doi.org/10.1016/j.inffus.2020.08.006</w:t>
        </w:r>
      </w:hyperlink>
      <w:r>
        <w:t xml:space="preserve">.</w:t>
      </w:r>
    </w:p>
    <w:bookmarkEnd w:id="352"/>
    <w:bookmarkStart w:id="354"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353">
        <w:r>
          <w:rPr>
            <w:rStyle w:val="Hyperlink"/>
          </w:rPr>
          <w:t xml:space="preserve">https://doi.org/10.1609/aaai.v35i15.17567</w:t>
        </w:r>
      </w:hyperlink>
      <w:r>
        <w:t xml:space="preserve">.</w:t>
      </w:r>
    </w:p>
    <w:bookmarkEnd w:id="354"/>
    <w:bookmarkStart w:id="356"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355">
        <w:r>
          <w:rPr>
            <w:rStyle w:val="Hyperlink"/>
          </w:rPr>
          <w:t xml:space="preserve">https://doi.org/10.18653/v1/N19-1420</w:t>
        </w:r>
      </w:hyperlink>
      <w:r>
        <w:t xml:space="preserve">.</w:t>
      </w:r>
    </w:p>
    <w:bookmarkEnd w:id="356"/>
    <w:bookmarkStart w:id="35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357">
        <w:r>
          <w:rPr>
            <w:rStyle w:val="Hyperlink"/>
          </w:rPr>
          <w:t xml:space="preserve">https://arxiv.org/abs/2412.16806</w:t>
        </w:r>
      </w:hyperlink>
      <w:r>
        <w:t xml:space="preserve">.</w:t>
      </w:r>
    </w:p>
    <w:bookmarkEnd w:id="358"/>
    <w:bookmarkStart w:id="36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359">
        <w:r>
          <w:rPr>
            <w:rStyle w:val="Hyperlink"/>
          </w:rPr>
          <w:t xml:space="preserve">https://doi.org/10.1371/journal.pone.0243628</w:t>
        </w:r>
      </w:hyperlink>
      <w:r>
        <w:t xml:space="preserve">.</w:t>
      </w:r>
    </w:p>
    <w:bookmarkEnd w:id="360"/>
    <w:bookmarkStart w:id="36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361">
        <w:r>
          <w:rPr>
            <w:rStyle w:val="Hyperlink"/>
          </w:rPr>
          <w:t xml:space="preserve">https://doi.org/10.1613/jair.1.14329</w:t>
        </w:r>
      </w:hyperlink>
      <w:r>
        <w:t xml:space="preserve">.</w:t>
      </w:r>
    </w:p>
    <w:bookmarkEnd w:id="362"/>
    <w:bookmarkStart w:id="363"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363"/>
    <w:bookmarkStart w:id="365"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364">
        <w:r>
          <w:rPr>
            <w:rStyle w:val="Hyperlink"/>
          </w:rPr>
          <w:t xml:space="preserve">https://doi.org/10.3390/bdcc9010012</w:t>
        </w:r>
      </w:hyperlink>
      <w:r>
        <w:t xml:space="preserve">.</w:t>
      </w:r>
    </w:p>
    <w:bookmarkEnd w:id="365"/>
    <w:bookmarkStart w:id="367"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366">
        <w:r>
          <w:rPr>
            <w:rStyle w:val="Hyperlink"/>
          </w:rPr>
          <w:t xml:space="preserve">https://doi.org/10.3390/math12050642</w:t>
        </w:r>
      </w:hyperlink>
      <w:r>
        <w:t xml:space="preserve">.</w:t>
      </w:r>
    </w:p>
    <w:bookmarkEnd w:id="367"/>
    <w:bookmarkStart w:id="36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8">
        <w:r>
          <w:rPr>
            <w:rStyle w:val="Hyperlink"/>
          </w:rPr>
          <w:t xml:space="preserve">https://doi.org/10.3390/math10030372</w:t>
        </w:r>
      </w:hyperlink>
      <w:r>
        <w:t xml:space="preserve">.</w:t>
      </w:r>
    </w:p>
    <w:bookmarkEnd w:id="369"/>
    <w:bookmarkStart w:id="371"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370">
        <w:r>
          <w:rPr>
            <w:rStyle w:val="Hyperlink"/>
          </w:rPr>
          <w:t xml:space="preserve">https://doi.org/10.1038/srep23812</w:t>
        </w:r>
      </w:hyperlink>
      <w:r>
        <w:t xml:space="preserve">.</w:t>
      </w:r>
    </w:p>
    <w:bookmarkEnd w:id="371"/>
    <w:bookmarkStart w:id="373"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372">
        <w:r>
          <w:rPr>
            <w:rStyle w:val="Hyperlink"/>
          </w:rPr>
          <w:t xml:space="preserve">https://arxiv.org/abs/2504.13918</w:t>
        </w:r>
      </w:hyperlink>
      <w:r>
        <w:t xml:space="preserve">.</w:t>
      </w:r>
    </w:p>
    <w:bookmarkEnd w:id="373"/>
    <w:bookmarkStart w:id="375"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374">
        <w:r>
          <w:rPr>
            <w:rStyle w:val="Hyperlink"/>
          </w:rPr>
          <w:t xml:space="preserve">https://doi.org/10.1038/s41598-022-13757-2</w:t>
        </w:r>
      </w:hyperlink>
      <w:r>
        <w:t xml:space="preserve">.</w:t>
      </w:r>
    </w:p>
    <w:bookmarkEnd w:id="375"/>
    <w:bookmarkStart w:id="377"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376">
        <w:r>
          <w:rPr>
            <w:rStyle w:val="Hyperlink"/>
          </w:rPr>
          <w:t xml:space="preserve">https://doi.org/10.1109/ACCESS.2018.2876494</w:t>
        </w:r>
      </w:hyperlink>
      <w:r>
        <w:t xml:space="preserve">.</w:t>
      </w:r>
    </w:p>
    <w:bookmarkEnd w:id="377"/>
    <w:bookmarkStart w:id="37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8">
        <w:r>
          <w:rPr>
            <w:rStyle w:val="Hyperlink"/>
          </w:rPr>
          <w:t xml:space="preserve">https://arxiv.org/abs/2211.03464</w:t>
        </w:r>
      </w:hyperlink>
      <w:r>
        <w:t xml:space="preserve">.</w:t>
      </w:r>
    </w:p>
    <w:bookmarkEnd w:id="379"/>
    <w:bookmarkStart w:id="380"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380"/>
    <w:bookmarkStart w:id="382"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381">
        <w:r>
          <w:rPr>
            <w:rStyle w:val="Hyperlink"/>
          </w:rPr>
          <w:t xml:space="preserve">https://doi.org/10.1017/S0140525X19001687</w:t>
        </w:r>
      </w:hyperlink>
      <w:r>
        <w:t xml:space="preserve">.</w:t>
      </w:r>
    </w:p>
    <w:bookmarkEnd w:id="382"/>
    <w:bookmarkStart w:id="384"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383">
        <w:r>
          <w:rPr>
            <w:rStyle w:val="Hyperlink"/>
          </w:rPr>
          <w:t xml:space="preserve">https://doi.org/10.1016/j.neunet.2020.07.009</w:t>
        </w:r>
      </w:hyperlink>
      <w:r>
        <w:t xml:space="preserve">.</w:t>
      </w:r>
    </w:p>
    <w:bookmarkEnd w:id="384"/>
    <w:bookmarkStart w:id="386"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385">
        <w:r>
          <w:rPr>
            <w:rStyle w:val="Hyperlink"/>
          </w:rPr>
          <w:t xml:space="preserve">https://doi.org/10.1016/j.asoc.2014.09.008</w:t>
        </w:r>
      </w:hyperlink>
      <w:r>
        <w:t xml:space="preserve">.</w:t>
      </w:r>
    </w:p>
    <w:bookmarkEnd w:id="386"/>
    <w:bookmarkStart w:id="388"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387">
        <w:r>
          <w:rPr>
            <w:rStyle w:val="Hyperlink"/>
          </w:rPr>
          <w:t xml:space="preserve">https://doi.org/10.3389/fpsyg.2016.00011</w:t>
        </w:r>
      </w:hyperlink>
      <w:r>
        <w:t xml:space="preserve">.</w:t>
      </w:r>
    </w:p>
    <w:bookmarkEnd w:id="388"/>
    <w:bookmarkStart w:id="390"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389">
        <w:r>
          <w:rPr>
            <w:rStyle w:val="Hyperlink"/>
          </w:rPr>
          <w:t xml:space="preserve">https://doi.org/10.1007/s10773-017-3424-5</w:t>
        </w:r>
      </w:hyperlink>
      <w:r>
        <w:t xml:space="preserve">.</w:t>
      </w:r>
    </w:p>
    <w:bookmarkEnd w:id="390"/>
    <w:bookmarkStart w:id="392"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391">
        <w:r>
          <w:rPr>
            <w:rStyle w:val="Hyperlink"/>
          </w:rPr>
          <w:t xml:space="preserve">https://arxiv.org/abs/2602.22255</w:t>
        </w:r>
      </w:hyperlink>
      <w:r>
        <w:t xml:space="preserve">.</w:t>
      </w:r>
    </w:p>
    <w:bookmarkEnd w:id="392"/>
    <w:bookmarkStart w:id="394"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393">
        <w:r>
          <w:rPr>
            <w:rStyle w:val="Hyperlink"/>
          </w:rPr>
          <w:t xml:space="preserve">https://doi.org/10.3390/e22010037</w:t>
        </w:r>
      </w:hyperlink>
      <w:r>
        <w:t xml:space="preserve">.</w:t>
      </w:r>
    </w:p>
    <w:bookmarkEnd w:id="394"/>
    <w:bookmarkStart w:id="396"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395">
        <w:r>
          <w:rPr>
            <w:rStyle w:val="Hyperlink"/>
          </w:rPr>
          <w:t xml:space="preserve">https://doi.org/10.1016/j.jmp.2020.102491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400"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399">
        <w:r>
          <w:rPr>
            <w:rStyle w:val="Hyperlink"/>
          </w:rPr>
          <w:t xml:space="preserve">https://doi.org/10.1098/rspb.2009.0121</w:t>
        </w:r>
      </w:hyperlink>
      <w:r>
        <w:t xml:space="preserve">.</w:t>
      </w:r>
    </w:p>
    <w:bookmarkEnd w:id="400"/>
    <w:bookmarkStart w:id="402"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1">
        <w:r>
          <w:rPr>
            <w:rStyle w:val="Hyperlink"/>
          </w:rPr>
          <w:t xml:space="preserve">https://doi.org/10.1017/S0140525X12001525</w:t>
        </w:r>
      </w:hyperlink>
      <w:r>
        <w:t xml:space="preserve">.</w:t>
      </w:r>
    </w:p>
    <w:bookmarkEnd w:id="402"/>
    <w:bookmarkStart w:id="404"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3">
        <w:r>
          <w:rPr>
            <w:rStyle w:val="Hyperlink"/>
          </w:rPr>
          <w:t xml:space="preserve">https://doi.org/10.1146/annurev-psych-033020-123501</w:t>
        </w:r>
      </w:hyperlink>
      <w:r>
        <w:t xml:space="preserve">.</w:t>
      </w:r>
    </w:p>
    <w:bookmarkEnd w:id="404"/>
    <w:bookmarkStart w:id="406"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405">
        <w:r>
          <w:rPr>
            <w:rStyle w:val="Hyperlink"/>
          </w:rPr>
          <w:t xml:space="preserve">https://doi.org/10.1037/a0033142</w:t>
        </w:r>
      </w:hyperlink>
      <w:r>
        <w:t xml:space="preserve">.</w:t>
      </w:r>
    </w:p>
    <w:bookmarkEnd w:id="406"/>
    <w:bookmarkStart w:id="408"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407">
        <w:r>
          <w:rPr>
            <w:rStyle w:val="Hyperlink"/>
          </w:rPr>
          <w:t xml:space="preserve">https://doi.org/10.1037/xge0000312</w:t>
        </w:r>
      </w:hyperlink>
      <w:r>
        <w:t xml:space="preserve">.</w:t>
      </w:r>
    </w:p>
    <w:bookmarkEnd w:id="408"/>
    <w:bookmarkStart w:id="4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409">
        <w:r>
          <w:rPr>
            <w:rStyle w:val="Hyperlink"/>
          </w:rPr>
          <w:t xml:space="preserve">https://doi.org/10.1016/j.jairtraman.2021.102143</w:t>
        </w:r>
      </w:hyperlink>
      <w:r>
        <w:t xml:space="preserve">.</w:t>
      </w:r>
    </w:p>
    <w:bookmarkEnd w:id="410"/>
    <w:bookmarkStart w:id="4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411">
        <w:r>
          <w:rPr>
            <w:rStyle w:val="Hyperlink"/>
          </w:rPr>
          <w:t xml:space="preserve">https://doi.org/10.1371/journal.pone.0212044</w:t>
        </w:r>
      </w:hyperlink>
      <w:r>
        <w:t xml:space="preserve">.</w:t>
      </w:r>
    </w:p>
    <w:bookmarkEnd w:id="412"/>
    <w:bookmarkStart w:id="4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413">
        <w:r>
          <w:rPr>
            <w:rStyle w:val="Hyperlink"/>
          </w:rPr>
          <w:t xml:space="preserve">https://doi.org/10.3390/e25091362</w:t>
        </w:r>
      </w:hyperlink>
      <w:r>
        <w:t xml:space="preserve">.</w:t>
      </w:r>
    </w:p>
    <w:bookmarkEnd w:id="414"/>
    <w:bookmarkStart w:id="416"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415">
        <w:r>
          <w:rPr>
            <w:rStyle w:val="Hyperlink"/>
          </w:rPr>
          <w:t xml:space="preserve">https://doi.org/10.1016/0010-0285(92)90015-T</w:t>
        </w:r>
      </w:hyperlink>
      <w:r>
        <w:t xml:space="preserve">.</w:t>
      </w:r>
    </w:p>
    <w:bookmarkEnd w:id="416"/>
    <w:bookmarkStart w:id="418"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417">
        <w:r>
          <w:rPr>
            <w:rStyle w:val="Hyperlink"/>
          </w:rPr>
          <w:t xml:space="preserve">https://doi.org/10.1016/j.cie.2021.107307</w:t>
        </w:r>
      </w:hyperlink>
      <w:r>
        <w:t xml:space="preserve">.</w:t>
      </w:r>
    </w:p>
    <w:bookmarkEnd w:id="418"/>
    <w:bookmarkStart w:id="42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419">
        <w:r>
          <w:rPr>
            <w:rStyle w:val="Hyperlink"/>
          </w:rPr>
          <w:t xml:space="preserve">https://doi.org/10.1007/s42484-024-00226-4</w:t>
        </w:r>
      </w:hyperlink>
      <w:r>
        <w:t xml:space="preserve">.</w:t>
      </w:r>
    </w:p>
    <w:bookmarkEnd w:id="420"/>
    <w:bookmarkStart w:id="422"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21">
        <w:r>
          <w:rPr>
            <w:rStyle w:val="Hyperlink"/>
          </w:rPr>
          <w:t xml:space="preserve">https://doi.org/10.22331/q-2022-05-24-720</w:t>
        </w:r>
      </w:hyperlink>
      <w:r>
        <w:t xml:space="preserve">.</w:t>
      </w:r>
    </w:p>
    <w:bookmarkEnd w:id="422"/>
    <w:bookmarkStart w:id="424"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423">
        <w:r>
          <w:rPr>
            <w:rStyle w:val="Hyperlink"/>
          </w:rPr>
          <w:t xml:space="preserve">https://doi.org/10.1038/s41598-021-04239-y</w:t>
        </w:r>
      </w:hyperlink>
      <w:r>
        <w:t xml:space="preserve">.</w:t>
      </w:r>
    </w:p>
    <w:bookmarkEnd w:id="424"/>
    <w:bookmarkStart w:id="426"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425">
        <w:r>
          <w:rPr>
            <w:rStyle w:val="Hyperlink"/>
          </w:rPr>
          <w:t xml:space="preserve">https://doi.org/10.1145/2484028.2484098</w:t>
        </w:r>
      </w:hyperlink>
      <w:r>
        <w:t xml:space="preserve">.</w:t>
      </w:r>
    </w:p>
    <w:bookmarkEnd w:id="426"/>
    <w:bookmarkStart w:id="428"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427">
        <w:r>
          <w:rPr>
            <w:rStyle w:val="Hyperlink"/>
          </w:rPr>
          <w:t xml:space="preserve">https://proceedings.neurips.cc/paper/2016/hash/5314b9674c86e3f9d1ba25ef9bb32895-Abstract.html</w:t>
        </w:r>
      </w:hyperlink>
      <w:r>
        <w:t xml:space="preserve">.</w:t>
      </w:r>
    </w:p>
    <w:bookmarkEnd w:id="428"/>
    <w:bookmarkStart w:id="430" w:name="ref-Svozil2025"/>
    <w:p>
      <w:pPr>
        <w:pStyle w:val="Bibliography"/>
      </w:pPr>
      <w:r>
        <w:t xml:space="preserve">Svozil, Karl. 2025.</w:t>
      </w:r>
      <w:r>
        <w:t xml:space="preserve"> </w:t>
      </w:r>
      <w:r>
        <w:t xml:space="preserve">“Quantum Contextuality for Contextual Word Embeddings.”</w:t>
      </w:r>
      <w:r>
        <w:t xml:space="preserve"> </w:t>
      </w:r>
      <w:hyperlink r:id="rId429">
        <w:r>
          <w:rPr>
            <w:rStyle w:val="Hyperlink"/>
          </w:rPr>
          <w:t xml:space="preserve">https://arxiv.org/abs/2504.13824</w:t>
        </w:r>
      </w:hyperlink>
      <w:r>
        <w:t xml:space="preserve">.</w:t>
      </w:r>
    </w:p>
    <w:bookmarkEnd w:id="430"/>
    <w:bookmarkStart w:id="432"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431">
        <w:r>
          <w:rPr>
            <w:rStyle w:val="Hyperlink"/>
          </w:rPr>
          <w:t xml:space="preserve">https://doi.org/10.1111/j.1551-6709.2011.01197.x</w:t>
        </w:r>
      </w:hyperlink>
      <w:r>
        <w:t xml:space="preserve">.</w:t>
      </w:r>
    </w:p>
    <w:bookmarkEnd w:id="432"/>
    <w:bookmarkStart w:id="434"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433">
        <w:r>
          <w:rPr>
            <w:rStyle w:val="Hyperlink"/>
          </w:rPr>
          <w:t xml:space="preserve">https://doi.org/10.1111/cogs.12460</w:t>
        </w:r>
      </w:hyperlink>
      <w:r>
        <w:t xml:space="preserve">.</w:t>
      </w:r>
    </w:p>
    <w:bookmarkEnd w:id="434"/>
    <w:bookmarkStart w:id="436"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435">
        <w:r>
          <w:rPr>
            <w:rStyle w:val="Hyperlink"/>
          </w:rPr>
          <w:t xml:space="preserve">https://doi.org/10.1037/xge0000326</w:t>
        </w:r>
      </w:hyperlink>
      <w:r>
        <w:t xml:space="preserve">.</w:t>
      </w:r>
    </w:p>
    <w:bookmarkEnd w:id="436"/>
    <w:bookmarkStart w:id="438" w:name="ref-Tversky1983"/>
    <w:p>
      <w:pPr>
        <w:pStyle w:val="Bibliography"/>
      </w:pPr>
      <w:r>
        <w:t xml:space="preserve">Tversky, Amos, and Daniel Kahneman.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437">
        <w:r>
          <w:rPr>
            <w:rStyle w:val="Hyperlink"/>
          </w:rPr>
          <w:t xml:space="preserve">https://doi.org/10.1037/0033-295X.90.4.293</w:t>
        </w:r>
      </w:hyperlink>
      <w:r>
        <w:t xml:space="preserve">.</w:t>
      </w:r>
    </w:p>
    <w:bookmarkEnd w:id="438"/>
    <w:bookmarkStart w:id="44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439">
        <w:r>
          <w:rPr>
            <w:rStyle w:val="Hyperlink"/>
          </w:rPr>
          <w:t xml:space="preserve">https://arxiv.org/abs/2408.10711</w:t>
        </w:r>
      </w:hyperlink>
      <w:r>
        <w:t xml:space="preserve">.</w:t>
      </w:r>
    </w:p>
    <w:bookmarkEnd w:id="440"/>
    <w:bookmarkStart w:id="442" w:name="ref-Veloz2024"/>
    <w:p>
      <w:pPr>
        <w:pStyle w:val="Bibliography"/>
      </w:pPr>
      <w:r>
        <w:t xml:space="preserve">Veloz, Tomas, and Olha Sobetska. 2024.</w:t>
      </w:r>
      <w:r>
        <w:t xml:space="preserve"> </w:t>
      </w:r>
      <w:r>
        <w:t xml:space="preserve">“Analyzing the Conjunction Fallacy as a Fact.”</w:t>
      </w:r>
      <w:r>
        <w:t xml:space="preserve"> </w:t>
      </w:r>
      <w:hyperlink r:id="rId441">
        <w:r>
          <w:rPr>
            <w:rStyle w:val="Hyperlink"/>
          </w:rPr>
          <w:t xml:space="preserve">https://arxiv.org/abs/2402.13615</w:t>
        </w:r>
      </w:hyperlink>
      <w:r>
        <w:t xml:space="preserve">.</w:t>
      </w:r>
    </w:p>
    <w:bookmarkEnd w:id="442"/>
    <w:bookmarkStart w:id="44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443">
        <w:r>
          <w:rPr>
            <w:rStyle w:val="Hyperlink"/>
          </w:rPr>
          <w:t xml:space="preserve">https://doi.org/10.3390/math9212784</w:t>
        </w:r>
      </w:hyperlink>
      <w:r>
        <w:t xml:space="preserve">.</w:t>
      </w:r>
    </w:p>
    <w:bookmarkEnd w:id="444"/>
    <w:bookmarkStart w:id="44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445">
        <w:r>
          <w:rPr>
            <w:rStyle w:val="Hyperlink"/>
          </w:rPr>
          <w:t xml:space="preserve">https://doi.org/10.3758/s13423-023-02275-5</w:t>
        </w:r>
      </w:hyperlink>
      <w:r>
        <w:t xml:space="preserve">.</w:t>
      </w:r>
    </w:p>
    <w:bookmarkEnd w:id="446"/>
    <w:bookmarkStart w:id="44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447">
        <w:r>
          <w:rPr>
            <w:rStyle w:val="Hyperlink"/>
          </w:rPr>
          <w:t xml:space="preserve">https://doi.org/10.1111/tops.12040</w:t>
        </w:r>
      </w:hyperlink>
      <w:r>
        <w:t xml:space="preserve">.</w:t>
      </w:r>
    </w:p>
    <w:bookmarkEnd w:id="448"/>
    <w:bookmarkStart w:id="45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449">
        <w:r>
          <w:rPr>
            <w:rStyle w:val="Hyperlink"/>
          </w:rPr>
          <w:t xml:space="preserve">https://doi.org/10.1016/j.cognition.2016.01.019</w:t>
        </w:r>
      </w:hyperlink>
      <w:r>
        <w:t xml:space="preserve">.</w:t>
      </w:r>
    </w:p>
    <w:bookmarkEnd w:id="450"/>
    <w:bookmarkStart w:id="45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451">
        <w:r>
          <w:rPr>
            <w:rStyle w:val="Hyperlink"/>
          </w:rPr>
          <w:t xml:space="preserve">https://doi.org/10.1111/tops.12043</w:t>
        </w:r>
      </w:hyperlink>
      <w:r>
        <w:t xml:space="preserve">.</w:t>
      </w:r>
    </w:p>
    <w:bookmarkEnd w:id="452"/>
    <w:bookmarkStart w:id="45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453">
        <w:r>
          <w:rPr>
            <w:rStyle w:val="Hyperlink"/>
          </w:rPr>
          <w:t xml:space="preserve">https://doi.org/10.1073/pnas.1407756111</w:t>
        </w:r>
      </w:hyperlink>
      <w:r>
        <w:t xml:space="preserve">.</w:t>
      </w:r>
    </w:p>
    <w:bookmarkEnd w:id="454"/>
    <w:bookmarkStart w:id="45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455">
        <w:r>
          <w:rPr>
            <w:rStyle w:val="Hyperlink"/>
          </w:rPr>
          <w:t xml:space="preserve">https://doi.org/10.1109/TCYB.2021.3053414</w:t>
        </w:r>
      </w:hyperlink>
      <w:r>
        <w:t xml:space="preserve">.</w:t>
      </w:r>
    </w:p>
    <w:bookmarkEnd w:id="456"/>
    <w:bookmarkStart w:id="45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457">
        <w:r>
          <w:rPr>
            <w:rStyle w:val="Hyperlink"/>
          </w:rPr>
          <w:t xml:space="preserve">https://doi.org/10.3390/e22020170</w:t>
        </w:r>
      </w:hyperlink>
      <w:r>
        <w:t xml:space="preserve">.</w:t>
      </w:r>
    </w:p>
    <w:bookmarkEnd w:id="458"/>
    <w:bookmarkStart w:id="460"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459">
        <w:r>
          <w:rPr>
            <w:rStyle w:val="Hyperlink"/>
          </w:rPr>
          <w:t xml:space="preserve">https://doi.org/10.1613/jair.1.12702</w:t>
        </w:r>
      </w:hyperlink>
      <w:r>
        <w:t xml:space="preserve">.</w:t>
      </w:r>
    </w:p>
    <w:bookmarkEnd w:id="460"/>
    <w:bookmarkStart w:id="461"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461"/>
    <w:bookmarkStart w:id="463"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2">
        <w:r>
          <w:rPr>
            <w:rStyle w:val="Hyperlink"/>
          </w:rPr>
          <w:t xml:space="preserve">https://doi.org/10.3390/e25040548</w:t>
        </w:r>
      </w:hyperlink>
      <w:r>
        <w:t xml:space="preserve">.</w:t>
      </w:r>
    </w:p>
    <w:bookmarkEnd w:id="463"/>
    <w:bookmarkStart w:id="465"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64">
        <w:r>
          <w:rPr>
            <w:rStyle w:val="Hyperlink"/>
          </w:rPr>
          <w:t xml:space="preserve">https://doi.org/10.3390/electronics10020100</w:t>
        </w:r>
      </w:hyperlink>
      <w:r>
        <w:t xml:space="preserve">.</w:t>
      </w:r>
    </w:p>
    <w:bookmarkEnd w:id="465"/>
    <w:bookmarkStart w:id="467"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466">
        <w:r>
          <w:rPr>
            <w:rStyle w:val="Hyperlink"/>
          </w:rPr>
          <w:t xml:space="preserve">https://doi.org/10.1016/j.engappai.2021.104178</w:t>
        </w:r>
      </w:hyperlink>
      <w:r>
        <w:t xml:space="preserve">.</w:t>
      </w:r>
    </w:p>
    <w:bookmarkEnd w:id="467"/>
    <w:bookmarkStart w:id="469"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468">
        <w:r>
          <w:rPr>
            <w:rStyle w:val="Hyperlink"/>
          </w:rPr>
          <w:t xml:space="preserve">https://doi.org/10.3390/app9163351</w:t>
        </w:r>
      </w:hyperlink>
      <w:r>
        <w:t xml:space="preserve">.</w:t>
      </w:r>
    </w:p>
    <w:bookmarkEnd w:id="469"/>
    <w:bookmarkStart w:id="471"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470">
        <w:r>
          <w:rPr>
            <w:rStyle w:val="Hyperlink"/>
          </w:rPr>
          <w:t xml:space="preserve">https://doi.org/10.1155/2021/6802521</w:t>
        </w:r>
      </w:hyperlink>
      <w:r>
        <w:t xml:space="preserve">.</w:t>
      </w:r>
    </w:p>
    <w:bookmarkEnd w:id="471"/>
    <w:bookmarkStart w:id="473"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472">
        <w:r>
          <w:rPr>
            <w:rStyle w:val="Hyperlink"/>
          </w:rPr>
          <w:t xml:space="preserve">https://doi.org/10.1016/j.jmp.2016.07.005</w:t>
        </w:r>
      </w:hyperlink>
      <w:r>
        <w:t xml:space="preserve">.</w:t>
      </w:r>
    </w:p>
    <w:bookmarkEnd w:id="473"/>
    <w:bookmarkStart w:id="475"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474">
        <w:r>
          <w:rPr>
            <w:rStyle w:val="Hyperlink"/>
          </w:rPr>
          <w:t xml:space="preserve">https://doi.org/10.1016/j.jmp.2015.11.005</w:t>
        </w:r>
      </w:hyperlink>
      <w:r>
        <w:t xml:space="preserve">.</w:t>
      </w:r>
    </w:p>
    <w:bookmarkEnd w:id="475"/>
    <w:bookmarkStart w:id="477"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476">
        <w:r>
          <w:rPr>
            <w:rStyle w:val="Hyperlink"/>
          </w:rPr>
          <w:t xml:space="preserve">https://doi.org/10.1098/rspb.2016.0291</w:t>
        </w:r>
      </w:hyperlink>
      <w:r>
        <w:t xml:space="preserve">.</w:t>
      </w:r>
    </w:p>
    <w:bookmarkEnd w:id="477"/>
    <w:bookmarkStart w:id="479"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478">
        <w:r>
          <w:rPr>
            <w:rStyle w:val="Hyperlink"/>
          </w:rPr>
          <w:t xml:space="preserve">https://doi.org/10.3390/e22060681</w:t>
        </w:r>
      </w:hyperlink>
      <w:r>
        <w:t xml:space="preserve">.</w:t>
      </w:r>
    </w:p>
    <w:bookmarkEnd w:id="479"/>
    <w:bookmarkStart w:id="481"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480">
        <w:r>
          <w:rPr>
            <w:rStyle w:val="Hyperlink"/>
          </w:rPr>
          <w:t xml:space="preserve">https://doi.org/10.1088/1555-6611/accf7a</w:t>
        </w:r>
      </w:hyperlink>
      <w:r>
        <w:t xml:space="preserve">.</w:t>
      </w:r>
    </w:p>
    <w:bookmarkEnd w:id="481"/>
    <w:bookmarkStart w:id="483"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482">
        <w:r>
          <w:rPr>
            <w:rStyle w:val="Hyperlink"/>
          </w:rPr>
          <w:t xml:space="preserve">https://doi.org/10.1007/s11238-010-9202-y</w:t>
        </w:r>
      </w:hyperlink>
      <w:r>
        <w:t xml:space="preserve">.</w:t>
      </w:r>
    </w:p>
    <w:bookmarkEnd w:id="483"/>
    <w:bookmarkStart w:id="485"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484">
        <w:r>
          <w:rPr>
            <w:rStyle w:val="Hyperlink"/>
          </w:rPr>
          <w:t xml:space="preserve">https://doi.org/10.1098/rsta.2015.0100</w:t>
        </w:r>
      </w:hyperlink>
      <w:r>
        <w:t xml:space="preserve">.</w:t>
      </w:r>
    </w:p>
    <w:bookmarkEnd w:id="485"/>
    <w:bookmarkStart w:id="487"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486">
        <w:r>
          <w:rPr>
            <w:rStyle w:val="Hyperlink"/>
          </w:rPr>
          <w:t xml:space="preserve">https://doi.org/10.1016/j.physa.2017.11.004</w:t>
        </w:r>
      </w:hyperlink>
      <w:r>
        <w:t xml:space="preserve">.</w:t>
      </w:r>
    </w:p>
    <w:bookmarkEnd w:id="487"/>
    <w:bookmarkStart w:id="489"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488">
        <w:r>
          <w:rPr>
            <w:rStyle w:val="Hyperlink"/>
          </w:rPr>
          <w:t xml:space="preserve">https://doi.org/10.1016/j.physa.2022.127365</w:t>
        </w:r>
      </w:hyperlink>
      <w:r>
        <w:t xml:space="preserve">.</w:t>
      </w:r>
    </w:p>
    <w:bookmarkEnd w:id="489"/>
    <w:bookmarkStart w:id="491"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0">
        <w:r>
          <w:rPr>
            <w:rStyle w:val="Hyperlink"/>
          </w:rPr>
          <w:t xml:space="preserve">https://doi.org/10.1109/ICDCS54860.2022.00151</w:t>
        </w:r>
      </w:hyperlink>
      <w:r>
        <w:t xml:space="preserve">.</w:t>
      </w:r>
    </w:p>
    <w:bookmarkEnd w:id="491"/>
    <w:bookmarkStart w:id="493"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492">
        <w:r>
          <w:rPr>
            <w:rStyle w:val="Hyperlink"/>
          </w:rPr>
          <w:t xml:space="preserve">https://doi.org/10.1016/j.engappai.2024.109667</w:t>
        </w:r>
      </w:hyperlink>
      <w:r>
        <w:t xml:space="preserve">.</w:t>
      </w:r>
    </w:p>
    <w:bookmarkEnd w:id="493"/>
    <w:bookmarkStart w:id="495"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494">
        <w:r>
          <w:rPr>
            <w:rStyle w:val="Hyperlink"/>
          </w:rPr>
          <w:t xml:space="preserve">https://doi.org/10.1145/3269206.3271723</w:t>
        </w:r>
      </w:hyperlink>
      <w:r>
        <w:t xml:space="preserve">.</w:t>
      </w:r>
    </w:p>
    <w:bookmarkEnd w:id="495"/>
    <w:bookmarkEnd w:id="496"/>
    <w:bookmarkEnd w:id="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2026-10-04T16:33:07Z</dcterms:created>
  <dcterms:modified xsi:type="dcterms:W3CDTF">2026-10-04T16:33:07Z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