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databases and search strings (Table S5).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94. Related quantum computer-vision studies discussed but not graded (Section 10.4 of the main article): 6. Total references: 172.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search"/>
    <w:p>
      <w:pPr>
        <w:pStyle w:val="TableCaption"/>
      </w:pPr>
      <w:r>
        <w:rPr>
          <w:bCs/>
          <w:b/>
        </w:rPr>
        <w:t xml:space="preserve">Table S5.</w:t>
      </w:r>
      <w:r>
        <w:t xml:space="preserve"> </w:t>
      </w:r>
      <w:r>
        <w:t xml:space="preserve">Databases and search strings.</w:t>
      </w:r>
    </w:p>
    <w:tbl>
      <w:tblPr>
        <w:tblStyle w:val="Table"/>
        <w:tblW w:type="pct" w:w="5000"/>
        <w:tblLook w:firstRow="1" w:lastRow="0" w:firstColumn="0" w:lastColumn="0" w:noHBand="0" w:noVBand="0" w:val="0020"/>
        <w:jc w:val="start"/>
        <w:tblCaption w:val="Table S5.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73","citationItems":[{"id":"ITEM-73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{"citationID":"MENDELEY_CITATION_74","citationItems":[{"id":"ITEM-74","isTemporary":false,"itemData":{"DOI":"10.1007/s42484-024-00225-5","author":[{"family":"Yan","given":"Fei"},{"family":"Iliyasu","given":"Abdullah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75","citationItems":[{"id":"ITEM-75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76","citationItems":[{"id":"ITEM-76","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7"/>
    <w:bookmarkStart w:id="171" w:name="bibliography"/>
    <w:p>
      <w:pPr>
        <w:pStyle w:val="Heading1"/>
      </w:pPr>
      <w:r>
        <w:t xml:space="preserve">References</w:t>
      </w:r>
    </w:p>
    <w:bookmarkStart w:id="170" w:name="refs"/>
    <w:bookmarkStart w:id="29"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8">
        <w:r>
          <w:rPr>
            <w:rStyle w:val="Hyperlink"/>
          </w:rPr>
          <w:t xml:space="preserve">https://arxiv.org/abs/2212.11681</w:t>
        </w:r>
      </w:hyperlink>
      <w:r>
        <w:t xml:space="preserve">.</w:t>
      </w:r>
    </w:p>
    <w:bookmarkEnd w:id="29"/>
    <w:bookmarkStart w:id="31"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0">
        <w:r>
          <w:rPr>
            <w:rStyle w:val="Hyperlink"/>
          </w:rPr>
          <w:t xml:space="preserve">https://arxiv.org/abs/2605.20801</w:t>
        </w:r>
      </w:hyperlink>
      <w:r>
        <w:t xml:space="preserve">.</w:t>
      </w:r>
    </w:p>
    <w:bookmarkEnd w:id="31"/>
    <w:bookmarkStart w:id="33"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2">
        <w:r>
          <w:rPr>
            <w:rStyle w:val="Hyperlink"/>
          </w:rPr>
          <w:t xml:space="preserve">https://doi.org/10.1016/j.robot.2025.105026</w:t>
        </w:r>
      </w:hyperlink>
      <w:r>
        <w:t xml:space="preserve">.</w:t>
      </w:r>
    </w:p>
    <w:bookmarkEnd w:id="33"/>
    <w:bookmarkStart w:id="3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4">
        <w:r>
          <w:rPr>
            <w:rStyle w:val="Hyperlink"/>
          </w:rPr>
          <w:t xml:space="preserve">https://doi.org/10.3390/a14070194</w:t>
        </w:r>
      </w:hyperlink>
      <w:r>
        <w:t xml:space="preserve">.</w:t>
      </w:r>
    </w:p>
    <w:bookmarkEnd w:id="35"/>
    <w:bookmarkStart w:id="3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6">
        <w:r>
          <w:rPr>
            <w:rStyle w:val="Hyperlink"/>
          </w:rPr>
          <w:t xml:space="preserve">https://arxiv.org/abs/2606.14252</w:t>
        </w:r>
      </w:hyperlink>
      <w:r>
        <w:t xml:space="preserve">.</w:t>
      </w:r>
    </w:p>
    <w:bookmarkEnd w:id="37"/>
    <w:bookmarkStart w:id="3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8">
        <w:r>
          <w:rPr>
            <w:rStyle w:val="Hyperlink"/>
          </w:rPr>
          <w:t xml:space="preserve">https://doi.org/10.1103/PhysRevA.58.893</w:t>
        </w:r>
      </w:hyperlink>
      <w:r>
        <w:t xml:space="preserve">.</w:t>
      </w:r>
    </w:p>
    <w:bookmarkEnd w:id="39"/>
    <w:bookmarkStart w:id="41"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0">
        <w:r>
          <w:rPr>
            <w:rStyle w:val="Hyperlink"/>
          </w:rPr>
          <w:t xml:space="preserve">https://arxiv.org/abs/quant-ph/0003006</w:t>
        </w:r>
      </w:hyperlink>
      <w:r>
        <w:t xml:space="preserve">.</w:t>
      </w:r>
    </w:p>
    <w:bookmarkEnd w:id="41"/>
    <w:bookmarkStart w:id="4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2">
        <w:r>
          <w:rPr>
            <w:rStyle w:val="Hyperlink"/>
          </w:rPr>
          <w:t xml:space="preserve">https://doi.org/10.1103/PhysRevApplied.10.034030</w:t>
        </w:r>
      </w:hyperlink>
      <w:r>
        <w:t xml:space="preserve">.</w:t>
      </w:r>
    </w:p>
    <w:bookmarkEnd w:id="43"/>
    <w:bookmarkStart w:id="4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4">
        <w:r>
          <w:rPr>
            <w:rStyle w:val="Hyperlink"/>
          </w:rPr>
          <w:t xml:space="preserve">https://doi.org/10.1016/j.robot.2023.104362</w:t>
        </w:r>
      </w:hyperlink>
      <w:r>
        <w:t xml:space="preserve">.</w:t>
      </w:r>
    </w:p>
    <w:bookmarkEnd w:id="45"/>
    <w:bookmarkStart w:id="4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6">
        <w:r>
          <w:rPr>
            <w:rStyle w:val="Hyperlink"/>
          </w:rPr>
          <w:t xml:space="preserve">https://doi.org/10.3390/math10142475</w:t>
        </w:r>
      </w:hyperlink>
      <w:r>
        <w:t xml:space="preserve">.</w:t>
      </w:r>
    </w:p>
    <w:bookmarkEnd w:id="47"/>
    <w:bookmarkStart w:id="49"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8">
        <w:r>
          <w:rPr>
            <w:rStyle w:val="Hyperlink"/>
          </w:rPr>
          <w:t xml:space="preserve">https://doi.org/10.1145/3293320.3293333</w:t>
        </w:r>
      </w:hyperlink>
      <w:r>
        <w:t xml:space="preserve">.</w:t>
      </w:r>
    </w:p>
    <w:bookmarkEnd w:id="49"/>
    <w:bookmarkStart w:id="51"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0">
        <w:r>
          <w:rPr>
            <w:rStyle w:val="Hyperlink"/>
          </w:rPr>
          <w:t xml:space="preserve">https://doi.org/10.48550/arXiv.2505.17587</w:t>
        </w:r>
      </w:hyperlink>
      <w:r>
        <w:t xml:space="preserve">.</w:t>
      </w:r>
    </w:p>
    <w:bookmarkEnd w:id="51"/>
    <w:bookmarkStart w:id="5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2">
        <w:r>
          <w:rPr>
            <w:rStyle w:val="Hyperlink"/>
          </w:rPr>
          <w:t xml:space="preserve">https://doi.org/10.32604/cmc.2025.065572</w:t>
        </w:r>
      </w:hyperlink>
      <w:r>
        <w:t xml:space="preserve">.</w:t>
      </w:r>
    </w:p>
    <w:bookmarkEnd w:id="53"/>
    <w:bookmarkStart w:id="5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4">
        <w:r>
          <w:rPr>
            <w:rStyle w:val="Hyperlink"/>
          </w:rPr>
          <w:t xml:space="preserve">https://doi.org/10.1145/3708319.3735545</w:t>
        </w:r>
      </w:hyperlink>
      <w:r>
        <w:t xml:space="preserve">.</w:t>
      </w:r>
    </w:p>
    <w:bookmarkEnd w:id="55"/>
    <w:bookmarkStart w:id="5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6">
        <w:r>
          <w:rPr>
            <w:rStyle w:val="Hyperlink"/>
          </w:rPr>
          <w:t xml:space="preserve">https://doi.org/10.1109/TMECH.2010.2090896</w:t>
        </w:r>
      </w:hyperlink>
      <w:r>
        <w:t xml:space="preserve">.</w:t>
      </w:r>
    </w:p>
    <w:bookmarkEnd w:id="57"/>
    <w:bookmarkStart w:id="5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8">
        <w:r>
          <w:rPr>
            <w:rStyle w:val="Hyperlink"/>
          </w:rPr>
          <w:t xml:space="preserve">https://doi.org/10.1017/S0263574705002596</w:t>
        </w:r>
      </w:hyperlink>
      <w:r>
        <w:t xml:space="preserve">.</w:t>
      </w:r>
    </w:p>
    <w:bookmarkEnd w:id="59"/>
    <w:bookmarkStart w:id="6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0">
        <w:r>
          <w:rPr>
            <w:rStyle w:val="Hyperlink"/>
          </w:rPr>
          <w:t xml:space="preserve">https://doi.org/10.5220/0013371800003890</w:t>
        </w:r>
      </w:hyperlink>
      <w:r>
        <w:t xml:space="preserve">.</w:t>
      </w:r>
    </w:p>
    <w:bookmarkEnd w:id="61"/>
    <w:bookmarkStart w:id="63"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2">
        <w:r>
          <w:rPr>
            <w:rStyle w:val="Hyperlink"/>
          </w:rPr>
          <w:t xml:space="preserve">https://arxiv.org/abs/2602.03571</w:t>
        </w:r>
      </w:hyperlink>
      <w:r>
        <w:t xml:space="preserve">.</w:t>
      </w:r>
    </w:p>
    <w:bookmarkEnd w:id="63"/>
    <w:bookmarkStart w:id="6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4">
        <w:r>
          <w:rPr>
            <w:rStyle w:val="Hyperlink"/>
          </w:rPr>
          <w:t xml:space="preserve">https://doi.org/10.1109/ICAAID68975.2025.11358227</w:t>
        </w:r>
      </w:hyperlink>
      <w:r>
        <w:t xml:space="preserve">.</w:t>
      </w:r>
    </w:p>
    <w:bookmarkEnd w:id="65"/>
    <w:bookmarkStart w:id="6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6">
        <w:r>
          <w:rPr>
            <w:rStyle w:val="Hyperlink"/>
          </w:rPr>
          <w:t xml:space="preserve">https://doi.org/10.1016/j.robot.2025.105123</w:t>
        </w:r>
      </w:hyperlink>
      <w:r>
        <w:t xml:space="preserve">.</w:t>
      </w:r>
    </w:p>
    <w:bookmarkEnd w:id="67"/>
    <w:bookmarkStart w:id="69"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8">
        <w:r>
          <w:rPr>
            <w:rStyle w:val="Hyperlink"/>
          </w:rPr>
          <w:t xml:space="preserve">https://proceedings.mlr.press/v267/gerlach25a.html</w:t>
        </w:r>
      </w:hyperlink>
      <w:r>
        <w:t xml:space="preserve">.</w:t>
      </w:r>
    </w:p>
    <w:bookmarkEnd w:id="69"/>
    <w:bookmarkStart w:id="7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0">
        <w:r>
          <w:rPr>
            <w:rStyle w:val="Hyperlink"/>
          </w:rPr>
          <w:t xml:space="preserve">https://doi.org/10.2139/ssrn.3244327</w:t>
        </w:r>
      </w:hyperlink>
      <w:r>
        <w:t xml:space="preserve">.</w:t>
      </w:r>
    </w:p>
    <w:bookmarkEnd w:id="71"/>
    <w:bookmarkStart w:id="7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2">
        <w:r>
          <w:rPr>
            <w:rStyle w:val="Hyperlink"/>
          </w:rPr>
          <w:t xml:space="preserve">https://arxiv.org/abs/2602.14799</w:t>
        </w:r>
      </w:hyperlink>
      <w:r>
        <w:t xml:space="preserve">.</w:t>
      </w:r>
    </w:p>
    <w:bookmarkEnd w:id="73"/>
    <w:bookmarkStart w:id="7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4">
        <w:r>
          <w:rPr>
            <w:rStyle w:val="Hyperlink"/>
          </w:rPr>
          <w:t xml:space="preserve">https://doi.org/10.53759/181X/JCNS202404006</w:t>
        </w:r>
      </w:hyperlink>
      <w:r>
        <w:t xml:space="preserve">.</w:t>
      </w:r>
    </w:p>
    <w:bookmarkEnd w:id="75"/>
    <w:bookmarkStart w:id="77"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6">
        <w:r>
          <w:rPr>
            <w:rStyle w:val="Hyperlink"/>
          </w:rPr>
          <w:t xml:space="preserve">https://doi.org/10.1109/ACCESS.2024.3417808</w:t>
        </w:r>
      </w:hyperlink>
      <w:r>
        <w:t xml:space="preserve">.</w:t>
      </w:r>
    </w:p>
    <w:bookmarkEnd w:id="77"/>
    <w:bookmarkStart w:id="79"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8">
        <w:r>
          <w:rPr>
            <w:rStyle w:val="Hyperlink"/>
          </w:rPr>
          <w:t xml:space="preserve">https://doi.org/10.3390/e27020152</w:t>
        </w:r>
      </w:hyperlink>
      <w:r>
        <w:t xml:space="preserve">.</w:t>
      </w:r>
    </w:p>
    <w:bookmarkEnd w:id="79"/>
    <w:bookmarkStart w:id="81"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0">
        <w:r>
          <w:rPr>
            <w:rStyle w:val="Hyperlink"/>
          </w:rPr>
          <w:t xml:space="preserve">https://arxiv.org/abs/2508.21361</w:t>
        </w:r>
      </w:hyperlink>
      <w:r>
        <w:t xml:space="preserve">.</w:t>
      </w:r>
    </w:p>
    <w:bookmarkEnd w:id="81"/>
    <w:bookmarkStart w:id="83"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2">
        <w:r>
          <w:rPr>
            <w:rStyle w:val="Hyperlink"/>
          </w:rPr>
          <w:t xml:space="preserve">https://doi.org/10.48550/arXiv.2008.12230</w:t>
        </w:r>
      </w:hyperlink>
      <w:r>
        <w:t xml:space="preserve">.</w:t>
      </w:r>
    </w:p>
    <w:bookmarkEnd w:id="83"/>
    <w:bookmarkStart w:id="8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4">
        <w:r>
          <w:rPr>
            <w:rStyle w:val="Hyperlink"/>
          </w:rPr>
          <w:t xml:space="preserve">https://doi.org/10.1109/ACCESS.2023.3307316</w:t>
        </w:r>
      </w:hyperlink>
      <w:r>
        <w:t xml:space="preserve">.</w:t>
      </w:r>
    </w:p>
    <w:bookmarkEnd w:id="85"/>
    <w:bookmarkStart w:id="8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6">
        <w:r>
          <w:rPr>
            <w:rStyle w:val="Hyperlink"/>
          </w:rPr>
          <w:t xml:space="preserve">https://doi.org/10.3390/e25091323</w:t>
        </w:r>
      </w:hyperlink>
      <w:r>
        <w:t xml:space="preserve">.</w:t>
      </w:r>
    </w:p>
    <w:bookmarkEnd w:id="87"/>
    <w:bookmarkStart w:id="8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8">
        <w:r>
          <w:rPr>
            <w:rStyle w:val="Hyperlink"/>
          </w:rPr>
          <w:t xml:space="preserve">https://doi.org/10.1038/s41598-023-45668-1</w:t>
        </w:r>
      </w:hyperlink>
      <w:r>
        <w:t xml:space="preserve">.</w:t>
      </w:r>
    </w:p>
    <w:bookmarkEnd w:id="89"/>
    <w:bookmarkStart w:id="9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0">
        <w:r>
          <w:rPr>
            <w:rStyle w:val="Hyperlink"/>
          </w:rPr>
          <w:t xml:space="preserve">https://doi.org/10.1103/PhysRevLett.126.020503</w:t>
        </w:r>
      </w:hyperlink>
      <w:r>
        <w:t xml:space="preserve">.</w:t>
      </w:r>
    </w:p>
    <w:bookmarkEnd w:id="91"/>
    <w:bookmarkStart w:id="93"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2">
        <w:r>
          <w:rPr>
            <w:rStyle w:val="Hyperlink"/>
          </w:rPr>
          <w:t xml:space="preserve">https://doi.org/10.48550/arXiv.2509.11388</w:t>
        </w:r>
      </w:hyperlink>
      <w:r>
        <w:t xml:space="preserve">.</w:t>
      </w:r>
    </w:p>
    <w:bookmarkEnd w:id="93"/>
    <w:bookmarkStart w:id="9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4">
        <w:r>
          <w:rPr>
            <w:rStyle w:val="Hyperlink"/>
          </w:rPr>
          <w:t xml:space="preserve">https://doi.org/10.1016/j.robot.2026.105418</w:t>
        </w:r>
      </w:hyperlink>
      <w:r>
        <w:t xml:space="preserve">.</w:t>
      </w:r>
    </w:p>
    <w:bookmarkEnd w:id="95"/>
    <w:bookmarkStart w:id="9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6">
        <w:r>
          <w:rPr>
            <w:rStyle w:val="Hyperlink"/>
          </w:rPr>
          <w:t xml:space="preserve">https://doi.org/10.3390/math10030372</w:t>
        </w:r>
      </w:hyperlink>
      <w:r>
        <w:t xml:space="preserve">.</w:t>
      </w:r>
    </w:p>
    <w:bookmarkEnd w:id="97"/>
    <w:bookmarkStart w:id="9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8">
        <w:r>
          <w:rPr>
            <w:rStyle w:val="Hyperlink"/>
          </w:rPr>
          <w:t xml:space="preserve">https://doi.org/10.1016/j.swevo.2023.101297</w:t>
        </w:r>
      </w:hyperlink>
      <w:r>
        <w:t xml:space="preserve">.</w:t>
      </w:r>
    </w:p>
    <w:bookmarkEnd w:id="99"/>
    <w:bookmarkStart w:id="10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0">
        <w:r>
          <w:rPr>
            <w:rStyle w:val="Hyperlink"/>
          </w:rPr>
          <w:t xml:space="preserve">https://doi.org/10.1098/rsta.2024.0139</w:t>
        </w:r>
      </w:hyperlink>
      <w:r>
        <w:t xml:space="preserve">.</w:t>
      </w:r>
    </w:p>
    <w:bookmarkEnd w:id="101"/>
    <w:bookmarkStart w:id="10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2">
        <w:r>
          <w:rPr>
            <w:rStyle w:val="Hyperlink"/>
          </w:rPr>
          <w:t xml:space="preserve">https://arxiv.org/abs/2211.03464</w:t>
        </w:r>
      </w:hyperlink>
      <w:r>
        <w:t xml:space="preserve">.</w:t>
      </w:r>
    </w:p>
    <w:bookmarkEnd w:id="103"/>
    <w:bookmarkStart w:id="105"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4">
        <w:r>
          <w:rPr>
            <w:rStyle w:val="Hyperlink"/>
          </w:rPr>
          <w:t xml:space="preserve">https://doi.org/10.48550/arXiv.2504.08167</w:t>
        </w:r>
      </w:hyperlink>
      <w:r>
        <w:t xml:space="preserve">.</w:t>
      </w:r>
    </w:p>
    <w:bookmarkEnd w:id="105"/>
    <w:bookmarkStart w:id="107"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6">
        <w:r>
          <w:rPr>
            <w:rStyle w:val="Hyperlink"/>
          </w:rPr>
          <w:t xml:space="preserve">https://arxiv.org/abs/2605.01716</w:t>
        </w:r>
      </w:hyperlink>
      <w:r>
        <w:t xml:space="preserve">.</w:t>
      </w:r>
    </w:p>
    <w:bookmarkEnd w:id="107"/>
    <w:bookmarkStart w:id="109"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8">
        <w:r>
          <w:rPr>
            <w:rStyle w:val="Hyperlink"/>
          </w:rPr>
          <w:t xml:space="preserve">https://doi.org/10.65218/jius.2026.13</w:t>
        </w:r>
      </w:hyperlink>
      <w:r>
        <w:t xml:space="preserve">.</w:t>
      </w:r>
    </w:p>
    <w:bookmarkEnd w:id="109"/>
    <w:bookmarkStart w:id="110"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0"/>
    <w:bookmarkStart w:id="112"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1">
        <w:r>
          <w:rPr>
            <w:rStyle w:val="Hyperlink"/>
          </w:rPr>
          <w:t xml:space="preserve">https://doi.org/10.3389/fcomp.2019.00009</w:t>
        </w:r>
      </w:hyperlink>
      <w:r>
        <w:t xml:space="preserve">.</w:t>
      </w:r>
    </w:p>
    <w:bookmarkEnd w:id="112"/>
    <w:bookmarkStart w:id="114"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3">
        <w:r>
          <w:rPr>
            <w:rStyle w:val="Hyperlink"/>
          </w:rPr>
          <w:t xml:space="preserve">https://doi.org/10.1109/QCE65121.2025.10359</w:t>
        </w:r>
      </w:hyperlink>
      <w:r>
        <w:t xml:space="preserve">.</w:t>
      </w:r>
    </w:p>
    <w:bookmarkEnd w:id="114"/>
    <w:bookmarkStart w:id="116"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5">
        <w:r>
          <w:rPr>
            <w:rStyle w:val="Hyperlink"/>
          </w:rPr>
          <w:t xml:space="preserve">https://arxiv.org/abs/2501.18432</w:t>
        </w:r>
      </w:hyperlink>
      <w:r>
        <w:t xml:space="preserve">.</w:t>
      </w:r>
    </w:p>
    <w:bookmarkEnd w:id="116"/>
    <w:bookmarkStart w:id="118"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7">
        <w:r>
          <w:rPr>
            <w:rStyle w:val="Hyperlink"/>
          </w:rPr>
          <w:t xml:space="preserve">https://doi.org/10.1038/s41598-025-12109-0</w:t>
        </w:r>
      </w:hyperlink>
      <w:r>
        <w:t xml:space="preserve">.</w:t>
      </w:r>
    </w:p>
    <w:bookmarkEnd w:id="118"/>
    <w:bookmarkStart w:id="11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19"/>
    <w:bookmarkStart w:id="12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0"/>
    <w:bookmarkStart w:id="122"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1">
        <w:r>
          <w:rPr>
            <w:rStyle w:val="Hyperlink"/>
          </w:rPr>
          <w:t xml:space="preserve">https://doi.org/10.1109/ICRA.2019.8793768</w:t>
        </w:r>
      </w:hyperlink>
      <w:r>
        <w:t xml:space="preserve">.</w:t>
      </w:r>
    </w:p>
    <w:bookmarkEnd w:id="122"/>
    <w:bookmarkStart w:id="124"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3">
        <w:r>
          <w:rPr>
            <w:rStyle w:val="Hyperlink"/>
          </w:rPr>
          <w:t xml:space="preserve">https://doi.org/10.1038/s41598-025-28481-w</w:t>
        </w:r>
      </w:hyperlink>
      <w:r>
        <w:t xml:space="preserve">.</w:t>
      </w:r>
    </w:p>
    <w:bookmarkEnd w:id="124"/>
    <w:bookmarkStart w:id="1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5">
        <w:r>
          <w:rPr>
            <w:rStyle w:val="Hyperlink"/>
          </w:rPr>
          <w:t xml:space="preserve">https://arxiv.org/abs/2407.08767</w:t>
        </w:r>
      </w:hyperlink>
      <w:r>
        <w:t xml:space="preserve">.</w:t>
      </w:r>
    </w:p>
    <w:bookmarkEnd w:id="126"/>
    <w:bookmarkStart w:id="12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7"/>
    <w:bookmarkStart w:id="12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8">
        <w:r>
          <w:rPr>
            <w:rStyle w:val="Hyperlink"/>
          </w:rPr>
          <w:t xml:space="preserve">https://doi.org/10.1038/s41598-025-34346-z</w:t>
        </w:r>
      </w:hyperlink>
      <w:r>
        <w:t xml:space="preserve">.</w:t>
      </w:r>
    </w:p>
    <w:bookmarkEnd w:id="129"/>
    <w:bookmarkStart w:id="13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0">
        <w:r>
          <w:rPr>
            <w:rStyle w:val="Hyperlink"/>
          </w:rPr>
          <w:t xml:space="preserve">https://doi.org/10.1109/TCE.2024.3423416</w:t>
        </w:r>
      </w:hyperlink>
      <w:r>
        <w:t xml:space="preserve">.</w:t>
      </w:r>
    </w:p>
    <w:bookmarkEnd w:id="131"/>
    <w:bookmarkStart w:id="13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2">
        <w:r>
          <w:rPr>
            <w:rStyle w:val="Hyperlink"/>
          </w:rPr>
          <w:t xml:space="preserve">https://doi.org/10.1103/PhysRevApplied.18.054045</w:t>
        </w:r>
      </w:hyperlink>
      <w:r>
        <w:t xml:space="preserve">.</w:t>
      </w:r>
    </w:p>
    <w:bookmarkEnd w:id="133"/>
    <w:bookmarkStart w:id="13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4">
        <w:r>
          <w:rPr>
            <w:rStyle w:val="Hyperlink"/>
          </w:rPr>
          <w:t xml:space="preserve">https://doi.org/10.1007/s42484-024-00226-4</w:t>
        </w:r>
      </w:hyperlink>
      <w:r>
        <w:t xml:space="preserve">.</w:t>
      </w:r>
    </w:p>
    <w:bookmarkEnd w:id="135"/>
    <w:bookmarkStart w:id="13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6">
        <w:r>
          <w:rPr>
            <w:rStyle w:val="Hyperlink"/>
          </w:rPr>
          <w:t xml:space="preserve">https://doi.org/10.1038/s41598-024-72101-y</w:t>
        </w:r>
      </w:hyperlink>
      <w:r>
        <w:t xml:space="preserve">.</w:t>
      </w:r>
    </w:p>
    <w:bookmarkEnd w:id="137"/>
    <w:bookmarkStart w:id="13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8">
        <w:r>
          <w:rPr>
            <w:rStyle w:val="Hyperlink"/>
          </w:rPr>
          <w:t xml:space="preserve">https://arxiv.org/abs/2508.01690</w:t>
        </w:r>
      </w:hyperlink>
      <w:r>
        <w:t xml:space="preserve">.</w:t>
      </w:r>
    </w:p>
    <w:bookmarkEnd w:id="139"/>
    <w:bookmarkStart w:id="14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0">
        <w:r>
          <w:rPr>
            <w:rStyle w:val="Hyperlink"/>
          </w:rPr>
          <w:t xml:space="preserve">https://doi.org/10.1007/s42044-025-00306-z</w:t>
        </w:r>
      </w:hyperlink>
      <w:r>
        <w:t xml:space="preserve">.</w:t>
      </w:r>
    </w:p>
    <w:bookmarkEnd w:id="141"/>
    <w:bookmarkStart w:id="14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2">
        <w:r>
          <w:rPr>
            <w:rStyle w:val="Hyperlink"/>
          </w:rPr>
          <w:t xml:space="preserve">https://doi.org/10.2200/S00746ED1V01Y201612QMC010</w:t>
        </w:r>
      </w:hyperlink>
      <w:r>
        <w:t xml:space="preserve">.</w:t>
      </w:r>
    </w:p>
    <w:bookmarkEnd w:id="143"/>
    <w:bookmarkStart w:id="14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4">
        <w:r>
          <w:rPr>
            <w:rStyle w:val="Hyperlink"/>
          </w:rPr>
          <w:t xml:space="preserve">https://doi.org/10.1126/sciadv.add3854</w:t>
        </w:r>
      </w:hyperlink>
      <w:r>
        <w:t xml:space="preserve">.</w:t>
      </w:r>
    </w:p>
    <w:bookmarkEnd w:id="145"/>
    <w:bookmarkStart w:id="14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6">
        <w:r>
          <w:rPr>
            <w:rStyle w:val="Hyperlink"/>
          </w:rPr>
          <w:t xml:space="preserve">https://doi.org/10.1103/PhysRevLett.133.200801</w:t>
        </w:r>
      </w:hyperlink>
      <w:r>
        <w:t xml:space="preserve">.</w:t>
      </w:r>
    </w:p>
    <w:bookmarkEnd w:id="147"/>
    <w:bookmarkStart w:id="14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8">
        <w:r>
          <w:rPr>
            <w:rStyle w:val="Hyperlink"/>
          </w:rPr>
          <w:t xml:space="preserve">https://papers.ssrn.com/sol3/papers.cfm?abstract_id=7383818</w:t>
        </w:r>
      </w:hyperlink>
      <w:r>
        <w:t xml:space="preserve">.</w:t>
      </w:r>
    </w:p>
    <w:bookmarkEnd w:id="149"/>
    <w:bookmarkStart w:id="15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0">
        <w:r>
          <w:rPr>
            <w:rStyle w:val="Hyperlink"/>
          </w:rPr>
          <w:t xml:space="preserve">https://doi.org/10.1109/ASE63991.2025.00306</w:t>
        </w:r>
      </w:hyperlink>
      <w:r>
        <w:t xml:space="preserve">.</w:t>
      </w:r>
    </w:p>
    <w:bookmarkEnd w:id="151"/>
    <w:bookmarkStart w:id="15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2">
        <w:r>
          <w:rPr>
            <w:rStyle w:val="Hyperlink"/>
          </w:rPr>
          <w:t xml:space="preserve">https://doi.org/10.48550/arXiv.2103.09378</w:t>
        </w:r>
      </w:hyperlink>
      <w:r>
        <w:t xml:space="preserve">.</w:t>
      </w:r>
    </w:p>
    <w:bookmarkEnd w:id="153"/>
    <w:bookmarkStart w:id="15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4">
        <w:r>
          <w:rPr>
            <w:rStyle w:val="Hyperlink"/>
          </w:rPr>
          <w:t xml:space="preserve">https://doi.org/10.1007/1345_2023_218</w:t>
        </w:r>
      </w:hyperlink>
      <w:r>
        <w:t xml:space="preserve">.</w:t>
      </w:r>
    </w:p>
    <w:bookmarkEnd w:id="155"/>
    <w:bookmarkStart w:id="15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6">
        <w:r>
          <w:rPr>
            <w:rStyle w:val="Hyperlink"/>
          </w:rPr>
          <w:t xml:space="preserve">https://doi.org/10.3390/e25040548</w:t>
        </w:r>
      </w:hyperlink>
      <w:r>
        <w:t xml:space="preserve">.</w:t>
      </w:r>
    </w:p>
    <w:bookmarkEnd w:id="157"/>
    <w:bookmarkStart w:id="15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8">
        <w:r>
          <w:rPr>
            <w:rStyle w:val="Hyperlink"/>
          </w:rPr>
          <w:t xml:space="preserve">https://doi.org/10.1016/j.procir.2025.01.099</w:t>
        </w:r>
      </w:hyperlink>
      <w:r>
        <w:t xml:space="preserve">.</w:t>
      </w:r>
    </w:p>
    <w:bookmarkEnd w:id="159"/>
    <w:bookmarkStart w:id="16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0">
        <w:r>
          <w:rPr>
            <w:rStyle w:val="Hyperlink"/>
          </w:rPr>
          <w:t xml:space="preserve">https://doi.org/10.1515/auto-2023-0072</w:t>
        </w:r>
      </w:hyperlink>
      <w:r>
        <w:t xml:space="preserve">.</w:t>
      </w:r>
    </w:p>
    <w:bookmarkEnd w:id="161"/>
    <w:bookmarkStart w:id="16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2">
        <w:r>
          <w:rPr>
            <w:rStyle w:val="Hyperlink"/>
          </w:rPr>
          <w:t xml:space="preserve">https://doi.org/10.3390/electronics10020100</w:t>
        </w:r>
      </w:hyperlink>
      <w:r>
        <w:t xml:space="preserve">.</w:t>
      </w:r>
    </w:p>
    <w:bookmarkEnd w:id="163"/>
    <w:bookmarkStart w:id="16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4">
        <w:r>
          <w:rPr>
            <w:rStyle w:val="Hyperlink"/>
          </w:rPr>
          <w:t xml:space="preserve">https://doi.org/10.1007/s42484-024-00225-5</w:t>
        </w:r>
      </w:hyperlink>
      <w:r>
        <w:t xml:space="preserve">.</w:t>
      </w:r>
    </w:p>
    <w:bookmarkEnd w:id="165"/>
    <w:bookmarkStart w:id="16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6">
        <w:r>
          <w:rPr>
            <w:rStyle w:val="Hyperlink"/>
          </w:rPr>
          <w:t xml:space="preserve">https://openaccess.thecvf.com/content/CVPR2026/html/Yu_HQC-NBV_A_Hybrid_Quantum-Classical_View_Planning_Approach_CVPR_2026_paper.html</w:t>
        </w:r>
      </w:hyperlink>
      <w:r>
        <w:t xml:space="preserve">.</w:t>
      </w:r>
    </w:p>
    <w:bookmarkEnd w:id="167"/>
    <w:bookmarkStart w:id="1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8">
        <w:r>
          <w:rPr>
            <w:rStyle w:val="Hyperlink"/>
          </w:rPr>
          <w:t xml:space="preserve">https://doi.org/10.1155/2018/1596080</w:t>
        </w:r>
      </w:hyperlink>
      <w:r>
        <w:t xml:space="preserve">.</w:t>
      </w:r>
      <w:r>
        <w:fldChar w:fldCharType="end"/>
      </w:r>
    </w:p>
    <w:bookmarkEnd w:id="169"/>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2026-10-02T07:54:44Z</dcterms:created>
  <dcterms:modified xsi:type="dcterms:W3CDTF">2026-10-02T07:54:44Z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/tmp/tmp.OJf245BU7a/items.json</vt:lpwstr>
  </property>
  <property fmtid="{D5CDD505-2E9C-101B-9397-08002B2CF9AE}" pid="5" name="link-citations">
    <vt:lpwstr>False</vt:lpwstr>
  </property>
  <property fmtid="{D5CDD505-2E9C-101B-9397-08002B2CF9AE}" pid="6" name="reference-section-title">
    <vt:lpwstr>References</vt:lpwstr>
  </property>
</Properties>
</file>