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Survey</w:t>
      </w:r>
      <w:r>
        <w:t xml:space="preserve"> </w:t>
      </w:r>
      <w:r>
        <w:t xml:space="preserve">3</w:t>
      </w:r>
      <w:r>
        <w:t xml:space="preserve"> </w:t>
      </w:r>
      <w:r>
        <w:t xml:space="preserve">—</w:t>
      </w:r>
      <w:r>
        <w:t xml:space="preserve"> </w:t>
      </w:r>
      <w:r>
        <w:t xml:space="preserve">structured</w:t>
      </w:r>
      <w:r>
        <w:t xml:space="preserve"> </w:t>
      </w:r>
      <w:r>
        <w:t xml:space="preserve">write-ups</w:t>
      </w:r>
      <w:r>
        <w:t xml:space="preserve"> </w:t>
      </w:r>
      <w:r>
        <w:t xml:space="preserve">of</w:t>
      </w:r>
      <w:r>
        <w:t xml:space="preserve"> </w:t>
      </w:r>
      <w:r>
        <w:t xml:space="preserve">the</w:t>
      </w:r>
      <w:r>
        <w:t xml:space="preserve"> </w:t>
      </w:r>
      <w:r>
        <w:t xml:space="preserve">180</w:t>
      </w:r>
      <w:r>
        <w:t xml:space="preserve"> </w:t>
      </w:r>
      <w:r>
        <w:t xml:space="preserve">reviewed</w:t>
      </w:r>
      <w:r>
        <w:t xml:space="preserve"> </w:t>
      </w:r>
      <w:r>
        <w:t xml:space="preserve">works</w:t>
      </w:r>
    </w:p>
    <w:p>
      <w:pPr>
        <w:pStyle w:val="Subtitle"/>
      </w:pPr>
      <w:r>
        <w:t xml:space="preserve">Meta-Learning</w:t>
      </w:r>
      <w:r>
        <w:t xml:space="preserve"> </w:t>
      </w:r>
      <w:r>
        <w:t xml:space="preserve">Orchestration</w:t>
      </w:r>
      <w:r>
        <w:t xml:space="preserve"> </w:t>
      </w:r>
      <w:r>
        <w:t xml:space="preserve">of</w:t>
      </w:r>
      <w:r>
        <w:t xml:space="preserve"> </w:t>
      </w:r>
      <w:r>
        <w:t xml:space="preserve">Learning</w:t>
      </w:r>
      <w:r>
        <w:t xml:space="preserve"> </w:t>
      </w:r>
      <w:r>
        <w:t xml:space="preserve">Modalities</w:t>
      </w:r>
      <w:r>
        <w:t xml:space="preserve"> </w:t>
      </w:r>
      <w:r>
        <w:t xml:space="preserve">on</w:t>
      </w:r>
      <w:r>
        <w:t xml:space="preserve"> </w:t>
      </w:r>
      <w:r>
        <w:t xml:space="preserve">Resource-Constrained</w:t>
      </w:r>
      <w:r>
        <w:t xml:space="preserve"> </w:t>
      </w:r>
      <w:r>
        <w:t xml:space="preserve">Robots:</w:t>
      </w:r>
      <w:r>
        <w:t xml:space="preserve"> </w:t>
      </w:r>
      <w:r>
        <w:t xml:space="preserve">A</w:t>
      </w:r>
      <w:r>
        <w:t xml:space="preserve"> </w:t>
      </w:r>
      <w:r>
        <w:t xml:space="preserve">Systematic</w:t>
      </w:r>
      <w:r>
        <w:t xml:space="preserve"> </w:t>
      </w:r>
      <w:r>
        <w:t xml:space="preserve">Review</w:t>
      </w:r>
    </w:p>
    <w:p>
      <w:pPr>
        <w:pStyle w:val="Author"/>
      </w:pPr>
      <w:r>
        <w:t xml:space="preserve">Yeshwanth</w:t>
      </w:r>
      <w:r>
        <w:t xml:space="preserve"> </w:t>
      </w:r>
      <w:r>
        <w:t xml:space="preserve">Guru</w:t>
      </w:r>
      <w:r>
        <w:t xml:space="preserve"> </w:t>
      </w:r>
      <w:r>
        <w:t xml:space="preserve">and</w:t>
      </w:r>
      <w:r>
        <w:t xml:space="preserve"> </w:t>
      </w:r>
      <w:r>
        <w:t xml:space="preserve">Dev</w:t>
      </w:r>
      <w:r>
        <w:t xml:space="preserve"> </w:t>
      </w:r>
      <w:r>
        <w:t xml:space="preserve">Kunwar</w:t>
      </w:r>
      <w:r>
        <w:t xml:space="preserve"> </w:t>
      </w:r>
      <w:r>
        <w:t xml:space="preserve">Singh</w:t>
      </w:r>
      <w:r>
        <w:t xml:space="preserve"> </w:t>
      </w:r>
      <w:r>
        <w:t xml:space="preserve">Chauhan</w:t>
      </w:r>
    </w:p>
    <w:p>
      <w:pPr>
        <w:pStyle w:val="FirstParagraph"/>
      </w:pPr>
      <w:r>
        <w:t xml:space="preserve">One write-up per work, grouped by topic: summary, extraction fields, edge and signal coding, and the details still to be verified. Basis gives the source of the write-up (full text, abstract or standard reference); figures not given in an abstract are not quoted. The same content is in the data package (Survey3_data_package).</w:t>
      </w:r>
    </w:p>
    <w:bookmarkStart w:id="43" w:name="llm-planners-and-orchestrators-23"/>
    <w:p>
      <w:pPr>
        <w:pStyle w:val="Heading1"/>
      </w:pPr>
      <w:r>
        <w:t xml:space="preserve">LLM planners and orchestrators (23)</w:t>
      </w:r>
    </w:p>
    <w:bookmarkStart w:id="20" w:name="ahn-et-al.-2022"/>
    <w:p>
      <w:pPr>
        <w:pStyle w:val="Heading2"/>
      </w:pPr>
      <w:r>
        <w:t xml:space="preserve">Ahn et al. (2022)</w:t>
      </w:r>
    </w:p>
    <w:p>
      <w:pPr>
        <w:pStyle w:val="FirstParagraph"/>
      </w:pPr>
      <w:r>
        <w:rPr>
          <w:iCs/>
          <w:i/>
        </w:rPr>
        <w:t xml:space="preserve">Key</w:t>
      </w:r>
      <w:r>
        <w:t xml:space="preserve"> </w:t>
      </w:r>
      <w:r>
        <w:rPr>
          <w:rStyle w:val="VerbatimChar"/>
        </w:rPr>
        <w:t xml:space="preserve">Ahn2022</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Ahn et al. (2022) address the difficulty that large language models (LLMs) encode rich procedural knowledge but lack grounding in what a particular robot can actually do in its current environment. Their method (SayCan) combines two scores for each candidate natural-language skill: the LLM’s estimate that the skill is a useful next step towards the instruction (</w:t>
      </w:r>
      <w:r>
        <w:t xml:space="preserve">‘</w:t>
      </w:r>
      <w:r>
        <w:t xml:space="preserve">say</w:t>
      </w:r>
      <w:r>
        <w:t xml:space="preserve">’</w:t>
      </w:r>
      <w:r>
        <w:t xml:space="preserve">), and the value function of a pretrained, language-conditioned low-level skill that estimates whether the skill can succeed from the current state (</w:t>
      </w:r>
      <w:r>
        <w:t xml:space="preserve">‘</w:t>
      </w:r>
      <w:r>
        <w:t xml:space="preserve">can</w:t>
      </w:r>
      <w:r>
        <w:t xml:space="preserve">’</w:t>
      </w:r>
      <w:r>
        <w:t xml:space="preserve">). The product of these scores selects the next skill, so the robot acts as the model’s</w:t>
      </w:r>
      <w:r>
        <w:t xml:space="preserve"> </w:t>
      </w:r>
      <w:r>
        <w:t xml:space="preserve">‘</w:t>
      </w:r>
      <w:r>
        <w:t xml:space="preserve">hands and eyes</w:t>
      </w:r>
      <w:r>
        <w:t xml:space="preserve">’</w:t>
      </w:r>
      <w:r>
        <w:t xml:space="preserve"> </w:t>
      </w:r>
      <w:r>
        <w:t xml:space="preserve">while the LLM supplies task-level semantics. The system is evaluated on real-world, long-horizon, abstract instructions executed by a mobile manipulator; a later revision adds PaLM results, chain-of-thought prompting, multilingual instructions and an LLM-size ablation. The abstract reports that grounding is necessary and that the approach completes long-horizon instructions, but it gives no success rates, which are given only in the full text. Limitations are a fixed library of pretrained skills and a large cloud-hosted LLM. For the orchestration framework, SayCan is the canonical example of fusing a language prior with a learned feasibility signal to select among skills; its affordance value is directly analogous to the calibrated confidence signals the proposed orchestrator would fuse when choosing a learning modality.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Grounding LLM high-level planning of long-horizon natural-language instructions in robot affordances.</w:t>
            </w:r>
          </w:p>
        </w:tc>
      </w:tr>
      <w:tr>
        <w:tc>
          <w:tcPr/>
          <w:p>
            <w:pPr>
              <w:pStyle w:val="Compact"/>
              <w:jc w:val="left"/>
            </w:pPr>
            <w:r>
              <w:t xml:space="preserve">Method</w:t>
            </w:r>
          </w:p>
        </w:tc>
        <w:tc>
          <w:tcPr/>
          <w:p>
            <w:pPr>
              <w:pStyle w:val="Compact"/>
              <w:jc w:val="left"/>
            </w:pPr>
            <w:r>
              <w:t xml:space="preserve">Score candidate skills by LLM relevance times value-function affordance of pretrained language-conditioned skills; greedy skill selection.</w:t>
            </w:r>
          </w:p>
        </w:tc>
      </w:tr>
      <w:tr>
        <w:tc>
          <w:tcPr/>
          <w:p>
            <w:pPr>
              <w:pStyle w:val="Compact"/>
              <w:jc w:val="left"/>
            </w:pPr>
            <w:r>
              <w:t xml:space="preserve">Setup and data</w:t>
            </w:r>
          </w:p>
        </w:tc>
        <w:tc>
          <w:tcPr/>
          <w:p>
            <w:pPr>
              <w:pStyle w:val="Compact"/>
              <w:jc w:val="left"/>
            </w:pPr>
            <w:r>
              <w:t xml:space="preserve">Real mobile manipulator, real-world environments; library of pretrained language-conditioned skills; PaLM and other LLMs.</w:t>
            </w:r>
          </w:p>
        </w:tc>
      </w:tr>
      <w:tr>
        <w:tc>
          <w:tcPr/>
          <w:p>
            <w:pPr>
              <w:pStyle w:val="Compact"/>
              <w:jc w:val="left"/>
            </w:pPr>
            <w:r>
              <w:t xml:space="preserve">Key result</w:t>
            </w:r>
          </w:p>
        </w:tc>
        <w:tc>
          <w:tcPr/>
          <w:p>
            <w:pPr>
              <w:pStyle w:val="Compact"/>
              <w:jc w:val="left"/>
            </w:pPr>
            <w:r>
              <w:t xml:space="preserve">Abstract reports successful completion of long-horizon abstract instructions and that grounding is needed; no numbers in abstract.</w:t>
            </w:r>
          </w:p>
        </w:tc>
      </w:tr>
      <w:tr>
        <w:tc>
          <w:tcPr/>
          <w:p>
            <w:pPr>
              <w:pStyle w:val="Compact"/>
              <w:jc w:val="left"/>
            </w:pPr>
            <w:r>
              <w:t xml:space="preserve">Limitation</w:t>
            </w:r>
          </w:p>
        </w:tc>
        <w:tc>
          <w:tcPr/>
          <w:p>
            <w:pPr>
              <w:pStyle w:val="Compact"/>
              <w:jc w:val="left"/>
            </w:pPr>
            <w:r>
              <w:t xml:space="preserve">Requires pre-trained skills with value functions; relies on large proprietary LLMs; skill set fixed.</w:t>
            </w:r>
          </w:p>
        </w:tc>
      </w:tr>
      <w:tr>
        <w:tc>
          <w:tcPr/>
          <w:p>
            <w:pPr>
              <w:pStyle w:val="Compact"/>
              <w:jc w:val="left"/>
            </w:pPr>
            <w:r>
              <w:t xml:space="preserve">Edge footprint (as published)</w:t>
            </w:r>
          </w:p>
        </w:tc>
        <w:tc>
          <w:tcPr/>
          <w:p>
            <w:pPr>
              <w:pStyle w:val="Compact"/>
              <w:jc w:val="left"/>
            </w:pPr>
            <w:r>
              <w:t xml:space="preserve">LLM inference (PaLM-scale) needs datacentre GPUs/TPUs; skill value functions are lighter. Not Pi-class as published.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Baseline to beat / component to reuse: prototypical LLM + learned-affordance fusion for skill selection.</w:t>
            </w:r>
          </w:p>
        </w:tc>
      </w:tr>
      <w:tr>
        <w:tc>
          <w:tcPr/>
          <w:p>
            <w:pPr>
              <w:pStyle w:val="Compact"/>
              <w:jc w:val="left"/>
            </w:pPr>
            <w:r>
              <w:t xml:space="preserve">DOI or identifier</w:t>
            </w:r>
          </w:p>
        </w:tc>
        <w:tc>
          <w:tcPr/>
          <w:p>
            <w:pPr>
              <w:pStyle w:val="Compact"/>
              <w:jc w:val="left"/>
            </w:pPr>
            <w:r>
              <w:t xml:space="preserve">https://arxiv.org/abs/2204.01691</w:t>
            </w:r>
          </w:p>
        </w:tc>
      </w:tr>
    </w:tbl>
    <w:p>
      <w:pPr>
        <w:pStyle w:val="BodyText"/>
      </w:pPr>
      <w:r>
        <w:rPr>
          <w:bCs/>
          <w:b/>
        </w:rPr>
        <w:t xml:space="preserve">To verify:</w:t>
      </w:r>
      <w:r>
        <w:t xml:space="preserve"> </w:t>
      </w:r>
      <w:r>
        <w:t xml:space="preserve">Venue to be confirmed against the publisher record. Quantitative results to be taken from the full text.</w:t>
      </w:r>
    </w:p>
    <w:bookmarkEnd w:id="20"/>
    <w:bookmarkStart w:id="21" w:name="huang-et-al.-2022"/>
    <w:p>
      <w:pPr>
        <w:pStyle w:val="Heading2"/>
      </w:pPr>
      <w:r>
        <w:t xml:space="preserve">Huang et al. (2022)</w:t>
      </w:r>
    </w:p>
    <w:p>
      <w:pPr>
        <w:pStyle w:val="FirstParagraph"/>
      </w:pPr>
      <w:r>
        <w:rPr>
          <w:iCs/>
          <w:i/>
        </w:rPr>
        <w:t xml:space="preserve">Key</w:t>
      </w:r>
      <w:r>
        <w:t xml:space="preserve"> </w:t>
      </w:r>
      <w:r>
        <w:rPr>
          <w:rStyle w:val="VerbatimChar"/>
        </w:rPr>
        <w:t xml:space="preserve">Huang2022b</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Huang et al. (2022) investigate whether LLM planners for robots benefit from closed-loop feedback expressed in language. Inner Monologue feeds textual environment feedback — success detection, passive scene descriptions and active human-answered queries — back into the LLM prompt so that the model forms an</w:t>
      </w:r>
      <w:r>
        <w:t xml:space="preserve"> </w:t>
      </w:r>
      <w:r>
        <w:t xml:space="preserve">‘</w:t>
      </w:r>
      <w:r>
        <w:t xml:space="preserve">inner monologue</w:t>
      </w:r>
      <w:r>
        <w:t xml:space="preserve">’</w:t>
      </w:r>
      <w:r>
        <w:t xml:space="preserve"> </w:t>
      </w:r>
      <w:r>
        <w:t xml:space="preserve">that it uses to replan, recover from failures and handle changed goals, without any additional training of the language model. The approach is evaluated in three domains: simulated and real tabletop rearrangement and long-horizon mobile manipulation in a real kitchen. The abstract reports that closed-loop language feedback substantially improves high-level instruction completion, including in challenging long-horizon settings, but gives no quantitative figures in the abstract itself; numbers are given only in the full text. Limitations include reliance on the quality of external feedback modules (a poor success detector propagates errors), prompt-length growth over long episodes, and a large cloud-hosted LLM. For the orchestration framework, Inner Monologue shows how heterogeneous signals can be verbalised and fused by a language model to trigger recovery; the proposed orchestrator would replace free-text feedback with calibrated numerical confidence, but success detection and scene description remain natural inputs for deciding when to invoke fault recovery.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Closed-loop LLM planning for robot instruction following using environment feedback.</w:t>
            </w:r>
          </w:p>
        </w:tc>
      </w:tr>
      <w:tr>
        <w:tc>
          <w:tcPr/>
          <w:p>
            <w:pPr>
              <w:pStyle w:val="Compact"/>
              <w:jc w:val="left"/>
            </w:pPr>
            <w:r>
              <w:t xml:space="preserve">Method</w:t>
            </w:r>
          </w:p>
        </w:tc>
        <w:tc>
          <w:tcPr/>
          <w:p>
            <w:pPr>
              <w:pStyle w:val="Compact"/>
              <w:jc w:val="left"/>
            </w:pPr>
            <w:r>
              <w:t xml:space="preserve">Inject textual feedback (success detection, scene description, human answers) into the LLM prompt for replanning; no fine-tuning.</w:t>
            </w:r>
          </w:p>
        </w:tc>
      </w:tr>
      <w:tr>
        <w:tc>
          <w:tcPr/>
          <w:p>
            <w:pPr>
              <w:pStyle w:val="Compact"/>
              <w:jc w:val="left"/>
            </w:pPr>
            <w:r>
              <w:t xml:space="preserve">Setup and data</w:t>
            </w:r>
          </w:p>
        </w:tc>
        <w:tc>
          <w:tcPr/>
          <w:p>
            <w:pPr>
              <w:pStyle w:val="Compact"/>
              <w:jc w:val="left"/>
            </w:pPr>
            <w:r>
              <w:t xml:space="preserve">Three domains: simulated and real tabletop rearrangement; real kitchen long-horizon mobile manipulation.</w:t>
            </w:r>
          </w:p>
        </w:tc>
      </w:tr>
      <w:tr>
        <w:tc>
          <w:tcPr/>
          <w:p>
            <w:pPr>
              <w:pStyle w:val="Compact"/>
              <w:jc w:val="left"/>
            </w:pPr>
            <w:r>
              <w:t xml:space="preserve">Key result</w:t>
            </w:r>
          </w:p>
        </w:tc>
        <w:tc>
          <w:tcPr/>
          <w:p>
            <w:pPr>
              <w:pStyle w:val="Compact"/>
              <w:jc w:val="left"/>
            </w:pPr>
            <w:r>
              <w:t xml:space="preserve">Abstract reports substantially improved instruction completion with closed-loop feedback; no numbers in abstract.</w:t>
            </w:r>
          </w:p>
        </w:tc>
      </w:tr>
      <w:tr>
        <w:tc>
          <w:tcPr/>
          <w:p>
            <w:pPr>
              <w:pStyle w:val="Compact"/>
              <w:jc w:val="left"/>
            </w:pPr>
            <w:r>
              <w:t xml:space="preserve">Limitation</w:t>
            </w:r>
          </w:p>
        </w:tc>
        <w:tc>
          <w:tcPr/>
          <w:p>
            <w:pPr>
              <w:pStyle w:val="Compact"/>
              <w:jc w:val="left"/>
            </w:pPr>
            <w:r>
              <w:t xml:space="preserve">Depends on feedback-module accuracy; growing prompt context; large LLM required; uncalibrated textual signals.</w:t>
            </w:r>
          </w:p>
        </w:tc>
      </w:tr>
      <w:tr>
        <w:tc>
          <w:tcPr/>
          <w:p>
            <w:pPr>
              <w:pStyle w:val="Compact"/>
              <w:jc w:val="left"/>
            </w:pPr>
            <w:r>
              <w:t xml:space="preserve">Edge footprint (as published)</w:t>
            </w:r>
          </w:p>
        </w:tc>
        <w:tc>
          <w:tcPr/>
          <w:p>
            <w:pPr>
              <w:pStyle w:val="Compact"/>
              <w:jc w:val="left"/>
            </w:pPr>
            <w:r>
              <w:t xml:space="preserve">Uses large cloud-hosted LLMs; feedback modules (detectors, captioners) GPU-bound. Not Pi-class as published.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Competing approach / component: verbal feedback fusion for recovery; motivates numeric confidence fusion instead.</w:t>
            </w:r>
          </w:p>
        </w:tc>
      </w:tr>
      <w:tr>
        <w:tc>
          <w:tcPr/>
          <w:p>
            <w:pPr>
              <w:pStyle w:val="Compact"/>
              <w:jc w:val="left"/>
            </w:pPr>
            <w:r>
              <w:t xml:space="preserve">DOI or identifier</w:t>
            </w:r>
          </w:p>
        </w:tc>
        <w:tc>
          <w:tcPr/>
          <w:p>
            <w:pPr>
              <w:pStyle w:val="Compact"/>
              <w:jc w:val="left"/>
            </w:pPr>
            <w:r>
              <w:t xml:space="preserve">https://arxiv.org/abs/2207.05608</w:t>
            </w:r>
          </w:p>
        </w:tc>
      </w:tr>
    </w:tbl>
    <w:p>
      <w:pPr>
        <w:pStyle w:val="BodyText"/>
      </w:pPr>
      <w:r>
        <w:rPr>
          <w:bCs/>
          <w:b/>
        </w:rPr>
        <w:t xml:space="preserve">To verify:</w:t>
      </w:r>
      <w:r>
        <w:t xml:space="preserve"> </w:t>
      </w:r>
      <w:r>
        <w:t xml:space="preserve">Venue to be confirmed against the publisher record.</w:t>
      </w:r>
    </w:p>
    <w:bookmarkEnd w:id="21"/>
    <w:bookmarkStart w:id="22" w:name="huang-et-al.-2022-1"/>
    <w:p>
      <w:pPr>
        <w:pStyle w:val="Heading2"/>
      </w:pPr>
      <w:r>
        <w:t xml:space="preserve">Huang et al. (2022)</w:t>
      </w:r>
    </w:p>
    <w:p>
      <w:pPr>
        <w:pStyle w:val="FirstParagraph"/>
      </w:pPr>
      <w:r>
        <w:rPr>
          <w:iCs/>
          <w:i/>
        </w:rPr>
        <w:t xml:space="preserve">Key</w:t>
      </w:r>
      <w:r>
        <w:t xml:space="preserve"> </w:t>
      </w:r>
      <w:r>
        <w:rPr>
          <w:rStyle w:val="VerbatimChar"/>
        </w:rPr>
        <w:t xml:space="preserve">Huang2022a</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Huang et al. (2022) ask whether world knowledge in pre-trained language models can ground high-level household tasks (e.g. </w:t>
      </w:r>
      <w:r>
        <w:t xml:space="preserve">‘</w:t>
      </w:r>
      <w:r>
        <w:t xml:space="preserve">make breakfast</w:t>
      </w:r>
      <w:r>
        <w:t xml:space="preserve">’</w:t>
      </w:r>
      <w:r>
        <w:t xml:space="preserve">) into sequences of actionable steps without further training. They find that sufficiently large, appropriately prompted LLMs can decompose tasks into mid-level plans zero-shot, but that such free-form plans often fail to map onto the admissible actions of an environment. They therefore propose a procedure that conditions on existing demonstrations and semantically translates the generated steps into admissible actions. Evaluation is conducted in the VirtualHome simulator, with automatic executability metrics and a human evaluation of correctness. The abstract reports that the method substantially improves executability over the LLM baseline and that human evaluation reveals a trade-off between executability and correctness; specific values are not given in the abstract. The work is purely simulated, operates at the symbolic action level without perception or low-level control, and uses large models. Its relevance to the orchestration framework is methodological: the admissible-action translation step is a simple way of constraining an LLM’s output to a fixed vocabulary, which a small on-device orchestrator could use to map its reasoning onto the four learning modalities.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Zero-shot decomposition of high-level household tasks into admissible action plans with LLMs.</w:t>
            </w:r>
          </w:p>
        </w:tc>
      </w:tr>
      <w:tr>
        <w:tc>
          <w:tcPr/>
          <w:p>
            <w:pPr>
              <w:pStyle w:val="Compact"/>
              <w:jc w:val="left"/>
            </w:pPr>
            <w:r>
              <w:t xml:space="preserve">Method</w:t>
            </w:r>
          </w:p>
        </w:tc>
        <w:tc>
          <w:tcPr/>
          <w:p>
            <w:pPr>
              <w:pStyle w:val="Compact"/>
              <w:jc w:val="left"/>
            </w:pPr>
            <w:r>
              <w:t xml:space="preserve">Prompted LLM planning conditioned on example demonstrations plus semantic translation of steps to admissible actions.</w:t>
            </w:r>
          </w:p>
        </w:tc>
      </w:tr>
      <w:tr>
        <w:tc>
          <w:tcPr/>
          <w:p>
            <w:pPr>
              <w:pStyle w:val="Compact"/>
              <w:jc w:val="left"/>
            </w:pPr>
            <w:r>
              <w:t xml:space="preserve">Setup and data</w:t>
            </w:r>
          </w:p>
        </w:tc>
        <w:tc>
          <w:tcPr/>
          <w:p>
            <w:pPr>
              <w:pStyle w:val="Compact"/>
              <w:jc w:val="left"/>
            </w:pPr>
            <w:r>
              <w:t xml:space="preserve">VirtualHome simulator; executability metrics and human evaluation of correctness.</w:t>
            </w:r>
          </w:p>
        </w:tc>
      </w:tr>
      <w:tr>
        <w:tc>
          <w:tcPr/>
          <w:p>
            <w:pPr>
              <w:pStyle w:val="Compact"/>
              <w:jc w:val="left"/>
            </w:pPr>
            <w:r>
              <w:t xml:space="preserve">Key result</w:t>
            </w:r>
          </w:p>
        </w:tc>
        <w:tc>
          <w:tcPr/>
          <w:p>
            <w:pPr>
              <w:pStyle w:val="Compact"/>
              <w:jc w:val="left"/>
            </w:pPr>
            <w:r>
              <w:t xml:space="preserve">Abstract: substantially improved executability over LLM baseline; executability–correctness trade-off observed; no numbers given.</w:t>
            </w:r>
          </w:p>
        </w:tc>
      </w:tr>
      <w:tr>
        <w:tc>
          <w:tcPr/>
          <w:p>
            <w:pPr>
              <w:pStyle w:val="Compact"/>
              <w:jc w:val="left"/>
            </w:pPr>
            <w:r>
              <w:t xml:space="preserve">Limitation</w:t>
            </w:r>
          </w:p>
        </w:tc>
        <w:tc>
          <w:tcPr/>
          <w:p>
            <w:pPr>
              <w:pStyle w:val="Compact"/>
              <w:jc w:val="left"/>
            </w:pPr>
            <w:r>
              <w:t xml:space="preserve">Simulation only; symbolic actions; no perception or feedback; correctness drops as executability rises.</w:t>
            </w:r>
          </w:p>
        </w:tc>
      </w:tr>
      <w:tr>
        <w:tc>
          <w:tcPr/>
          <w:p>
            <w:pPr>
              <w:pStyle w:val="Compact"/>
              <w:jc w:val="left"/>
            </w:pPr>
            <w:r>
              <w:t xml:space="preserve">Edge footprint (as published)</w:t>
            </w:r>
          </w:p>
        </w:tc>
        <w:tc>
          <w:tcPr/>
          <w:p>
            <w:pPr>
              <w:pStyle w:val="Compact"/>
              <w:jc w:val="left"/>
            </w:pPr>
            <w:r>
              <w:t xml:space="preserve">Large LLMs (GPT-3/Codex scale) via cloud; translation model is small. Planner not Pi-class as published.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constraining LLM output to an admissible action (modality) set.</w:t>
            </w:r>
          </w:p>
        </w:tc>
      </w:tr>
      <w:tr>
        <w:tc>
          <w:tcPr/>
          <w:p>
            <w:pPr>
              <w:pStyle w:val="Compact"/>
              <w:jc w:val="left"/>
            </w:pPr>
            <w:r>
              <w:t xml:space="preserve">DOI or identifier</w:t>
            </w:r>
          </w:p>
        </w:tc>
        <w:tc>
          <w:tcPr/>
          <w:p>
            <w:pPr>
              <w:pStyle w:val="Compact"/>
              <w:jc w:val="left"/>
            </w:pPr>
            <w:r>
              <w:t xml:space="preserve">https://arxiv.org/abs/2201.07207</w:t>
            </w:r>
          </w:p>
        </w:tc>
      </w:tr>
    </w:tbl>
    <w:p>
      <w:pPr>
        <w:pStyle w:val="BodyText"/>
      </w:pPr>
      <w:r>
        <w:rPr>
          <w:bCs/>
          <w:b/>
        </w:rPr>
        <w:t xml:space="preserve">To verify:</w:t>
      </w:r>
      <w:r>
        <w:t xml:space="preserve"> </w:t>
      </w:r>
      <w:r>
        <w:t xml:space="preserve">Venue to be confirmed against the publisher record.</w:t>
      </w:r>
    </w:p>
    <w:bookmarkEnd w:id="22"/>
    <w:bookmarkStart w:id="23" w:name="shah-et-al.-2022"/>
    <w:p>
      <w:pPr>
        <w:pStyle w:val="Heading2"/>
      </w:pPr>
      <w:r>
        <w:t xml:space="preserve">Shah et al. (2022)</w:t>
      </w:r>
    </w:p>
    <w:p>
      <w:pPr>
        <w:pStyle w:val="FirstParagraph"/>
      </w:pPr>
      <w:r>
        <w:rPr>
          <w:iCs/>
          <w:i/>
        </w:rPr>
        <w:t xml:space="preserve">Key</w:t>
      </w:r>
      <w:r>
        <w:t xml:space="preserve"> </w:t>
      </w:r>
      <w:r>
        <w:rPr>
          <w:rStyle w:val="VerbatimChar"/>
        </w:rPr>
        <w:t xml:space="preserve">Shah2022</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Shah et al. (2022) present LM-Nav, a system for language-instructed robot navigation assembled entirely from pre-trained models without fine-tuning or language-annotated robot data. GPT-3 extracts a sequence of landmarks from the instruction, CLIP (Radford et al. (2021)) grounds those landmarks in images stored in a topological graph, and the ViNG goal-conditioned navigation model plans and executes over that graph. The system is instantiated on a real mobile robot and demonstrated on long-horizon navigation through complex outdoor environments. The abstract provides no quantitative results. Limitations include dependence on a prior exploration graph, a cloud language model, and landmark-based instructions. For the framework, LM-Nav illustrates modular composition of frozen perception, language and control models, with CLIP similarity serving as a potential (uncalibrated) perception-confidence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Natural-language outdoor navigation for a mobile robot without language-annotated data.</w:t>
            </w:r>
          </w:p>
        </w:tc>
      </w:tr>
      <w:tr>
        <w:tc>
          <w:tcPr/>
          <w:p>
            <w:pPr>
              <w:pStyle w:val="Compact"/>
              <w:jc w:val="left"/>
            </w:pPr>
            <w:r>
              <w:t xml:space="preserve">Method</w:t>
            </w:r>
          </w:p>
        </w:tc>
        <w:tc>
          <w:tcPr/>
          <w:p>
            <w:pPr>
              <w:pStyle w:val="Compact"/>
              <w:jc w:val="left"/>
            </w:pPr>
            <w:r>
              <w:t xml:space="preserve">Compose GPT-3 (landmark parsing), CLIP (landmark grounding) and ViNG (topological graph navigation).</w:t>
            </w:r>
          </w:p>
        </w:tc>
      </w:tr>
      <w:tr>
        <w:tc>
          <w:tcPr/>
          <w:p>
            <w:pPr>
              <w:pStyle w:val="Compact"/>
              <w:jc w:val="left"/>
            </w:pPr>
            <w:r>
              <w:t xml:space="preserve">Setup and data</w:t>
            </w:r>
          </w:p>
        </w:tc>
        <w:tc>
          <w:tcPr/>
          <w:p>
            <w:pPr>
              <w:pStyle w:val="Compact"/>
              <w:jc w:val="left"/>
            </w:pPr>
            <w:r>
              <w:t xml:space="preserve">Real mobile robot, complex outdoor environments, long-horizon routes.</w:t>
            </w:r>
          </w:p>
        </w:tc>
      </w:tr>
      <w:tr>
        <w:tc>
          <w:tcPr/>
          <w:p>
            <w:pPr>
              <w:pStyle w:val="Compact"/>
              <w:jc w:val="left"/>
            </w:pPr>
            <w:r>
              <w:t xml:space="preserve">Key result</w:t>
            </w:r>
          </w:p>
        </w:tc>
        <w:tc>
          <w:tcPr/>
          <w:p>
            <w:pPr>
              <w:pStyle w:val="Compact"/>
              <w:jc w:val="left"/>
            </w:pPr>
            <w:r>
              <w:t xml:space="preserve">Demonstrated long-horizon language-guided navigation; no numbers in abstract.</w:t>
            </w:r>
          </w:p>
        </w:tc>
      </w:tr>
      <w:tr>
        <w:tc>
          <w:tcPr/>
          <w:p>
            <w:pPr>
              <w:pStyle w:val="Compact"/>
              <w:jc w:val="left"/>
            </w:pPr>
            <w:r>
              <w:t xml:space="preserve">Limitation</w:t>
            </w:r>
          </w:p>
        </w:tc>
        <w:tc>
          <w:tcPr/>
          <w:p>
            <w:pPr>
              <w:pStyle w:val="Compact"/>
              <w:jc w:val="left"/>
            </w:pPr>
            <w:r>
              <w:t xml:space="preserve">Needs pre-built topological graph; landmark-only instructions; relies on cloud LLM.</w:t>
            </w:r>
          </w:p>
        </w:tc>
      </w:tr>
      <w:tr>
        <w:tc>
          <w:tcPr/>
          <w:p>
            <w:pPr>
              <w:pStyle w:val="Compact"/>
              <w:jc w:val="left"/>
            </w:pPr>
            <w:r>
              <w:t xml:space="preserve">Edge footprint (as published)</w:t>
            </w:r>
          </w:p>
        </w:tc>
        <w:tc>
          <w:tcPr/>
          <w:p>
            <w:pPr>
              <w:pStyle w:val="Compact"/>
              <w:jc w:val="left"/>
            </w:pPr>
            <w:r>
              <w:t xml:space="preserve">GPT-3 via cloud; CLIP and ViNG run on an onboard GPU-class computer; CLIP small variants may fit Pi-class with latency cost.</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evaluation reference: modular frozen-model composition; CLIP scores as perception confidence.</w:t>
            </w:r>
          </w:p>
        </w:tc>
      </w:tr>
      <w:tr>
        <w:tc>
          <w:tcPr/>
          <w:p>
            <w:pPr>
              <w:pStyle w:val="Compact"/>
              <w:jc w:val="left"/>
            </w:pPr>
            <w:r>
              <w:t xml:space="preserve">DOI or identifier</w:t>
            </w:r>
          </w:p>
        </w:tc>
        <w:tc>
          <w:tcPr/>
          <w:p>
            <w:pPr>
              <w:pStyle w:val="Compact"/>
              <w:jc w:val="left"/>
            </w:pPr>
            <w:r>
              <w:t xml:space="preserve">https://arxiv.org/abs/2207.04429</w:t>
            </w:r>
          </w:p>
        </w:tc>
      </w:tr>
    </w:tbl>
    <w:p>
      <w:pPr>
        <w:pStyle w:val="BodyText"/>
      </w:pPr>
      <w:r>
        <w:rPr>
          <w:bCs/>
          <w:b/>
        </w:rPr>
        <w:t xml:space="preserve">To verify:</w:t>
      </w:r>
      <w:r>
        <w:t xml:space="preserve"> </w:t>
      </w:r>
      <w:r>
        <w:t xml:space="preserve">Venue to be confirmed against the publisher record.</w:t>
      </w:r>
    </w:p>
    <w:bookmarkEnd w:id="23"/>
    <w:bookmarkStart w:id="24" w:name="liang-et-al.-2023"/>
    <w:p>
      <w:pPr>
        <w:pStyle w:val="Heading2"/>
      </w:pPr>
      <w:r>
        <w:t xml:space="preserve">Liang et al. (2023)</w:t>
      </w:r>
    </w:p>
    <w:p>
      <w:pPr>
        <w:pStyle w:val="FirstParagraph"/>
      </w:pPr>
      <w:r>
        <w:rPr>
          <w:iCs/>
          <w:i/>
        </w:rPr>
        <w:t xml:space="preserve">Key</w:t>
      </w:r>
      <w:r>
        <w:t xml:space="preserve"> </w:t>
      </w:r>
      <w:r>
        <w:rPr>
          <w:rStyle w:val="VerbatimChar"/>
        </w:rPr>
        <w:t xml:space="preserve">Liang2023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Liang et al. (2023) repurpose code-writing LLMs to generate robot policy code from natural-language commands. Given few-shot examples of commands (as comments) and corresponding code, the model composes calls to perception and control-primitive APIs, uses control-flow and third-party libraries such as NumPy and Shapely, and supports hierarchical code generation in which undefined functions are recursively defined. The resulting language model programs express reactive policies (e.g. impedance controllers) and waypoint-based policies, demonstrated on multiple real robot platforms. Hierarchical code generation also solves 39.8% of HumanEval problems. Limitations are reliance on a well-designed API and perception stack and the absence of any uncertainty estimate on generated code. For the framework, code-as-policies is a competing orchestration paradigm in which the LLM writes glue logic rather than selecting modalities.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Generating robot policy code from natural-language commands.</w:t>
            </w:r>
          </w:p>
        </w:tc>
      </w:tr>
      <w:tr>
        <w:tc>
          <w:tcPr/>
          <w:p>
            <w:pPr>
              <w:pStyle w:val="Compact"/>
              <w:jc w:val="left"/>
            </w:pPr>
            <w:r>
              <w:t xml:space="preserve">Method</w:t>
            </w:r>
          </w:p>
        </w:tc>
        <w:tc>
          <w:tcPr/>
          <w:p>
            <w:pPr>
              <w:pStyle w:val="Compact"/>
              <w:jc w:val="left"/>
            </w:pPr>
            <w:r>
              <w:t xml:space="preserve">Few-shot prompted code LLMs composing perception/control APIs; hierarchical recursive code generation.</w:t>
            </w:r>
          </w:p>
        </w:tc>
      </w:tr>
      <w:tr>
        <w:tc>
          <w:tcPr/>
          <w:p>
            <w:pPr>
              <w:pStyle w:val="Compact"/>
              <w:jc w:val="left"/>
            </w:pPr>
            <w:r>
              <w:t xml:space="preserve">Setup and data</w:t>
            </w:r>
          </w:p>
        </w:tc>
        <w:tc>
          <w:tcPr/>
          <w:p>
            <w:pPr>
              <w:pStyle w:val="Compact"/>
              <w:jc w:val="left"/>
            </w:pPr>
            <w:r>
              <w:t xml:space="preserve">Multiple real robot platforms; tabletop manipulation and other tasks; HumanEval for code generation.</w:t>
            </w:r>
          </w:p>
        </w:tc>
      </w:tr>
      <w:tr>
        <w:tc>
          <w:tcPr/>
          <w:p>
            <w:pPr>
              <w:pStyle w:val="Compact"/>
              <w:jc w:val="left"/>
            </w:pPr>
            <w:r>
              <w:t xml:space="preserve">Key result</w:t>
            </w:r>
          </w:p>
        </w:tc>
        <w:tc>
          <w:tcPr/>
          <w:p>
            <w:pPr>
              <w:pStyle w:val="Compact"/>
              <w:jc w:val="left"/>
            </w:pPr>
            <w:r>
              <w:t xml:space="preserve">39.8% of HumanEval problems solved with hierarchical code generation.</w:t>
            </w:r>
          </w:p>
        </w:tc>
      </w:tr>
      <w:tr>
        <w:tc>
          <w:tcPr/>
          <w:p>
            <w:pPr>
              <w:pStyle w:val="Compact"/>
              <w:jc w:val="left"/>
            </w:pPr>
            <w:r>
              <w:t xml:space="preserve">Limitation</w:t>
            </w:r>
          </w:p>
        </w:tc>
        <w:tc>
          <w:tcPr/>
          <w:p>
            <w:pPr>
              <w:pStyle w:val="Compact"/>
              <w:jc w:val="left"/>
            </w:pPr>
            <w:r>
              <w:t xml:space="preserve">Relies on hand-designed APIs and perception; no uncertainty or failure-recovery mechanism.</w:t>
            </w:r>
          </w:p>
        </w:tc>
      </w:tr>
      <w:tr>
        <w:tc>
          <w:tcPr/>
          <w:p>
            <w:pPr>
              <w:pStyle w:val="Compact"/>
              <w:jc w:val="left"/>
            </w:pPr>
            <w:r>
              <w:t xml:space="preserve">Edge footprint (as published)</w:t>
            </w:r>
          </w:p>
        </w:tc>
        <w:tc>
          <w:tcPr/>
          <w:p>
            <w:pPr>
              <w:pStyle w:val="Compact"/>
              <w:jc w:val="left"/>
            </w:pPr>
            <w:r>
              <w:t xml:space="preserve">Code LLM (Codex-class) queried via cloud; generated code itself runs cheaply on a Pi.</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LLM-as-programmer orchestration; generated code is edge-friendly.</w:t>
            </w:r>
          </w:p>
        </w:tc>
      </w:tr>
      <w:tr>
        <w:tc>
          <w:tcPr/>
          <w:p>
            <w:pPr>
              <w:pStyle w:val="Compact"/>
              <w:jc w:val="left"/>
            </w:pPr>
            <w:r>
              <w:t xml:space="preserve">DOI or identifier</w:t>
            </w:r>
          </w:p>
        </w:tc>
        <w:tc>
          <w:tcPr/>
          <w:p>
            <w:pPr>
              <w:pStyle w:val="Compact"/>
              <w:jc w:val="left"/>
            </w:pPr>
            <w:r>
              <w:t xml:space="preserve">https://arxiv.org/abs/2209.07753</w:t>
            </w:r>
          </w:p>
        </w:tc>
      </w:tr>
    </w:tbl>
    <w:p>
      <w:pPr>
        <w:pStyle w:val="BodyText"/>
      </w:pPr>
      <w:r>
        <w:rPr>
          <w:bCs/>
          <w:b/>
        </w:rPr>
        <w:t xml:space="preserve">To verify:</w:t>
      </w:r>
      <w:r>
        <w:t xml:space="preserve"> </w:t>
      </w:r>
      <w:r>
        <w:t xml:space="preserve">Earlier list gave 2022 (arXiv); cited as ICRA 2023. Venue to be confirmed against the publisher record.</w:t>
      </w:r>
    </w:p>
    <w:bookmarkEnd w:id="24"/>
    <w:bookmarkStart w:id="25" w:name="driess-et-al.-2023"/>
    <w:p>
      <w:pPr>
        <w:pStyle w:val="Heading2"/>
      </w:pPr>
      <w:r>
        <w:t xml:space="preserve">Driess et al. (2023)</w:t>
      </w:r>
    </w:p>
    <w:p>
      <w:pPr>
        <w:pStyle w:val="FirstParagraph"/>
      </w:pPr>
      <w:r>
        <w:rPr>
          <w:iCs/>
          <w:i/>
        </w:rPr>
        <w:t xml:space="preserve">Key</w:t>
      </w:r>
      <w:r>
        <w:t xml:space="preserve"> </w:t>
      </w:r>
      <w:r>
        <w:rPr>
          <w:rStyle w:val="VerbatimChar"/>
        </w:rPr>
        <w:t xml:space="preserve">Driess2023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Driess et al. (2023) propose embodied language models that ingest continuous sensor modalities directly, interleaving encoded images and state estimates with text tokens in a pre-trained LLM so that words are grounded in percepts. PaLM-E is trained end-to-end on a mixture of robotics and general vision-language tasks and is applied to sequential robotic manipulation planning, visual question answering and captioning across multiple robot embodiments. The largest model, PaLM-E-562B, reports state-of-the-art performance on OK-VQA while retaining general language capabilities, and the abstract notes positive transfer from joint training across domains. The limitation for practical deployment is scale: the model is far beyond any edge device and serves only as a high-level planner. For the framework, PaLM-E represents the monolithic alternative to a small modular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Grounding a language model in continuous robot sensor inputs for embodied reasoning.</w:t>
            </w:r>
          </w:p>
        </w:tc>
      </w:tr>
      <w:tr>
        <w:tc>
          <w:tcPr/>
          <w:p>
            <w:pPr>
              <w:pStyle w:val="Compact"/>
              <w:jc w:val="left"/>
            </w:pPr>
            <w:r>
              <w:t xml:space="preserve">Method</w:t>
            </w:r>
          </w:p>
        </w:tc>
        <w:tc>
          <w:tcPr/>
          <w:p>
            <w:pPr>
              <w:pStyle w:val="Compact"/>
              <w:jc w:val="left"/>
            </w:pPr>
            <w:r>
              <w:t xml:space="preserve">Inject encoded images/states as tokens into PaLM; joint multi-task training on robotics and vision-language data.</w:t>
            </w:r>
          </w:p>
        </w:tc>
      </w:tr>
      <w:tr>
        <w:tc>
          <w:tcPr/>
          <w:p>
            <w:pPr>
              <w:pStyle w:val="Compact"/>
              <w:jc w:val="left"/>
            </w:pPr>
            <w:r>
              <w:t xml:space="preserve">Setup and data</w:t>
            </w:r>
          </w:p>
        </w:tc>
        <w:tc>
          <w:tcPr/>
          <w:p>
            <w:pPr>
              <w:pStyle w:val="Compact"/>
              <w:jc w:val="left"/>
            </w:pPr>
            <w:r>
              <w:t xml:space="preserve">Several robot embodiments; manipulation planning, VQA, captioning.</w:t>
            </w:r>
          </w:p>
        </w:tc>
      </w:tr>
      <w:tr>
        <w:tc>
          <w:tcPr/>
          <w:p>
            <w:pPr>
              <w:pStyle w:val="Compact"/>
              <w:jc w:val="left"/>
            </w:pPr>
            <w:r>
              <w:t xml:space="preserve">Key result</w:t>
            </w:r>
          </w:p>
        </w:tc>
        <w:tc>
          <w:tcPr/>
          <w:p>
            <w:pPr>
              <w:pStyle w:val="Compact"/>
              <w:jc w:val="left"/>
            </w:pPr>
            <w:r>
              <w:t xml:space="preserve">PaLM-E-562B reported state of the art on OK-VQA; positive transfer from joint training.</w:t>
            </w:r>
          </w:p>
        </w:tc>
      </w:tr>
      <w:tr>
        <w:tc>
          <w:tcPr/>
          <w:p>
            <w:pPr>
              <w:pStyle w:val="Compact"/>
              <w:jc w:val="left"/>
            </w:pPr>
            <w:r>
              <w:t xml:space="preserve">Limitation</w:t>
            </w:r>
          </w:p>
        </w:tc>
        <w:tc>
          <w:tcPr/>
          <w:p>
            <w:pPr>
              <w:pStyle w:val="Compact"/>
              <w:jc w:val="left"/>
            </w:pPr>
            <w:r>
              <w:t xml:space="preserve">Enormous model size; high-level planning only; not open.</w:t>
            </w:r>
          </w:p>
        </w:tc>
      </w:tr>
      <w:tr>
        <w:tc>
          <w:tcPr/>
          <w:p>
            <w:pPr>
              <w:pStyle w:val="Compact"/>
              <w:jc w:val="left"/>
            </w:pPr>
            <w:r>
              <w:t xml:space="preserve">Edge footprint (as published)</w:t>
            </w:r>
          </w:p>
        </w:tc>
        <w:tc>
          <w:tcPr/>
          <w:p>
            <w:pPr>
              <w:pStyle w:val="Compact"/>
              <w:jc w:val="left"/>
            </w:pPr>
            <w:r>
              <w:t xml:space="preserve">562B parameters; TPU-pod scale. Far beyond Pi-class; cloud only.</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monolithic embodied LLM versus lightweight modular orchestrator.</w:t>
            </w:r>
          </w:p>
        </w:tc>
      </w:tr>
      <w:tr>
        <w:tc>
          <w:tcPr/>
          <w:p>
            <w:pPr>
              <w:pStyle w:val="Compact"/>
              <w:jc w:val="left"/>
            </w:pPr>
            <w:r>
              <w:t xml:space="preserve">DOI or identifier</w:t>
            </w:r>
          </w:p>
        </w:tc>
        <w:tc>
          <w:tcPr/>
          <w:p>
            <w:pPr>
              <w:pStyle w:val="Compact"/>
              <w:jc w:val="left"/>
            </w:pPr>
            <w:r>
              <w:t xml:space="preserve">https://arxiv.org/abs/2303.03378</w:t>
            </w:r>
          </w:p>
        </w:tc>
      </w:tr>
    </w:tbl>
    <w:p>
      <w:pPr>
        <w:pStyle w:val="BodyText"/>
      </w:pPr>
      <w:r>
        <w:rPr>
          <w:bCs/>
          <w:b/>
        </w:rPr>
        <w:t xml:space="preserve">To verify:</w:t>
      </w:r>
      <w:r>
        <w:t xml:space="preserve"> </w:t>
      </w:r>
      <w:r>
        <w:t xml:space="preserve">Venue to be confirmed against the publisher record.</w:t>
      </w:r>
    </w:p>
    <w:bookmarkEnd w:id="25"/>
    <w:bookmarkStart w:id="26" w:name="yao-et-al.-2023"/>
    <w:p>
      <w:pPr>
        <w:pStyle w:val="Heading2"/>
      </w:pPr>
      <w:r>
        <w:t xml:space="preserve">Yao et al. (2023)</w:t>
      </w:r>
    </w:p>
    <w:p>
      <w:pPr>
        <w:pStyle w:val="FirstParagraph"/>
      </w:pPr>
      <w:r>
        <w:rPr>
          <w:iCs/>
          <w:i/>
        </w:rPr>
        <w:t xml:space="preserve">Key</w:t>
      </w:r>
      <w:r>
        <w:t xml:space="preserve"> </w:t>
      </w:r>
      <w:r>
        <w:rPr>
          <w:rStyle w:val="VerbatimChar"/>
        </w:rPr>
        <w:t xml:space="preserve">Yao2023a</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Yao et al. (2023) observe that reasoning (e.g. chain-of-thought prompting) and acting (action-plan generation) in LLMs had been studied separately, and propose ReAct, a prompting paradigm in which the model interleaves free-form reasoning traces with task-specific actions. Reasoning traces help the model induce, track and update plans and handle exceptions, while actions let it query external sources such as knowledge bases or environments for new information. ReAct is evaluated on knowledge-intensive question answering and fact verification (HotpotQA, FEVER), where interaction with a Wikipedia API reduces hallucination and error propagation relative to chain-of-thought alone, and on two interactive decision-making benchmarks, ALFWorld and WebShop. With only one or two in-context examples, ReAct improves absolute success rates over imitation and reinforcement learning baselines by 34% on ALFWorld and 10% on WebShop. The resulting trajectories are also more interpretable. Limitations are reliance on prompting of a large LLM, sensitivity to prompt design and growing context length, and the absence of any calibrated uncertainty over actions. For the orchestration framework, ReAct provides the standard reason–act loop that a local orchestrator could run, with</w:t>
      </w:r>
      <w:r>
        <w:t xml:space="preserve"> </w:t>
      </w:r>
      <w:r>
        <w:t xml:space="preserve">‘</w:t>
      </w:r>
      <w:r>
        <w:t xml:space="preserve">actions</w:t>
      </w:r>
      <w:r>
        <w:t xml:space="preserve">’</w:t>
      </w:r>
      <w:r>
        <w:t xml:space="preserve"> </w:t>
      </w:r>
      <w:r>
        <w:t xml:space="preserve">being invocations of learning modalities and observations being their confidence signals; it is the primary architectural baseline for agentic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Interleaving reasoning and acting in LLM agents for QA and interactive decision-making.</w:t>
            </w:r>
          </w:p>
        </w:tc>
      </w:tr>
      <w:tr>
        <w:tc>
          <w:tcPr/>
          <w:p>
            <w:pPr>
              <w:pStyle w:val="Compact"/>
              <w:jc w:val="left"/>
            </w:pPr>
            <w:r>
              <w:t xml:space="preserve">Method</w:t>
            </w:r>
          </w:p>
        </w:tc>
        <w:tc>
          <w:tcPr/>
          <w:p>
            <w:pPr>
              <w:pStyle w:val="Compact"/>
              <w:jc w:val="left"/>
            </w:pPr>
            <w:r>
              <w:t xml:space="preserve">Few-shot prompting producing interleaved thought, action and observation steps.</w:t>
            </w:r>
          </w:p>
        </w:tc>
      </w:tr>
      <w:tr>
        <w:tc>
          <w:tcPr/>
          <w:p>
            <w:pPr>
              <w:pStyle w:val="Compact"/>
              <w:jc w:val="left"/>
            </w:pPr>
            <w:r>
              <w:t xml:space="preserve">Setup and data</w:t>
            </w:r>
          </w:p>
        </w:tc>
        <w:tc>
          <w:tcPr/>
          <w:p>
            <w:pPr>
              <w:pStyle w:val="Compact"/>
              <w:jc w:val="left"/>
            </w:pPr>
            <w:r>
              <w:t xml:space="preserve">HotpotQA, FEVER (with Wikipedia API); ALFWorld and WebShop text environments.</w:t>
            </w:r>
          </w:p>
        </w:tc>
      </w:tr>
      <w:tr>
        <w:tc>
          <w:tcPr/>
          <w:p>
            <w:pPr>
              <w:pStyle w:val="Compact"/>
              <w:jc w:val="left"/>
            </w:pPr>
            <w:r>
              <w:t xml:space="preserve">Key result</w:t>
            </w:r>
          </w:p>
        </w:tc>
        <w:tc>
          <w:tcPr/>
          <w:p>
            <w:pPr>
              <w:pStyle w:val="Compact"/>
              <w:jc w:val="left"/>
            </w:pPr>
            <w:r>
              <w:t xml:space="preserve">+34% (ALFWorld) and +10% (WebShop) absolute success over imitation/RL baselines with 1–2 in-context examples.</w:t>
            </w:r>
          </w:p>
        </w:tc>
      </w:tr>
      <w:tr>
        <w:tc>
          <w:tcPr/>
          <w:p>
            <w:pPr>
              <w:pStyle w:val="Compact"/>
              <w:jc w:val="left"/>
            </w:pPr>
            <w:r>
              <w:t xml:space="preserve">Limitation</w:t>
            </w:r>
          </w:p>
        </w:tc>
        <w:tc>
          <w:tcPr/>
          <w:p>
            <w:pPr>
              <w:pStyle w:val="Compact"/>
              <w:jc w:val="left"/>
            </w:pPr>
            <w:r>
              <w:t xml:space="preserve">Prompt-engineering sensitivity; large-model dependence; context growth; no uncertainty estimate.</w:t>
            </w:r>
          </w:p>
        </w:tc>
      </w:tr>
      <w:tr>
        <w:tc>
          <w:tcPr/>
          <w:p>
            <w:pPr>
              <w:pStyle w:val="Compact"/>
              <w:jc w:val="left"/>
            </w:pPr>
            <w:r>
              <w:t xml:space="preserve">Edge footprint (as published)</w:t>
            </w:r>
          </w:p>
        </w:tc>
        <w:tc>
          <w:tcPr/>
          <w:p>
            <w:pPr>
              <w:pStyle w:val="Compact"/>
              <w:jc w:val="left"/>
            </w:pPr>
            <w:r>
              <w:t xml:space="preserve">Prompting only; works with any LLM, but reported results use large cloud models (PaLM/GPT-3). Small local LLMs feasible with lower accuracy.</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component to reuse: reason–act loop template for the orchestrator.</w:t>
            </w:r>
          </w:p>
        </w:tc>
      </w:tr>
      <w:tr>
        <w:tc>
          <w:tcPr/>
          <w:p>
            <w:pPr>
              <w:pStyle w:val="Compact"/>
              <w:jc w:val="left"/>
            </w:pPr>
            <w:r>
              <w:t xml:space="preserve">DOI or identifier</w:t>
            </w:r>
          </w:p>
        </w:tc>
        <w:tc>
          <w:tcPr/>
          <w:p>
            <w:pPr>
              <w:pStyle w:val="Compact"/>
              <w:jc w:val="left"/>
            </w:pPr>
            <w:r>
              <w:t xml:space="preserve">https://arxiv.org/abs/2210.03629</w:t>
            </w:r>
          </w:p>
        </w:tc>
      </w:tr>
    </w:tbl>
    <w:p>
      <w:pPr>
        <w:pStyle w:val="BodyText"/>
      </w:pPr>
      <w:r>
        <w:rPr>
          <w:bCs/>
          <w:b/>
        </w:rPr>
        <w:t xml:space="preserve">To verify:</w:t>
      </w:r>
      <w:r>
        <w:t xml:space="preserve"> </w:t>
      </w:r>
      <w:r>
        <w:t xml:space="preserve">Earlier list gave 2022 (arXiv); cited as ICLR 2023. Author list confirmed against the arXiv record.</w:t>
      </w:r>
    </w:p>
    <w:bookmarkEnd w:id="26"/>
    <w:bookmarkStart w:id="27" w:name="schick-et-al.-2023"/>
    <w:p>
      <w:pPr>
        <w:pStyle w:val="Heading2"/>
      </w:pPr>
      <w:r>
        <w:t xml:space="preserve">Schick et al. (2023)</w:t>
      </w:r>
    </w:p>
    <w:p>
      <w:pPr>
        <w:pStyle w:val="FirstParagraph"/>
      </w:pPr>
      <w:r>
        <w:rPr>
          <w:iCs/>
          <w:i/>
        </w:rPr>
        <w:t xml:space="preserve">Key</w:t>
      </w:r>
      <w:r>
        <w:t xml:space="preserve"> </w:t>
      </w:r>
      <w:r>
        <w:rPr>
          <w:rStyle w:val="VerbatimChar"/>
        </w:rPr>
        <w:t xml:space="preserve">Schick2023</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Schick et al. (2023) note that language models are strong at in-context learning yet weak at basic functions such as arithmetic and factual lookup, where simple external tools excel. Toolformer teaches a model to decide which API to call, when to call it, which arguments to pass and how to incorporate the result into subsequent token prediction. Training is self-supervised: starting from a handful of demonstrations per API, the model samples candidate API calls in a large text corpus, executes them, and keeps only those calls whose results reduce the language-modelling loss on the following tokens; the model is then fine-tuned on the augmented corpus. The tools include a calculator, a question-answering system, two search engines, a translation system and a calendar. The abstract reports substantially improved zero-shot performance across a variety of downstream tasks, often competitive with much larger models, without loss of core language-modelling ability; specific figures are not given in the abstract. Limitations include one-step (non-chained) tool use, no interactive tool feedback, and a filtering criterion that depends on loss reduction rather than task success. For the orchestration framework, Toolformer is the closest precedent for a model that learns when to invoke an external capability; its loss-reduction filter is a self-supervised signal that could be adapted to learn when invoking a learning modality improves downstream confidence.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Teaching language models to decide when and how to call external tools.</w:t>
            </w:r>
          </w:p>
        </w:tc>
      </w:tr>
      <w:tr>
        <w:tc>
          <w:tcPr/>
          <w:p>
            <w:pPr>
              <w:pStyle w:val="Compact"/>
              <w:jc w:val="left"/>
            </w:pPr>
            <w:r>
              <w:t xml:space="preserve">Method</w:t>
            </w:r>
          </w:p>
        </w:tc>
        <w:tc>
          <w:tcPr/>
          <w:p>
            <w:pPr>
              <w:pStyle w:val="Compact"/>
              <w:jc w:val="left"/>
            </w:pPr>
            <w:r>
              <w:t xml:space="preserve">Self-supervised annotation of API calls filtered by LM-loss reduction, followed by fine-tuning.</w:t>
            </w:r>
          </w:p>
        </w:tc>
      </w:tr>
      <w:tr>
        <w:tc>
          <w:tcPr/>
          <w:p>
            <w:pPr>
              <w:pStyle w:val="Compact"/>
              <w:jc w:val="left"/>
            </w:pPr>
            <w:r>
              <w:t xml:space="preserve">Setup and data</w:t>
            </w:r>
          </w:p>
        </w:tc>
        <w:tc>
          <w:tcPr/>
          <w:p>
            <w:pPr>
              <w:pStyle w:val="Compact"/>
              <w:jc w:val="left"/>
            </w:pPr>
            <w:r>
              <w:t xml:space="preserve">Text corpus; tools: calculator, QA system, two search engines, translator, calendar; zero-shot downstream tasks.</w:t>
            </w:r>
          </w:p>
        </w:tc>
      </w:tr>
      <w:tr>
        <w:tc>
          <w:tcPr/>
          <w:p>
            <w:pPr>
              <w:pStyle w:val="Compact"/>
              <w:jc w:val="left"/>
            </w:pPr>
            <w:r>
              <w:t xml:space="preserve">Key result</w:t>
            </w:r>
          </w:p>
        </w:tc>
        <w:tc>
          <w:tcPr/>
          <w:p>
            <w:pPr>
              <w:pStyle w:val="Compact"/>
              <w:jc w:val="left"/>
            </w:pPr>
            <w:r>
              <w:t xml:space="preserve">Abstract: substantially improved zero-shot performance, often competitive with much larger models; no numbers given.</w:t>
            </w:r>
          </w:p>
        </w:tc>
      </w:tr>
      <w:tr>
        <w:tc>
          <w:tcPr/>
          <w:p>
            <w:pPr>
              <w:pStyle w:val="Compact"/>
              <w:jc w:val="left"/>
            </w:pPr>
            <w:r>
              <w:t xml:space="preserve">Limitation</w:t>
            </w:r>
          </w:p>
        </w:tc>
        <w:tc>
          <w:tcPr/>
          <w:p>
            <w:pPr>
              <w:pStyle w:val="Compact"/>
              <w:jc w:val="left"/>
            </w:pPr>
            <w:r>
              <w:t xml:space="preserve">No chained or interactive tool use; filter based on LM loss; text-only.</w:t>
            </w:r>
          </w:p>
        </w:tc>
      </w:tr>
      <w:tr>
        <w:tc>
          <w:tcPr/>
          <w:p>
            <w:pPr>
              <w:pStyle w:val="Compact"/>
              <w:jc w:val="left"/>
            </w:pPr>
            <w:r>
              <w:t xml:space="preserve">Edge footprint (as published)</w:t>
            </w:r>
          </w:p>
        </w:tc>
        <w:tc>
          <w:tcPr/>
          <w:p>
            <w:pPr>
              <w:pStyle w:val="Compact"/>
              <w:jc w:val="left"/>
            </w:pPr>
            <w:r>
              <w:t xml:space="preserve">Base model mid-sized (GPT-J-class); fine-tuning needs GPUs; inference of a few-billion-parameter model marginal on Pi-class with quantisation.</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self-supervised learning of when to invoke an external module.</w:t>
            </w:r>
          </w:p>
        </w:tc>
      </w:tr>
      <w:tr>
        <w:tc>
          <w:tcPr/>
          <w:p>
            <w:pPr>
              <w:pStyle w:val="Compact"/>
              <w:jc w:val="left"/>
            </w:pPr>
            <w:r>
              <w:t xml:space="preserve">DOI or identifier</w:t>
            </w:r>
          </w:p>
        </w:tc>
        <w:tc>
          <w:tcPr/>
          <w:p>
            <w:pPr>
              <w:pStyle w:val="Compact"/>
              <w:jc w:val="left"/>
            </w:pPr>
            <w:r>
              <w:t xml:space="preserve">https://arxiv.org/abs/2302.04761</w:t>
            </w:r>
          </w:p>
        </w:tc>
      </w:tr>
    </w:tbl>
    <w:p>
      <w:pPr>
        <w:pStyle w:val="BodyText"/>
      </w:pPr>
      <w:r>
        <w:rPr>
          <w:bCs/>
          <w:b/>
        </w:rPr>
        <w:t xml:space="preserve">To verify:</w:t>
      </w:r>
      <w:r>
        <w:t xml:space="preserve"> </w:t>
      </w:r>
      <w:r>
        <w:t xml:space="preserve">Venue to be confirmed against the publisher record. Author list to be confirmed against the arXiv record.</w:t>
      </w:r>
    </w:p>
    <w:bookmarkEnd w:id="27"/>
    <w:bookmarkStart w:id="28" w:name="shinn-et-al.-2023"/>
    <w:p>
      <w:pPr>
        <w:pStyle w:val="Heading2"/>
      </w:pPr>
      <w:r>
        <w:t xml:space="preserve">Shinn et al. (2023)</w:t>
      </w:r>
    </w:p>
    <w:p>
      <w:pPr>
        <w:pStyle w:val="FirstParagraph"/>
      </w:pPr>
      <w:r>
        <w:rPr>
          <w:iCs/>
          <w:i/>
        </w:rPr>
        <w:t xml:space="preserve">Key</w:t>
      </w:r>
      <w:r>
        <w:t xml:space="preserve"> </w:t>
      </w:r>
      <w:r>
        <w:rPr>
          <w:rStyle w:val="VerbatimChar"/>
        </w:rPr>
        <w:t xml:space="preserve">Shinn2023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Shinn et al. (2023) propose Reflexion, which reinforces language agents through linguistic feedback rather than weight updates. After each trial, the agent verbally reflects on task feedback (scalar or free-form, external or self-generated) and stores the reflection in an episodic memory buffer that conditions subsequent attempts. Evaluated on sequential decision-making, coding and language reasoning tasks, Reflexion reaches 91% pass@1 on HumanEval, compared with 80% for GPT-4, and the authors ablate feedback types and incorporation methods. Limitations are dependence on a capable base model for useful self-reflection and memory limited by context length. For the framework, Reflexion is a low-cost, training-free improvement mechanism that complements LoRA fine-tuning of the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Improving language agents from trial-and-error without weight updates.</w:t>
            </w:r>
          </w:p>
        </w:tc>
      </w:tr>
      <w:tr>
        <w:tc>
          <w:tcPr/>
          <w:p>
            <w:pPr>
              <w:pStyle w:val="Compact"/>
              <w:jc w:val="left"/>
            </w:pPr>
            <w:r>
              <w:t xml:space="preserve">Method</w:t>
            </w:r>
          </w:p>
        </w:tc>
        <w:tc>
          <w:tcPr/>
          <w:p>
            <w:pPr>
              <w:pStyle w:val="Compact"/>
              <w:jc w:val="left"/>
            </w:pPr>
            <w:r>
              <w:t xml:space="preserve">Verbal self-reflection on feedback stored in episodic memory to condition future trials.</w:t>
            </w:r>
          </w:p>
        </w:tc>
      </w:tr>
      <w:tr>
        <w:tc>
          <w:tcPr/>
          <w:p>
            <w:pPr>
              <w:pStyle w:val="Compact"/>
              <w:jc w:val="left"/>
            </w:pPr>
            <w:r>
              <w:t xml:space="preserve">Setup and data</w:t>
            </w:r>
          </w:p>
        </w:tc>
        <w:tc>
          <w:tcPr/>
          <w:p>
            <w:pPr>
              <w:pStyle w:val="Compact"/>
              <w:jc w:val="left"/>
            </w:pPr>
            <w:r>
              <w:t xml:space="preserve">Sequential decision-making, coding (HumanEval) and language reasoning benchmarks.</w:t>
            </w:r>
          </w:p>
        </w:tc>
      </w:tr>
      <w:tr>
        <w:tc>
          <w:tcPr/>
          <w:p>
            <w:pPr>
              <w:pStyle w:val="Compact"/>
              <w:jc w:val="left"/>
            </w:pPr>
            <w:r>
              <w:t xml:space="preserve">Key result</w:t>
            </w:r>
          </w:p>
        </w:tc>
        <w:tc>
          <w:tcPr/>
          <w:p>
            <w:pPr>
              <w:pStyle w:val="Compact"/>
              <w:jc w:val="left"/>
            </w:pPr>
            <w:r>
              <w:t xml:space="preserve">91% pass@1 on HumanEval vs 80% for GPT-4.</w:t>
            </w:r>
          </w:p>
        </w:tc>
      </w:tr>
      <w:tr>
        <w:tc>
          <w:tcPr/>
          <w:p>
            <w:pPr>
              <w:pStyle w:val="Compact"/>
              <w:jc w:val="left"/>
            </w:pPr>
            <w:r>
              <w:t xml:space="preserve">Limitation</w:t>
            </w:r>
          </w:p>
        </w:tc>
        <w:tc>
          <w:tcPr/>
          <w:p>
            <w:pPr>
              <w:pStyle w:val="Compact"/>
              <w:jc w:val="left"/>
            </w:pPr>
            <w:r>
              <w:t xml:space="preserve">Requires strong base LLM for good reflections; memory bounded by context; no guarantees.</w:t>
            </w:r>
          </w:p>
        </w:tc>
      </w:tr>
      <w:tr>
        <w:tc>
          <w:tcPr/>
          <w:p>
            <w:pPr>
              <w:pStyle w:val="Compact"/>
              <w:jc w:val="left"/>
            </w:pPr>
            <w:r>
              <w:t xml:space="preserve">Edge footprint (as published)</w:t>
            </w:r>
          </w:p>
        </w:tc>
        <w:tc>
          <w:tcPr/>
          <w:p>
            <w:pPr>
              <w:pStyle w:val="Compact"/>
              <w:jc w:val="left"/>
            </w:pPr>
            <w:r>
              <w:t xml:space="preserve">No training; inference cost of repeated trials; feasibility on Pi depends on the base LLM size.</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training-free episodic self-improvement alongside LoRA/replay.</w:t>
            </w:r>
          </w:p>
        </w:tc>
      </w:tr>
      <w:tr>
        <w:tc>
          <w:tcPr/>
          <w:p>
            <w:pPr>
              <w:pStyle w:val="Compact"/>
              <w:jc w:val="left"/>
            </w:pPr>
            <w:r>
              <w:t xml:space="preserve">DOI or identifier</w:t>
            </w:r>
          </w:p>
        </w:tc>
        <w:tc>
          <w:tcPr/>
          <w:p>
            <w:pPr>
              <w:pStyle w:val="Compact"/>
              <w:jc w:val="left"/>
            </w:pPr>
            <w:r>
              <w:t xml:space="preserve">https://arxiv.org/abs/2303.11366</w:t>
            </w:r>
          </w:p>
        </w:tc>
      </w:tr>
    </w:tbl>
    <w:p>
      <w:pPr>
        <w:pStyle w:val="BodyText"/>
      </w:pPr>
      <w:r>
        <w:rPr>
          <w:bCs/>
          <w:b/>
        </w:rPr>
        <w:t xml:space="preserve">To verify:</w:t>
      </w:r>
      <w:r>
        <w:t xml:space="preserve"> </w:t>
      </w:r>
      <w:r>
        <w:t xml:space="preserve">Venue to be confirmed against the publisher record. The arXiv record lists an additional author; bibliography entry updated.</w:t>
      </w:r>
    </w:p>
    <w:bookmarkEnd w:id="28"/>
    <w:bookmarkStart w:id="29" w:name="singh-et-al.-2023"/>
    <w:p>
      <w:pPr>
        <w:pStyle w:val="Heading2"/>
      </w:pPr>
      <w:r>
        <w:t xml:space="preserve">Singh et al. (2023)</w:t>
      </w:r>
    </w:p>
    <w:p>
      <w:pPr>
        <w:pStyle w:val="FirstParagraph"/>
      </w:pPr>
      <w:r>
        <w:rPr>
          <w:iCs/>
          <w:i/>
        </w:rPr>
        <w:t xml:space="preserve">Key</w:t>
      </w:r>
      <w:r>
        <w:t xml:space="preserve"> </w:t>
      </w:r>
      <w:r>
        <w:rPr>
          <w:rStyle w:val="VerbatimChar"/>
        </w:rPr>
        <w:t xml:space="preserve">Singh2023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Singh et al. (2023) address two weaknesses of LLM task planners: scoring requires enumerating all next actions, while free-form generation may propose infeasible actions. ProgPrompt prompts the LLM with Pythonic program-like specifications of available actions and objects plus example programs, so that plans are generated as executable programs with assertions for situated feedback. Ablations yield recommendations on prompt structure and generation constraints. The method reports state-of-the-art success rates on VirtualHome household tasks and is deployed on a physical robot arm for tabletop tasks; exact values are not in the abstract. Limitations include dependence on a hand-specified action and object vocabulary. For the framework, program-structured prompts are a practical way to constrain a small orchestrator’s outputs to valid modality calls.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Situated robot task planning with LLMs that respects available actions and objects.</w:t>
            </w:r>
          </w:p>
        </w:tc>
      </w:tr>
      <w:tr>
        <w:tc>
          <w:tcPr/>
          <w:p>
            <w:pPr>
              <w:pStyle w:val="Compact"/>
              <w:jc w:val="left"/>
            </w:pPr>
            <w:r>
              <w:t xml:space="preserve">Method</w:t>
            </w:r>
          </w:p>
        </w:tc>
        <w:tc>
          <w:tcPr/>
          <w:p>
            <w:pPr>
              <w:pStyle w:val="Compact"/>
              <w:jc w:val="left"/>
            </w:pPr>
            <w:r>
              <w:t xml:space="preserve">Programmatic prompts listing actions/objects with example programs; assertion-based feedback.</w:t>
            </w:r>
          </w:p>
        </w:tc>
      </w:tr>
      <w:tr>
        <w:tc>
          <w:tcPr/>
          <w:p>
            <w:pPr>
              <w:pStyle w:val="Compact"/>
              <w:jc w:val="left"/>
            </w:pPr>
            <w:r>
              <w:t xml:space="preserve">Setup and data</w:t>
            </w:r>
          </w:p>
        </w:tc>
        <w:tc>
          <w:tcPr/>
          <w:p>
            <w:pPr>
              <w:pStyle w:val="Compact"/>
              <w:jc w:val="left"/>
            </w:pPr>
            <w:r>
              <w:t xml:space="preserve">VirtualHome household tasks; physical robot arm for tabletop tasks.</w:t>
            </w:r>
          </w:p>
        </w:tc>
      </w:tr>
      <w:tr>
        <w:tc>
          <w:tcPr/>
          <w:p>
            <w:pPr>
              <w:pStyle w:val="Compact"/>
              <w:jc w:val="left"/>
            </w:pPr>
            <w:r>
              <w:t xml:space="preserve">Key result</w:t>
            </w:r>
          </w:p>
        </w:tc>
        <w:tc>
          <w:tcPr/>
          <w:p>
            <w:pPr>
              <w:pStyle w:val="Compact"/>
              <w:jc w:val="left"/>
            </w:pPr>
            <w:r>
              <w:t xml:space="preserve">State-of-the-art success rates in VirtualHome (per abstract); no numbers in abstract.</w:t>
            </w:r>
          </w:p>
        </w:tc>
      </w:tr>
      <w:tr>
        <w:tc>
          <w:tcPr/>
          <w:p>
            <w:pPr>
              <w:pStyle w:val="Compact"/>
              <w:jc w:val="left"/>
            </w:pPr>
            <w:r>
              <w:t xml:space="preserve">Limitation</w:t>
            </w:r>
          </w:p>
        </w:tc>
        <w:tc>
          <w:tcPr/>
          <w:p>
            <w:pPr>
              <w:pStyle w:val="Compact"/>
              <w:jc w:val="left"/>
            </w:pPr>
            <w:r>
              <w:t xml:space="preserve">Hand-specified action/object vocabulary; limited closed-loop recovery.</w:t>
            </w:r>
          </w:p>
        </w:tc>
      </w:tr>
      <w:tr>
        <w:tc>
          <w:tcPr/>
          <w:p>
            <w:pPr>
              <w:pStyle w:val="Compact"/>
              <w:jc w:val="left"/>
            </w:pPr>
            <w:r>
              <w:t xml:space="preserve">Edge footprint (as published)</w:t>
            </w:r>
          </w:p>
        </w:tc>
        <w:tc>
          <w:tcPr/>
          <w:p>
            <w:pPr>
              <w:pStyle w:val="Compact"/>
              <w:jc w:val="left"/>
            </w:pPr>
            <w:r>
              <w:t xml:space="preserve">Large cloud LLM for planning; executing generated programs is cheap on edge hardware.</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program-structured prompting to constrain orchestrator outputs.</w:t>
            </w:r>
          </w:p>
        </w:tc>
      </w:tr>
      <w:tr>
        <w:tc>
          <w:tcPr/>
          <w:p>
            <w:pPr>
              <w:pStyle w:val="Compact"/>
              <w:jc w:val="left"/>
            </w:pPr>
            <w:r>
              <w:t xml:space="preserve">DOI or identifier</w:t>
            </w:r>
          </w:p>
        </w:tc>
        <w:tc>
          <w:tcPr/>
          <w:p>
            <w:pPr>
              <w:pStyle w:val="Compact"/>
              <w:jc w:val="left"/>
            </w:pPr>
            <w:r>
              <w:t xml:space="preserve">https://arxiv.org/abs/2209.11302</w:t>
            </w:r>
          </w:p>
        </w:tc>
      </w:tr>
    </w:tbl>
    <w:p>
      <w:pPr>
        <w:pStyle w:val="BodyText"/>
      </w:pPr>
      <w:r>
        <w:rPr>
          <w:bCs/>
          <w:b/>
        </w:rPr>
        <w:t xml:space="preserve">To verify:</w:t>
      </w:r>
      <w:r>
        <w:t xml:space="preserve"> </w:t>
      </w:r>
      <w:r>
        <w:t xml:space="preserve">Journal version also exists: Autonomous Robots 47(8), 999–1012 (2023), doi:10.1007/s10514-023-10135-3. Venue to be confirmed against the publisher record. Author list to be confirmed against the arXiv record.</w:t>
      </w:r>
    </w:p>
    <w:bookmarkEnd w:id="29"/>
    <w:bookmarkStart w:id="30" w:name="huang-et-al.-2023"/>
    <w:p>
      <w:pPr>
        <w:pStyle w:val="Heading2"/>
      </w:pPr>
      <w:r>
        <w:t xml:space="preserve">Huang et al. (2023)</w:t>
      </w:r>
    </w:p>
    <w:p>
      <w:pPr>
        <w:pStyle w:val="FirstParagraph"/>
      </w:pPr>
      <w:r>
        <w:rPr>
          <w:iCs/>
          <w:i/>
        </w:rPr>
        <w:t xml:space="preserve">Key</w:t>
      </w:r>
      <w:r>
        <w:t xml:space="preserve"> </w:t>
      </w:r>
      <w:r>
        <w:rPr>
          <w:rStyle w:val="VerbatimChar"/>
        </w:rPr>
        <w:t xml:space="preserve">Huang2023a</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Huang et al. (2023) aim to remove the dependence of LLM-based manipulation on predefined motion primitives by synthesising dense 6-DoF end-effector trajectories for open-set instructions and objects. VoxPoser uses an LLM’s code-writing ability to query a vision-language model and compose 3D value maps encoding affordances and constraints in the robot’s observation space; a model-based planner then synthesises closed-loop trajectories zero-shot, robust to dynamic perturbations. The framework can also learn a dynamics model from online experience for contact-rich scenes. A large-scale study in simulated and real-robot environments covers many everyday manipulation tasks; no numbers appear in the abstract. Limitations include reliance on open-vocabulary perception quality and large cloud models. For the framework, the value maps are a spatially explicit perception output whose uncertainty could feed the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Zero-shot synthesis of manipulation trajectories from open-set language instructions.</w:t>
            </w:r>
          </w:p>
        </w:tc>
      </w:tr>
      <w:tr>
        <w:tc>
          <w:tcPr/>
          <w:p>
            <w:pPr>
              <w:pStyle w:val="Compact"/>
              <w:jc w:val="left"/>
            </w:pPr>
            <w:r>
              <w:t xml:space="preserve">Method</w:t>
            </w:r>
          </w:p>
        </w:tc>
        <w:tc>
          <w:tcPr/>
          <w:p>
            <w:pPr>
              <w:pStyle w:val="Compact"/>
              <w:jc w:val="left"/>
            </w:pPr>
            <w:r>
              <w:t xml:space="preserve">LLM-generated code queries a VLM to compose 3D affordance/constraint value maps; model-based planning over the maps; optional learned dynamics.</w:t>
            </w:r>
          </w:p>
        </w:tc>
      </w:tr>
      <w:tr>
        <w:tc>
          <w:tcPr/>
          <w:p>
            <w:pPr>
              <w:pStyle w:val="Compact"/>
              <w:jc w:val="left"/>
            </w:pPr>
            <w:r>
              <w:t xml:space="preserve">Setup and data</w:t>
            </w:r>
          </w:p>
        </w:tc>
        <w:tc>
          <w:tcPr/>
          <w:p>
            <w:pPr>
              <w:pStyle w:val="Compact"/>
              <w:jc w:val="left"/>
            </w:pPr>
            <w:r>
              <w:t xml:space="preserve">Simulated and real-robot environments; large variety of everyday manipulation tasks.</w:t>
            </w:r>
          </w:p>
        </w:tc>
      </w:tr>
      <w:tr>
        <w:tc>
          <w:tcPr/>
          <w:p>
            <w:pPr>
              <w:pStyle w:val="Compact"/>
              <w:jc w:val="left"/>
            </w:pPr>
            <w:r>
              <w:t xml:space="preserve">Key result</w:t>
            </w:r>
          </w:p>
        </w:tc>
        <w:tc>
          <w:tcPr/>
          <w:p>
            <w:pPr>
              <w:pStyle w:val="Compact"/>
              <w:jc w:val="left"/>
            </w:pPr>
            <w:r>
              <w:t xml:space="preserve">Large-scale study reported; no numbers in abstract.</w:t>
            </w:r>
          </w:p>
        </w:tc>
      </w:tr>
      <w:tr>
        <w:tc>
          <w:tcPr/>
          <w:p>
            <w:pPr>
              <w:pStyle w:val="Compact"/>
              <w:jc w:val="left"/>
            </w:pPr>
            <w:r>
              <w:t xml:space="preserve">Limitation</w:t>
            </w:r>
          </w:p>
        </w:tc>
        <w:tc>
          <w:tcPr/>
          <w:p>
            <w:pPr>
              <w:pStyle w:val="Compact"/>
              <w:jc w:val="left"/>
            </w:pPr>
            <w:r>
              <w:t xml:space="preserve">Depends on open-vocabulary detection/segmentation quality; cloud LLM/VLM; planning latency.</w:t>
            </w:r>
          </w:p>
        </w:tc>
      </w:tr>
      <w:tr>
        <w:tc>
          <w:tcPr/>
          <w:p>
            <w:pPr>
              <w:pStyle w:val="Compact"/>
              <w:jc w:val="left"/>
            </w:pPr>
            <w:r>
              <w:t xml:space="preserve">Edge footprint (as published)</w:t>
            </w:r>
          </w:p>
        </w:tc>
        <w:tc>
          <w:tcPr/>
          <w:p>
            <w:pPr>
              <w:pStyle w:val="Compact"/>
              <w:jc w:val="left"/>
            </w:pPr>
            <w:r>
              <w:t xml:space="preserve">LLM and VLM calls need cloud/GPU; voxel planner moderately heavy. Not Pi-class as published.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confidence-signal source: perception-grounded value maps for manipulation.</w:t>
            </w:r>
          </w:p>
        </w:tc>
      </w:tr>
      <w:tr>
        <w:tc>
          <w:tcPr/>
          <w:p>
            <w:pPr>
              <w:pStyle w:val="Compact"/>
              <w:jc w:val="left"/>
            </w:pPr>
            <w:r>
              <w:t xml:space="preserve">DOI or identifier</w:t>
            </w:r>
          </w:p>
        </w:tc>
        <w:tc>
          <w:tcPr/>
          <w:p>
            <w:pPr>
              <w:pStyle w:val="Compact"/>
              <w:jc w:val="left"/>
            </w:pPr>
            <w:r>
              <w:t xml:space="preserve">https://arxiv.org/abs/2307.05973</w:t>
            </w:r>
          </w:p>
        </w:tc>
      </w:tr>
    </w:tbl>
    <w:p>
      <w:pPr>
        <w:pStyle w:val="BodyText"/>
      </w:pPr>
      <w:r>
        <w:rPr>
          <w:bCs/>
          <w:b/>
        </w:rPr>
        <w:t xml:space="preserve">To verify:</w:t>
      </w:r>
      <w:r>
        <w:t xml:space="preserve"> </w:t>
      </w:r>
      <w:r>
        <w:t xml:space="preserve">Venue to be confirmed against the publisher record.</w:t>
      </w:r>
    </w:p>
    <w:bookmarkEnd w:id="30"/>
    <w:bookmarkStart w:id="31" w:name="yu-et-al.-2023"/>
    <w:p>
      <w:pPr>
        <w:pStyle w:val="Heading2"/>
      </w:pPr>
      <w:r>
        <w:t xml:space="preserve">Yu et al. (2023)</w:t>
      </w:r>
    </w:p>
    <w:p>
      <w:pPr>
        <w:pStyle w:val="FirstParagraph"/>
      </w:pPr>
      <w:r>
        <w:rPr>
          <w:iCs/>
          <w:i/>
        </w:rPr>
        <w:t xml:space="preserve">Key</w:t>
      </w:r>
      <w:r>
        <w:t xml:space="preserve"> </w:t>
      </w:r>
      <w:r>
        <w:rPr>
          <w:rStyle w:val="VerbatimChar"/>
        </w:rPr>
        <w:t xml:space="preserve">Yu2023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Yu et al. (2023) argue that low-level robot actions are hardware-specific and poorly represented in LLM training data, and propose reward functions as the interface between language and control. An LLM translates instructions or corrections into reward parameters, which are optimised in real time by MuJoCo MPC, enabling interactive behaviour creation with immediate user feedback. On 17 tasks designed for a simulated quadruped and a dexterous manipulator, the method reliably solves 90% of tasks, against 50% for a Code-as-Policies baseline using primitive skills (Liang et al. (2023)). Validation on a real robot arm shows emergent skills such as non-prehensile pushing. Limitations include dependence on a fast, accurate simulator model for MPC and hand-designed reward templates. For the framework, the method illustrates an LLM routing language into an optimisation-based learner rather than directly into actions.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Translating natural-language instructions into low-level robot behaviour via rewards.</w:t>
            </w:r>
          </w:p>
        </w:tc>
      </w:tr>
      <w:tr>
        <w:tc>
          <w:tcPr/>
          <w:p>
            <w:pPr>
              <w:pStyle w:val="Compact"/>
              <w:jc w:val="left"/>
            </w:pPr>
            <w:r>
              <w:t xml:space="preserve">Method</w:t>
            </w:r>
          </w:p>
        </w:tc>
        <w:tc>
          <w:tcPr/>
          <w:p>
            <w:pPr>
              <w:pStyle w:val="Compact"/>
              <w:jc w:val="left"/>
            </w:pPr>
            <w:r>
              <w:t xml:space="preserve">LLM generates reward parameters; real-time MuJoCo MPC optimises behaviour; interactive user corrections.</w:t>
            </w:r>
          </w:p>
        </w:tc>
      </w:tr>
      <w:tr>
        <w:tc>
          <w:tcPr/>
          <w:p>
            <w:pPr>
              <w:pStyle w:val="Compact"/>
              <w:jc w:val="left"/>
            </w:pPr>
            <w:r>
              <w:t xml:space="preserve">Setup and data</w:t>
            </w:r>
          </w:p>
        </w:tc>
        <w:tc>
          <w:tcPr/>
          <w:p>
            <w:pPr>
              <w:pStyle w:val="Compact"/>
              <w:jc w:val="left"/>
            </w:pPr>
            <w:r>
              <w:t xml:space="preserve">17 tasks on a simulated quadruped and dexterous manipulator; real robot arm validation.</w:t>
            </w:r>
          </w:p>
        </w:tc>
      </w:tr>
      <w:tr>
        <w:tc>
          <w:tcPr/>
          <w:p>
            <w:pPr>
              <w:pStyle w:val="Compact"/>
              <w:jc w:val="left"/>
            </w:pPr>
            <w:r>
              <w:t xml:space="preserve">Key result</w:t>
            </w:r>
          </w:p>
        </w:tc>
        <w:tc>
          <w:tcPr/>
          <w:p>
            <w:pPr>
              <w:pStyle w:val="Compact"/>
              <w:jc w:val="left"/>
            </w:pPr>
            <w:r>
              <w:t xml:space="preserve">90% of tasks solved vs 50% for Code-as-Policies primitive-skill baseline.</w:t>
            </w:r>
          </w:p>
        </w:tc>
      </w:tr>
      <w:tr>
        <w:tc>
          <w:tcPr/>
          <w:p>
            <w:pPr>
              <w:pStyle w:val="Compact"/>
              <w:jc w:val="left"/>
            </w:pPr>
            <w:r>
              <w:t xml:space="preserve">Limitation</w:t>
            </w:r>
          </w:p>
        </w:tc>
        <w:tc>
          <w:tcPr/>
          <w:p>
            <w:pPr>
              <w:pStyle w:val="Compact"/>
              <w:jc w:val="left"/>
            </w:pPr>
            <w:r>
              <w:t xml:space="preserve">Requires accurate dynamics model for MPC; reward templates hand-designed; cloud LLM.</w:t>
            </w:r>
          </w:p>
        </w:tc>
      </w:tr>
      <w:tr>
        <w:tc>
          <w:tcPr/>
          <w:p>
            <w:pPr>
              <w:pStyle w:val="Compact"/>
              <w:jc w:val="left"/>
            </w:pPr>
            <w:r>
              <w:t xml:space="preserve">Edge footprint (as published)</w:t>
            </w:r>
          </w:p>
        </w:tc>
        <w:tc>
          <w:tcPr/>
          <w:p>
            <w:pPr>
              <w:pStyle w:val="Compact"/>
              <w:jc w:val="left"/>
            </w:pPr>
            <w:r>
              <w:t xml:space="preserve">MPC in MuJoCo needs a capable CPU; LLM via cloud. Real-time MPC unlikely on Pi 5 for complex bodies.</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LLM-to-reward interface feeding an RL/MPC modality.</w:t>
            </w:r>
          </w:p>
        </w:tc>
      </w:tr>
      <w:tr>
        <w:tc>
          <w:tcPr/>
          <w:p>
            <w:pPr>
              <w:pStyle w:val="Compact"/>
              <w:jc w:val="left"/>
            </w:pPr>
            <w:r>
              <w:t xml:space="preserve">DOI or identifier</w:t>
            </w:r>
          </w:p>
        </w:tc>
        <w:tc>
          <w:tcPr/>
          <w:p>
            <w:pPr>
              <w:pStyle w:val="Compact"/>
              <w:jc w:val="left"/>
            </w:pPr>
            <w:r>
              <w:t xml:space="preserve">https://arxiv.org/abs/2306.08647</w:t>
            </w:r>
          </w:p>
        </w:tc>
      </w:tr>
    </w:tbl>
    <w:p>
      <w:pPr>
        <w:pStyle w:val="BodyText"/>
      </w:pPr>
      <w:r>
        <w:rPr>
          <w:bCs/>
          <w:b/>
        </w:rPr>
        <w:t xml:space="preserve">To verify:</w:t>
      </w:r>
      <w:r>
        <w:t xml:space="preserve"> </w:t>
      </w:r>
      <w:r>
        <w:t xml:space="preserve">Venue to be confirmed against the publisher record.</w:t>
      </w:r>
    </w:p>
    <w:bookmarkEnd w:id="31"/>
    <w:bookmarkStart w:id="32" w:name="song-et-al.-2023"/>
    <w:p>
      <w:pPr>
        <w:pStyle w:val="Heading2"/>
      </w:pPr>
      <w:r>
        <w:t xml:space="preserve">Song et al. (2023)</w:t>
      </w:r>
    </w:p>
    <w:p>
      <w:pPr>
        <w:pStyle w:val="FirstParagraph"/>
      </w:pPr>
      <w:r>
        <w:rPr>
          <w:iCs/>
          <w:i/>
        </w:rPr>
        <w:t xml:space="preserve">Key</w:t>
      </w:r>
      <w:r>
        <w:t xml:space="preserve"> </w:t>
      </w:r>
      <w:r>
        <w:rPr>
          <w:rStyle w:val="VerbatimChar"/>
        </w:rPr>
        <w:t xml:space="preserve">Song2023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Song et al. (2023) target the high data cost of instruction-following embodied agents by using LLMs as few-shot planners. LLM-Planner generates high-level plans from a few in-context examples and adds physical grounding by dynamically re-planning with objects observed in the current environment when the agent stalls or fails. On the ALFRED benchmark, the method achieves competitive few-shot performance using less than 0.5% of the paired training data required by baselines trained on the full dataset. Limitations are dependence on a separate low-level controller and object detector and the simulated setting. For the framework, grounded re-planning triggered by execution failure is a simple template for invoking recovery when confidence drops.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Few-shot high-level planning for vision-and-language embodied agents.</w:t>
            </w:r>
          </w:p>
        </w:tc>
      </w:tr>
      <w:tr>
        <w:tc>
          <w:tcPr/>
          <w:p>
            <w:pPr>
              <w:pStyle w:val="Compact"/>
              <w:jc w:val="left"/>
            </w:pPr>
            <w:r>
              <w:t xml:space="preserve">Method</w:t>
            </w:r>
          </w:p>
        </w:tc>
        <w:tc>
          <w:tcPr/>
          <w:p>
            <w:pPr>
              <w:pStyle w:val="Compact"/>
              <w:jc w:val="left"/>
            </w:pPr>
            <w:r>
              <w:t xml:space="preserve">In-context LLM planning with grounded dynamic re-planning using observed objects.</w:t>
            </w:r>
          </w:p>
        </w:tc>
      </w:tr>
      <w:tr>
        <w:tc>
          <w:tcPr/>
          <w:p>
            <w:pPr>
              <w:pStyle w:val="Compact"/>
              <w:jc w:val="left"/>
            </w:pPr>
            <w:r>
              <w:t xml:space="preserve">Setup and data</w:t>
            </w:r>
          </w:p>
        </w:tc>
        <w:tc>
          <w:tcPr/>
          <w:p>
            <w:pPr>
              <w:pStyle w:val="Compact"/>
              <w:jc w:val="left"/>
            </w:pPr>
            <w:r>
              <w:t xml:space="preserve">ALFRED benchmark (simulated household tasks).</w:t>
            </w:r>
          </w:p>
        </w:tc>
      </w:tr>
      <w:tr>
        <w:tc>
          <w:tcPr/>
          <w:p>
            <w:pPr>
              <w:pStyle w:val="Compact"/>
              <w:jc w:val="left"/>
            </w:pPr>
            <w:r>
              <w:t xml:space="preserve">Key result</w:t>
            </w:r>
          </w:p>
        </w:tc>
        <w:tc>
          <w:tcPr/>
          <w:p>
            <w:pPr>
              <w:pStyle w:val="Compact"/>
              <w:jc w:val="left"/>
            </w:pPr>
            <w:r>
              <w:t xml:space="preserve">Competitive with full-data baselines using &lt;0.5% of paired training data.</w:t>
            </w:r>
          </w:p>
        </w:tc>
      </w:tr>
      <w:tr>
        <w:tc>
          <w:tcPr/>
          <w:p>
            <w:pPr>
              <w:pStyle w:val="Compact"/>
              <w:jc w:val="left"/>
            </w:pPr>
            <w:r>
              <w:t xml:space="preserve">Limitation</w:t>
            </w:r>
          </w:p>
        </w:tc>
        <w:tc>
          <w:tcPr/>
          <w:p>
            <w:pPr>
              <w:pStyle w:val="Compact"/>
              <w:jc w:val="left"/>
            </w:pPr>
            <w:r>
              <w:t xml:space="preserve">Simulation only; relies on external low-level controller and detector; cloud LLM.</w:t>
            </w:r>
          </w:p>
        </w:tc>
      </w:tr>
      <w:tr>
        <w:tc>
          <w:tcPr/>
          <w:p>
            <w:pPr>
              <w:pStyle w:val="Compact"/>
              <w:jc w:val="left"/>
            </w:pPr>
            <w:r>
              <w:t xml:space="preserve">Edge footprint (as published)</w:t>
            </w:r>
          </w:p>
        </w:tc>
        <w:tc>
          <w:tcPr/>
          <w:p>
            <w:pPr>
              <w:pStyle w:val="Compact"/>
              <w:jc w:val="left"/>
            </w:pPr>
            <w:r>
              <w:t xml:space="preserve">LLM planner via cloud (GPT-3); planner calls are infrequent, so latency tolerable; not Pi-local as published.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 component: failure-triggered re-planning.</w:t>
            </w:r>
          </w:p>
        </w:tc>
      </w:tr>
      <w:tr>
        <w:tc>
          <w:tcPr/>
          <w:p>
            <w:pPr>
              <w:pStyle w:val="Compact"/>
              <w:jc w:val="left"/>
            </w:pPr>
            <w:r>
              <w:t xml:space="preserve">DOI or identifier</w:t>
            </w:r>
          </w:p>
        </w:tc>
        <w:tc>
          <w:tcPr/>
          <w:p>
            <w:pPr>
              <w:pStyle w:val="Compact"/>
              <w:jc w:val="left"/>
            </w:pPr>
            <w:r>
              <w:t xml:space="preserve">https://arxiv.org/abs/2212.04088</w:t>
            </w:r>
          </w:p>
        </w:tc>
      </w:tr>
    </w:tbl>
    <w:p>
      <w:pPr>
        <w:pStyle w:val="BodyText"/>
      </w:pPr>
      <w:r>
        <w:rPr>
          <w:bCs/>
          <w:b/>
        </w:rPr>
        <w:t xml:space="preserve">To verify:</w:t>
      </w:r>
      <w:r>
        <w:t xml:space="preserve"> </w:t>
      </w:r>
      <w:r>
        <w:t xml:space="preserve">Venue consistent with the arXiv record.</w:t>
      </w:r>
    </w:p>
    <w:bookmarkEnd w:id="32"/>
    <w:bookmarkStart w:id="33" w:name="yao-et-al.-2023-1"/>
    <w:p>
      <w:pPr>
        <w:pStyle w:val="Heading2"/>
      </w:pPr>
      <w:r>
        <w:t xml:space="preserve">Yao et al. (2023)</w:t>
      </w:r>
    </w:p>
    <w:p>
      <w:pPr>
        <w:pStyle w:val="FirstParagraph"/>
      </w:pPr>
      <w:r>
        <w:rPr>
          <w:iCs/>
          <w:i/>
        </w:rPr>
        <w:t xml:space="preserve">Key</w:t>
      </w:r>
      <w:r>
        <w:t xml:space="preserve"> </w:t>
      </w:r>
      <w:r>
        <w:rPr>
          <w:rStyle w:val="VerbatimChar"/>
        </w:rPr>
        <w:t xml:space="preserve">Yao2023b</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Yao et al. (2023) generalise chain-of-thought prompting into Tree of Thoughts (ToT), in which an LLM explores multiple coherent intermediate</w:t>
      </w:r>
      <w:r>
        <w:t xml:space="preserve"> </w:t>
      </w:r>
      <w:r>
        <w:t xml:space="preserve">‘</w:t>
      </w:r>
      <w:r>
        <w:t xml:space="preserve">thoughts</w:t>
      </w:r>
      <w:r>
        <w:t xml:space="preserve">’</w:t>
      </w:r>
      <w:r>
        <w:t xml:space="preserve">, self-evaluates them and uses search (breadth- or depth-first) with lookahead and backtracking to make global decisions. Experiments on three tasks requiring planning or search — Game of 24, Creative Writing and Mini Crosswords — show large gains; in Game of 24, GPT-4 with chain-of-thought solves 4% of tasks whereas ToT solves 74%. The main limitation is computational: many more LLM calls per problem. For the framework, ToT’s self-evaluation of candidate thoughts is a form of LLM-internal confidence, but its inference cost is a poor match for a Raspberry-Pi-class orchestrator operating under a compute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Deliberate multi-path reasoning and search with LLMs.</w:t>
            </w:r>
          </w:p>
        </w:tc>
      </w:tr>
      <w:tr>
        <w:tc>
          <w:tcPr/>
          <w:p>
            <w:pPr>
              <w:pStyle w:val="Compact"/>
              <w:jc w:val="left"/>
            </w:pPr>
            <w:r>
              <w:t xml:space="preserve">Method</w:t>
            </w:r>
          </w:p>
        </w:tc>
        <w:tc>
          <w:tcPr/>
          <w:p>
            <w:pPr>
              <w:pStyle w:val="Compact"/>
              <w:jc w:val="left"/>
            </w:pPr>
            <w:r>
              <w:t xml:space="preserve">Tree search over LLM-generated thoughts with LLM self-evaluation, lookahead and backtracking.</w:t>
            </w:r>
          </w:p>
        </w:tc>
      </w:tr>
      <w:tr>
        <w:tc>
          <w:tcPr/>
          <w:p>
            <w:pPr>
              <w:pStyle w:val="Compact"/>
              <w:jc w:val="left"/>
            </w:pPr>
            <w:r>
              <w:t xml:space="preserve">Setup and data</w:t>
            </w:r>
          </w:p>
        </w:tc>
        <w:tc>
          <w:tcPr/>
          <w:p>
            <w:pPr>
              <w:pStyle w:val="Compact"/>
              <w:jc w:val="left"/>
            </w:pPr>
            <w:r>
              <w:t xml:space="preserve">Game of 24, Creative Writing, Mini Crosswords with GPT-4.</w:t>
            </w:r>
          </w:p>
        </w:tc>
      </w:tr>
      <w:tr>
        <w:tc>
          <w:tcPr/>
          <w:p>
            <w:pPr>
              <w:pStyle w:val="Compact"/>
              <w:jc w:val="left"/>
            </w:pPr>
            <w:r>
              <w:t xml:space="preserve">Key result</w:t>
            </w:r>
          </w:p>
        </w:tc>
        <w:tc>
          <w:tcPr/>
          <w:p>
            <w:pPr>
              <w:pStyle w:val="Compact"/>
              <w:jc w:val="left"/>
            </w:pPr>
            <w:r>
              <w:t xml:space="preserve">Game of 24: 74% success vs 4% for GPT-4 chain-of-thought.</w:t>
            </w:r>
          </w:p>
        </w:tc>
      </w:tr>
      <w:tr>
        <w:tc>
          <w:tcPr/>
          <w:p>
            <w:pPr>
              <w:pStyle w:val="Compact"/>
              <w:jc w:val="left"/>
            </w:pPr>
            <w:r>
              <w:t xml:space="preserve">Limitation</w:t>
            </w:r>
          </w:p>
        </w:tc>
        <w:tc>
          <w:tcPr/>
          <w:p>
            <w:pPr>
              <w:pStyle w:val="Compact"/>
              <w:jc w:val="left"/>
            </w:pPr>
            <w:r>
              <w:t xml:space="preserve">Many LLM calls per problem; heuristic self-evaluation not calibrated.</w:t>
            </w:r>
          </w:p>
        </w:tc>
      </w:tr>
      <w:tr>
        <w:tc>
          <w:tcPr/>
          <w:p>
            <w:pPr>
              <w:pStyle w:val="Compact"/>
              <w:jc w:val="left"/>
            </w:pPr>
            <w:r>
              <w:t xml:space="preserve">Edge footprint (as published)</w:t>
            </w:r>
          </w:p>
        </w:tc>
        <w:tc>
          <w:tcPr/>
          <w:p>
            <w:pPr>
              <w:pStyle w:val="Compact"/>
              <w:jc w:val="left"/>
            </w:pPr>
            <w:r>
              <w:t xml:space="preserve">Multiplies inference cost; reported with GPT-4 via cloud. Poor fit for Pi-class budgets.</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evaluation reference: deliberative reasoning at high compute cost.</w:t>
            </w:r>
          </w:p>
        </w:tc>
      </w:tr>
      <w:tr>
        <w:tc>
          <w:tcPr/>
          <w:p>
            <w:pPr>
              <w:pStyle w:val="Compact"/>
              <w:jc w:val="left"/>
            </w:pPr>
            <w:r>
              <w:t xml:space="preserve">DOI or identifier</w:t>
            </w:r>
          </w:p>
        </w:tc>
        <w:tc>
          <w:tcPr/>
          <w:p>
            <w:pPr>
              <w:pStyle w:val="Compact"/>
              <w:jc w:val="left"/>
            </w:pPr>
            <w:r>
              <w:t xml:space="preserve">https://arxiv.org/abs/2305.10601</w:t>
            </w:r>
          </w:p>
        </w:tc>
      </w:tr>
    </w:tbl>
    <w:p>
      <w:pPr>
        <w:pStyle w:val="BodyText"/>
      </w:pPr>
      <w:r>
        <w:rPr>
          <w:bCs/>
          <w:b/>
        </w:rPr>
        <w:t xml:space="preserve">To verify:</w:t>
      </w:r>
      <w:r>
        <w:t xml:space="preserve"> </w:t>
      </w:r>
      <w:r>
        <w:t xml:space="preserve">Venue consistent with the arXiv record.</w:t>
      </w:r>
    </w:p>
    <w:bookmarkEnd w:id="33"/>
    <w:bookmarkStart w:id="34" w:name="ren-et-al.-2023"/>
    <w:p>
      <w:pPr>
        <w:pStyle w:val="Heading2"/>
      </w:pPr>
      <w:r>
        <w:t xml:space="preserve">Ren et al. (2023)</w:t>
      </w:r>
    </w:p>
    <w:p>
      <w:pPr>
        <w:pStyle w:val="FirstParagraph"/>
      </w:pPr>
      <w:r>
        <w:rPr>
          <w:iCs/>
          <w:i/>
        </w:rPr>
        <w:t xml:space="preserve">Key</w:t>
      </w:r>
      <w:r>
        <w:t xml:space="preserve"> </w:t>
      </w:r>
      <w:r>
        <w:rPr>
          <w:rStyle w:val="VerbatimChar"/>
        </w:rPr>
        <w:t xml:space="preserve">Ren2023</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Ren et al. (2023) tackle the tendency of LLM planners to produce confidently hallucinated plans. Their framework, KnowNo, measures and aligns the uncertainty of an LLM planner so that the robot knows when it does not know and asks for help. Candidate next steps are generated as multiple-choice options, and conformal prediction calibrated on held-out data turns the model’s option likelihoods into a prediction set; if the set contains more than one option the robot requests human clarification. This yields statistical guarantees on task completion at a user-specified level while minimising the amount of help requested in multi-step planning. Experiments across simulated and real robot setups span different modes of ambiguity, from spatial and numeric uncertainty to human preferences and Winograd schemas. The abstract reports that KnowNo compares favourably with baselines, including ensembles and extensive prompt tuning, in efficiency and autonomy while providing formal assurances; it gives no figures, which are given only in the full text. KnowNo works out of the box with LLMs without fine-tuning, but relies on exchangeability between calibration and deployment distributions and on access to token likelihoods. For the orchestration framework this is a key reference: conformal calibration of an LLM’s choice distribution is directly transferable to calibrating the orchestrator’s modality selection, and the help request is a model for escalation when no modality is confidently appropriate.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Uncertainty alignment for LLM robot planners: knowing when to ask for help.</w:t>
            </w:r>
          </w:p>
        </w:tc>
      </w:tr>
      <w:tr>
        <w:tc>
          <w:tcPr/>
          <w:p>
            <w:pPr>
              <w:pStyle w:val="Compact"/>
              <w:jc w:val="left"/>
            </w:pPr>
            <w:r>
              <w:t xml:space="preserve">Method</w:t>
            </w:r>
          </w:p>
        </w:tc>
        <w:tc>
          <w:tcPr/>
          <w:p>
            <w:pPr>
              <w:pStyle w:val="Compact"/>
              <w:jc w:val="left"/>
            </w:pPr>
            <w:r>
              <w:t xml:space="preserve">Multiple-choice next-step generation; conformal prediction over LLM option likelihoods to form prediction sets; ask for help when set is non-singleton.</w:t>
            </w:r>
          </w:p>
        </w:tc>
      </w:tr>
      <w:tr>
        <w:tc>
          <w:tcPr/>
          <w:p>
            <w:pPr>
              <w:pStyle w:val="Compact"/>
              <w:jc w:val="left"/>
            </w:pPr>
            <w:r>
              <w:t xml:space="preserve">Setup and data</w:t>
            </w:r>
          </w:p>
        </w:tc>
        <w:tc>
          <w:tcPr/>
          <w:p>
            <w:pPr>
              <w:pStyle w:val="Compact"/>
              <w:jc w:val="left"/>
            </w:pPr>
            <w:r>
              <w:t xml:space="preserve">Simulated and real robot setups; ambiguity types including spatial, numeric, preferences, Winograd schemas.</w:t>
            </w:r>
          </w:p>
        </w:tc>
      </w:tr>
      <w:tr>
        <w:tc>
          <w:tcPr/>
          <w:p>
            <w:pPr>
              <w:pStyle w:val="Compact"/>
              <w:jc w:val="left"/>
            </w:pPr>
            <w:r>
              <w:t xml:space="preserve">Key result</w:t>
            </w:r>
          </w:p>
        </w:tc>
        <w:tc>
          <w:tcPr/>
          <w:p>
            <w:pPr>
              <w:pStyle w:val="Compact"/>
              <w:jc w:val="left"/>
            </w:pPr>
            <w:r>
              <w:t xml:space="preserve">Statistical task-completion guarantees with reduced help; favourable versus ensembles and prompt-tuning baselines (no numbers in abstract).</w:t>
            </w:r>
          </w:p>
        </w:tc>
      </w:tr>
      <w:tr>
        <w:tc>
          <w:tcPr/>
          <w:p>
            <w:pPr>
              <w:pStyle w:val="Compact"/>
              <w:jc w:val="left"/>
            </w:pPr>
            <w:r>
              <w:t xml:space="preserve">Limitation</w:t>
            </w:r>
          </w:p>
        </w:tc>
        <w:tc>
          <w:tcPr/>
          <w:p>
            <w:pPr>
              <w:pStyle w:val="Compact"/>
              <w:jc w:val="left"/>
            </w:pPr>
            <w:r>
              <w:t xml:space="preserve">Requires calibration data exchangeable with deployment; needs token likelihoods; single-step coverage compounding in multi-step tasks.</w:t>
            </w:r>
          </w:p>
        </w:tc>
      </w:tr>
      <w:tr>
        <w:tc>
          <w:tcPr/>
          <w:p>
            <w:pPr>
              <w:pStyle w:val="Compact"/>
              <w:jc w:val="left"/>
            </w:pPr>
            <w:r>
              <w:t xml:space="preserve">Edge footprint (as published)</w:t>
            </w:r>
          </w:p>
        </w:tc>
        <w:tc>
          <w:tcPr/>
          <w:p>
            <w:pPr>
              <w:pStyle w:val="Compact"/>
              <w:jc w:val="left"/>
            </w:pPr>
            <w:r>
              <w:t xml:space="preserve">Calibration is cheap post-hoc; cost dominated by LLM (PaLM-scale in paper). Method itself applies to small local LLMs.</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Confidence-signal source / component to reuse: conformal calibration of orchestrator choices and escalation rule.</w:t>
            </w:r>
          </w:p>
        </w:tc>
      </w:tr>
      <w:tr>
        <w:tc>
          <w:tcPr/>
          <w:p>
            <w:pPr>
              <w:pStyle w:val="Compact"/>
              <w:jc w:val="left"/>
            </w:pPr>
            <w:r>
              <w:t xml:space="preserve">DOI or identifier</w:t>
            </w:r>
          </w:p>
        </w:tc>
        <w:tc>
          <w:tcPr/>
          <w:p>
            <w:pPr>
              <w:pStyle w:val="Compact"/>
              <w:jc w:val="left"/>
            </w:pPr>
            <w:r>
              <w:t xml:space="preserve">https://arxiv.org/abs/2307.01928</w:t>
            </w:r>
          </w:p>
        </w:tc>
      </w:tr>
    </w:tbl>
    <w:p>
      <w:pPr>
        <w:pStyle w:val="BodyText"/>
      </w:pPr>
      <w:r>
        <w:rPr>
          <w:bCs/>
          <w:b/>
        </w:rPr>
        <w:t xml:space="preserve">To verify:</w:t>
      </w:r>
      <w:r>
        <w:t xml:space="preserve"> </w:t>
      </w:r>
      <w:r>
        <w:t xml:space="preserve">Author list confirmed against the arXiv record.</w:t>
      </w:r>
    </w:p>
    <w:bookmarkEnd w:id="34"/>
    <w:bookmarkStart w:id="35" w:name="chen-et-al.-2023"/>
    <w:p>
      <w:pPr>
        <w:pStyle w:val="Heading2"/>
      </w:pPr>
      <w:r>
        <w:t xml:space="preserve">Chen et al. (2023)</w:t>
      </w:r>
    </w:p>
    <w:p>
      <w:pPr>
        <w:pStyle w:val="FirstParagraph"/>
      </w:pPr>
      <w:r>
        <w:rPr>
          <w:iCs/>
          <w:i/>
        </w:rPr>
        <w:t xml:space="preserve">Key</w:t>
      </w:r>
      <w:r>
        <w:t xml:space="preserve"> </w:t>
      </w:r>
      <w:r>
        <w:rPr>
          <w:rStyle w:val="VerbatimChar"/>
        </w:rPr>
        <w:t xml:space="preserve">Chen2023b</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Chen et al. (2023) argue that language agents have mostly been built by few-shot prompting off-the-shelf models and investigate the neglected alternative of fine-tuning the backbone language model for agentic behaviour. Using question answering with a Google search API as the testbed, they systematically vary base models, prompting methods, fine-tuning data and QA tasks. Agents consistently improve after fine-tuning; for example, fine-tuning Llama2-7B on 500 agent trajectories generated by GPT-4 increases HotpotQA performance by 77%. They then propose FireAct, which fine-tunes on trajectories drawn from multiple tasks and several prompting methods (such as ReAct, Yao et al. (2023), chain-of-thought and Reflexion-style formats), and show that more diverse fine-tuning data further improves agents. The study also reports findings on scaling, robustness, generalisation, efficiency and cost, and frames a set of open questions for agent fine-tuning. Limitations are the restriction to a single tool and text-only QA, reliance on a stronger teacher model to generate trajectories, and no embodied evaluation. For the orchestration framework, FireAct provides direct evidence that a small (7B) open model distilled from a larger teacher can become a competent agent with a few hundred trajectories — the same recipe the framework would use to specialise a local orchestrator, with LoRA making such fine-tuning affordable.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Fine-tuning language models to act as agents rather than relying on prompting.</w:t>
            </w:r>
          </w:p>
        </w:tc>
      </w:tr>
      <w:tr>
        <w:tc>
          <w:tcPr/>
          <w:p>
            <w:pPr>
              <w:pStyle w:val="Compact"/>
              <w:jc w:val="left"/>
            </w:pPr>
            <w:r>
              <w:t xml:space="preserve">Method</w:t>
            </w:r>
          </w:p>
        </w:tc>
        <w:tc>
          <w:tcPr/>
          <w:p>
            <w:pPr>
              <w:pStyle w:val="Compact"/>
              <w:jc w:val="left"/>
            </w:pPr>
            <w:r>
              <w:t xml:space="preserve">Supervised fine-tuning on GPT-4-generated agent trajectories from multiple tasks and prompting methods (FireAct).</w:t>
            </w:r>
          </w:p>
        </w:tc>
      </w:tr>
      <w:tr>
        <w:tc>
          <w:tcPr/>
          <w:p>
            <w:pPr>
              <w:pStyle w:val="Compact"/>
              <w:jc w:val="left"/>
            </w:pPr>
            <w:r>
              <w:t xml:space="preserve">Setup and data</w:t>
            </w:r>
          </w:p>
        </w:tc>
        <w:tc>
          <w:tcPr/>
          <w:p>
            <w:pPr>
              <w:pStyle w:val="Compact"/>
              <w:jc w:val="left"/>
            </w:pPr>
            <w:r>
              <w:t xml:space="preserve">QA with Google search API (HotpotQA and other QA tasks); Llama-2 and other base models.</w:t>
            </w:r>
          </w:p>
        </w:tc>
      </w:tr>
      <w:tr>
        <w:tc>
          <w:tcPr/>
          <w:p>
            <w:pPr>
              <w:pStyle w:val="Compact"/>
              <w:jc w:val="left"/>
            </w:pPr>
            <w:r>
              <w:t xml:space="preserve">Key result</w:t>
            </w:r>
          </w:p>
        </w:tc>
        <w:tc>
          <w:tcPr/>
          <w:p>
            <w:pPr>
              <w:pStyle w:val="Compact"/>
              <w:jc w:val="left"/>
            </w:pPr>
            <w:r>
              <w:t xml:space="preserve">Llama2-7B fine-tuned on 500 GPT-4 trajectories: 77% HotpotQA performance increase.</w:t>
            </w:r>
          </w:p>
        </w:tc>
      </w:tr>
      <w:tr>
        <w:tc>
          <w:tcPr/>
          <w:p>
            <w:pPr>
              <w:pStyle w:val="Compact"/>
              <w:jc w:val="left"/>
            </w:pPr>
            <w:r>
              <w:t xml:space="preserve">Limitation</w:t>
            </w:r>
          </w:p>
        </w:tc>
        <w:tc>
          <w:tcPr/>
          <w:p>
            <w:pPr>
              <w:pStyle w:val="Compact"/>
              <w:jc w:val="left"/>
            </w:pPr>
            <w:r>
              <w:t xml:space="preserve">Single tool, text-only QA; teacher-dependent; no embodied tasks.</w:t>
            </w:r>
          </w:p>
        </w:tc>
      </w:tr>
      <w:tr>
        <w:tc>
          <w:tcPr/>
          <w:p>
            <w:pPr>
              <w:pStyle w:val="Compact"/>
              <w:jc w:val="left"/>
            </w:pPr>
            <w:r>
              <w:t xml:space="preserve">Edge footprint (as published)</w:t>
            </w:r>
          </w:p>
        </w:tc>
        <w:tc>
          <w:tcPr/>
          <w:p>
            <w:pPr>
              <w:pStyle w:val="Compact"/>
              <w:jc w:val="left"/>
            </w:pPr>
            <w:r>
              <w:t xml:space="preserve">7B models; fine-tuning on a GPU; quantised 7B inference borderline on a Pi 5 (slow). Smaller models would be needed.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distillation-style fine-tuning recipe for a small local orchestrator.</w:t>
            </w:r>
          </w:p>
        </w:tc>
      </w:tr>
      <w:tr>
        <w:tc>
          <w:tcPr/>
          <w:p>
            <w:pPr>
              <w:pStyle w:val="Compact"/>
              <w:jc w:val="left"/>
            </w:pPr>
            <w:r>
              <w:t xml:space="preserve">DOI or identifier</w:t>
            </w:r>
          </w:p>
        </w:tc>
        <w:tc>
          <w:tcPr/>
          <w:p>
            <w:pPr>
              <w:pStyle w:val="Compact"/>
              <w:jc w:val="left"/>
            </w:pPr>
            <w:r>
              <w:t xml:space="preserve">https://arxiv.org/abs/2310.05915</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35"/>
    <w:bookmarkStart w:id="36" w:name="wang-et-al.-2024"/>
    <w:p>
      <w:pPr>
        <w:pStyle w:val="Heading2"/>
      </w:pPr>
      <w:r>
        <w:t xml:space="preserve">Wang et al. (2024)</w:t>
      </w:r>
    </w:p>
    <w:p>
      <w:pPr>
        <w:pStyle w:val="FirstParagraph"/>
      </w:pPr>
      <w:r>
        <w:rPr>
          <w:iCs/>
          <w:i/>
        </w:rPr>
        <w:t xml:space="preserve">Key</w:t>
      </w:r>
      <w:r>
        <w:t xml:space="preserve"> </w:t>
      </w:r>
      <w:r>
        <w:rPr>
          <w:rStyle w:val="VerbatimChar"/>
        </w:rPr>
        <w:t xml:space="preserve">Wang2024a</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Wang et al. (2024) introduce Voyager, an LLM-powered lifelong-learning agent in Minecraft that explores, acquires skills and makes discoveries without human intervention. It comprises an automatic curriculum maximising exploration, an ever-growing library of executable code skills, and iterative prompting that incorporates environment feedback, execution errors and self-verification. Compared with prior state of the art, Voyager obtains 3.3 times more unique items, travels 2.3 times longer distances and unlocks key tech-tree milestones up to 15.3 times faster, and it reuses its skill library in new worlds. Limitations are the reliance on GPT-4 via black-box queries and a game environment with a high-level API. For the framework, the skill library and self-verification loop are models for an orchestrator that accumulates reusable competences online.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Open-ended lifelong skill acquisition by an LLM agent in Minecraft.</w:t>
            </w:r>
          </w:p>
        </w:tc>
      </w:tr>
      <w:tr>
        <w:tc>
          <w:tcPr/>
          <w:p>
            <w:pPr>
              <w:pStyle w:val="Compact"/>
              <w:jc w:val="left"/>
            </w:pPr>
            <w:r>
              <w:t xml:space="preserve">Method</w:t>
            </w:r>
          </w:p>
        </w:tc>
        <w:tc>
          <w:tcPr/>
          <w:p>
            <w:pPr>
              <w:pStyle w:val="Compact"/>
              <w:jc w:val="left"/>
            </w:pPr>
            <w:r>
              <w:t xml:space="preserve">Automatic curriculum, code skill library, iterative prompting with feedback, errors and self-verification.</w:t>
            </w:r>
          </w:p>
        </w:tc>
      </w:tr>
      <w:tr>
        <w:tc>
          <w:tcPr/>
          <w:p>
            <w:pPr>
              <w:pStyle w:val="Compact"/>
              <w:jc w:val="left"/>
            </w:pPr>
            <w:r>
              <w:t xml:space="preserve">Setup and data</w:t>
            </w:r>
          </w:p>
        </w:tc>
        <w:tc>
          <w:tcPr/>
          <w:p>
            <w:pPr>
              <w:pStyle w:val="Compact"/>
              <w:jc w:val="left"/>
            </w:pPr>
            <w:r>
              <w:t xml:space="preserve">Minecraft (MineDojo/Mineflayer API).</w:t>
            </w:r>
          </w:p>
        </w:tc>
      </w:tr>
      <w:tr>
        <w:tc>
          <w:tcPr/>
          <w:p>
            <w:pPr>
              <w:pStyle w:val="Compact"/>
              <w:jc w:val="left"/>
            </w:pPr>
            <w:r>
              <w:t xml:space="preserve">Key result</w:t>
            </w:r>
          </w:p>
        </w:tc>
        <w:tc>
          <w:tcPr/>
          <w:p>
            <w:pPr>
              <w:pStyle w:val="Compact"/>
              <w:jc w:val="left"/>
            </w:pPr>
            <w:r>
              <w:t xml:space="preserve">3.3× more unique items, 2.3× longer distances, up to 15.3× faster tech-tree milestones vs prior SOTA.</w:t>
            </w:r>
          </w:p>
        </w:tc>
      </w:tr>
      <w:tr>
        <w:tc>
          <w:tcPr/>
          <w:p>
            <w:pPr>
              <w:pStyle w:val="Compact"/>
              <w:jc w:val="left"/>
            </w:pPr>
            <w:r>
              <w:t xml:space="preserve">Limitation</w:t>
            </w:r>
          </w:p>
        </w:tc>
        <w:tc>
          <w:tcPr/>
          <w:p>
            <w:pPr>
              <w:pStyle w:val="Compact"/>
              <w:jc w:val="left"/>
            </w:pPr>
            <w:r>
              <w:t xml:space="preserve">GPT-4 black-box dependence; game setting with high-level APIs; cost of many queries.</w:t>
            </w:r>
          </w:p>
        </w:tc>
      </w:tr>
      <w:tr>
        <w:tc>
          <w:tcPr/>
          <w:p>
            <w:pPr>
              <w:pStyle w:val="Compact"/>
              <w:jc w:val="left"/>
            </w:pPr>
            <w:r>
              <w:t xml:space="preserve">Edge footprint (as published)</w:t>
            </w:r>
          </w:p>
        </w:tc>
        <w:tc>
          <w:tcPr/>
          <w:p>
            <w:pPr>
              <w:pStyle w:val="Compact"/>
              <w:jc w:val="left"/>
            </w:pPr>
            <w:r>
              <w:t xml:space="preserve">Depends on GPT-4 cloud queries; not feasible on-device as published.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Component to reuse: skill library and self-verification for online improvement.</w:t>
            </w:r>
          </w:p>
        </w:tc>
      </w:tr>
      <w:tr>
        <w:tc>
          <w:tcPr/>
          <w:p>
            <w:pPr>
              <w:pStyle w:val="Compact"/>
              <w:jc w:val="left"/>
            </w:pPr>
            <w:r>
              <w:t xml:space="preserve">DOI or identifier</w:t>
            </w:r>
          </w:p>
        </w:tc>
        <w:tc>
          <w:tcPr/>
          <w:p>
            <w:pPr>
              <w:pStyle w:val="Compact"/>
              <w:jc w:val="left"/>
            </w:pPr>
            <w:r>
              <w:t xml:space="preserve">https://arxiv.org/abs/2305.16291</w:t>
            </w:r>
          </w:p>
        </w:tc>
      </w:tr>
    </w:tbl>
    <w:p>
      <w:pPr>
        <w:pStyle w:val="BodyText"/>
      </w:pPr>
      <w:r>
        <w:rPr>
          <w:bCs/>
          <w:b/>
        </w:rPr>
        <w:t xml:space="preserve">To verify:</w:t>
      </w:r>
      <w:r>
        <w:t xml:space="preserve"> </w:t>
      </w:r>
      <w:r>
        <w:t xml:space="preserve">Earlier list gave 2023 (arXiv); cited as TMLR 2024. Author list confirmed against the arXiv record.</w:t>
      </w:r>
    </w:p>
    <w:bookmarkEnd w:id="36"/>
    <w:bookmarkStart w:id="37" w:name="liang-et-al.-2024"/>
    <w:p>
      <w:pPr>
        <w:pStyle w:val="Heading2"/>
      </w:pPr>
      <w:r>
        <w:t xml:space="preserve">Liang et al. (2024)</w:t>
      </w:r>
    </w:p>
    <w:p>
      <w:pPr>
        <w:pStyle w:val="FirstParagraph"/>
      </w:pPr>
      <w:r>
        <w:rPr>
          <w:iCs/>
          <w:i/>
        </w:rPr>
        <w:t xml:space="preserve">Key</w:t>
      </w:r>
      <w:r>
        <w:t xml:space="preserve"> </w:t>
      </w:r>
      <w:r>
        <w:rPr>
          <w:rStyle w:val="VerbatimChar"/>
        </w:rPr>
        <w:t xml:space="preserve">Liang2024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Liang et al. (2024) address two sources of risk in LLM-based robot planning: hallucination, which can lead robots to execute confidently wrong or unsafe plans, and genuine ambiguity in natural-language instructions. They propose introspective planning, which aligns the LLM’s uncertainty with the inherent ambiguity of the task. A knowledge base is built from introspective reasoning examples — post-hoc rationalisations of human-selected safe and compliant plans — and relevant examples are retrieved at deployment to guide the LLM’s reasoning before it commits to an action. Evaluations on three tasks, including a newly introduced safe mobile manipulation benchmark, show that introspection substantially improves both compliance and safety relative to state-of-the-art LLM planning methods. Combined with conformal prediction, introspective planning yields tighter confidence bounds, maintaining statistical success guarantees while reducing unnecessary clarification requests relative to direct conformal calibration as in KnowNo (Ren et al. (2023)). The abstract provides no numerical results, so these are given only in the full text. Limitations include the cost of constructing the knowledge base with human labels, dependence on retrieval quality, and the same exchangeability assumptions as conformal prediction. For the orchestration framework, the work shows that retrieved, experience-derived reasoning can sharpen calibrated uncertainty, suggesting that the orchestrator’s replay buffer could double as a retrieval base for better-calibrated modality selection.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Aligning LLM planner uncertainty with instruction ambiguity for safe, compliant robot planning.</w:t>
            </w:r>
          </w:p>
        </w:tc>
      </w:tr>
      <w:tr>
        <w:tc>
          <w:tcPr/>
          <w:p>
            <w:pPr>
              <w:pStyle w:val="Compact"/>
              <w:jc w:val="left"/>
            </w:pPr>
            <w:r>
              <w:t xml:space="preserve">Method</w:t>
            </w:r>
          </w:p>
        </w:tc>
        <w:tc>
          <w:tcPr/>
          <w:p>
            <w:pPr>
              <w:pStyle w:val="Compact"/>
              <w:jc w:val="left"/>
            </w:pPr>
            <w:r>
              <w:t xml:space="preserve">Retrieval of introspective reasoning examples (post-hoc rationales of human-selected plans) combined with conformal prediction.</w:t>
            </w:r>
          </w:p>
        </w:tc>
      </w:tr>
      <w:tr>
        <w:tc>
          <w:tcPr/>
          <w:p>
            <w:pPr>
              <w:pStyle w:val="Compact"/>
              <w:jc w:val="left"/>
            </w:pPr>
            <w:r>
              <w:t xml:space="preserve">Setup and data</w:t>
            </w:r>
          </w:p>
        </w:tc>
        <w:tc>
          <w:tcPr/>
          <w:p>
            <w:pPr>
              <w:pStyle w:val="Compact"/>
              <w:jc w:val="left"/>
            </w:pPr>
            <w:r>
              <w:t xml:space="preserve">Three evaluation tasks including a new safe mobile manipulation benchmark.</w:t>
            </w:r>
          </w:p>
        </w:tc>
      </w:tr>
      <w:tr>
        <w:tc>
          <w:tcPr/>
          <w:p>
            <w:pPr>
              <w:pStyle w:val="Compact"/>
              <w:jc w:val="left"/>
            </w:pPr>
            <w:r>
              <w:t xml:space="preserve">Key result</w:t>
            </w:r>
          </w:p>
        </w:tc>
        <w:tc>
          <w:tcPr/>
          <w:p>
            <w:pPr>
              <w:pStyle w:val="Compact"/>
              <w:jc w:val="left"/>
            </w:pPr>
            <w:r>
              <w:t xml:space="preserve">Improved compliance and safety over SOTA LLM planners; tighter conformal bounds with fewer clarifications (no numbers in abstract).</w:t>
            </w:r>
          </w:p>
        </w:tc>
      </w:tr>
      <w:tr>
        <w:tc>
          <w:tcPr/>
          <w:p>
            <w:pPr>
              <w:pStyle w:val="Compact"/>
              <w:jc w:val="left"/>
            </w:pPr>
            <w:r>
              <w:t xml:space="preserve">Limitation</w:t>
            </w:r>
          </w:p>
        </w:tc>
        <w:tc>
          <w:tcPr/>
          <w:p>
            <w:pPr>
              <w:pStyle w:val="Compact"/>
              <w:jc w:val="left"/>
            </w:pPr>
            <w:r>
              <w:t xml:space="preserve">Knowledge base requires human-labelled plans; retrieval dependence; exchangeability assumption.</w:t>
            </w:r>
          </w:p>
        </w:tc>
      </w:tr>
      <w:tr>
        <w:tc>
          <w:tcPr/>
          <w:p>
            <w:pPr>
              <w:pStyle w:val="Compact"/>
              <w:jc w:val="left"/>
            </w:pPr>
            <w:r>
              <w:t xml:space="preserve">Edge footprint (as published)</w:t>
            </w:r>
          </w:p>
        </w:tc>
        <w:tc>
          <w:tcPr/>
          <w:p>
            <w:pPr>
              <w:pStyle w:val="Compact"/>
              <w:jc w:val="left"/>
            </w:pPr>
            <w:r>
              <w:t xml:space="preserve">Retrieval and calibration cheap; LLM cost dominates. Could pair with a small local LLM, untested.</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Confidence-signal source / component to reuse: retrieval-augmented calibration of choices.</w:t>
            </w:r>
          </w:p>
        </w:tc>
      </w:tr>
      <w:tr>
        <w:tc>
          <w:tcPr/>
          <w:p>
            <w:pPr>
              <w:pStyle w:val="Compact"/>
              <w:jc w:val="left"/>
            </w:pPr>
            <w:r>
              <w:t xml:space="preserve">DOI or identifier</w:t>
            </w:r>
          </w:p>
        </w:tc>
        <w:tc>
          <w:tcPr/>
          <w:p>
            <w:pPr>
              <w:pStyle w:val="Compact"/>
              <w:jc w:val="left"/>
            </w:pPr>
            <w:r>
              <w:t xml:space="preserve">https://arxiv.org/abs/2402.06529</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37"/>
    <w:bookmarkStart w:id="38" w:name="wang-et-al.-2024-1"/>
    <w:p>
      <w:pPr>
        <w:pStyle w:val="Heading2"/>
      </w:pPr>
      <w:r>
        <w:t xml:space="preserve">Wang et al. (2024)</w:t>
      </w:r>
    </w:p>
    <w:p>
      <w:pPr>
        <w:pStyle w:val="FirstParagraph"/>
      </w:pPr>
      <w:r>
        <w:rPr>
          <w:iCs/>
          <w:i/>
        </w:rPr>
        <w:t xml:space="preserve">Key</w:t>
      </w:r>
      <w:r>
        <w:t xml:space="preserve"> </w:t>
      </w:r>
      <w:r>
        <w:rPr>
          <w:rStyle w:val="VerbatimChar"/>
        </w:rPr>
        <w:t xml:space="preserve">Wang2024c</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Wang et al. (2024) consider task planning for teams of robots instructed in natural language, noting that existing LLM-based multi-robot planners lack performance guarantees. They introduce S-ATLAS, a distributed LLM-based planner that uses conformal prediction so that each robot reasons about its own uncertainty, acts when sufficiently certain and seeks help otherwise. They show theoretically and empirically that the planner achieves user-specified task success rates, assuming successful plan execution, while minimising help requests. Comparisons with related work indicate greater computational efficiency and lower help rates, with the advantage growing with team size; no figures appear in the abstract. The execution-success assumption is the main limitation. For the framework, S-ATLAS extends conformal escalation to distributed decision-makers, relevant if modality selection is decomposed.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Language-instructed multi-robot task planning with success-rate guarantees.</w:t>
            </w:r>
          </w:p>
        </w:tc>
      </w:tr>
      <w:tr>
        <w:tc>
          <w:tcPr/>
          <w:p>
            <w:pPr>
              <w:pStyle w:val="Compact"/>
              <w:jc w:val="left"/>
            </w:pPr>
            <w:r>
              <w:t xml:space="preserve">Method</w:t>
            </w:r>
          </w:p>
        </w:tc>
        <w:tc>
          <w:tcPr/>
          <w:p>
            <w:pPr>
              <w:pStyle w:val="Compact"/>
              <w:jc w:val="left"/>
            </w:pPr>
            <w:r>
              <w:t xml:space="preserve">Distributed LLM planner (S-ATLAS) with conformal prediction for per-robot uncertainty and help requests.</w:t>
            </w:r>
          </w:p>
        </w:tc>
      </w:tr>
      <w:tr>
        <w:tc>
          <w:tcPr/>
          <w:p>
            <w:pPr>
              <w:pStyle w:val="Compact"/>
              <w:jc w:val="left"/>
            </w:pPr>
            <w:r>
              <w:t xml:space="preserve">Setup and data</w:t>
            </w:r>
          </w:p>
        </w:tc>
        <w:tc>
          <w:tcPr/>
          <w:p>
            <w:pPr>
              <w:pStyle w:val="Compact"/>
              <w:jc w:val="left"/>
            </w:pPr>
            <w:r>
              <w:t xml:space="preserve">Multi-robot teams on language-specified tasks; comparative experiments with related planners.</w:t>
            </w:r>
          </w:p>
        </w:tc>
      </w:tr>
      <w:tr>
        <w:tc>
          <w:tcPr/>
          <w:p>
            <w:pPr>
              <w:pStyle w:val="Compact"/>
              <w:jc w:val="left"/>
            </w:pPr>
            <w:r>
              <w:t xml:space="preserve">Key result</w:t>
            </w:r>
          </w:p>
        </w:tc>
        <w:tc>
          <w:tcPr/>
          <w:p>
            <w:pPr>
              <w:pStyle w:val="Compact"/>
              <w:jc w:val="left"/>
            </w:pPr>
            <w:r>
              <w:t xml:space="preserve">Achieves user-specified success rates with fewer help requests; more efficient than baselines (no numbers in abstract).</w:t>
            </w:r>
          </w:p>
        </w:tc>
      </w:tr>
      <w:tr>
        <w:tc>
          <w:tcPr/>
          <w:p>
            <w:pPr>
              <w:pStyle w:val="Compact"/>
              <w:jc w:val="left"/>
            </w:pPr>
            <w:r>
              <w:t xml:space="preserve">Limitation</w:t>
            </w:r>
          </w:p>
        </w:tc>
        <w:tc>
          <w:tcPr/>
          <w:p>
            <w:pPr>
              <w:pStyle w:val="Compact"/>
              <w:jc w:val="left"/>
            </w:pPr>
            <w:r>
              <w:t xml:space="preserve">Guarantees assume successful plan execution; calibration data needed.</w:t>
            </w:r>
          </w:p>
        </w:tc>
      </w:tr>
      <w:tr>
        <w:tc>
          <w:tcPr/>
          <w:p>
            <w:pPr>
              <w:pStyle w:val="Compact"/>
              <w:jc w:val="left"/>
            </w:pPr>
            <w:r>
              <w:t xml:space="preserve">Edge footprint (as published)</w:t>
            </w:r>
          </w:p>
        </w:tc>
        <w:tc>
          <w:tcPr/>
          <w:p>
            <w:pPr>
              <w:pStyle w:val="Compact"/>
              <w:jc w:val="left"/>
            </w:pPr>
            <w:r>
              <w:t xml:space="preserve">Conformal step cheap; LLM inference cost per robot; not demonstrated on edge hardware.</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Confidence-signal source: conformal calibration for distributed decisions and escalation.</w:t>
            </w:r>
          </w:p>
        </w:tc>
      </w:tr>
      <w:tr>
        <w:tc>
          <w:tcPr/>
          <w:p>
            <w:pPr>
              <w:pStyle w:val="Compact"/>
              <w:jc w:val="left"/>
            </w:pPr>
            <w:r>
              <w:t xml:space="preserve">DOI or identifier</w:t>
            </w:r>
          </w:p>
        </w:tc>
        <w:tc>
          <w:tcPr/>
          <w:p>
            <w:pPr>
              <w:pStyle w:val="Compact"/>
              <w:jc w:val="left"/>
            </w:pPr>
            <w:r>
              <w:t xml:space="preserve">https://arxiv.org/abs/2402.15368</w:t>
            </w:r>
          </w:p>
        </w:tc>
      </w:tr>
    </w:tbl>
    <w:p>
      <w:pPr>
        <w:pStyle w:val="BodyText"/>
      </w:pPr>
      <w:r>
        <w:rPr>
          <w:bCs/>
          <w:b/>
        </w:rPr>
        <w:t xml:space="preserve">To verify:</w:t>
      </w:r>
      <w:r>
        <w:t xml:space="preserve"> </w:t>
      </w:r>
      <w:r>
        <w:t xml:space="preserve">Venue to be confirmed against the publisher record. Author list confirmed against the arXiv record. Details beyond the abstract to be confirmed against the full text.</w:t>
      </w:r>
    </w:p>
    <w:bookmarkEnd w:id="38"/>
    <w:bookmarkStart w:id="39" w:name="dalal-et-al.-2024"/>
    <w:p>
      <w:pPr>
        <w:pStyle w:val="Heading2"/>
      </w:pPr>
      <w:r>
        <w:t xml:space="preserve">Dalal et al. (2024)</w:t>
      </w:r>
    </w:p>
    <w:p>
      <w:pPr>
        <w:pStyle w:val="FirstParagraph"/>
      </w:pPr>
      <w:r>
        <w:rPr>
          <w:iCs/>
          <w:i/>
        </w:rPr>
        <w:t xml:space="preserve">Key</w:t>
      </w:r>
      <w:r>
        <w:t xml:space="preserve"> </w:t>
      </w:r>
      <w:r>
        <w:rPr>
          <w:rStyle w:val="VerbatimChar"/>
        </w:rPr>
        <w:t xml:space="preserve">Dalal2024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E3</w:t>
      </w:r>
    </w:p>
    <w:p>
      <w:pPr>
        <w:pStyle w:val="BodyText"/>
      </w:pPr>
      <w:r>
        <w:t xml:space="preserve">Dalal et al. (2024) observe that LLM planners for long-horizon robotics presuppose a library of low-level skills, and propose Plan-Seq-Learn (PSL), in which an LLM produces a high-level plan, a sequencing module uses vision and motion planning to reach the relevant region, and RL policies learn the contact-rich low-level interaction online. Experiments in MuJoCo with Sawyer and Panda arms span Meta-World, Robosuite, Kitchen and obstructed suites, covering over 25 tasks with up to 10 stages. PSL reports success rates above 85% from visual input; for example, 96% ± 8% on a four-stage nut-assembly task versus 23% ± 21% for SayCan (Ahn et al. (2022)), and 100% on 5–10-stage kitchen tasks where baselines score 0%. The work is simulation-only. For the framework, PSL is a clear instance of an LLM delegating to a learned RL modality.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Long-horizon robot manipulation without a predefined skill library.</w:t>
            </w:r>
          </w:p>
        </w:tc>
      </w:tr>
      <w:tr>
        <w:tc>
          <w:tcPr/>
          <w:p>
            <w:pPr>
              <w:pStyle w:val="Compact"/>
              <w:jc w:val="left"/>
            </w:pPr>
            <w:r>
              <w:t xml:space="preserve">Method</w:t>
            </w:r>
          </w:p>
        </w:tc>
        <w:tc>
          <w:tcPr/>
          <w:p>
            <w:pPr>
              <w:pStyle w:val="Compact"/>
              <w:jc w:val="left"/>
            </w:pPr>
            <w:r>
              <w:t xml:space="preserve">LLM high-level plan, vision-plus-motion-planning sequencing, online RL for local interaction.</w:t>
            </w:r>
          </w:p>
        </w:tc>
      </w:tr>
      <w:tr>
        <w:tc>
          <w:tcPr/>
          <w:p>
            <w:pPr>
              <w:pStyle w:val="Compact"/>
              <w:jc w:val="left"/>
            </w:pPr>
            <w:r>
              <w:t xml:space="preserve">Setup and data</w:t>
            </w:r>
          </w:p>
        </w:tc>
        <w:tc>
          <w:tcPr/>
          <w:p>
            <w:pPr>
              <w:pStyle w:val="Compact"/>
              <w:jc w:val="left"/>
            </w:pPr>
            <w:r>
              <w:t xml:space="preserve">MuJoCo; Sawyer and Panda arms; Meta-World, Robosuite, Kitchen, obstructed tasks; &gt;25 tasks up to 10 stages.</w:t>
            </w:r>
          </w:p>
        </w:tc>
      </w:tr>
      <w:tr>
        <w:tc>
          <w:tcPr/>
          <w:p>
            <w:pPr>
              <w:pStyle w:val="Compact"/>
              <w:jc w:val="left"/>
            </w:pPr>
            <w:r>
              <w:t xml:space="preserve">Key result</w:t>
            </w:r>
          </w:p>
        </w:tc>
        <w:tc>
          <w:tcPr/>
          <w:p>
            <w:pPr>
              <w:pStyle w:val="Compact"/>
              <w:jc w:val="left"/>
            </w:pPr>
            <w:r>
              <w:t xml:space="preserve">&gt;85% success; RS-NutAssembly 96% ± 8% vs SayCan 23% ± 21% and TAMP 20% ± 30%; Kitchen 100% vs baselines 0%.</w:t>
            </w:r>
          </w:p>
        </w:tc>
      </w:tr>
      <w:tr>
        <w:tc>
          <w:tcPr/>
          <w:p>
            <w:pPr>
              <w:pStyle w:val="Compact"/>
              <w:jc w:val="left"/>
            </w:pPr>
            <w:r>
              <w:t xml:space="preserve">Limitation</w:t>
            </w:r>
          </w:p>
        </w:tc>
        <w:tc>
          <w:tcPr/>
          <w:p>
            <w:pPr>
              <w:pStyle w:val="Compact"/>
              <w:jc w:val="left"/>
            </w:pPr>
            <w:r>
              <w:t xml:space="preserve">Simulation only; requires pose estimation and motion planning; RL training per task.</w:t>
            </w:r>
          </w:p>
        </w:tc>
      </w:tr>
      <w:tr>
        <w:tc>
          <w:tcPr/>
          <w:p>
            <w:pPr>
              <w:pStyle w:val="Compact"/>
              <w:jc w:val="left"/>
            </w:pPr>
            <w:r>
              <w:t xml:space="preserve">Edge footprint (as published)</w:t>
            </w:r>
          </w:p>
        </w:tc>
        <w:tc>
          <w:tcPr/>
          <w:p>
            <w:pPr>
              <w:pStyle w:val="Compact"/>
              <w:jc w:val="left"/>
            </w:pPr>
            <w:r>
              <w:t xml:space="preserve">RL training needs GPU and many simulator steps; LLM calls cloud-based. Deployment policy could be light.</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component to reuse: LLM-guided RL modality invocation.</w:t>
            </w:r>
          </w:p>
        </w:tc>
      </w:tr>
      <w:tr>
        <w:tc>
          <w:tcPr/>
          <w:p>
            <w:pPr>
              <w:pStyle w:val="Compact"/>
              <w:jc w:val="left"/>
            </w:pPr>
            <w:r>
              <w:t xml:space="preserve">DOI or identifier</w:t>
            </w:r>
          </w:p>
        </w:tc>
        <w:tc>
          <w:tcPr/>
          <w:p>
            <w:pPr>
              <w:pStyle w:val="Compact"/>
              <w:jc w:val="left"/>
            </w:pPr>
            <w:r>
              <w:t xml:space="preserve">https://arxiv.org/abs/2405.01534</w:t>
            </w:r>
          </w:p>
        </w:tc>
      </w:tr>
    </w:tbl>
    <w:p>
      <w:pPr>
        <w:pStyle w:val="BodyText"/>
      </w:pPr>
      <w:r>
        <w:rPr>
          <w:bCs/>
          <w:b/>
        </w:rPr>
        <w:t xml:space="preserve">To verify:</w:t>
      </w:r>
      <w:r>
        <w:t xml:space="preserve"> </w:t>
      </w:r>
      <w:r>
        <w:t xml:space="preserve">Venue to be confirmed against the publisher record.</w:t>
      </w:r>
    </w:p>
    <w:bookmarkEnd w:id="39"/>
    <w:bookmarkStart w:id="40" w:name="zeng-et-al.-2024"/>
    <w:p>
      <w:pPr>
        <w:pStyle w:val="Heading2"/>
      </w:pPr>
      <w:r>
        <w:t xml:space="preserve">Zeng et al. (2024)</w:t>
      </w:r>
    </w:p>
    <w:p>
      <w:pPr>
        <w:pStyle w:val="FirstParagraph"/>
      </w:pPr>
      <w:r>
        <w:rPr>
          <w:iCs/>
          <w:i/>
        </w:rPr>
        <w:t xml:space="preserve">Key</w:t>
      </w:r>
      <w:r>
        <w:t xml:space="preserve"> </w:t>
      </w:r>
      <w:r>
        <w:rPr>
          <w:rStyle w:val="VerbatimChar"/>
        </w:rPr>
        <w:t xml:space="preserve">Zeng2024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Zeng et al. (2024) note that open LLMs lag well behind commercial models when acting as agents that plan, memorise and use tools, and that prior work focused on prompting rather than improving the models’ own agent capabilities. AgentTuning constructs AgentInstruct, a lightweight instruction-tuning dataset of high-quality interaction trajectories, and mixes it with general-domain open instructions in a hybrid tuning strategy so that agent skills improve without degrading general abilities. Applied to the Llama 2 series (7B, 13B and 70B), the resulting AgentLM models gain agent capabilities, and AgentLM-70B is reported as comparable to GPT-3.5-turbo on unseen agent tasks. Limitations are the text-only agent tasks and reliance on stronger models for trajectory generation. For the framework, the hybrid mixture is a practical guard against forgetting when fine-tuning an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Improving general agent abilities of open LLMs without losing general capabilities.</w:t>
            </w:r>
          </w:p>
        </w:tc>
      </w:tr>
      <w:tr>
        <w:tc>
          <w:tcPr/>
          <w:p>
            <w:pPr>
              <w:pStyle w:val="Compact"/>
              <w:jc w:val="left"/>
            </w:pPr>
            <w:r>
              <w:t xml:space="preserve">Method</w:t>
            </w:r>
          </w:p>
        </w:tc>
        <w:tc>
          <w:tcPr/>
          <w:p>
            <w:pPr>
              <w:pStyle w:val="Compact"/>
              <w:jc w:val="left"/>
            </w:pPr>
            <w:r>
              <w:t xml:space="preserve">Instruction tuning on AgentInstruct trajectories mixed with general-domain instructions.</w:t>
            </w:r>
          </w:p>
        </w:tc>
      </w:tr>
      <w:tr>
        <w:tc>
          <w:tcPr/>
          <w:p>
            <w:pPr>
              <w:pStyle w:val="Compact"/>
              <w:jc w:val="left"/>
            </w:pPr>
            <w:r>
              <w:t xml:space="preserve">Setup and data</w:t>
            </w:r>
          </w:p>
        </w:tc>
        <w:tc>
          <w:tcPr/>
          <w:p>
            <w:pPr>
              <w:pStyle w:val="Compact"/>
              <w:jc w:val="left"/>
            </w:pPr>
            <w:r>
              <w:t xml:space="preserve">Llama 2 7B/13B/70B; held-in and held-out agent tasks and general benchmarks.</w:t>
            </w:r>
          </w:p>
        </w:tc>
      </w:tr>
      <w:tr>
        <w:tc>
          <w:tcPr/>
          <w:p>
            <w:pPr>
              <w:pStyle w:val="Compact"/>
              <w:jc w:val="left"/>
            </w:pPr>
            <w:r>
              <w:t xml:space="preserve">Key result</w:t>
            </w:r>
          </w:p>
        </w:tc>
        <w:tc>
          <w:tcPr/>
          <w:p>
            <w:pPr>
              <w:pStyle w:val="Compact"/>
              <w:jc w:val="left"/>
            </w:pPr>
            <w:r>
              <w:t xml:space="preserve">AgentLM-70B comparable to GPT-3.5-turbo on unseen agent tasks; general abilities maintained.</w:t>
            </w:r>
          </w:p>
        </w:tc>
      </w:tr>
      <w:tr>
        <w:tc>
          <w:tcPr/>
          <w:p>
            <w:pPr>
              <w:pStyle w:val="Compact"/>
              <w:jc w:val="left"/>
            </w:pPr>
            <w:r>
              <w:t xml:space="preserve">Limitation</w:t>
            </w:r>
          </w:p>
        </w:tc>
        <w:tc>
          <w:tcPr/>
          <w:p>
            <w:pPr>
              <w:pStyle w:val="Compact"/>
              <w:jc w:val="left"/>
            </w:pPr>
            <w:r>
              <w:t xml:space="preserve">Text-only agent tasks; teacher-generated data; full fine-tuning of large models.</w:t>
            </w:r>
          </w:p>
        </w:tc>
      </w:tr>
      <w:tr>
        <w:tc>
          <w:tcPr/>
          <w:p>
            <w:pPr>
              <w:pStyle w:val="Compact"/>
              <w:jc w:val="left"/>
            </w:pPr>
            <w:r>
              <w:t xml:space="preserve">Edge footprint (as published)</w:t>
            </w:r>
          </w:p>
        </w:tc>
        <w:tc>
          <w:tcPr/>
          <w:p>
            <w:pPr>
              <w:pStyle w:val="Compact"/>
              <w:jc w:val="left"/>
            </w:pPr>
            <w:r>
              <w:t xml:space="preserve">Fine-tuning requires multi-GPU; 7B inference only marginal on Pi-class hardware even when quantised.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data-mixing recipe to avoid forgetting during orchestrator fine-tuning.</w:t>
            </w:r>
          </w:p>
        </w:tc>
      </w:tr>
      <w:tr>
        <w:tc>
          <w:tcPr/>
          <w:p>
            <w:pPr>
              <w:pStyle w:val="Compact"/>
              <w:jc w:val="left"/>
            </w:pPr>
            <w:r>
              <w:t xml:space="preserve">DOI or identifier</w:t>
            </w:r>
          </w:p>
        </w:tc>
        <w:tc>
          <w:tcPr/>
          <w:p>
            <w:pPr>
              <w:pStyle w:val="Compact"/>
              <w:jc w:val="left"/>
            </w:pPr>
            <w:r>
              <w:t xml:space="preserve">https://arxiv.org/abs/2310.12823</w:t>
            </w:r>
          </w:p>
        </w:tc>
      </w:tr>
    </w:tbl>
    <w:p>
      <w:pPr>
        <w:pStyle w:val="BodyText"/>
      </w:pPr>
      <w:r>
        <w:rPr>
          <w:bCs/>
          <w:b/>
        </w:rPr>
        <w:t xml:space="preserve">To verify:</w:t>
      </w:r>
      <w:r>
        <w:t xml:space="preserve"> </w:t>
      </w:r>
      <w:r>
        <w:t xml:space="preserve">Venue to be confirmed against the publisher record. Author list to be confirmed against the arXiv record.</w:t>
      </w:r>
    </w:p>
    <w:bookmarkEnd w:id="40"/>
    <w:bookmarkStart w:id="41" w:name="yao-et-al.-2024"/>
    <w:p>
      <w:pPr>
        <w:pStyle w:val="Heading2"/>
      </w:pPr>
      <w:r>
        <w:t xml:space="preserve">Yao et al. (2024)</w:t>
      </w:r>
    </w:p>
    <w:p>
      <w:pPr>
        <w:pStyle w:val="FirstParagraph"/>
      </w:pPr>
      <w:r>
        <w:rPr>
          <w:iCs/>
          <w:i/>
        </w:rPr>
        <w:t xml:space="preserve">Key</w:t>
      </w:r>
      <w:r>
        <w:t xml:space="preserve"> </w:t>
      </w:r>
      <w:r>
        <w:rPr>
          <w:rStyle w:val="VerbatimChar"/>
        </w:rPr>
        <w:t xml:space="preserve">Yao2024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Yao et al. (2024) address the observation that language agents built on large LLMs are generally not optimised with environment-specific rewards: verbal self-refinement approaches allow iterative improvement but do not exploit gradient-based learning from rewards. They propose Retroformer, a framework that reinforces a language agent by learning a separate retrospective model. The main actor LLM is kept frozen, while a smaller pre-trained language model is fine-tuned with policy gradient on rewards collected across multiple environments and tasks; its role is to refine the actor’s prompt by summarising the root causes of prior failed attempts and proposing action plans for the next trial. The abstract reports that language agents improve over time under this scheme and that the approach outperforms baselines that do not properly exploit gradients from the environment; the abstract gives no numerical results or list of environments. The authors suggest the approach could also optimise other agent components. Limitations include the need for repeated trials with reward signals and the indirect nature of improvement through prompt refinement. For the orchestration framework, Retroformer is a close architectural analogue: a small, trainable module improving a frozen larger model from reward, which maps onto LoRA-tuning a compact orchestrator from task outcomes.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Improving language agents from environment rewards via a learned retrospective model.</w:t>
            </w:r>
          </w:p>
        </w:tc>
      </w:tr>
      <w:tr>
        <w:tc>
          <w:tcPr/>
          <w:p>
            <w:pPr>
              <w:pStyle w:val="Compact"/>
              <w:jc w:val="left"/>
            </w:pPr>
            <w:r>
              <w:t xml:space="preserve">Method</w:t>
            </w:r>
          </w:p>
        </w:tc>
        <w:tc>
          <w:tcPr/>
          <w:p>
            <w:pPr>
              <w:pStyle w:val="Compact"/>
              <w:jc w:val="left"/>
            </w:pPr>
            <w:r>
              <w:t xml:space="preserve">Frozen actor LLM; separate retrospective LM fine-tuned with policy gradient to generate failure reflections and plans for prompt refinement.</w:t>
            </w:r>
          </w:p>
        </w:tc>
      </w:tr>
      <w:tr>
        <w:tc>
          <w:tcPr/>
          <w:p>
            <w:pPr>
              <w:pStyle w:val="Compact"/>
              <w:jc w:val="left"/>
            </w:pPr>
            <w:r>
              <w:t xml:space="preserve">Setup and data</w:t>
            </w:r>
          </w:p>
        </w:tc>
        <w:tc>
          <w:tcPr/>
          <w:p>
            <w:pPr>
              <w:pStyle w:val="Compact"/>
              <w:jc w:val="left"/>
            </w:pPr>
            <w:r>
              <w:t xml:space="preserve">Multiple environments and tasks (details not given in the abstract).</w:t>
            </w:r>
          </w:p>
        </w:tc>
      </w:tr>
      <w:tr>
        <w:tc>
          <w:tcPr/>
          <w:p>
            <w:pPr>
              <w:pStyle w:val="Compact"/>
              <w:jc w:val="left"/>
            </w:pPr>
            <w:r>
              <w:t xml:space="preserve">Key result</w:t>
            </w:r>
          </w:p>
        </w:tc>
        <w:tc>
          <w:tcPr/>
          <w:p>
            <w:pPr>
              <w:pStyle w:val="Compact"/>
              <w:jc w:val="left"/>
            </w:pPr>
            <w:r>
              <w:t xml:space="preserve">Agents improve over trials and outperform baselines not using environment gradients (no figures in the abstract).</w:t>
            </w:r>
          </w:p>
        </w:tc>
      </w:tr>
      <w:tr>
        <w:tc>
          <w:tcPr/>
          <w:p>
            <w:pPr>
              <w:pStyle w:val="Compact"/>
              <w:jc w:val="left"/>
            </w:pPr>
            <w:r>
              <w:t xml:space="preserve">Limitation</w:t>
            </w:r>
          </w:p>
        </w:tc>
        <w:tc>
          <w:tcPr/>
          <w:p>
            <w:pPr>
              <w:pStyle w:val="Compact"/>
              <w:jc w:val="left"/>
            </w:pPr>
            <w:r>
              <w:t xml:space="preserve">Requires repeated reward-bearing trials; improvement only via prompts; environments and numbers not verified here.</w:t>
            </w:r>
          </w:p>
        </w:tc>
      </w:tr>
      <w:tr>
        <w:tc>
          <w:tcPr/>
          <w:p>
            <w:pPr>
              <w:pStyle w:val="Compact"/>
              <w:jc w:val="left"/>
            </w:pPr>
            <w:r>
              <w:t xml:space="preserve">Edge footprint (as published)</w:t>
            </w:r>
          </w:p>
        </w:tc>
        <w:tc>
          <w:tcPr/>
          <w:p>
            <w:pPr>
              <w:pStyle w:val="Compact"/>
              <w:jc w:val="left"/>
            </w:pPr>
            <w:r>
              <w:t xml:space="preserve">Retrospective model is small and trainable on a GPU; actor may be a cloud LLM. Retrospective component could in principle be edge-sized.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competing approach: small reward-trained module steering a frozen agent, analogous to LoRA-tuned orchestrator.</w:t>
            </w:r>
          </w:p>
        </w:tc>
      </w:tr>
      <w:tr>
        <w:tc>
          <w:tcPr/>
          <w:p>
            <w:pPr>
              <w:pStyle w:val="Compact"/>
              <w:jc w:val="left"/>
            </w:pPr>
            <w:r>
              <w:t xml:space="preserve">DOI or identifier</w:t>
            </w:r>
          </w:p>
        </w:tc>
        <w:tc>
          <w:tcPr/>
          <w:p>
            <w:pPr>
              <w:pStyle w:val="Compact"/>
              <w:jc w:val="left"/>
            </w:pPr>
            <w:r>
              <w:t xml:space="preserve">https://arxiv.org/abs/2308.02151</w:t>
            </w:r>
          </w:p>
        </w:tc>
      </w:tr>
    </w:tbl>
    <w:p>
      <w:pPr>
        <w:pStyle w:val="BodyText"/>
      </w:pPr>
      <w:r>
        <w:rPr>
          <w:bCs/>
          <w:b/>
        </w:rPr>
        <w:t xml:space="preserve">To verify:</w:t>
      </w:r>
      <w:r>
        <w:t xml:space="preserve"> </w:t>
      </w:r>
      <w:r>
        <w:t xml:space="preserve">Venue to be confirmed against the publisher record. Author list to be confirmed against the arXiv record. Quantitative results to be taken from the full text.</w:t>
      </w:r>
    </w:p>
    <w:bookmarkEnd w:id="41"/>
    <w:bookmarkStart w:id="42" w:name="zhai-et-al.-2024"/>
    <w:p>
      <w:pPr>
        <w:pStyle w:val="Heading2"/>
      </w:pPr>
      <w:r>
        <w:t xml:space="preserve">Zhai et al. (2024)</w:t>
      </w:r>
    </w:p>
    <w:p>
      <w:pPr>
        <w:pStyle w:val="FirstParagraph"/>
      </w:pPr>
      <w:r>
        <w:rPr>
          <w:iCs/>
          <w:i/>
        </w:rPr>
        <w:t xml:space="preserve">Key</w:t>
      </w:r>
      <w:r>
        <w:t xml:space="preserve"> </w:t>
      </w:r>
      <w:r>
        <w:rPr>
          <w:rStyle w:val="VerbatimChar"/>
        </w:rPr>
        <w:t xml:space="preserve">Zhai2024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E3</w:t>
      </w:r>
    </w:p>
    <w:p>
      <w:pPr>
        <w:pStyle w:val="BodyText"/>
      </w:pPr>
      <w:r>
        <w:t xml:space="preserve">Zhai et al. (2024) argue that fine-tuning vision-language models on visual instruction data is insufficient for multi-step goal-directed decision-making, and propose fine-tuning a VLM end-to-end with reinforcement learning (PPO, Schulman et al. (2017)), where the model emits chain-of-thought reasoning before a text action that is parsed and executed, and task rewards update the whole model. Using a LLaVA-v1.6-Mistral-7B backbone on card-arithmetic tasks and ALFWorld, the method outperforms GPT-4V and Gemini; for example 50.0% on EZPoints versus 10.5% for GPT-4V, and 21.7% average on ALFWorld versus 19.4%. Removing chain-of-thought substantially degrades performance. Limitations are modest absolute ALFWorld scores and heavy RL compute. For the framework, this shows RL fine-tuning of a 7B multimodal agent is viable, though not on-device.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RL fine-tuning of vision-language models for multi-step decision-making.</w:t>
            </w:r>
          </w:p>
        </w:tc>
      </w:tr>
      <w:tr>
        <w:tc>
          <w:tcPr/>
          <w:p>
            <w:pPr>
              <w:pStyle w:val="Compact"/>
              <w:jc w:val="left"/>
            </w:pPr>
            <w:r>
              <w:t xml:space="preserve">Method</w:t>
            </w:r>
          </w:p>
        </w:tc>
        <w:tc>
          <w:tcPr/>
          <w:p>
            <w:pPr>
              <w:pStyle w:val="Compact"/>
              <w:jc w:val="left"/>
            </w:pPr>
            <w:r>
              <w:t xml:space="preserve">PPO on a VLM generating chain-of-thought then an action; rewards from environment.</w:t>
            </w:r>
          </w:p>
        </w:tc>
      </w:tr>
      <w:tr>
        <w:tc>
          <w:tcPr/>
          <w:p>
            <w:pPr>
              <w:pStyle w:val="Compact"/>
              <w:jc w:val="left"/>
            </w:pPr>
            <w:r>
              <w:t xml:space="preserve">Setup and data</w:t>
            </w:r>
          </w:p>
        </w:tc>
        <w:tc>
          <w:tcPr/>
          <w:p>
            <w:pPr>
              <w:pStyle w:val="Compact"/>
              <w:jc w:val="left"/>
            </w:pPr>
            <w:r>
              <w:t xml:space="preserve">LLaVA-v1.6-Mistral-7B; gym_cards (NumberLine, EZPoints, Points24, Blackjack) and ALFWorld.</w:t>
            </w:r>
          </w:p>
        </w:tc>
      </w:tr>
      <w:tr>
        <w:tc>
          <w:tcPr/>
          <w:p>
            <w:pPr>
              <w:pStyle w:val="Compact"/>
              <w:jc w:val="left"/>
            </w:pPr>
            <w:r>
              <w:t xml:space="preserve">Key result</w:t>
            </w:r>
          </w:p>
        </w:tc>
        <w:tc>
          <w:tcPr/>
          <w:p>
            <w:pPr>
              <w:pStyle w:val="Compact"/>
              <w:jc w:val="left"/>
            </w:pPr>
            <w:r>
              <w:t xml:space="preserve">EZPoints 50.0% vs GPT-4V 10.5%; Blackjack 40.2% vs 25.5%; ALFWorld avg 21.7% vs 19.4%; CoT removal hurts.</w:t>
            </w:r>
          </w:p>
        </w:tc>
      </w:tr>
      <w:tr>
        <w:tc>
          <w:tcPr/>
          <w:p>
            <w:pPr>
              <w:pStyle w:val="Compact"/>
              <w:jc w:val="left"/>
            </w:pPr>
            <w:r>
              <w:t xml:space="preserve">Limitation</w:t>
            </w:r>
          </w:p>
        </w:tc>
        <w:tc>
          <w:tcPr/>
          <w:p>
            <w:pPr>
              <w:pStyle w:val="Compact"/>
              <w:jc w:val="left"/>
            </w:pPr>
            <w:r>
              <w:t xml:space="preserve">Low absolute ALFWorld success; RL compute heavy; text/game environments only.</w:t>
            </w:r>
          </w:p>
        </w:tc>
      </w:tr>
      <w:tr>
        <w:tc>
          <w:tcPr/>
          <w:p>
            <w:pPr>
              <w:pStyle w:val="Compact"/>
              <w:jc w:val="left"/>
            </w:pPr>
            <w:r>
              <w:t xml:space="preserve">Edge footprint (as published)</w:t>
            </w:r>
          </w:p>
        </w:tc>
        <w:tc>
          <w:tcPr/>
          <w:p>
            <w:pPr>
              <w:pStyle w:val="Compact"/>
              <w:jc w:val="left"/>
            </w:pPr>
            <w:r>
              <w:t xml:space="preserve">7B VLM RL training needs GPUs; inference of 7B VLM slow on Pi-class hardware.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component: RL fine-tuning of the decision model with CoT.</w:t>
            </w:r>
          </w:p>
        </w:tc>
      </w:tr>
      <w:tr>
        <w:tc>
          <w:tcPr/>
          <w:p>
            <w:pPr>
              <w:pStyle w:val="Compact"/>
              <w:jc w:val="left"/>
            </w:pPr>
            <w:r>
              <w:t xml:space="preserve">DOI or identifier</w:t>
            </w:r>
          </w:p>
        </w:tc>
        <w:tc>
          <w:tcPr/>
          <w:p>
            <w:pPr>
              <w:pStyle w:val="Compact"/>
              <w:jc w:val="left"/>
            </w:pPr>
            <w:r>
              <w:t xml:space="preserve">https://arxiv.org/abs/2405.10292</w:t>
            </w:r>
          </w:p>
        </w:tc>
      </w:tr>
    </w:tbl>
    <w:p>
      <w:pPr>
        <w:pStyle w:val="BodyText"/>
      </w:pPr>
      <w:r>
        <w:rPr>
          <w:bCs/>
          <w:b/>
        </w:rPr>
        <w:t xml:space="preserve">To verify:</w:t>
      </w:r>
      <w:r>
        <w:t xml:space="preserve"> </w:t>
      </w:r>
      <w:r>
        <w:t xml:space="preserve">Venue to be confirmed against the publisher record. Author list confirmed against the arXiv record. Details beyond the abstract to be confirmed against the full text.</w:t>
      </w:r>
    </w:p>
    <w:bookmarkEnd w:id="42"/>
    <w:bookmarkEnd w:id="43"/>
    <w:bookmarkStart w:id="66" w:name="vla-and-robot-foundation-models-22"/>
    <w:p>
      <w:pPr>
        <w:pStyle w:val="Heading1"/>
      </w:pPr>
      <w:r>
        <w:t xml:space="preserve">VLA and robot foundation models (22)</w:t>
      </w:r>
    </w:p>
    <w:bookmarkStart w:id="44" w:name="radford-et-al.-2021"/>
    <w:p>
      <w:pPr>
        <w:pStyle w:val="Heading2"/>
      </w:pPr>
      <w:r>
        <w:t xml:space="preserve">Radford et al. (2021)</w:t>
      </w:r>
    </w:p>
    <w:p>
      <w:pPr>
        <w:pStyle w:val="FirstParagraph"/>
      </w:pPr>
      <w:r>
        <w:rPr>
          <w:iCs/>
          <w:i/>
        </w:rPr>
        <w:t xml:space="preserve">Key</w:t>
      </w:r>
      <w:r>
        <w:t xml:space="preserve"> </w:t>
      </w:r>
      <w:r>
        <w:rPr>
          <w:rStyle w:val="VerbatimChar"/>
        </w:rPr>
        <w:t xml:space="preserve">Radford2021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Radford et al. (2021) propose learning visual representations from natural-language supervision rather than fixed label sets. CLIP jointly trains image and text encoders with a contrastive objective to predict which caption goes with which image, on 400 million image–text pairs collected from the internet. Natural language then enables zero-shot transfer by embedding class names as text. Benchmarked on over 30 computer-vision datasets, CLIP transfers non-trivially to most tasks and matches the accuracy of the original ResNet-50 on ImageNet zero-shot, without using any of its 1.28 million training examples. Limitations include weaker performance on fine-grained or abstract tasks and uncalibrated similarity scores. For the framework, CLIP-style encoders are a candidate perception backbone whose image–text similarities can be converted into calibrated perception confidence.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Learning transferable visual representations from natural-language supervision.</w:t>
            </w:r>
          </w:p>
        </w:tc>
      </w:tr>
      <w:tr>
        <w:tc>
          <w:tcPr/>
          <w:p>
            <w:pPr>
              <w:pStyle w:val="Compact"/>
              <w:jc w:val="left"/>
            </w:pPr>
            <w:r>
              <w:t xml:space="preserve">Method</w:t>
            </w:r>
          </w:p>
        </w:tc>
        <w:tc>
          <w:tcPr/>
          <w:p>
            <w:pPr>
              <w:pStyle w:val="Compact"/>
              <w:jc w:val="left"/>
            </w:pPr>
            <w:r>
              <w:t xml:space="preserve">Contrastive image–text pre-training; zero-shot classification via text prompts.</w:t>
            </w:r>
          </w:p>
        </w:tc>
      </w:tr>
      <w:tr>
        <w:tc>
          <w:tcPr/>
          <w:p>
            <w:pPr>
              <w:pStyle w:val="Compact"/>
              <w:jc w:val="left"/>
            </w:pPr>
            <w:r>
              <w:t xml:space="preserve">Setup and data</w:t>
            </w:r>
          </w:p>
        </w:tc>
        <w:tc>
          <w:tcPr/>
          <w:p>
            <w:pPr>
              <w:pStyle w:val="Compact"/>
              <w:jc w:val="left"/>
            </w:pPr>
            <w:r>
              <w:t xml:space="preserve">400M web image–text pairs; evaluation on 30+ vision datasets.</w:t>
            </w:r>
          </w:p>
        </w:tc>
      </w:tr>
      <w:tr>
        <w:tc>
          <w:tcPr/>
          <w:p>
            <w:pPr>
              <w:pStyle w:val="Compact"/>
              <w:jc w:val="left"/>
            </w:pPr>
            <w:r>
              <w:t xml:space="preserve">Key result</w:t>
            </w:r>
          </w:p>
        </w:tc>
        <w:tc>
          <w:tcPr/>
          <w:p>
            <w:pPr>
              <w:pStyle w:val="Compact"/>
              <w:jc w:val="left"/>
            </w:pPr>
            <w:r>
              <w:t xml:space="preserve">Zero-shot ImageNet accuracy matching original ResNet-50 without its 1.28M training examples.</w:t>
            </w:r>
          </w:p>
        </w:tc>
      </w:tr>
      <w:tr>
        <w:tc>
          <w:tcPr/>
          <w:p>
            <w:pPr>
              <w:pStyle w:val="Compact"/>
              <w:jc w:val="left"/>
            </w:pPr>
            <w:r>
              <w:t xml:space="preserve">Limitation</w:t>
            </w:r>
          </w:p>
        </w:tc>
        <w:tc>
          <w:tcPr/>
          <w:p>
            <w:pPr>
              <w:pStyle w:val="Compact"/>
              <w:jc w:val="left"/>
            </w:pPr>
            <w:r>
              <w:t xml:space="preserve">Weak on fine-grained/abstract tasks; web-data biases; similarity scores not calibrated.</w:t>
            </w:r>
          </w:p>
        </w:tc>
      </w:tr>
      <w:tr>
        <w:tc>
          <w:tcPr/>
          <w:p>
            <w:pPr>
              <w:pStyle w:val="Compact"/>
              <w:jc w:val="left"/>
            </w:pPr>
            <w:r>
              <w:t xml:space="preserve">Edge footprint (as published)</w:t>
            </w:r>
          </w:p>
        </w:tc>
        <w:tc>
          <w:tcPr/>
          <w:p>
            <w:pPr>
              <w:pStyle w:val="Compact"/>
              <w:jc w:val="left"/>
            </w:pPr>
            <w:r>
              <w:t xml:space="preserve">Pre-training needs large GPU clusters; small CLIP variants (ViT-B) run inference on a Pi 5 at low frame rates.</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confidence-signal source: perception backbone with open-vocabulary similarity scores.</w:t>
            </w:r>
          </w:p>
        </w:tc>
      </w:tr>
      <w:tr>
        <w:tc>
          <w:tcPr/>
          <w:p>
            <w:pPr>
              <w:pStyle w:val="Compact"/>
              <w:jc w:val="left"/>
            </w:pPr>
            <w:r>
              <w:t xml:space="preserve">DOI or identifier</w:t>
            </w:r>
          </w:p>
        </w:tc>
        <w:tc>
          <w:tcPr/>
          <w:p>
            <w:pPr>
              <w:pStyle w:val="Compact"/>
              <w:jc w:val="left"/>
            </w:pPr>
            <w:r>
              <w:t xml:space="preserve">https://arxiv.org/abs/2103.00020</w:t>
            </w:r>
          </w:p>
        </w:tc>
      </w:tr>
    </w:tbl>
    <w:p>
      <w:pPr>
        <w:pStyle w:val="BodyText"/>
      </w:pPr>
      <w:r>
        <w:rPr>
          <w:bCs/>
          <w:b/>
        </w:rPr>
        <w:t xml:space="preserve">To verify:</w:t>
      </w:r>
      <w:r>
        <w:t xml:space="preserve"> </w:t>
      </w:r>
      <w:r>
        <w:t xml:space="preserve">Venue to be confirmed against the publisher record.</w:t>
      </w:r>
    </w:p>
    <w:bookmarkEnd w:id="44"/>
    <w:bookmarkStart w:id="45" w:name="shridhar-et-al.-2021"/>
    <w:p>
      <w:pPr>
        <w:pStyle w:val="Heading2"/>
      </w:pPr>
      <w:r>
        <w:t xml:space="preserve">Shridhar et al. (2021)</w:t>
      </w:r>
    </w:p>
    <w:p>
      <w:pPr>
        <w:pStyle w:val="FirstParagraph"/>
      </w:pPr>
      <w:r>
        <w:rPr>
          <w:iCs/>
          <w:i/>
        </w:rPr>
        <w:t xml:space="preserve">Key</w:t>
      </w:r>
      <w:r>
        <w:t xml:space="preserve"> </w:t>
      </w:r>
      <w:r>
        <w:rPr>
          <w:rStyle w:val="VerbatimChar"/>
        </w:rPr>
        <w:t xml:space="preserve">Shridhar2021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Shridhar et al. (2021) combine semantic understanding and spatial precision for language-conditioned manipulation. CLIPort is a two-stream imitation-learning agent: a semantic (</w:t>
      </w:r>
      <w:r>
        <w:t xml:space="preserve">‘</w:t>
      </w:r>
      <w:r>
        <w:t xml:space="preserve">what</w:t>
      </w:r>
      <w:r>
        <w:t xml:space="preserve">’</w:t>
      </w:r>
      <w:r>
        <w:t xml:space="preserve">) pathway from CLIP (Radford et al. (2021)) and a spatial (</w:t>
      </w:r>
      <w:r>
        <w:t xml:space="preserve">‘</w:t>
      </w:r>
      <w:r>
        <w:t xml:space="preserve">where</w:t>
      </w:r>
      <w:r>
        <w:t xml:space="preserve">’</w:t>
      </w:r>
      <w:r>
        <w:t xml:space="preserve">) pathway from Transporter networks, trained end-to-end to predict pick-and-place affordances without explicit object poses, segmentations, memory or symbolic states. Tasks range from packing unseen objects to folding cloths. Experiments in simulation and the real world show data efficiency in few-shot settings and generalisation to seen and unseen semantic concepts, and a single multi-task policy over 10 simulated and 9 real-world tasks performs better than or comparably to single-task policies. Limitations are restriction to planar pick-and-place primitives and a top-down camera. For the framework, CLIPort is a lightweight imitation baseline whose affordance heatmaps offer a spatial confidence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Language-conditioned tabletop manipulation combining semantics and spatial precision.</w:t>
            </w:r>
          </w:p>
        </w:tc>
      </w:tr>
      <w:tr>
        <w:tc>
          <w:tcPr/>
          <w:p>
            <w:pPr>
              <w:pStyle w:val="Compact"/>
              <w:jc w:val="left"/>
            </w:pPr>
            <w:r>
              <w:t xml:space="preserve">Method</w:t>
            </w:r>
          </w:p>
        </w:tc>
        <w:tc>
          <w:tcPr/>
          <w:p>
            <w:pPr>
              <w:pStyle w:val="Compact"/>
              <w:jc w:val="left"/>
            </w:pPr>
            <w:r>
              <w:t xml:space="preserve">Two-stream imitation-learning architecture: CLIP semantic stream plus Transporter spatial stream.</w:t>
            </w:r>
          </w:p>
        </w:tc>
      </w:tr>
      <w:tr>
        <w:tc>
          <w:tcPr/>
          <w:p>
            <w:pPr>
              <w:pStyle w:val="Compact"/>
              <w:jc w:val="left"/>
            </w:pPr>
            <w:r>
              <w:t xml:space="preserve">Setup and data</w:t>
            </w:r>
          </w:p>
        </w:tc>
        <w:tc>
          <w:tcPr/>
          <w:p>
            <w:pPr>
              <w:pStyle w:val="Compact"/>
              <w:jc w:val="left"/>
            </w:pPr>
            <w:r>
              <w:t xml:space="preserve">Simulated (Ravens-based) and real-world tabletop tasks; 10 simulated and 9 real tasks.</w:t>
            </w:r>
          </w:p>
        </w:tc>
      </w:tr>
      <w:tr>
        <w:tc>
          <w:tcPr/>
          <w:p>
            <w:pPr>
              <w:pStyle w:val="Compact"/>
              <w:jc w:val="left"/>
            </w:pPr>
            <w:r>
              <w:t xml:space="preserve">Key result</w:t>
            </w:r>
          </w:p>
        </w:tc>
        <w:tc>
          <w:tcPr/>
          <w:p>
            <w:pPr>
              <w:pStyle w:val="Compact"/>
              <w:jc w:val="left"/>
            </w:pPr>
            <w:r>
              <w:t xml:space="preserve">Single multi-task policy on 10 sim + 9 real tasks better than or comparable to single-task policies.</w:t>
            </w:r>
          </w:p>
        </w:tc>
      </w:tr>
      <w:tr>
        <w:tc>
          <w:tcPr/>
          <w:p>
            <w:pPr>
              <w:pStyle w:val="Compact"/>
              <w:jc w:val="left"/>
            </w:pPr>
            <w:r>
              <w:t xml:space="preserve">Limitation</w:t>
            </w:r>
          </w:p>
        </w:tc>
        <w:tc>
          <w:tcPr/>
          <w:p>
            <w:pPr>
              <w:pStyle w:val="Compact"/>
              <w:jc w:val="left"/>
            </w:pPr>
            <w:r>
              <w:t xml:space="preserve">Planar pick-and-place primitives; top-down view; demonstration-dependent.</w:t>
            </w:r>
          </w:p>
        </w:tc>
      </w:tr>
      <w:tr>
        <w:tc>
          <w:tcPr/>
          <w:p>
            <w:pPr>
              <w:pStyle w:val="Compact"/>
              <w:jc w:val="left"/>
            </w:pPr>
            <w:r>
              <w:t xml:space="preserve">Edge footprint (as published)</w:t>
            </w:r>
          </w:p>
        </w:tc>
        <w:tc>
          <w:tcPr/>
          <w:p>
            <w:pPr>
              <w:pStyle w:val="Compact"/>
              <w:jc w:val="left"/>
            </w:pPr>
            <w:r>
              <w:t xml:space="preserve">Moderate-size network; training on GPU; inference feasible on embedded GPU, slow on Pi CPU.</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confidence-signal source: imitation modality with affordance heatmaps.</w:t>
            </w:r>
          </w:p>
        </w:tc>
      </w:tr>
      <w:tr>
        <w:tc>
          <w:tcPr/>
          <w:p>
            <w:pPr>
              <w:pStyle w:val="Compact"/>
              <w:jc w:val="left"/>
            </w:pPr>
            <w:r>
              <w:t xml:space="preserve">DOI or identifier</w:t>
            </w:r>
          </w:p>
        </w:tc>
        <w:tc>
          <w:tcPr/>
          <w:p>
            <w:pPr>
              <w:pStyle w:val="Compact"/>
              <w:jc w:val="left"/>
            </w:pPr>
            <w:r>
              <w:t xml:space="preserve">https://arxiv.org/abs/2109.12098</w:t>
            </w:r>
          </w:p>
        </w:tc>
      </w:tr>
    </w:tbl>
    <w:p>
      <w:pPr>
        <w:pStyle w:val="BodyText"/>
      </w:pPr>
      <w:r>
        <w:rPr>
          <w:bCs/>
          <w:b/>
        </w:rPr>
        <w:t xml:space="preserve">To verify:</w:t>
      </w:r>
      <w:r>
        <w:t xml:space="preserve"> </w:t>
      </w:r>
      <w:r>
        <w:t xml:space="preserve">Venue consistent with the arXiv record. Details beyond the abstract to be confirmed against the full text.</w:t>
      </w:r>
    </w:p>
    <w:bookmarkEnd w:id="45"/>
    <w:bookmarkStart w:id="46" w:name="reed-et-al.-2022"/>
    <w:p>
      <w:pPr>
        <w:pStyle w:val="Heading2"/>
      </w:pPr>
      <w:r>
        <w:t xml:space="preserve">Reed et al. (2022)</w:t>
      </w:r>
    </w:p>
    <w:p>
      <w:pPr>
        <w:pStyle w:val="FirstParagraph"/>
      </w:pPr>
      <w:r>
        <w:rPr>
          <w:iCs/>
          <w:i/>
        </w:rPr>
        <w:t xml:space="preserve">Key</w:t>
      </w:r>
      <w:r>
        <w:t xml:space="preserve"> </w:t>
      </w:r>
      <w:r>
        <w:rPr>
          <w:rStyle w:val="VerbatimChar"/>
        </w:rPr>
        <w:t xml:space="preserve">Reed2022</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Reed et al. (2022) apply the large-scale sequence-modelling approach of language models to build Gato, a single generalist agent across modalities and embodiments. All data — images, text, proprioception, joint torques, button presses and discrete or continuous actions — are serialised into tokens, and one transformer with a single set of weights is trained on them. The same network plays Atari, captions images, chats and stacks blocks with a real robot arm, deciding from context whether to output text, joint torques, button presses or other tokens. The abstract gives no headline metrics. Limitations include modest per-task performance relative to specialists and the cost of scale. For the framework, Gato represents the single-policy alternative to explicit modality orchestration.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A single generalist agent across tasks, modalities and embodiments.</w:t>
            </w:r>
          </w:p>
        </w:tc>
      </w:tr>
      <w:tr>
        <w:tc>
          <w:tcPr/>
          <w:p>
            <w:pPr>
              <w:pStyle w:val="Compact"/>
              <w:jc w:val="left"/>
            </w:pPr>
            <w:r>
              <w:t xml:space="preserve">Method</w:t>
            </w:r>
          </w:p>
        </w:tc>
        <w:tc>
          <w:tcPr/>
          <w:p>
            <w:pPr>
              <w:pStyle w:val="Compact"/>
              <w:jc w:val="left"/>
            </w:pPr>
            <w:r>
              <w:t xml:space="preserve">Tokenise all modalities and actions; train one transformer with shared weights.</w:t>
            </w:r>
          </w:p>
        </w:tc>
      </w:tr>
      <w:tr>
        <w:tc>
          <w:tcPr/>
          <w:p>
            <w:pPr>
              <w:pStyle w:val="Compact"/>
              <w:jc w:val="left"/>
            </w:pPr>
            <w:r>
              <w:t xml:space="preserve">Setup and data</w:t>
            </w:r>
          </w:p>
        </w:tc>
        <w:tc>
          <w:tcPr/>
          <w:p>
            <w:pPr>
              <w:pStyle w:val="Compact"/>
              <w:jc w:val="left"/>
            </w:pPr>
            <w:r>
              <w:t xml:space="preserve">Atari, image captioning, dialogue, real-robot block stacking, among others.</w:t>
            </w:r>
          </w:p>
        </w:tc>
      </w:tr>
      <w:tr>
        <w:tc>
          <w:tcPr/>
          <w:p>
            <w:pPr>
              <w:pStyle w:val="Compact"/>
              <w:jc w:val="left"/>
            </w:pPr>
            <w:r>
              <w:t xml:space="preserve">Key result</w:t>
            </w:r>
          </w:p>
        </w:tc>
        <w:tc>
          <w:tcPr/>
          <w:p>
            <w:pPr>
              <w:pStyle w:val="Compact"/>
              <w:jc w:val="left"/>
            </w:pPr>
            <w:r>
              <w:t xml:space="preserve">One network performs diverse tasks including real-robot block stacking (no numbers in abstract).</w:t>
            </w:r>
          </w:p>
        </w:tc>
      </w:tr>
      <w:tr>
        <w:tc>
          <w:tcPr/>
          <w:p>
            <w:pPr>
              <w:pStyle w:val="Compact"/>
              <w:jc w:val="left"/>
            </w:pPr>
            <w:r>
              <w:t xml:space="preserve">Limitation</w:t>
            </w:r>
          </w:p>
        </w:tc>
        <w:tc>
          <w:tcPr/>
          <w:p>
            <w:pPr>
              <w:pStyle w:val="Compact"/>
              <w:jc w:val="left"/>
            </w:pPr>
            <w:r>
              <w:t xml:space="preserve">Specialist-level performance not reached on all tasks; large model; not open.</w:t>
            </w:r>
          </w:p>
        </w:tc>
      </w:tr>
      <w:tr>
        <w:tc>
          <w:tcPr/>
          <w:p>
            <w:pPr>
              <w:pStyle w:val="Compact"/>
              <w:jc w:val="left"/>
            </w:pPr>
            <w:r>
              <w:t xml:space="preserve">Edge footprint (as published)</w:t>
            </w:r>
          </w:p>
        </w:tc>
        <w:tc>
          <w:tcPr/>
          <w:p>
            <w:pPr>
              <w:pStyle w:val="Compact"/>
              <w:jc w:val="left"/>
            </w:pPr>
            <w:r>
              <w:t xml:space="preserve">Reported model around 1.2B parameters (not stated in the abstract); too slow for real-time control on Pi CPU.</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monolithic generalist versus modality orchestration.</w:t>
            </w:r>
          </w:p>
        </w:tc>
      </w:tr>
      <w:tr>
        <w:tc>
          <w:tcPr/>
          <w:p>
            <w:pPr>
              <w:pStyle w:val="Compact"/>
              <w:jc w:val="left"/>
            </w:pPr>
            <w:r>
              <w:t xml:space="preserve">DOI or identifier</w:t>
            </w:r>
          </w:p>
        </w:tc>
        <w:tc>
          <w:tcPr/>
          <w:p>
            <w:pPr>
              <w:pStyle w:val="Compact"/>
              <w:jc w:val="left"/>
            </w:pPr>
            <w:r>
              <w:t xml:space="preserve">https://arxiv.org/abs/2205.06175</w:t>
            </w:r>
          </w:p>
        </w:tc>
      </w:tr>
    </w:tbl>
    <w:p>
      <w:pPr>
        <w:pStyle w:val="BodyText"/>
      </w:pPr>
      <w:r>
        <w:rPr>
          <w:bCs/>
          <w:b/>
        </w:rPr>
        <w:t xml:space="preserve">To verify:</w:t>
      </w:r>
      <w:r>
        <w:t xml:space="preserve"> </w:t>
      </w:r>
      <w:r>
        <w:t xml:space="preserve">Details beyond the abstract to be confirmed against the full text.</w:t>
      </w:r>
    </w:p>
    <w:bookmarkEnd w:id="46"/>
    <w:bookmarkStart w:id="47" w:name="shridhar-et-al.-2022"/>
    <w:p>
      <w:pPr>
        <w:pStyle w:val="Heading2"/>
      </w:pPr>
      <w:r>
        <w:t xml:space="preserve">Shridhar et al. (2022)</w:t>
      </w:r>
    </w:p>
    <w:p>
      <w:pPr>
        <w:pStyle w:val="FirstParagraph"/>
      </w:pPr>
      <w:r>
        <w:rPr>
          <w:iCs/>
          <w:i/>
        </w:rPr>
        <w:t xml:space="preserve">Key</w:t>
      </w:r>
      <w:r>
        <w:t xml:space="preserve"> </w:t>
      </w:r>
      <w:r>
        <w:rPr>
          <w:rStyle w:val="VerbatimChar"/>
        </w:rPr>
        <w:t xml:space="preserve">Shridhar2022</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Shridhar et al. (2022) ask whether transformers can benefit data-scarce robotic manipulation given a suitable problem formulation. PerAct is a language-conditioned behaviour-cloning agent that encodes language goals and RGB-D voxel observations with a Perceiver Transformer and outputs discretised 6-DoF actions by detecting the next best voxel action, providing a strong 3D structural prior. A single multi-task model is trained on 18 RLBench tasks (249 variations) and 7 real-world tasks (18 variations) from only a few demonstrations per task. PerAct significantly outperforms unstructured image-to-action agents and 3D ConvNet baselines across tabletop tasks. Limitations include reliance on calibrated RGB-D cameras, keyframe-based motion planning and voxel memory cost. For the framework, PerAct is a strong imitation-modality baseline, though its voxel inputs sit uneasily with LeKiwi’s RGB cameras.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Multi-task, language-conditioned 6-DoF manipulation from few demonstrations.</w:t>
            </w:r>
          </w:p>
        </w:tc>
      </w:tr>
      <w:tr>
        <w:tc>
          <w:tcPr/>
          <w:p>
            <w:pPr>
              <w:pStyle w:val="Compact"/>
              <w:jc w:val="left"/>
            </w:pPr>
            <w:r>
              <w:t xml:space="preserve">Method</w:t>
            </w:r>
          </w:p>
        </w:tc>
        <w:tc>
          <w:tcPr/>
          <w:p>
            <w:pPr>
              <w:pStyle w:val="Compact"/>
              <w:jc w:val="left"/>
            </w:pPr>
            <w:r>
              <w:t xml:space="preserve">Perceiver Transformer over voxelised RGB-D and language, predicting next best voxel action (behaviour cloning).</w:t>
            </w:r>
          </w:p>
        </w:tc>
      </w:tr>
      <w:tr>
        <w:tc>
          <w:tcPr/>
          <w:p>
            <w:pPr>
              <w:pStyle w:val="Compact"/>
              <w:jc w:val="left"/>
            </w:pPr>
            <w:r>
              <w:t xml:space="preserve">Setup and data</w:t>
            </w:r>
          </w:p>
        </w:tc>
        <w:tc>
          <w:tcPr/>
          <w:p>
            <w:pPr>
              <w:pStyle w:val="Compact"/>
              <w:jc w:val="left"/>
            </w:pPr>
            <w:r>
              <w:t xml:space="preserve">18 RLBench tasks (249 variations) and 7 real-world tasks (18 variations).</w:t>
            </w:r>
          </w:p>
        </w:tc>
      </w:tr>
      <w:tr>
        <w:tc>
          <w:tcPr/>
          <w:p>
            <w:pPr>
              <w:pStyle w:val="Compact"/>
              <w:jc w:val="left"/>
            </w:pPr>
            <w:r>
              <w:t xml:space="preserve">Key result</w:t>
            </w:r>
          </w:p>
        </w:tc>
        <w:tc>
          <w:tcPr/>
          <w:p>
            <w:pPr>
              <w:pStyle w:val="Compact"/>
              <w:jc w:val="left"/>
            </w:pPr>
            <w:r>
              <w:t xml:space="preserve">Significantly outperforms image-to-action and 3D ConvNet baselines (no specific numbers in abstract).</w:t>
            </w:r>
          </w:p>
        </w:tc>
      </w:tr>
      <w:tr>
        <w:tc>
          <w:tcPr/>
          <w:p>
            <w:pPr>
              <w:pStyle w:val="Compact"/>
              <w:jc w:val="left"/>
            </w:pPr>
            <w:r>
              <w:t xml:space="preserve">Limitation</w:t>
            </w:r>
          </w:p>
        </w:tc>
        <w:tc>
          <w:tcPr/>
          <w:p>
            <w:pPr>
              <w:pStyle w:val="Compact"/>
              <w:jc w:val="left"/>
            </w:pPr>
            <w:r>
              <w:t xml:space="preserve">Requires calibrated RGB-D and motion planner; voxel grids memory-intensive.</w:t>
            </w:r>
          </w:p>
        </w:tc>
      </w:tr>
      <w:tr>
        <w:tc>
          <w:tcPr/>
          <w:p>
            <w:pPr>
              <w:pStyle w:val="Compact"/>
              <w:jc w:val="left"/>
            </w:pPr>
            <w:r>
              <w:t xml:space="preserve">Edge footprint (as published)</w:t>
            </w:r>
          </w:p>
        </w:tc>
        <w:tc>
          <w:tcPr/>
          <w:p>
            <w:pPr>
              <w:pStyle w:val="Compact"/>
              <w:jc w:val="left"/>
            </w:pPr>
            <w:r>
              <w:t xml:space="preserve">Voxel transformer needs a GPU; not Pi-class. LeKiwi lacks depth sensing.</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imitation modality with strong 3D prior.</w:t>
            </w:r>
          </w:p>
        </w:tc>
      </w:tr>
      <w:tr>
        <w:tc>
          <w:tcPr/>
          <w:p>
            <w:pPr>
              <w:pStyle w:val="Compact"/>
              <w:jc w:val="left"/>
            </w:pPr>
            <w:r>
              <w:t xml:space="preserve">DOI or identifier</w:t>
            </w:r>
          </w:p>
        </w:tc>
        <w:tc>
          <w:tcPr/>
          <w:p>
            <w:pPr>
              <w:pStyle w:val="Compact"/>
              <w:jc w:val="left"/>
            </w:pPr>
            <w:r>
              <w:t xml:space="preserve">https://arxiv.org/abs/2209.05451</w:t>
            </w:r>
          </w:p>
        </w:tc>
      </w:tr>
    </w:tbl>
    <w:p>
      <w:pPr>
        <w:pStyle w:val="BodyText"/>
      </w:pPr>
      <w:r>
        <w:rPr>
          <w:bCs/>
          <w:b/>
        </w:rPr>
        <w:t xml:space="preserve">To verify:</w:t>
      </w:r>
      <w:r>
        <w:t xml:space="preserve"> </w:t>
      </w:r>
      <w:r>
        <w:t xml:space="preserve">Venue consistent with the arXiv record.</w:t>
      </w:r>
    </w:p>
    <w:bookmarkEnd w:id="47"/>
    <w:bookmarkStart w:id="48" w:name="brohan-et-al.-2023"/>
    <w:p>
      <w:pPr>
        <w:pStyle w:val="Heading2"/>
      </w:pPr>
      <w:r>
        <w:t xml:space="preserve">Brohan et al. (2023)</w:t>
      </w:r>
    </w:p>
    <w:p>
      <w:pPr>
        <w:pStyle w:val="FirstParagraph"/>
      </w:pPr>
      <w:r>
        <w:rPr>
          <w:iCs/>
          <w:i/>
        </w:rPr>
        <w:t xml:space="preserve">Key</w:t>
      </w:r>
      <w:r>
        <w:t xml:space="preserve"> </w:t>
      </w:r>
      <w:r>
        <w:rPr>
          <w:rStyle w:val="VerbatimChar"/>
        </w:rPr>
        <w:t xml:space="preserve">Brohan2023a</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Brohan et al. (2023) argue that general robot models require open-ended, task-agnostic training combined with high-capacity architectures able to absorb diverse robot data. They present Robotics Transformer 1 (RT-1), a model class that tokenises images and language instructions and outputs discretised actions, and study how generalisation scales with data size, model size and data diversity. The study uses a large-scale real-robot data collection on real-world tasks with mobile manipulators. The abstract gives no numbers; the paper reports task counts and success rates that should be quoted from its body. Limitations are the cost of large-scale real data collection and restriction to imitation of demonstrated behaviour. For the framework, RT-1 is a reference imitation-learning policy and scaling study rather than a component deployable on a Pi-class robot.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Scalable real-world robot control from large, diverse demonstration data.</w:t>
            </w:r>
          </w:p>
        </w:tc>
      </w:tr>
      <w:tr>
        <w:tc>
          <w:tcPr/>
          <w:p>
            <w:pPr>
              <w:pStyle w:val="Compact"/>
              <w:jc w:val="left"/>
            </w:pPr>
            <w:r>
              <w:t xml:space="preserve">Method</w:t>
            </w:r>
          </w:p>
        </w:tc>
        <w:tc>
          <w:tcPr/>
          <w:p>
            <w:pPr>
              <w:pStyle w:val="Compact"/>
              <w:jc w:val="left"/>
            </w:pPr>
            <w:r>
              <w:t xml:space="preserve">Transformer tokenising images and language, outputting discretised actions; scaling study over data/model size and diversity.</w:t>
            </w:r>
          </w:p>
        </w:tc>
      </w:tr>
      <w:tr>
        <w:tc>
          <w:tcPr/>
          <w:p>
            <w:pPr>
              <w:pStyle w:val="Compact"/>
              <w:jc w:val="left"/>
            </w:pPr>
            <w:r>
              <w:t xml:space="preserve">Setup and data</w:t>
            </w:r>
          </w:p>
        </w:tc>
        <w:tc>
          <w:tcPr/>
          <w:p>
            <w:pPr>
              <w:pStyle w:val="Compact"/>
              <w:jc w:val="left"/>
            </w:pPr>
            <w:r>
              <w:t xml:space="preserve">Large-scale real-robot data collection with mobile manipulators performing real-world tasks.</w:t>
            </w:r>
          </w:p>
        </w:tc>
      </w:tr>
      <w:tr>
        <w:tc>
          <w:tcPr/>
          <w:p>
            <w:pPr>
              <w:pStyle w:val="Compact"/>
              <w:jc w:val="left"/>
            </w:pPr>
            <w:r>
              <w:t xml:space="preserve">Key result</w:t>
            </w:r>
          </w:p>
        </w:tc>
        <w:tc>
          <w:tcPr/>
          <w:p>
            <w:pPr>
              <w:pStyle w:val="Compact"/>
              <w:jc w:val="left"/>
            </w:pPr>
            <w:r>
              <w:t xml:space="preserve">Promising scaling properties with data size, model size and diversity (no numbers in abstract).</w:t>
            </w:r>
          </w:p>
        </w:tc>
      </w:tr>
      <w:tr>
        <w:tc>
          <w:tcPr/>
          <w:p>
            <w:pPr>
              <w:pStyle w:val="Compact"/>
              <w:jc w:val="left"/>
            </w:pPr>
            <w:r>
              <w:t xml:space="preserve">Limitation</w:t>
            </w:r>
          </w:p>
        </w:tc>
        <w:tc>
          <w:tcPr/>
          <w:p>
            <w:pPr>
              <w:pStyle w:val="Compact"/>
              <w:jc w:val="left"/>
            </w:pPr>
            <w:r>
              <w:t xml:space="preserve">Expensive data collection; imitation only; no uncertainty estimate.</w:t>
            </w:r>
          </w:p>
        </w:tc>
      </w:tr>
      <w:tr>
        <w:tc>
          <w:tcPr/>
          <w:p>
            <w:pPr>
              <w:pStyle w:val="Compact"/>
              <w:jc w:val="left"/>
            </w:pPr>
            <w:r>
              <w:t xml:space="preserve">Edge footprint (as published)</w:t>
            </w:r>
          </w:p>
        </w:tc>
        <w:tc>
          <w:tcPr/>
          <w:p>
            <w:pPr>
              <w:pStyle w:val="Compact"/>
              <w:jc w:val="left"/>
            </w:pPr>
            <w:r>
              <w:t xml:space="preserve">Tens of millions of parameters but designed for onboard GPU at a few Hz; Pi CPU insufficient without optimisation.</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 baseline: large-scale imitation policy.</w:t>
            </w:r>
          </w:p>
        </w:tc>
      </w:tr>
      <w:tr>
        <w:tc>
          <w:tcPr/>
          <w:p>
            <w:pPr>
              <w:pStyle w:val="Compact"/>
              <w:jc w:val="left"/>
            </w:pPr>
            <w:r>
              <w:t xml:space="preserve">DOI or identifier</w:t>
            </w:r>
          </w:p>
        </w:tc>
        <w:tc>
          <w:tcPr/>
          <w:p>
            <w:pPr>
              <w:pStyle w:val="Compact"/>
              <w:jc w:val="left"/>
            </w:pPr>
            <w:r>
              <w:t xml:space="preserve">https://arxiv.org/abs/2212.06817</w:t>
            </w:r>
          </w:p>
        </w:tc>
      </w:tr>
    </w:tbl>
    <w:p>
      <w:pPr>
        <w:pStyle w:val="BodyText"/>
      </w:pPr>
      <w:r>
        <w:rPr>
          <w:bCs/>
          <w:b/>
        </w:rPr>
        <w:t xml:space="preserve">To verify:</w:t>
      </w:r>
      <w:r>
        <w:t xml:space="preserve"> </w:t>
      </w:r>
      <w:r>
        <w:t xml:space="preserve">Earlier list gave 2022 (arXiv); cited as RSS 2023. Venue to be confirmed against the publisher record. Details beyond the abstract to be confirmed against the full text.</w:t>
      </w:r>
    </w:p>
    <w:bookmarkEnd w:id="48"/>
    <w:bookmarkStart w:id="49" w:name="brohan-et-al.-2023-1"/>
    <w:p>
      <w:pPr>
        <w:pStyle w:val="Heading2"/>
      </w:pPr>
      <w:r>
        <w:t xml:space="preserve">Brohan et al. (2023)</w:t>
      </w:r>
    </w:p>
    <w:p>
      <w:pPr>
        <w:pStyle w:val="FirstParagraph"/>
      </w:pPr>
      <w:r>
        <w:rPr>
          <w:iCs/>
          <w:i/>
        </w:rPr>
        <w:t xml:space="preserve">Key</w:t>
      </w:r>
      <w:r>
        <w:t xml:space="preserve"> </w:t>
      </w:r>
      <w:r>
        <w:rPr>
          <w:rStyle w:val="VerbatimChar"/>
        </w:rPr>
        <w:t xml:space="preserve">Brohan2023b</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Brohan et al. (2023) study how vision-language models trained on internet-scale data can be incorporated directly into end-to-end robot control. They express robot actions as text tokens and co-fine-tune a VLM on robot trajectories together with vision-language tasks, yielding vision-language-action (VLA) models; the instantiation is RT-2. Across 6,000 evaluation trials, RT-2 shows improved generalisation to novel objects, interpretation of commands absent from the robot data, and rudimentary semantic reasoning, such as choosing an object usable as an improvised hammer or an appropriate drink for a tired person, aided by chain-of-thought. Limitations are very large model size, cloud-based inference and skills bounded by the demonstrated robot data. For the framework, RT-2 defines the VLA paradigm against which smaller, orchestrated modalities must justify themselves.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Transferring web-scale vision-language knowledge to robot control.</w:t>
            </w:r>
          </w:p>
        </w:tc>
      </w:tr>
      <w:tr>
        <w:tc>
          <w:tcPr/>
          <w:p>
            <w:pPr>
              <w:pStyle w:val="Compact"/>
              <w:jc w:val="left"/>
            </w:pPr>
            <w:r>
              <w:t xml:space="preserve">Method</w:t>
            </w:r>
          </w:p>
        </w:tc>
        <w:tc>
          <w:tcPr/>
          <w:p>
            <w:pPr>
              <w:pStyle w:val="Compact"/>
              <w:jc w:val="left"/>
            </w:pPr>
            <w:r>
              <w:t xml:space="preserve">Represent actions as text tokens; co-fine-tune large VLMs on robot and web vision-language data.</w:t>
            </w:r>
          </w:p>
        </w:tc>
      </w:tr>
      <w:tr>
        <w:tc>
          <w:tcPr/>
          <w:p>
            <w:pPr>
              <w:pStyle w:val="Compact"/>
              <w:jc w:val="left"/>
            </w:pPr>
            <w:r>
              <w:t xml:space="preserve">Setup and data</w:t>
            </w:r>
          </w:p>
        </w:tc>
        <w:tc>
          <w:tcPr/>
          <w:p>
            <w:pPr>
              <w:pStyle w:val="Compact"/>
              <w:jc w:val="left"/>
            </w:pPr>
            <w:r>
              <w:t xml:space="preserve">Real robot manipulation; 6,000 evaluation trials.</w:t>
            </w:r>
          </w:p>
        </w:tc>
      </w:tr>
      <w:tr>
        <w:tc>
          <w:tcPr/>
          <w:p>
            <w:pPr>
              <w:pStyle w:val="Compact"/>
              <w:jc w:val="left"/>
            </w:pPr>
            <w:r>
              <w:t xml:space="preserve">Key result</w:t>
            </w:r>
          </w:p>
        </w:tc>
        <w:tc>
          <w:tcPr/>
          <w:p>
            <w:pPr>
              <w:pStyle w:val="Compact"/>
              <w:jc w:val="left"/>
            </w:pPr>
            <w:r>
              <w:t xml:space="preserve">Improved generalisation to novel objects and emergent semantic reasoning (6,000 trials).</w:t>
            </w:r>
          </w:p>
        </w:tc>
      </w:tr>
      <w:tr>
        <w:tc>
          <w:tcPr/>
          <w:p>
            <w:pPr>
              <w:pStyle w:val="Compact"/>
              <w:jc w:val="left"/>
            </w:pPr>
            <w:r>
              <w:t xml:space="preserve">Limitation</w:t>
            </w:r>
          </w:p>
        </w:tc>
        <w:tc>
          <w:tcPr/>
          <w:p>
            <w:pPr>
              <w:pStyle w:val="Compact"/>
              <w:jc w:val="left"/>
            </w:pPr>
            <w:r>
              <w:t xml:space="preserve">Very large models; cloud inference; physical skills limited to robot data distribution.</w:t>
            </w:r>
          </w:p>
        </w:tc>
      </w:tr>
      <w:tr>
        <w:tc>
          <w:tcPr/>
          <w:p>
            <w:pPr>
              <w:pStyle w:val="Compact"/>
              <w:jc w:val="left"/>
            </w:pPr>
            <w:r>
              <w:t xml:space="preserve">Edge footprint (as published)</w:t>
            </w:r>
          </w:p>
        </w:tc>
        <w:tc>
          <w:tcPr/>
          <w:p>
            <w:pPr>
              <w:pStyle w:val="Compact"/>
              <w:jc w:val="left"/>
            </w:pPr>
            <w:r>
              <w:t xml:space="preserve">Multi-billion-parameter VLMs served from cloud TPUs; far beyond Pi-class.</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end-to-end VLA versus modular orchestration.</w:t>
            </w:r>
          </w:p>
        </w:tc>
      </w:tr>
      <w:tr>
        <w:tc>
          <w:tcPr/>
          <w:p>
            <w:pPr>
              <w:pStyle w:val="Compact"/>
              <w:jc w:val="left"/>
            </w:pPr>
            <w:r>
              <w:t xml:space="preserve">DOI or identifier</w:t>
            </w:r>
          </w:p>
        </w:tc>
        <w:tc>
          <w:tcPr/>
          <w:p>
            <w:pPr>
              <w:pStyle w:val="Compact"/>
              <w:jc w:val="left"/>
            </w:pPr>
            <w:r>
              <w:t xml:space="preserve">https://arxiv.org/abs/2307.15818</w:t>
            </w:r>
          </w:p>
        </w:tc>
      </w:tr>
    </w:tbl>
    <w:p>
      <w:pPr>
        <w:pStyle w:val="BodyText"/>
      </w:pPr>
      <w:r>
        <w:rPr>
          <w:bCs/>
          <w:b/>
        </w:rPr>
        <w:t xml:space="preserve">To verify:</w:t>
      </w:r>
      <w:r>
        <w:t xml:space="preserve"> </w:t>
      </w:r>
      <w:r>
        <w:t xml:space="preserve">Venue to be confirmed against the publisher record.</w:t>
      </w:r>
    </w:p>
    <w:bookmarkEnd w:id="49"/>
    <w:bookmarkStart w:id="50" w:name="jiang-et-al.-2023"/>
    <w:p>
      <w:pPr>
        <w:pStyle w:val="Heading2"/>
      </w:pPr>
      <w:r>
        <w:t xml:space="preserve">Jiang et al. (2023)</w:t>
      </w:r>
    </w:p>
    <w:p>
      <w:pPr>
        <w:pStyle w:val="FirstParagraph"/>
      </w:pPr>
      <w:r>
        <w:rPr>
          <w:iCs/>
          <w:i/>
        </w:rPr>
        <w:t xml:space="preserve">Key</w:t>
      </w:r>
      <w:r>
        <w:t xml:space="preserve"> </w:t>
      </w:r>
      <w:r>
        <w:rPr>
          <w:rStyle w:val="VerbatimChar"/>
        </w:rPr>
        <w:t xml:space="preserve">Jiang2023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Jiang et al. (2023) show that diverse manipulation tasks can be specified with multimodal prompts interleaving text and images. They build VIMA-Bench, a simulation benchmark of thousands of procedurally generated tabletop tasks with 600K+ expert trajectories and a four-level protocol for systematic generalisation, and VIMA, a transformer agent that encodes prompts and decodes motor actions autoregressively. VIMA achieves up to 2.9 times higher zero-shot task success than alternatives with the same training data, and 2.7 times better performance with 10 times less data than the best competing variant. Limitations are the simulated setting and high-level action primitives. For the framework, VIMA is an evaluation reference for prompt-conditioned imitation and systematic generalisation.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General robot manipulation specified via multimodal (text and image) prompts.</w:t>
            </w:r>
          </w:p>
        </w:tc>
      </w:tr>
      <w:tr>
        <w:tc>
          <w:tcPr/>
          <w:p>
            <w:pPr>
              <w:pStyle w:val="Compact"/>
              <w:jc w:val="left"/>
            </w:pPr>
            <w:r>
              <w:t xml:space="preserve">Method</w:t>
            </w:r>
          </w:p>
        </w:tc>
        <w:tc>
          <w:tcPr/>
          <w:p>
            <w:pPr>
              <w:pStyle w:val="Compact"/>
              <w:jc w:val="left"/>
            </w:pPr>
            <w:r>
              <w:t xml:space="preserve">Transformer agent encoding multimodal prompts and autoregressively decoding actions; imitation learning.</w:t>
            </w:r>
          </w:p>
        </w:tc>
      </w:tr>
      <w:tr>
        <w:tc>
          <w:tcPr/>
          <w:p>
            <w:pPr>
              <w:pStyle w:val="Compact"/>
              <w:jc w:val="left"/>
            </w:pPr>
            <w:r>
              <w:t xml:space="preserve">Setup and data</w:t>
            </w:r>
          </w:p>
        </w:tc>
        <w:tc>
          <w:tcPr/>
          <w:p>
            <w:pPr>
              <w:pStyle w:val="Compact"/>
              <w:jc w:val="left"/>
            </w:pPr>
            <w:r>
              <w:t xml:space="preserve">VIMA-Bench simulation: thousands of procedurally generated tabletop tasks, 600K+ expert trajectories, four-level generalisation protocol.</w:t>
            </w:r>
          </w:p>
        </w:tc>
      </w:tr>
      <w:tr>
        <w:tc>
          <w:tcPr/>
          <w:p>
            <w:pPr>
              <w:pStyle w:val="Compact"/>
              <w:jc w:val="left"/>
            </w:pPr>
            <w:r>
              <w:t xml:space="preserve">Key result</w:t>
            </w:r>
          </w:p>
        </w:tc>
        <w:tc>
          <w:tcPr/>
          <w:p>
            <w:pPr>
              <w:pStyle w:val="Compact"/>
              <w:jc w:val="left"/>
            </w:pPr>
            <w:r>
              <w:t xml:space="preserve">Up to 2.9× zero-shot success over alternatives; 2.7× better with 10× less data.</w:t>
            </w:r>
          </w:p>
        </w:tc>
      </w:tr>
      <w:tr>
        <w:tc>
          <w:tcPr/>
          <w:p>
            <w:pPr>
              <w:pStyle w:val="Compact"/>
              <w:jc w:val="left"/>
            </w:pPr>
            <w:r>
              <w:t xml:space="preserve">Limitation</w:t>
            </w:r>
          </w:p>
        </w:tc>
        <w:tc>
          <w:tcPr/>
          <w:p>
            <w:pPr>
              <w:pStyle w:val="Compact"/>
              <w:jc w:val="left"/>
            </w:pPr>
            <w:r>
              <w:t xml:space="preserve">Simulation only; high-level action primitives.</w:t>
            </w:r>
          </w:p>
        </w:tc>
      </w:tr>
      <w:tr>
        <w:tc>
          <w:tcPr/>
          <w:p>
            <w:pPr>
              <w:pStyle w:val="Compact"/>
              <w:jc w:val="left"/>
            </w:pPr>
            <w:r>
              <w:t xml:space="preserve">Edge footprint (as published)</w:t>
            </w:r>
          </w:p>
        </w:tc>
        <w:tc>
          <w:tcPr/>
          <w:p>
            <w:pPr>
              <w:pStyle w:val="Compact"/>
              <w:jc w:val="left"/>
            </w:pPr>
            <w:r>
              <w:t xml:space="preserve">Model sizes range to a few hundred million parameters (not stated in the abstract); GPU inference; small variants possibly edge-feasible.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prompt-conditioned imitation and generalisation protocol.</w:t>
            </w:r>
          </w:p>
        </w:tc>
      </w:tr>
      <w:tr>
        <w:tc>
          <w:tcPr/>
          <w:p>
            <w:pPr>
              <w:pStyle w:val="Compact"/>
              <w:jc w:val="left"/>
            </w:pPr>
            <w:r>
              <w:t xml:space="preserve">DOI or identifier</w:t>
            </w:r>
          </w:p>
        </w:tc>
        <w:tc>
          <w:tcPr/>
          <w:p>
            <w:pPr>
              <w:pStyle w:val="Compact"/>
              <w:jc w:val="left"/>
            </w:pPr>
            <w:r>
              <w:t xml:space="preserve">https://arxiv.org/abs/2210.03094</w:t>
            </w:r>
          </w:p>
        </w:tc>
      </w:tr>
    </w:tbl>
    <w:p>
      <w:pPr>
        <w:pStyle w:val="BodyText"/>
      </w:pPr>
      <w:r>
        <w:rPr>
          <w:bCs/>
          <w:b/>
        </w:rPr>
        <w:t xml:space="preserve">To verify:</w:t>
      </w:r>
      <w:r>
        <w:t xml:space="preserve"> </w:t>
      </w:r>
      <w:r>
        <w:t xml:space="preserve">Earlier list gave 2022 (arXiv); cited as ICML 2023. Details beyond the abstract to be confirmed against the full text.</w:t>
      </w:r>
    </w:p>
    <w:bookmarkEnd w:id="50"/>
    <w:bookmarkStart w:id="51" w:name="kim-et-al.-2024"/>
    <w:p>
      <w:pPr>
        <w:pStyle w:val="Heading2"/>
      </w:pPr>
      <w:r>
        <w:t xml:space="preserve">Kim et al. (2024)</w:t>
      </w:r>
    </w:p>
    <w:p>
      <w:pPr>
        <w:pStyle w:val="FirstParagraph"/>
      </w:pPr>
      <w:r>
        <w:rPr>
          <w:iCs/>
          <w:i/>
        </w:rPr>
        <w:t xml:space="preserve">Key</w:t>
      </w:r>
      <w:r>
        <w:t xml:space="preserve"> </w:t>
      </w:r>
      <w:r>
        <w:rPr>
          <w:rStyle w:val="VerbatimChar"/>
        </w:rPr>
        <w:t xml:space="preserve">Kim2024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Kim et al. (2024) address two barriers to adopting vision-language-action (VLA) models: most were closed, and efficient fine-tuning to new tasks had been little explored. OpenVLA is a 7-billion-parameter open-source VLA built on a Llama 2 language backbone with a visual encoder that fuses pretrained DINOv2 and SigLIP features, and trained on 970k real-world robot demonstrations drawn from diverse embodiments. In generalist manipulation evaluations across 29 tasks and multiple robot embodiments, OpenVLA outperforms the closed RT-2-X (55B parameters) by 16.5% in absolute task success rate while using seven times fewer parameters. The authors further show that OpenVLA can be fine-tuned effectively for new settings, particularly in multi-task environments involving several objects and strong language grounding, where it outperforms from-scratch imitation methods such as Diffusion Policy by 20.4%. They also report that low-rank adaptation (Hu et al. (2022)) allows fine-tuning on consumer GPUs and that quantisation supports efficient serving without loss in downstream success. Limitations include single-image observations, inference rates well below high-frequency control, and a 7B footprint. For the orchestration framework, OpenVLA is both the main open VLA baseline for the imitation modality and a demonstration that LoRA adaptation of robot foundation models is practical, although even quantised it would require offloading from a Raspberry Pi 5 to a GPU host.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Open-source generalist vision-language-action policy with efficient adaptation.</w:t>
            </w:r>
          </w:p>
        </w:tc>
      </w:tr>
      <w:tr>
        <w:tc>
          <w:tcPr/>
          <w:p>
            <w:pPr>
              <w:pStyle w:val="Compact"/>
              <w:jc w:val="left"/>
            </w:pPr>
            <w:r>
              <w:t xml:space="preserve">Method</w:t>
            </w:r>
          </w:p>
        </w:tc>
        <w:tc>
          <w:tcPr/>
          <w:p>
            <w:pPr>
              <w:pStyle w:val="Compact"/>
              <w:jc w:val="left"/>
            </w:pPr>
            <w:r>
              <w:t xml:space="preserve">7B VLA: Llama 2 backbone with fused DINOv2 + SigLIP visual encoder; discretised action tokens; LoRA fine-tuning and quantisation.</w:t>
            </w:r>
          </w:p>
        </w:tc>
      </w:tr>
      <w:tr>
        <w:tc>
          <w:tcPr/>
          <w:p>
            <w:pPr>
              <w:pStyle w:val="Compact"/>
              <w:jc w:val="left"/>
            </w:pPr>
            <w:r>
              <w:t xml:space="preserve">Setup and data</w:t>
            </w:r>
          </w:p>
        </w:tc>
        <w:tc>
          <w:tcPr/>
          <w:p>
            <w:pPr>
              <w:pStyle w:val="Compact"/>
              <w:jc w:val="left"/>
            </w:pPr>
            <w:r>
              <w:t xml:space="preserve">970k real-robot demonstrations (Open X-Embodiment); 29 tasks across multiple embodiments; fine-tuning evaluations.</w:t>
            </w:r>
          </w:p>
        </w:tc>
      </w:tr>
      <w:tr>
        <w:tc>
          <w:tcPr/>
          <w:p>
            <w:pPr>
              <w:pStyle w:val="Compact"/>
              <w:jc w:val="left"/>
            </w:pPr>
            <w:r>
              <w:t xml:space="preserve">Key result</w:t>
            </w:r>
          </w:p>
        </w:tc>
        <w:tc>
          <w:tcPr/>
          <w:p>
            <w:pPr>
              <w:pStyle w:val="Compact"/>
              <w:jc w:val="left"/>
            </w:pPr>
            <w:r>
              <w:t xml:space="preserve">+16.5% absolute success over RT-2-X (55B) with 7× fewer parameters; +20.4% over Diffusion Policy in multi-task fine-tuning.</w:t>
            </w:r>
          </w:p>
        </w:tc>
      </w:tr>
      <w:tr>
        <w:tc>
          <w:tcPr/>
          <w:p>
            <w:pPr>
              <w:pStyle w:val="Compact"/>
              <w:jc w:val="left"/>
            </w:pPr>
            <w:r>
              <w:t xml:space="preserve">Limitation</w:t>
            </w:r>
          </w:p>
        </w:tc>
        <w:tc>
          <w:tcPr/>
          <w:p>
            <w:pPr>
              <w:pStyle w:val="Compact"/>
              <w:jc w:val="left"/>
            </w:pPr>
            <w:r>
              <w:t xml:space="preserve">7B parameters; low control frequency; single-image input; no uncertainty output.</w:t>
            </w:r>
          </w:p>
        </w:tc>
      </w:tr>
      <w:tr>
        <w:tc>
          <w:tcPr/>
          <w:p>
            <w:pPr>
              <w:pStyle w:val="Compact"/>
              <w:jc w:val="left"/>
            </w:pPr>
            <w:r>
              <w:t xml:space="preserve">Edge footprint (as published)</w:t>
            </w:r>
          </w:p>
        </w:tc>
        <w:tc>
          <w:tcPr/>
          <w:p>
            <w:pPr>
              <w:pStyle w:val="Compact"/>
              <w:jc w:val="left"/>
            </w:pPr>
            <w:r>
              <w:t xml:space="preserve">7B model needs GPU (quantised fits consumer GPU); not Pi 5-native — would require an offboard GPU.</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component to reuse: open VLA for imitation modality; evidence for LoRA adaptation of robot policies.</w:t>
            </w:r>
          </w:p>
        </w:tc>
      </w:tr>
      <w:tr>
        <w:tc>
          <w:tcPr/>
          <w:p>
            <w:pPr>
              <w:pStyle w:val="Compact"/>
              <w:jc w:val="left"/>
            </w:pPr>
            <w:r>
              <w:t xml:space="preserve">DOI or identifier</w:t>
            </w:r>
          </w:p>
        </w:tc>
        <w:tc>
          <w:tcPr/>
          <w:p>
            <w:pPr>
              <w:pStyle w:val="Compact"/>
              <w:jc w:val="left"/>
            </w:pPr>
            <w:r>
              <w:t xml:space="preserve">https://arxiv.org/abs/2406.09246</w:t>
            </w:r>
          </w:p>
        </w:tc>
      </w:tr>
    </w:tbl>
    <w:p>
      <w:pPr>
        <w:pStyle w:val="BodyText"/>
      </w:pPr>
      <w:r>
        <w:rPr>
          <w:bCs/>
          <w:b/>
        </w:rPr>
        <w:t xml:space="preserve">To verify:</w:t>
      </w:r>
      <w:r>
        <w:t xml:space="preserve"> </w:t>
      </w:r>
      <w:r>
        <w:t xml:space="preserve">Venue to be confirmed against the publisher record. Details beyond the abstract to be confirmed against the full text.</w:t>
      </w:r>
    </w:p>
    <w:bookmarkEnd w:id="51"/>
    <w:bookmarkStart w:id="52" w:name="ghosh-et-al.-2024"/>
    <w:p>
      <w:pPr>
        <w:pStyle w:val="Heading2"/>
      </w:pPr>
      <w:r>
        <w:t xml:space="preserve">Ghosh et al. (2024)</w:t>
      </w:r>
    </w:p>
    <w:p>
      <w:pPr>
        <w:pStyle w:val="FirstParagraph"/>
      </w:pPr>
      <w:r>
        <w:rPr>
          <w:iCs/>
          <w:i/>
        </w:rPr>
        <w:t xml:space="preserve">Key</w:t>
      </w:r>
      <w:r>
        <w:t xml:space="preserve"> </w:t>
      </w:r>
      <w:r>
        <w:rPr>
          <w:rStyle w:val="VerbatimChar"/>
        </w:rPr>
        <w:t xml:space="preserve">Octo2024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Ghosh et al. (2024) lay groundwork for open, widely applicable generalist policies for robotic manipulation that can handle diverse sensors and action spaces and be fine-tuned efficiently. Octo is a large transformer-based policy trained on 800k trajectories from the Open X-Embodiment dataset, instructable via language commands or goal images. It can be fine-tuned to robot setups with new sensory inputs and action spaces within a few hours on standard consumer GPUs. Experiments across 9 robotic platforms show that Octo is a versatile policy initialisation, and detailed ablations of architecture and training data guide future work. Limitations include the need for GPU fine-tuning per setup and variable zero-shot performance. For the framework, Octo is a smaller open alternative to OpenVLA (Kim et al. (2024)) for initialising the imitation modality.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Open-source generalist robot policy adaptable to new sensors and action spaces.</w:t>
            </w:r>
          </w:p>
        </w:tc>
      </w:tr>
      <w:tr>
        <w:tc>
          <w:tcPr/>
          <w:p>
            <w:pPr>
              <w:pStyle w:val="Compact"/>
              <w:jc w:val="left"/>
            </w:pPr>
            <w:r>
              <w:t xml:space="preserve">Method</w:t>
            </w:r>
          </w:p>
        </w:tc>
        <w:tc>
          <w:tcPr/>
          <w:p>
            <w:pPr>
              <w:pStyle w:val="Compact"/>
              <w:jc w:val="left"/>
            </w:pPr>
            <w:r>
              <w:t xml:space="preserve">Transformer policy with language or goal-image conditioning, trained on Open X-Embodiment; fine-tuning to new observations/actions.</w:t>
            </w:r>
          </w:p>
        </w:tc>
      </w:tr>
      <w:tr>
        <w:tc>
          <w:tcPr/>
          <w:p>
            <w:pPr>
              <w:pStyle w:val="Compact"/>
              <w:jc w:val="left"/>
            </w:pPr>
            <w:r>
              <w:t xml:space="preserve">Setup and data</w:t>
            </w:r>
          </w:p>
        </w:tc>
        <w:tc>
          <w:tcPr/>
          <w:p>
            <w:pPr>
              <w:pStyle w:val="Compact"/>
              <w:jc w:val="left"/>
            </w:pPr>
            <w:r>
              <w:t xml:space="preserve">800k trajectories; experiments across 9 robotic platforms.</w:t>
            </w:r>
          </w:p>
        </w:tc>
      </w:tr>
      <w:tr>
        <w:tc>
          <w:tcPr/>
          <w:p>
            <w:pPr>
              <w:pStyle w:val="Compact"/>
              <w:jc w:val="left"/>
            </w:pPr>
            <w:r>
              <w:t xml:space="preserve">Key result</w:t>
            </w:r>
          </w:p>
        </w:tc>
        <w:tc>
          <w:tcPr/>
          <w:p>
            <w:pPr>
              <w:pStyle w:val="Compact"/>
              <w:jc w:val="left"/>
            </w:pPr>
            <w:r>
              <w:t xml:space="preserve">Effective fine-tuning to new observation/action spaces within a few hours on consumer GPUs (9 platforms).</w:t>
            </w:r>
          </w:p>
        </w:tc>
      </w:tr>
      <w:tr>
        <w:tc>
          <w:tcPr/>
          <w:p>
            <w:pPr>
              <w:pStyle w:val="Compact"/>
              <w:jc w:val="left"/>
            </w:pPr>
            <w:r>
              <w:t xml:space="preserve">Limitation</w:t>
            </w:r>
          </w:p>
        </w:tc>
        <w:tc>
          <w:tcPr/>
          <w:p>
            <w:pPr>
              <w:pStyle w:val="Compact"/>
              <w:jc w:val="left"/>
            </w:pPr>
            <w:r>
              <w:t xml:space="preserve">GPU needed for fine-tuning; zero-shot performance platform-dependent.</w:t>
            </w:r>
          </w:p>
        </w:tc>
      </w:tr>
      <w:tr>
        <w:tc>
          <w:tcPr/>
          <w:p>
            <w:pPr>
              <w:pStyle w:val="Compact"/>
              <w:jc w:val="left"/>
            </w:pPr>
            <w:r>
              <w:t xml:space="preserve">Edge footprint (as published)</w:t>
            </w:r>
          </w:p>
        </w:tc>
        <w:tc>
          <w:tcPr/>
          <w:p>
            <w:pPr>
              <w:pStyle w:val="Compact"/>
              <w:jc w:val="left"/>
            </w:pPr>
            <w:r>
              <w:t xml:space="preserve">Smaller than 7B VLAs (tens of millions of parameters, not stated in the abstract); inference plausible on embedded GPU, marginal on Pi 5 CPU.</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component to reuse: open policy initialisation for imitation modality.</w:t>
            </w:r>
          </w:p>
        </w:tc>
      </w:tr>
      <w:tr>
        <w:tc>
          <w:tcPr/>
          <w:p>
            <w:pPr>
              <w:pStyle w:val="Compact"/>
              <w:jc w:val="left"/>
            </w:pPr>
            <w:r>
              <w:t xml:space="preserve">DOI or identifier</w:t>
            </w:r>
          </w:p>
        </w:tc>
        <w:tc>
          <w:tcPr/>
          <w:p>
            <w:pPr>
              <w:pStyle w:val="Compact"/>
              <w:jc w:val="left"/>
            </w:pPr>
            <w:r>
              <w:t xml:space="preserve">https://doi.org/10.15607/RSS.2024.XX.090</w:t>
            </w:r>
          </w:p>
        </w:tc>
      </w:tr>
    </w:tbl>
    <w:p>
      <w:pPr>
        <w:pStyle w:val="BodyText"/>
      </w:pPr>
      <w:r>
        <w:rPr>
          <w:bCs/>
          <w:b/>
        </w:rPr>
        <w:t xml:space="preserve">To verify:</w:t>
      </w:r>
      <w:r>
        <w:t xml:space="preserve"> </w:t>
      </w:r>
      <w:r>
        <w:t xml:space="preserve">Details beyond the abstract to be confirmed against the full text.</w:t>
      </w:r>
    </w:p>
    <w:bookmarkEnd w:id="52"/>
    <w:bookmarkStart w:id="53" w:name="black-et-al.-2024"/>
    <w:p>
      <w:pPr>
        <w:pStyle w:val="Heading2"/>
      </w:pPr>
      <w:r>
        <w:t xml:space="preserve">Black et al. (2024)</w:t>
      </w:r>
    </w:p>
    <w:p>
      <w:pPr>
        <w:pStyle w:val="FirstParagraph"/>
      </w:pPr>
      <w:r>
        <w:rPr>
          <w:iCs/>
          <w:i/>
        </w:rPr>
        <w:t xml:space="preserve">Key</w:t>
      </w:r>
      <w:r>
        <w:t xml:space="preserve"> </w:t>
      </w:r>
      <w:r>
        <w:rPr>
          <w:rStyle w:val="VerbatimChar"/>
        </w:rPr>
        <w:t xml:space="preserve">Black2024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Black et al. (2024) discuss how generalist robot policies can address data, generalisation and robustness obstacles, and propose π0, a flow-matching action architecture built on a pre-trained vision-language model to inherit internet-scale semantic knowledge. The model is trained on a large, diverse dataset from multiple dexterous platforms, including single-arm, dual-arm and mobile manipulators. Evaluation covers zero-shot task performance after pre-training, following language instructions from people and from a high-level VLM policy, and acquisition of new skills through fine-tuning, on tasks such as laundry folding, table cleaning and box assembly. The abstract reports no quantitative results. Limitations are model scale and proprietary training data. For the framework, π0’s split between a high-level VLM and a low-level action expert parallels the orchestrator–modality hierarchy.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Generalist dexterous robot control with a VLM-based flow-matching policy.</w:t>
            </w:r>
          </w:p>
        </w:tc>
      </w:tr>
      <w:tr>
        <w:tc>
          <w:tcPr/>
          <w:p>
            <w:pPr>
              <w:pStyle w:val="Compact"/>
              <w:jc w:val="left"/>
            </w:pPr>
            <w:r>
              <w:t xml:space="preserve">Method</w:t>
            </w:r>
          </w:p>
        </w:tc>
        <w:tc>
          <w:tcPr/>
          <w:p>
            <w:pPr>
              <w:pStyle w:val="Compact"/>
              <w:jc w:val="left"/>
            </w:pPr>
            <w:r>
              <w:t xml:space="preserve">Flow-matching action generation on a pre-trained VLM; large-scale multi-robot pre-training; fine-tuning for new skills.</w:t>
            </w:r>
          </w:p>
        </w:tc>
      </w:tr>
      <w:tr>
        <w:tc>
          <w:tcPr/>
          <w:p>
            <w:pPr>
              <w:pStyle w:val="Compact"/>
              <w:jc w:val="left"/>
            </w:pPr>
            <w:r>
              <w:t xml:space="preserve">Setup and data</w:t>
            </w:r>
          </w:p>
        </w:tc>
        <w:tc>
          <w:tcPr/>
          <w:p>
            <w:pPr>
              <w:pStyle w:val="Compact"/>
              <w:jc w:val="left"/>
            </w:pPr>
            <w:r>
              <w:t xml:space="preserve">Multiple dexterous platforms (single-arm, dual-arm, mobile manipulators); laundry folding, table cleaning, box assembly.</w:t>
            </w:r>
          </w:p>
        </w:tc>
      </w:tr>
      <w:tr>
        <w:tc>
          <w:tcPr/>
          <w:p>
            <w:pPr>
              <w:pStyle w:val="Compact"/>
              <w:jc w:val="left"/>
            </w:pPr>
            <w:r>
              <w:t xml:space="preserve">Key result</w:t>
            </w:r>
          </w:p>
        </w:tc>
        <w:tc>
          <w:tcPr/>
          <w:p>
            <w:pPr>
              <w:pStyle w:val="Compact"/>
              <w:jc w:val="left"/>
            </w:pPr>
            <w:r>
              <w:t xml:space="preserve">Zero-shot, language-following and fine-tuning capabilities demonstrated (no numbers in abstract).</w:t>
            </w:r>
          </w:p>
        </w:tc>
      </w:tr>
      <w:tr>
        <w:tc>
          <w:tcPr/>
          <w:p>
            <w:pPr>
              <w:pStyle w:val="Compact"/>
              <w:jc w:val="left"/>
            </w:pPr>
            <w:r>
              <w:t xml:space="preserve">Limitation</w:t>
            </w:r>
          </w:p>
        </w:tc>
        <w:tc>
          <w:tcPr/>
          <w:p>
            <w:pPr>
              <w:pStyle w:val="Compact"/>
              <w:jc w:val="left"/>
            </w:pPr>
            <w:r>
              <w:t xml:space="preserve">Large model; data largely proprietary; no explicit uncertainty output.</w:t>
            </w:r>
          </w:p>
        </w:tc>
      </w:tr>
      <w:tr>
        <w:tc>
          <w:tcPr/>
          <w:p>
            <w:pPr>
              <w:pStyle w:val="Compact"/>
              <w:jc w:val="left"/>
            </w:pPr>
            <w:r>
              <w:t xml:space="preserve">Edge footprint (as published)</w:t>
            </w:r>
          </w:p>
        </w:tc>
        <w:tc>
          <w:tcPr/>
          <w:p>
            <w:pPr>
              <w:pStyle w:val="Compact"/>
              <w:jc w:val="left"/>
            </w:pPr>
            <w:r>
              <w:t xml:space="preserve">Billions of parameters; GPU inference required; not Pi-class (would need offboard compute).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evaluation reference: state-of-the-art VLA with hierarchical high-level/low-level split.</w:t>
            </w:r>
          </w:p>
        </w:tc>
      </w:tr>
      <w:tr>
        <w:tc>
          <w:tcPr/>
          <w:p>
            <w:pPr>
              <w:pStyle w:val="Compact"/>
              <w:jc w:val="left"/>
            </w:pPr>
            <w:r>
              <w:t xml:space="preserve">DOI or identifier</w:t>
            </w:r>
          </w:p>
        </w:tc>
        <w:tc>
          <w:tcPr/>
          <w:p>
            <w:pPr>
              <w:pStyle w:val="Compact"/>
              <w:jc w:val="left"/>
            </w:pPr>
            <w:r>
              <w:t xml:space="preserve">https://doi.org/10.15607/RSS.2025.XXI.010</w:t>
            </w:r>
          </w:p>
        </w:tc>
      </w:tr>
    </w:tbl>
    <w:p>
      <w:pPr>
        <w:pStyle w:val="BodyText"/>
      </w:pPr>
      <w:r>
        <w:rPr>
          <w:bCs/>
          <w:b/>
        </w:rPr>
        <w:t xml:space="preserve">To verify:</w:t>
      </w:r>
      <w:r>
        <w:t xml:space="preserve"> </w:t>
      </w:r>
      <w:r>
        <w:t xml:space="preserve">Earlier list gave arXiv 2024; cited as RSS 2025.</w:t>
      </w:r>
    </w:p>
    <w:bookmarkEnd w:id="53"/>
    <w:bookmarkStart w:id="54" w:name="bousmalis-et-al.-2024"/>
    <w:p>
      <w:pPr>
        <w:pStyle w:val="Heading2"/>
      </w:pPr>
      <w:r>
        <w:t xml:space="preserve">Bousmalis et al. (2024)</w:t>
      </w:r>
    </w:p>
    <w:p>
      <w:pPr>
        <w:pStyle w:val="FirstParagraph"/>
      </w:pPr>
      <w:r>
        <w:rPr>
          <w:iCs/>
          <w:i/>
        </w:rPr>
        <w:t xml:space="preserve">Key</w:t>
      </w:r>
      <w:r>
        <w:t xml:space="preserve"> </w:t>
      </w:r>
      <w:r>
        <w:rPr>
          <w:rStyle w:val="VerbatimChar"/>
        </w:rPr>
        <w:t xml:space="preserve">Bousmalis2023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Bousmalis et al. (2024) propose RoboCat, a multi-embodiment, multi-task generalist agent for robotic manipulation, implemented as a visual goal-conditioned decision transformer that consumes action-labelled visual experience. Trained on a large, diverse dataset spanning simulated and real robot arms with different observation and action spaces, RoboCat generalises zero-shot to new tasks and robots and can adapt to a new task or embodiment with only 100–1,000 target examples. The authors also describe a self-improvement loop: the adapted agent generates additional data that are fed back into training, yielding a more capable agent. Evaluation covers three real robot embodiments plus simulation. Limitations include large-scale compute and a goal-image interface. For the framework, RoboCat’s self-generated-data loop is a precedent for the orchestrator’s replay-based online improvement.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Self-improving multi-embodiment generalist agent for manipulation.</w:t>
            </w:r>
          </w:p>
        </w:tc>
      </w:tr>
      <w:tr>
        <w:tc>
          <w:tcPr/>
          <w:p>
            <w:pPr>
              <w:pStyle w:val="Compact"/>
              <w:jc w:val="left"/>
            </w:pPr>
            <w:r>
              <w:t xml:space="preserve">Method</w:t>
            </w:r>
          </w:p>
        </w:tc>
        <w:tc>
          <w:tcPr/>
          <w:p>
            <w:pPr>
              <w:pStyle w:val="Compact"/>
              <w:jc w:val="left"/>
            </w:pPr>
            <w:r>
              <w:t xml:space="preserve">Visual goal-conditioned decision transformer; few-shot fine-tuning; self-generated data fed back into training.</w:t>
            </w:r>
          </w:p>
        </w:tc>
      </w:tr>
      <w:tr>
        <w:tc>
          <w:tcPr/>
          <w:p>
            <w:pPr>
              <w:pStyle w:val="Compact"/>
              <w:jc w:val="left"/>
            </w:pPr>
            <w:r>
              <w:t xml:space="preserve">Setup and data</w:t>
            </w:r>
          </w:p>
        </w:tc>
        <w:tc>
          <w:tcPr/>
          <w:p>
            <w:pPr>
              <w:pStyle w:val="Compact"/>
              <w:jc w:val="left"/>
            </w:pPr>
            <w:r>
              <w:t xml:space="preserve">Simulated and three real robot embodiments; diverse manipulation tasks.</w:t>
            </w:r>
          </w:p>
        </w:tc>
      </w:tr>
      <w:tr>
        <w:tc>
          <w:tcPr/>
          <w:p>
            <w:pPr>
              <w:pStyle w:val="Compact"/>
              <w:jc w:val="left"/>
            </w:pPr>
            <w:r>
              <w:t xml:space="preserve">Key result</w:t>
            </w:r>
          </w:p>
        </w:tc>
        <w:tc>
          <w:tcPr/>
          <w:p>
            <w:pPr>
              <w:pStyle w:val="Compact"/>
              <w:jc w:val="left"/>
            </w:pPr>
            <w:r>
              <w:t xml:space="preserve">Adaptation to new tasks/robots with 100–1,000 examples; zero-shot generalisation reported.</w:t>
            </w:r>
          </w:p>
        </w:tc>
      </w:tr>
      <w:tr>
        <w:tc>
          <w:tcPr/>
          <w:p>
            <w:pPr>
              <w:pStyle w:val="Compact"/>
              <w:jc w:val="left"/>
            </w:pPr>
            <w:r>
              <w:t xml:space="preserve">Limitation</w:t>
            </w:r>
          </w:p>
        </w:tc>
        <w:tc>
          <w:tcPr/>
          <w:p>
            <w:pPr>
              <w:pStyle w:val="Compact"/>
              <w:jc w:val="left"/>
            </w:pPr>
            <w:r>
              <w:t xml:space="preserve">Heavy training compute; goal-image conditioning; not open.</w:t>
            </w:r>
          </w:p>
        </w:tc>
      </w:tr>
      <w:tr>
        <w:tc>
          <w:tcPr/>
          <w:p>
            <w:pPr>
              <w:pStyle w:val="Compact"/>
              <w:jc w:val="left"/>
            </w:pPr>
            <w:r>
              <w:t xml:space="preserve">Edge footprint (as published)</w:t>
            </w:r>
          </w:p>
        </w:tc>
        <w:tc>
          <w:tcPr/>
          <w:p>
            <w:pPr>
              <w:pStyle w:val="Compact"/>
              <w:jc w:val="left"/>
            </w:pPr>
            <w:r>
              <w:t xml:space="preserve">Large transformer (Gato-based); datacentre training; not Pi-class.</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(conceptually): self-improvement via generated data and replay.</w:t>
            </w:r>
          </w:p>
        </w:tc>
      </w:tr>
      <w:tr>
        <w:tc>
          <w:tcPr/>
          <w:p>
            <w:pPr>
              <w:pStyle w:val="Compact"/>
              <w:jc w:val="left"/>
            </w:pPr>
            <w:r>
              <w:t xml:space="preserve">DOI or identifier</w:t>
            </w:r>
          </w:p>
        </w:tc>
        <w:tc>
          <w:tcPr/>
          <w:p>
            <w:pPr>
              <w:pStyle w:val="Compact"/>
              <w:jc w:val="left"/>
            </w:pPr>
            <w:r>
              <w:t xml:space="preserve">https://arxiv.org/abs/2306.11706</w:t>
            </w:r>
          </w:p>
        </w:tc>
      </w:tr>
    </w:tbl>
    <w:p>
      <w:pPr>
        <w:pStyle w:val="BodyText"/>
      </w:pPr>
      <w:r>
        <w:rPr>
          <w:bCs/>
          <w:b/>
        </w:rPr>
        <w:t xml:space="preserve">To verify:</w:t>
      </w:r>
      <w:r>
        <w:t xml:space="preserve"> </w:t>
      </w:r>
      <w:r>
        <w:t xml:space="preserve">Earlier list gave 2023; cited as TMLR 2024. Details beyond the abstract to be confirmed against the full text.</w:t>
      </w:r>
    </w:p>
    <w:bookmarkEnd w:id="54"/>
    <w:bookmarkStart w:id="55" w:name="li-et-al.-2024"/>
    <w:p>
      <w:pPr>
        <w:pStyle w:val="Heading2"/>
      </w:pPr>
      <w:r>
        <w:t xml:space="preserve">Li et al. (2024)</w:t>
      </w:r>
    </w:p>
    <w:p>
      <w:pPr>
        <w:pStyle w:val="FirstParagraph"/>
      </w:pPr>
      <w:r>
        <w:rPr>
          <w:iCs/>
          <w:i/>
        </w:rPr>
        <w:t xml:space="preserve">Key</w:t>
      </w:r>
      <w:r>
        <w:t xml:space="preserve"> </w:t>
      </w:r>
      <w:r>
        <w:rPr>
          <w:rStyle w:val="VerbatimChar"/>
        </w:rPr>
        <w:t xml:space="preserve">Li2024a</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 et al. (2024) seek a simple way to adapt existing open vision-language models to robot manipulation. RoboFlamingo builds on OpenFlamingo, using the pretrained VLM for single-step vision-language comprehension and adding an explicit policy head that models sequential history; it is lightly fine-tuned by imitation learning on language-conditioned manipulation datasets only. This decomposition allows open-loop control and deployment on low-performance platforms. The abstract reports that RoboFlamingo exceeds the state of the art by a large margin on the tested benchmark (the CALVIN benchmark in the paper), without giving figures. Limitations include simulation-centric evaluation and the size of the VLM backbone. For the framework, RoboFlamingo’s frozen-backbone plus small-head design is a template for cheap adaptation of an imitation modality.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Adapting open vision-language models to language-conditioned manipulation.</w:t>
            </w:r>
          </w:p>
        </w:tc>
      </w:tr>
      <w:tr>
        <w:tc>
          <w:tcPr/>
          <w:p>
            <w:pPr>
              <w:pStyle w:val="Compact"/>
              <w:jc w:val="left"/>
            </w:pPr>
            <w:r>
              <w:t xml:space="preserve">Method</w:t>
            </w:r>
          </w:p>
        </w:tc>
        <w:tc>
          <w:tcPr/>
          <w:p>
            <w:pPr>
              <w:pStyle w:val="Compact"/>
              <w:jc w:val="left"/>
            </w:pPr>
            <w:r>
              <w:t xml:space="preserve">OpenFlamingo backbone for per-step comprehension plus a policy head for history; imitation fine-tuning.</w:t>
            </w:r>
          </w:p>
        </w:tc>
      </w:tr>
      <w:tr>
        <w:tc>
          <w:tcPr/>
          <w:p>
            <w:pPr>
              <w:pStyle w:val="Compact"/>
              <w:jc w:val="left"/>
            </w:pPr>
            <w:r>
              <w:t xml:space="preserve">Setup and data</w:t>
            </w:r>
          </w:p>
        </w:tc>
        <w:tc>
          <w:tcPr/>
          <w:p>
            <w:pPr>
              <w:pStyle w:val="Compact"/>
              <w:jc w:val="left"/>
            </w:pPr>
            <w:r>
              <w:t xml:space="preserve">Language-conditioned manipulation benchmark (CALVIN per paper).</w:t>
            </w:r>
          </w:p>
        </w:tc>
      </w:tr>
      <w:tr>
        <w:tc>
          <w:tcPr/>
          <w:p>
            <w:pPr>
              <w:pStyle w:val="Compact"/>
              <w:jc w:val="left"/>
            </w:pPr>
            <w:r>
              <w:t xml:space="preserve">Key result</w:t>
            </w:r>
          </w:p>
        </w:tc>
        <w:tc>
          <w:tcPr/>
          <w:p>
            <w:pPr>
              <w:pStyle w:val="Compact"/>
              <w:jc w:val="left"/>
            </w:pPr>
            <w:r>
              <w:t xml:space="preserve">Exceeds state of the art by a large margin on the tested benchmark (no numbers in abstract).</w:t>
            </w:r>
          </w:p>
        </w:tc>
      </w:tr>
      <w:tr>
        <w:tc>
          <w:tcPr/>
          <w:p>
            <w:pPr>
              <w:pStyle w:val="Compact"/>
              <w:jc w:val="left"/>
            </w:pPr>
            <w:r>
              <w:t xml:space="preserve">Limitation</w:t>
            </w:r>
          </w:p>
        </w:tc>
        <w:tc>
          <w:tcPr/>
          <w:p>
            <w:pPr>
              <w:pStyle w:val="Compact"/>
              <w:jc w:val="left"/>
            </w:pPr>
            <w:r>
              <w:t xml:space="preserve">Mainly simulation; large VLM backbone; open-loop control trade-offs.</w:t>
            </w:r>
          </w:p>
        </w:tc>
      </w:tr>
      <w:tr>
        <w:tc>
          <w:tcPr/>
          <w:p>
            <w:pPr>
              <w:pStyle w:val="Compact"/>
              <w:jc w:val="left"/>
            </w:pPr>
            <w:r>
              <w:t xml:space="preserve">Edge footprint (as published)</w:t>
            </w:r>
          </w:p>
        </w:tc>
        <w:tc>
          <w:tcPr/>
          <w:p>
            <w:pPr>
              <w:pStyle w:val="Compact"/>
              <w:jc w:val="left"/>
            </w:pPr>
            <w:r>
              <w:t xml:space="preserve">Billion-parameter-scale VLM backbone needs a GPU; the small policy head is light. Authors claim suitability for low-performance platforms.</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frozen VLM + light policy head for imitation modality adaptation.</w:t>
            </w:r>
          </w:p>
        </w:tc>
      </w:tr>
      <w:tr>
        <w:tc>
          <w:tcPr/>
          <w:p>
            <w:pPr>
              <w:pStyle w:val="Compact"/>
              <w:jc w:val="left"/>
            </w:pPr>
            <w:r>
              <w:t xml:space="preserve">DOI or identifier</w:t>
            </w:r>
          </w:p>
        </w:tc>
        <w:tc>
          <w:tcPr/>
          <w:p>
            <w:pPr>
              <w:pStyle w:val="Compact"/>
              <w:jc w:val="left"/>
            </w:pPr>
            <w:r>
              <w:t xml:space="preserve">https://arxiv.org/abs/2311.01378</w:t>
            </w:r>
          </w:p>
        </w:tc>
      </w:tr>
    </w:tbl>
    <w:p>
      <w:pPr>
        <w:pStyle w:val="BodyText"/>
      </w:pPr>
      <w:r>
        <w:rPr>
          <w:bCs/>
          <w:b/>
        </w:rPr>
        <w:t xml:space="preserve">To verify:</w:t>
      </w:r>
      <w:r>
        <w:t xml:space="preserve"> </w:t>
      </w:r>
      <w:r>
        <w:t xml:space="preserve">Earlier list gave 2023 (arXiv); cited as ICLR 2024. Venue to be confirmed against the publisher record. Details beyond the abstract to be confirmed against the full text.</w:t>
      </w:r>
    </w:p>
    <w:bookmarkEnd w:id="55"/>
    <w:bookmarkStart w:id="56" w:name="liu-et-al.-2024"/>
    <w:p>
      <w:pPr>
        <w:pStyle w:val="Heading2"/>
      </w:pPr>
      <w:r>
        <w:t xml:space="preserve">Liu et al. (2024)</w:t>
      </w:r>
    </w:p>
    <w:p>
      <w:pPr>
        <w:pStyle w:val="FirstParagraph"/>
      </w:pPr>
      <w:r>
        <w:rPr>
          <w:iCs/>
          <w:i/>
        </w:rPr>
        <w:t xml:space="preserve">Key</w:t>
      </w:r>
      <w:r>
        <w:t xml:space="preserve"> </w:t>
      </w:r>
      <w:r>
        <w:rPr>
          <w:rStyle w:val="VerbatimChar"/>
        </w:rPr>
        <w:t xml:space="preserve">Liu2024a</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Liu et al. (2024) target two weaknesses of VLA models: limited reasoning on complex tasks and high computational cost of fine-tuning and inference. RoboMamba builds an end-to-end robotic VLA on the Mamba state-space model, whose inference complexity is linear in sequence length, combining a vision encoder with a Mamba language model to provide both reasoning and action capability. After aligning visual and language features, the model gains manipulation skills by fine-tuning only a small policy head, about 0.1% of the model’s parameters. The authors report inference roughly three times faster than existing VLA models and competitive reasoning and manipulation results in simulation and the real world; exact benchmark values were not verified from the abstract. Limitations include a multi-billion-parameter backbone. For the framework, RoboMamba shows that efficiency-oriented architectures and tiny trainable heads can reduce the adaptation cost of an imitation modality.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Efficient VLA model with robotic reasoning and manipulation capability.</w:t>
            </w:r>
          </w:p>
        </w:tc>
      </w:tr>
      <w:tr>
        <w:tc>
          <w:tcPr/>
          <w:p>
            <w:pPr>
              <w:pStyle w:val="Compact"/>
              <w:jc w:val="left"/>
            </w:pPr>
            <w:r>
              <w:t xml:space="preserve">Method</w:t>
            </w:r>
          </w:p>
        </w:tc>
        <w:tc>
          <w:tcPr/>
          <w:p>
            <w:pPr>
              <w:pStyle w:val="Compact"/>
              <w:jc w:val="left"/>
            </w:pPr>
            <w:r>
              <w:t xml:space="preserve">Mamba state-space language model with vision encoder; alignment then fine-tuning of a small policy head (~0.1% of parameters).</w:t>
            </w:r>
          </w:p>
        </w:tc>
      </w:tr>
      <w:tr>
        <w:tc>
          <w:tcPr/>
          <w:p>
            <w:pPr>
              <w:pStyle w:val="Compact"/>
              <w:jc w:val="left"/>
            </w:pPr>
            <w:r>
              <w:t xml:space="preserve">Setup and data</w:t>
            </w:r>
          </w:p>
        </w:tc>
        <w:tc>
          <w:tcPr/>
          <w:p>
            <w:pPr>
              <w:pStyle w:val="Compact"/>
              <w:jc w:val="left"/>
            </w:pPr>
            <w:r>
              <w:t xml:space="preserve">Robotic reasoning benchmarks and manipulation in simulation and real world (details not verified).</w:t>
            </w:r>
          </w:p>
        </w:tc>
      </w:tr>
      <w:tr>
        <w:tc>
          <w:tcPr/>
          <w:p>
            <w:pPr>
              <w:pStyle w:val="Compact"/>
              <w:jc w:val="left"/>
            </w:pPr>
            <w:r>
              <w:t xml:space="preserve">Key result</w:t>
            </w:r>
          </w:p>
        </w:tc>
        <w:tc>
          <w:tcPr/>
          <w:p>
            <w:pPr>
              <w:pStyle w:val="Compact"/>
              <w:jc w:val="left"/>
            </w:pPr>
            <w:r>
              <w:t xml:space="preserve">About 3× faster inference than existing VLAs; policy head ~0.1% of parameters (other figures not verified).</w:t>
            </w:r>
          </w:p>
        </w:tc>
      </w:tr>
      <w:tr>
        <w:tc>
          <w:tcPr/>
          <w:p>
            <w:pPr>
              <w:pStyle w:val="Compact"/>
              <w:jc w:val="left"/>
            </w:pPr>
            <w:r>
              <w:t xml:space="preserve">Limitation</w:t>
            </w:r>
          </w:p>
        </w:tc>
        <w:tc>
          <w:tcPr/>
          <w:p>
            <w:pPr>
              <w:pStyle w:val="Compact"/>
              <w:jc w:val="left"/>
            </w:pPr>
            <w:r>
              <w:t xml:space="preserve">Still billions of parameters; benchmarks and real-robot extent to be confirmed from the full text.</w:t>
            </w:r>
          </w:p>
        </w:tc>
      </w:tr>
      <w:tr>
        <w:tc>
          <w:tcPr/>
          <w:p>
            <w:pPr>
              <w:pStyle w:val="Compact"/>
              <w:jc w:val="left"/>
            </w:pPr>
            <w:r>
              <w:t xml:space="preserve">Edge footprint (as published)</w:t>
            </w:r>
          </w:p>
        </w:tc>
        <w:tc>
          <w:tcPr/>
          <w:p>
            <w:pPr>
              <w:pStyle w:val="Compact"/>
              <w:jc w:val="left"/>
            </w:pPr>
            <w:r>
              <w:t xml:space="preserve">2.7B–3.2B-parameter backbone; GPU required; linear-time inference helps but still beyond Pi 5 real-time.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component: efficient VLA with tiny adaptable head.</w:t>
            </w:r>
          </w:p>
        </w:tc>
      </w:tr>
      <w:tr>
        <w:tc>
          <w:tcPr/>
          <w:p>
            <w:pPr>
              <w:pStyle w:val="Compact"/>
              <w:jc w:val="left"/>
            </w:pPr>
            <w:r>
              <w:t xml:space="preserve">DOI or identifier</w:t>
            </w:r>
          </w:p>
        </w:tc>
        <w:tc>
          <w:tcPr/>
          <w:p>
            <w:pPr>
              <w:pStyle w:val="Compact"/>
              <w:jc w:val="left"/>
            </w:pPr>
            <w:r>
              <w:t xml:space="preserve">https://arxiv.org/abs/2406.04339</w:t>
            </w:r>
          </w:p>
        </w:tc>
      </w:tr>
    </w:tbl>
    <w:p>
      <w:pPr>
        <w:pStyle w:val="BodyText"/>
      </w:pPr>
      <w:r>
        <w:rPr>
          <w:bCs/>
          <w:b/>
        </w:rPr>
        <w:t xml:space="preserve">To verify:</w:t>
      </w:r>
      <w:r>
        <w:t xml:space="preserve"> </w:t>
      </w:r>
      <w:r>
        <w:t xml:space="preserve">Venue to be confirmed against the publisher record. Details beyond the abstract to be confirmed against the full text.</w:t>
      </w:r>
    </w:p>
    <w:bookmarkEnd w:id="56"/>
    <w:bookmarkStart w:id="57" w:name="shukor-et-al.-2025"/>
    <w:p>
      <w:pPr>
        <w:pStyle w:val="Heading2"/>
      </w:pPr>
      <w:r>
        <w:t xml:space="preserve">Shukor et al. (2025)</w:t>
      </w:r>
    </w:p>
    <w:p>
      <w:pPr>
        <w:pStyle w:val="FirstParagraph"/>
      </w:pPr>
      <w:r>
        <w:rPr>
          <w:iCs/>
          <w:i/>
        </w:rPr>
        <w:t xml:space="preserve">Key</w:t>
      </w:r>
      <w:r>
        <w:t xml:space="preserve"> </w:t>
      </w:r>
      <w:r>
        <w:rPr>
          <w:rStyle w:val="VerbatimChar"/>
        </w:rPr>
        <w:t xml:space="preserve">Shukor2025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Shukor et al. (2025) address the cost of vision-language-action (VLA) models, which typically comprise billions of parameters, incur high training costs and are difficult to deploy, and which are trained almost exclusively on academic and industrial datasets. They present SmolVLA, a small VLA built on a compact pretrained vision-language model and trained on community-collected data from affordable robotic platforms, designed to be trained on a single GPU and deployed on consumer-grade GPUs or even CPUs. To improve responsiveness they introduce an asynchronous inference stack that decouples perception and action prediction from action execution, permitting higher control rates with chunked action generation. The model is evaluated on both simulated and real-world robotic benchmarks, and the authors report performance comparable to VLAs roughly ten times larger; all code, pretrained models and training data are released within the LeRobot library. The abstract does not state parameter counts, success rates or measured latencies, so the scale of the gains and the exact hardware used for CPU deployment must be checked in the full text. For the orchestration framework SmolVLA is the most directly relevant imitation-learning component: it is native to the LeRobot stack and SO-101-class hardware used on LeKiwi, and its asynchronous chunked execution offers a natural point at which an orchestrator could inspect action-chunk statistics as a behavioural-fidelity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Language-conditioned robotic manipulation with a compact VLA policy</w:t>
            </w:r>
          </w:p>
        </w:tc>
      </w:tr>
      <w:tr>
        <w:tc>
          <w:tcPr/>
          <w:p>
            <w:pPr>
              <w:pStyle w:val="Compact"/>
              <w:jc w:val="left"/>
            </w:pPr>
            <w:r>
              <w:t xml:space="preserve">Method</w:t>
            </w:r>
          </w:p>
        </w:tc>
        <w:tc>
          <w:tcPr/>
          <w:p>
            <w:pPr>
              <w:pStyle w:val="Compact"/>
              <w:jc w:val="left"/>
            </w:pPr>
            <w:r>
              <w:t xml:space="preserve">Small VLA on a compact pretrained VLM, trained on community datasets; asynchronous inference stack decoupling prediction from execution with chunked actions</w:t>
            </w:r>
          </w:p>
        </w:tc>
      </w:tr>
      <w:tr>
        <w:tc>
          <w:tcPr/>
          <w:p>
            <w:pPr>
              <w:pStyle w:val="Compact"/>
              <w:jc w:val="left"/>
            </w:pPr>
            <w:r>
              <w:t xml:space="preserve">Setup and data</w:t>
            </w:r>
          </w:p>
        </w:tc>
        <w:tc>
          <w:tcPr/>
          <w:p>
            <w:pPr>
              <w:pStyle w:val="Compact"/>
              <w:jc w:val="left"/>
            </w:pPr>
            <w:r>
              <w:t xml:space="preserve">Simulated and real-world robotic benchmarks; community-collected data from affordable platforms; LeRobot code base</w:t>
            </w:r>
          </w:p>
        </w:tc>
      </w:tr>
      <w:tr>
        <w:tc>
          <w:tcPr/>
          <w:p>
            <w:pPr>
              <w:pStyle w:val="Compact"/>
              <w:jc w:val="left"/>
            </w:pPr>
            <w:r>
              <w:t xml:space="preserve">Key result</w:t>
            </w:r>
          </w:p>
        </w:tc>
        <w:tc>
          <w:tcPr/>
          <w:p>
            <w:pPr>
              <w:pStyle w:val="Compact"/>
              <w:jc w:val="left"/>
            </w:pPr>
            <w:r>
              <w:t xml:space="preserve">Performance comparable to VLAs about 10x larger; trainable on one GPU, deployable on consumer GPUs or CPUs (abstract gives no further numbers)</w:t>
            </w:r>
          </w:p>
        </w:tc>
      </w:tr>
      <w:tr>
        <w:tc>
          <w:tcPr/>
          <w:p>
            <w:pPr>
              <w:pStyle w:val="Compact"/>
              <w:jc w:val="left"/>
            </w:pPr>
            <w:r>
              <w:t xml:space="preserve">Limitation</w:t>
            </w:r>
          </w:p>
        </w:tc>
        <w:tc>
          <w:tcPr/>
          <w:p>
            <w:pPr>
              <w:pStyle w:val="Compact"/>
              <w:jc w:val="left"/>
            </w:pPr>
            <w:r>
              <w:t xml:space="preserve">Abstract reports no parameter count, success rates or latency; CPU deployment performance unquantified in the abstract</w:t>
            </w:r>
          </w:p>
        </w:tc>
      </w:tr>
      <w:tr>
        <w:tc>
          <w:tcPr/>
          <w:p>
            <w:pPr>
              <w:pStyle w:val="Compact"/>
              <w:jc w:val="left"/>
            </w:pPr>
            <w:r>
              <w:t xml:space="preserve">Edge footprint (as published)</w:t>
            </w:r>
          </w:p>
        </w:tc>
        <w:tc>
          <w:tcPr/>
          <w:p>
            <w:pPr>
              <w:pStyle w:val="Compact"/>
              <w:jc w:val="left"/>
            </w:pPr>
            <w:r>
              <w:t xml:space="preserve">Designed for single-GPU training and consumer-GPU/CPU inference; plausibly runnable on or near a Pi-5-class device with asynchronous chunking, but on-Pi latency needs verification</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(imitation/VLA policy native to LeRobot and SO-101); also baseline to beat</w:t>
            </w:r>
          </w:p>
        </w:tc>
      </w:tr>
      <w:tr>
        <w:tc>
          <w:tcPr/>
          <w:p>
            <w:pPr>
              <w:pStyle w:val="Compact"/>
              <w:jc w:val="left"/>
            </w:pPr>
            <w:r>
              <w:t xml:space="preserve">DOI or identifier</w:t>
            </w:r>
          </w:p>
        </w:tc>
        <w:tc>
          <w:tcPr/>
          <w:p>
            <w:pPr>
              <w:pStyle w:val="Compact"/>
              <w:jc w:val="left"/>
            </w:pPr>
            <w:r>
              <w:t xml:space="preserve">https://arxiv.org/abs/2506.01844</w:t>
            </w:r>
          </w:p>
        </w:tc>
      </w:tr>
    </w:tbl>
    <w:p>
      <w:pPr>
        <w:pStyle w:val="BodyText"/>
      </w:pPr>
      <w:r>
        <w:rPr>
          <w:bCs/>
          <w:b/>
        </w:rPr>
        <w:t xml:space="preserve">To verify:</w:t>
      </w:r>
      <w:r>
        <w:t xml:space="preserve"> </w:t>
      </w:r>
      <w:r>
        <w:t xml:space="preserve">Author list confirmed against the arXiv record.</w:t>
      </w:r>
    </w:p>
    <w:bookmarkEnd w:id="57"/>
    <w:bookmarkStart w:id="58" w:name="wen-et-al.-2025"/>
    <w:p>
      <w:pPr>
        <w:pStyle w:val="Heading2"/>
      </w:pPr>
      <w:r>
        <w:t xml:space="preserve">Wen et al. (2025)</w:t>
      </w:r>
    </w:p>
    <w:p>
      <w:pPr>
        <w:pStyle w:val="FirstParagraph"/>
      </w:pPr>
      <w:r>
        <w:rPr>
          <w:iCs/>
          <w:i/>
        </w:rPr>
        <w:t xml:space="preserve">Key</w:t>
      </w:r>
      <w:r>
        <w:t xml:space="preserve"> </w:t>
      </w:r>
      <w:r>
        <w:rPr>
          <w:rStyle w:val="VerbatimChar"/>
        </w:rPr>
        <w:t xml:space="preserve">Wen2025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Wen et al. (2025) target two obstacles to deploying vision-language-action (VLA) models: slow inference and dependence on extensive pre-training on large robot datasets. They introduce TinyVLA, a family of compact VLA models built from two components: a policy backbone initialised from robust, high-speed multimodal models, and a diffusion-policy decoder integrated during fine-tuning to produce precise continuous actions. This design removes the separate robot-data pre-training stage. The authors evaluate TinyVLA in simulation and on real robots and report that it significantly outperforms OpenVLA (Kim 2024) in inference speed and data efficiency while achieving comparable or superior task performance. They also report generalisation across language instructions, novel objects, unseen positions, changes in object appearance, background variations and environmental shifts, often matching or exceeding OpenVLA. The abstract gives no numeric speed-ups, parameter counts or success rates, and the comparison is chiefly against a single, comparatively slow baseline; the real-robot platforms and task counts must be taken from the full text. For the orchestration framework TinyVLA is a candidate imitation component for constrained hardware, and its diffusion decoder offers a sampling-based route to behavioural-fidelity estimates, since dispersion across denoising samples can be read as a confidence signal by the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Fast, data-efficient VLA-based robotic manipulation</w:t>
            </w:r>
          </w:p>
        </w:tc>
      </w:tr>
      <w:tr>
        <w:tc>
          <w:tcPr/>
          <w:p>
            <w:pPr>
              <w:pStyle w:val="Compact"/>
              <w:jc w:val="left"/>
            </w:pPr>
            <w:r>
              <w:t xml:space="preserve">Method</w:t>
            </w:r>
          </w:p>
        </w:tc>
        <w:tc>
          <w:tcPr/>
          <w:p>
            <w:pPr>
              <w:pStyle w:val="Compact"/>
              <w:jc w:val="left"/>
            </w:pPr>
            <w:r>
              <w:t xml:space="preserve">Compact VLA initialised from fast multimodal backbones plus a diffusion-policy action decoder added at fine-tuning; no robot-data pre-training stage</w:t>
            </w:r>
          </w:p>
        </w:tc>
      </w:tr>
      <w:tr>
        <w:tc>
          <w:tcPr/>
          <w:p>
            <w:pPr>
              <w:pStyle w:val="Compact"/>
              <w:jc w:val="left"/>
            </w:pPr>
            <w:r>
              <w:t xml:space="preserve">Setup and data</w:t>
            </w:r>
          </w:p>
        </w:tc>
        <w:tc>
          <w:tcPr/>
          <w:p>
            <w:pPr>
              <w:pStyle w:val="Compact"/>
              <w:jc w:val="left"/>
            </w:pPr>
            <w:r>
              <w:t xml:space="preserve">Simulation and real robots; comparison with OpenVLA; generalisation tests over instructions, objects, positions, appearance, background and environment</w:t>
            </w:r>
          </w:p>
        </w:tc>
      </w:tr>
      <w:tr>
        <w:tc>
          <w:tcPr/>
          <w:p>
            <w:pPr>
              <w:pStyle w:val="Compact"/>
              <w:jc w:val="left"/>
            </w:pPr>
            <w:r>
              <w:t xml:space="preserve">Key result</w:t>
            </w:r>
          </w:p>
        </w:tc>
        <w:tc>
          <w:tcPr/>
          <w:p>
            <w:pPr>
              <w:pStyle w:val="Compact"/>
              <w:jc w:val="left"/>
            </w:pPr>
            <w:r>
              <w:t xml:space="preserve">Faster and more data-efficient than OpenVLA with comparable or superior performance (no numbers in abstract)</w:t>
            </w:r>
          </w:p>
        </w:tc>
      </w:tr>
      <w:tr>
        <w:tc>
          <w:tcPr/>
          <w:p>
            <w:pPr>
              <w:pStyle w:val="Compact"/>
              <w:jc w:val="left"/>
            </w:pPr>
            <w:r>
              <w:t xml:space="preserve">Limitation</w:t>
            </w:r>
          </w:p>
        </w:tc>
        <w:tc>
          <w:tcPr/>
          <w:p>
            <w:pPr>
              <w:pStyle w:val="Compact"/>
              <w:jc w:val="left"/>
            </w:pPr>
            <w:r>
              <w:t xml:space="preserve">No quantitative figures in abstract; main comparison against one baseline</w:t>
            </w:r>
          </w:p>
        </w:tc>
      </w:tr>
      <w:tr>
        <w:tc>
          <w:tcPr/>
          <w:p>
            <w:pPr>
              <w:pStyle w:val="Compact"/>
              <w:jc w:val="left"/>
            </w:pPr>
            <w:r>
              <w:t xml:space="preserve">Edge footprint (as published)</w:t>
            </w:r>
          </w:p>
        </w:tc>
        <w:tc>
          <w:tcPr/>
          <w:p>
            <w:pPr>
              <w:pStyle w:val="Compact"/>
              <w:jc w:val="left"/>
            </w:pPr>
            <w:r>
              <w:t xml:space="preserve">Designed for faster inference than 7B OpenVLA, but model sizes are unstated in the abstract; likely still needs a GPU for real-time control</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component to reuse (compact imitation policy; diffusion samples as fidelity signal)</w:t>
            </w:r>
          </w:p>
        </w:tc>
      </w:tr>
      <w:tr>
        <w:tc>
          <w:tcPr/>
          <w:p>
            <w:pPr>
              <w:pStyle w:val="Compact"/>
              <w:jc w:val="left"/>
            </w:pPr>
            <w:r>
              <w:t xml:space="preserve">DOI or identifier</w:t>
            </w:r>
          </w:p>
        </w:tc>
        <w:tc>
          <w:tcPr/>
          <w:p>
            <w:pPr>
              <w:pStyle w:val="Compact"/>
              <w:jc w:val="left"/>
            </w:pPr>
            <w:r>
              <w:t xml:space="preserve">https://arxiv.org/abs/2409.12514</w:t>
            </w:r>
          </w:p>
        </w:tc>
      </w:tr>
    </w:tbl>
    <w:p>
      <w:pPr>
        <w:pStyle w:val="BodyText"/>
      </w:pPr>
      <w:r>
        <w:rPr>
          <w:bCs/>
          <w:b/>
        </w:rPr>
        <w:t xml:space="preserve">To verify:</w:t>
      </w:r>
      <w:r>
        <w:t xml:space="preserve"> </w:t>
      </w:r>
      <w:r>
        <w:t xml:space="preserve">Venue to be confirmed against the publisher record. Author list to be confirmed against the arXiv record. Details beyond the abstract to be confirmed against the full text.</w:t>
      </w:r>
    </w:p>
    <w:bookmarkEnd w:id="58"/>
    <w:bookmarkStart w:id="59" w:name="budzianowski-et-al.-2025"/>
    <w:p>
      <w:pPr>
        <w:pStyle w:val="Heading2"/>
      </w:pPr>
      <w:r>
        <w:t xml:space="preserve">Budzianowski et al. (2025)</w:t>
      </w:r>
    </w:p>
    <w:p>
      <w:pPr>
        <w:pStyle w:val="FirstParagraph"/>
      </w:pPr>
      <w:r>
        <w:rPr>
          <w:iCs/>
          <w:i/>
        </w:rPr>
        <w:t xml:space="preserve">Key</w:t>
      </w:r>
      <w:r>
        <w:t xml:space="preserve"> </w:t>
      </w:r>
      <w:r>
        <w:rPr>
          <w:rStyle w:val="VerbatimChar"/>
        </w:rPr>
        <w:t xml:space="preserve">Budzianowski2025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Budzianowski et al. (2025) consider the difficulty of deploying large vision-language-action (VLA) models such as OpenVLA (Kim 2024) on resource-constrained mobile manipulation systems. They propose Edge VLA (EVLA), which retains the representational power of VLM-based policies while targeting real-time inference on edge devices through two changes. First, they eliminate the autoregressive requirement for predicting end-effector positions, predicting the action jointly rather than token by token, which the authors report yields a 7x inference speed-up. Second, they replace the large language backbone with a small language model and report training characteristics comparable to larger models at substantially reduced computational demand. The paper is presented as early results from a workshop contribution: the abstract reports comparable training behaviour to OpenVLA and gains in inference speed and memory efficiency, but gives no task success rates, memory figures or specific edge hardware, and closed-loop real-robot evaluation is not described. Checkpoints and the training code are released. For the orchestration framework EVLA illustrates two budget-saving levers, non-autoregressive decoding and small backbones, that bear directly on whether a VLA-style imitation module can coexist with an LLM orchestrator on Raspberry-Pi-class compute; its evidence base is, however, preliminary and should be cited as such.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Efficient VLA inference for mobile manipulation on edge devices</w:t>
            </w:r>
          </w:p>
        </w:tc>
      </w:tr>
      <w:tr>
        <w:tc>
          <w:tcPr/>
          <w:p>
            <w:pPr>
              <w:pStyle w:val="Compact"/>
              <w:jc w:val="left"/>
            </w:pPr>
            <w:r>
              <w:t xml:space="preserve">Method</w:t>
            </w:r>
          </w:p>
        </w:tc>
        <w:tc>
          <w:tcPr/>
          <w:p>
            <w:pPr>
              <w:pStyle w:val="Compact"/>
              <w:jc w:val="left"/>
            </w:pPr>
            <w:r>
              <w:t xml:space="preserve">Non-autoregressive end-effector prediction plus small language model backbone within an OpenVLA-style architecture</w:t>
            </w:r>
          </w:p>
        </w:tc>
      </w:tr>
      <w:tr>
        <w:tc>
          <w:tcPr/>
          <w:p>
            <w:pPr>
              <w:pStyle w:val="Compact"/>
              <w:jc w:val="left"/>
            </w:pPr>
            <w:r>
              <w:t xml:space="preserve">Setup and data</w:t>
            </w:r>
          </w:p>
        </w:tc>
        <w:tc>
          <w:tcPr/>
          <w:p>
            <w:pPr>
              <w:pStyle w:val="Compact"/>
              <w:jc w:val="left"/>
            </w:pPr>
            <w:r>
              <w:t xml:space="preserve">Training comparison against OpenVLA; edge-oriented inference measurements (hardware not stated in abstract)</w:t>
            </w:r>
          </w:p>
        </w:tc>
      </w:tr>
      <w:tr>
        <w:tc>
          <w:tcPr/>
          <w:p>
            <w:pPr>
              <w:pStyle w:val="Compact"/>
              <w:jc w:val="left"/>
            </w:pPr>
            <w:r>
              <w:t xml:space="preserve">Key result</w:t>
            </w:r>
          </w:p>
        </w:tc>
        <w:tc>
          <w:tcPr/>
          <w:p>
            <w:pPr>
              <w:pStyle w:val="Compact"/>
              <w:jc w:val="left"/>
            </w:pPr>
            <w:r>
              <w:t xml:space="preserve">7x inference speed-up from removing autoregression; comparable training characteristics to OpenVLA; improved memory efficiency</w:t>
            </w:r>
          </w:p>
        </w:tc>
      </w:tr>
      <w:tr>
        <w:tc>
          <w:tcPr/>
          <w:p>
            <w:pPr>
              <w:pStyle w:val="Compact"/>
              <w:jc w:val="left"/>
            </w:pPr>
            <w:r>
              <w:t xml:space="preserve">Limitation</w:t>
            </w:r>
          </w:p>
        </w:tc>
        <w:tc>
          <w:tcPr/>
          <w:p>
            <w:pPr>
              <w:pStyle w:val="Compact"/>
              <w:jc w:val="left"/>
            </w:pPr>
            <w:r>
              <w:t xml:space="preserve">Early results; no task success rates or real-robot closed-loop evaluation reported in abstract</w:t>
            </w:r>
          </w:p>
        </w:tc>
      </w:tr>
      <w:tr>
        <w:tc>
          <w:tcPr/>
          <w:p>
            <w:pPr>
              <w:pStyle w:val="Compact"/>
              <w:jc w:val="left"/>
            </w:pPr>
            <w:r>
              <w:t xml:space="preserve">Edge footprint (as published)</w:t>
            </w:r>
          </w:p>
        </w:tc>
        <w:tc>
          <w:tcPr/>
          <w:p>
            <w:pPr>
              <w:pStyle w:val="Compact"/>
              <w:jc w:val="left"/>
            </w:pPr>
            <w:r>
              <w:t xml:space="preserve">Aimed at edge devices; exact device and latency unstated; SLM backbone still likely beyond a Pi 5 for real-time use without further compression</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design reference for edge-efficient imitation module</w:t>
            </w:r>
          </w:p>
        </w:tc>
      </w:tr>
      <w:tr>
        <w:tc>
          <w:tcPr/>
          <w:p>
            <w:pPr>
              <w:pStyle w:val="Compact"/>
              <w:jc w:val="left"/>
            </w:pPr>
            <w:r>
              <w:t xml:space="preserve">DOI or identifier</w:t>
            </w:r>
          </w:p>
        </w:tc>
        <w:tc>
          <w:tcPr/>
          <w:p>
            <w:pPr>
              <w:pStyle w:val="Compact"/>
              <w:jc w:val="left"/>
            </w:pPr>
            <w:r>
              <w:t xml:space="preserve">https://arxiv.org/abs/2507.14049</w:t>
            </w:r>
          </w:p>
        </w:tc>
      </w:tr>
    </w:tbl>
    <w:p>
      <w:pPr>
        <w:pStyle w:val="BodyText"/>
      </w:pPr>
      <w:r>
        <w:rPr>
          <w:bCs/>
          <w:b/>
        </w:rPr>
        <w:t xml:space="preserve">To verify:</w:t>
      </w:r>
      <w:r>
        <w:t xml:space="preserve"> </w:t>
      </w:r>
      <w:r>
        <w:t xml:space="preserve">Venue to be confirmed against the publisher record. Author list to be confirmed against the arXiv record. Details beyond the abstract to be confirmed against the full text.</w:t>
      </w:r>
    </w:p>
    <w:bookmarkEnd w:id="59"/>
    <w:bookmarkStart w:id="60" w:name="kim-et-al.-2025"/>
    <w:p>
      <w:pPr>
        <w:pStyle w:val="Heading2"/>
      </w:pPr>
      <w:r>
        <w:t xml:space="preserve">Kim et al. (2025)</w:t>
      </w:r>
    </w:p>
    <w:p>
      <w:pPr>
        <w:pStyle w:val="FirstParagraph"/>
      </w:pPr>
      <w:r>
        <w:rPr>
          <w:iCs/>
          <w:i/>
        </w:rPr>
        <w:t xml:space="preserve">Key</w:t>
      </w:r>
      <w:r>
        <w:t xml:space="preserve"> </w:t>
      </w:r>
      <w:r>
        <w:rPr>
          <w:rStyle w:val="VerbatimChar"/>
        </w:rPr>
        <w:t xml:space="preserve">Kim2025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Kim, Finn and Liang (2025) study how best to fine-tune vision-language-action (VLA) models for new robot set-ups, using OpenVLA (Kim 2024) as the base model. They systematically compare action decoding schemes, action representations and learning objectives, and distil an Optimised Fine-Tuning (OFT) recipe combining parallel decoding, action chunking, continuous actions and an L1 regression objective. OpenVLA-OFT raises average success on the four LIBERO suites from 76.5% to 97.1% and increases action-generation throughput by 26x. On a bimanual ALOHA robot it performs dexterous, high-frequency tasks and outperforms π0 and RDT-1B fine-tuned with their default recipes, as well as Diffusion Policy and ACT, by up to 15% absolute average success. The base model remains a 7B-parameter network requiring GPU inference. For the framework, OFT is a reference recipe for adapting an imitation module and a strong baseline; its deterministic L1 head, however, yields no native distributional confidence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Fine-tuning VLAs to new robots for speed and success</w:t>
            </w:r>
          </w:p>
        </w:tc>
      </w:tr>
      <w:tr>
        <w:tc>
          <w:tcPr/>
          <w:p>
            <w:pPr>
              <w:pStyle w:val="Compact"/>
              <w:jc w:val="left"/>
            </w:pPr>
            <w:r>
              <w:t xml:space="preserve">Method</w:t>
            </w:r>
          </w:p>
        </w:tc>
        <w:tc>
          <w:tcPr/>
          <w:p>
            <w:pPr>
              <w:pStyle w:val="Compact"/>
              <w:jc w:val="left"/>
            </w:pPr>
            <w:r>
              <w:t xml:space="preserve">Optimised Fine-Tuning recipe: parallel decoding, action chunking, continuous actions, L1 regression objective</w:t>
            </w:r>
          </w:p>
        </w:tc>
      </w:tr>
      <w:tr>
        <w:tc>
          <w:tcPr/>
          <w:p>
            <w:pPr>
              <w:pStyle w:val="Compact"/>
              <w:jc w:val="left"/>
            </w:pPr>
            <w:r>
              <w:t xml:space="preserve">Setup and data</w:t>
            </w:r>
          </w:p>
        </w:tc>
        <w:tc>
          <w:tcPr/>
          <w:p>
            <w:pPr>
              <w:pStyle w:val="Compact"/>
              <w:jc w:val="left"/>
            </w:pPr>
            <w:r>
              <w:t xml:space="preserve">OpenVLA base; LIBERO (four suites) in simulation; bimanual ALOHA real robot</w:t>
            </w:r>
          </w:p>
        </w:tc>
      </w:tr>
      <w:tr>
        <w:tc>
          <w:tcPr/>
          <w:p>
            <w:pPr>
              <w:pStyle w:val="Compact"/>
              <w:jc w:val="left"/>
            </w:pPr>
            <w:r>
              <w:t xml:space="preserve">Key result</w:t>
            </w:r>
          </w:p>
        </w:tc>
        <w:tc>
          <w:tcPr/>
          <w:p>
            <w:pPr>
              <w:pStyle w:val="Compact"/>
              <w:jc w:val="left"/>
            </w:pPr>
            <w:r>
              <w:t xml:space="preserve">LIBERO average 76.5% to 97.1%; 26x throughput; up to +15% absolute over π0, RDT-1B, Diffusion Policy, ACT on ALOHA</w:t>
            </w:r>
          </w:p>
        </w:tc>
      </w:tr>
      <w:tr>
        <w:tc>
          <w:tcPr/>
          <w:p>
            <w:pPr>
              <w:pStyle w:val="Compact"/>
              <w:jc w:val="left"/>
            </w:pPr>
            <w:r>
              <w:t xml:space="preserve">Limitation</w:t>
            </w:r>
          </w:p>
        </w:tc>
        <w:tc>
          <w:tcPr/>
          <w:p>
            <w:pPr>
              <w:pStyle w:val="Compact"/>
              <w:jc w:val="left"/>
            </w:pPr>
            <w:r>
              <w:t xml:space="preserve">Large 7B backbone; deterministic regression head provides no uncertainty estimate</w:t>
            </w:r>
          </w:p>
        </w:tc>
      </w:tr>
      <w:tr>
        <w:tc>
          <w:tcPr/>
          <w:p>
            <w:pPr>
              <w:pStyle w:val="Compact"/>
              <w:jc w:val="left"/>
            </w:pPr>
            <w:r>
              <w:t xml:space="preserve">Edge footprint (as published)</w:t>
            </w:r>
          </w:p>
        </w:tc>
        <w:tc>
          <w:tcPr/>
          <w:p>
            <w:pPr>
              <w:pStyle w:val="Compact"/>
              <w:jc w:val="left"/>
            </w:pPr>
            <w:r>
              <w:t xml:space="preserve">GPU-bound (7B OpenVLA backbone); not runnable on a Raspberry Pi 5</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evaluation reference for VLA fine-tuning</w:t>
            </w:r>
          </w:p>
        </w:tc>
      </w:tr>
      <w:tr>
        <w:tc>
          <w:tcPr/>
          <w:p>
            <w:pPr>
              <w:pStyle w:val="Compact"/>
              <w:jc w:val="left"/>
            </w:pPr>
            <w:r>
              <w:t xml:space="preserve">DOI or identifier</w:t>
            </w:r>
          </w:p>
        </w:tc>
        <w:tc>
          <w:tcPr/>
          <w:p>
            <w:pPr>
              <w:pStyle w:val="Compact"/>
              <w:jc w:val="left"/>
            </w:pPr>
            <w:r>
              <w:t xml:space="preserve">https://arxiv.org/abs/2502.19645</w:t>
            </w:r>
          </w:p>
        </w:tc>
      </w:tr>
    </w:tbl>
    <w:p>
      <w:pPr>
        <w:pStyle w:val="BodyText"/>
      </w:pPr>
      <w:r>
        <w:rPr>
          <w:bCs/>
          <w:b/>
        </w:rPr>
        <w:t xml:space="preserve">To verify:</w:t>
      </w:r>
      <w:r>
        <w:t xml:space="preserve"> </w:t>
      </w:r>
      <w:r>
        <w:t xml:space="preserve">Bibliographic details checked against the arXiv or publisher record.</w:t>
      </w:r>
    </w:p>
    <w:bookmarkEnd w:id="60"/>
    <w:bookmarkStart w:id="61" w:name="pertsch-et-al.-2025"/>
    <w:p>
      <w:pPr>
        <w:pStyle w:val="Heading2"/>
      </w:pPr>
      <w:r>
        <w:t xml:space="preserve">Pertsch et al. (2025)</w:t>
      </w:r>
    </w:p>
    <w:p>
      <w:pPr>
        <w:pStyle w:val="FirstParagraph"/>
      </w:pPr>
      <w:r>
        <w:rPr>
          <w:iCs/>
          <w:i/>
        </w:rPr>
        <w:t xml:space="preserve">Key</w:t>
      </w:r>
      <w:r>
        <w:t xml:space="preserve"> </w:t>
      </w:r>
      <w:r>
        <w:rPr>
          <w:rStyle w:val="VerbatimChar"/>
        </w:rPr>
        <w:t xml:space="preserve">Pertsch2025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Pertsch et al. (2025) examine action tokenisation for autoregressive vision-language-action policies, finding that per-dimension, per-timestep binning performs poorly on dexterous skills learned from high-frequency robot data. They propose Frequency-space Action Sequence Tokenization (FAST), a compression-based scheme that applies the discrete cosine transform to action chunks, enabling autoregressive VLAs to learn highly dexterous, high-frequency tasks on which standard discretisation fails completely. They also release FAST+, a universal tokeniser trained on 1M real robot action trajectories, usable as a black box across diverse action spaces and control frequencies. Combined with the π0 VLA (Black 2024), the method scales to 10k hours of robot data and matches diffusion VLAs while reducing training time by up to 5x. The abstract does not quantify inference latency, and autoregressive decoding of long token sequences remains costly on small hardware. For the framework, FAST offers token-level likelihoods that could serve as a behavioural-fidelity confidence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Action tokenisation for autoregressive VLA policies</w:t>
            </w:r>
          </w:p>
        </w:tc>
      </w:tr>
      <w:tr>
        <w:tc>
          <w:tcPr/>
          <w:p>
            <w:pPr>
              <w:pStyle w:val="Compact"/>
              <w:jc w:val="left"/>
            </w:pPr>
            <w:r>
              <w:t xml:space="preserve">Method</w:t>
            </w:r>
          </w:p>
        </w:tc>
        <w:tc>
          <w:tcPr/>
          <w:p>
            <w:pPr>
              <w:pStyle w:val="Compact"/>
              <w:jc w:val="left"/>
            </w:pPr>
            <w:r>
              <w:t xml:space="preserve">DCT-based compression tokeniser (FAST) and universal tokeniser FAST+</w:t>
            </w:r>
          </w:p>
        </w:tc>
      </w:tr>
      <w:tr>
        <w:tc>
          <w:tcPr/>
          <w:p>
            <w:pPr>
              <w:pStyle w:val="Compact"/>
              <w:jc w:val="left"/>
            </w:pPr>
            <w:r>
              <w:t xml:space="preserve">Setup and data</w:t>
            </w:r>
          </w:p>
        </w:tc>
        <w:tc>
          <w:tcPr/>
          <w:p>
            <w:pPr>
              <w:pStyle w:val="Compact"/>
              <w:jc w:val="left"/>
            </w:pPr>
            <w:r>
              <w:t xml:space="preserve">High-frequency dexterous robot data; FAST+ trained on 1M trajectories; scaled with π0 on 10k hours</w:t>
            </w:r>
          </w:p>
        </w:tc>
      </w:tr>
      <w:tr>
        <w:tc>
          <w:tcPr/>
          <w:p>
            <w:pPr>
              <w:pStyle w:val="Compact"/>
              <w:jc w:val="left"/>
            </w:pPr>
            <w:r>
              <w:t xml:space="preserve">Key result</w:t>
            </w:r>
          </w:p>
        </w:tc>
        <w:tc>
          <w:tcPr/>
          <w:p>
            <w:pPr>
              <w:pStyle w:val="Compact"/>
              <w:jc w:val="left"/>
            </w:pPr>
            <w:r>
              <w:t xml:space="preserve">Enables tasks where binning fails; matches diffusion VLAs with up to 5x less training time</w:t>
            </w:r>
          </w:p>
        </w:tc>
      </w:tr>
      <w:tr>
        <w:tc>
          <w:tcPr/>
          <w:p>
            <w:pPr>
              <w:pStyle w:val="Compact"/>
              <w:jc w:val="left"/>
            </w:pPr>
            <w:r>
              <w:t xml:space="preserve">Limitation</w:t>
            </w:r>
          </w:p>
        </w:tc>
        <w:tc>
          <w:tcPr/>
          <w:p>
            <w:pPr>
              <w:pStyle w:val="Compact"/>
              <w:jc w:val="left"/>
            </w:pPr>
            <w:r>
              <w:t xml:space="preserve">Inference cost of autoregressive decoding not quantified in abstract; large-scale training setting</w:t>
            </w:r>
          </w:p>
        </w:tc>
      </w:tr>
      <w:tr>
        <w:tc>
          <w:tcPr/>
          <w:p>
            <w:pPr>
              <w:pStyle w:val="Compact"/>
              <w:jc w:val="left"/>
            </w:pPr>
            <w:r>
              <w:t xml:space="preserve">Edge footprint (as published)</w:t>
            </w:r>
          </w:p>
        </w:tc>
        <w:tc>
          <w:tcPr/>
          <w:p>
            <w:pPr>
              <w:pStyle w:val="Compact"/>
              <w:jc w:val="left"/>
            </w:pPr>
            <w:r>
              <w:t xml:space="preserve">Tokeniser itself is lightweight; the VLAs it serves need GPU training and inference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(tokeniser; token likelihoods as confidence signal)</w:t>
            </w:r>
          </w:p>
        </w:tc>
      </w:tr>
      <w:tr>
        <w:tc>
          <w:tcPr/>
          <w:p>
            <w:pPr>
              <w:pStyle w:val="Compact"/>
              <w:jc w:val="left"/>
            </w:pPr>
            <w:r>
              <w:t xml:space="preserve">DOI or identifier</w:t>
            </w:r>
          </w:p>
        </w:tc>
        <w:tc>
          <w:tcPr/>
          <w:p>
            <w:pPr>
              <w:pStyle w:val="Compact"/>
              <w:jc w:val="left"/>
            </w:pPr>
            <w:r>
              <w:t xml:space="preserve">https://arxiv.org/abs/2501.09747</w:t>
            </w:r>
          </w:p>
        </w:tc>
      </w:tr>
    </w:tbl>
    <w:p>
      <w:pPr>
        <w:pStyle w:val="BodyText"/>
      </w:pPr>
      <w:r>
        <w:rPr>
          <w:bCs/>
          <w:b/>
        </w:rPr>
        <w:t xml:space="preserve">To verify:</w:t>
      </w:r>
      <w:r>
        <w:t xml:space="preserve"> </w:t>
      </w:r>
      <w:r>
        <w:t xml:space="preserve">Venue to be confirmed against the publisher record. Author list confirmed against the arXiv record.</w:t>
      </w:r>
    </w:p>
    <w:bookmarkEnd w:id="61"/>
    <w:bookmarkStart w:id="62" w:name="wang-et-al.-2025"/>
    <w:p>
      <w:pPr>
        <w:pStyle w:val="Heading2"/>
      </w:pPr>
      <w:r>
        <w:t xml:space="preserve">Wang et al. (2025)</w:t>
      </w:r>
    </w:p>
    <w:p>
      <w:pPr>
        <w:pStyle w:val="FirstParagraph"/>
      </w:pPr>
      <w:r>
        <w:rPr>
          <w:iCs/>
          <w:i/>
        </w:rPr>
        <w:t xml:space="preserve">Key</w:t>
      </w:r>
      <w:r>
        <w:t xml:space="preserve"> </w:t>
      </w:r>
      <w:r>
        <w:rPr>
          <w:rStyle w:val="VerbatimChar"/>
        </w:rPr>
        <w:t xml:space="preserve">Wang2025a</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Wang et al. (2025) argue that VLA deployment on edge devices is limited by model size and that efficiency should be designed in during training rather than obtained by post-hoc compression alone. They propose BitVLA, a fully native 1-bit VLA in which every parameter is ternary ({-1, 0, 1}), built on the 1-bit LLM BitNet b1.58 2B4T. To shrink the vision backbone they introduce Quantize-then-Distill, a quantisation-aware training strategy that compresses a full-precision vision encoder to 1.58-bit weights while a full-precision teacher guides representation alignment. Across simulation benchmarks and real-world tasks, BitVLA matches the full-precision OpenVLA-OFT baseline (Kim 2025) while reducing model memory by 11.0x and end-to-end latency by 4.4x. The work is marked as in progress, and the abstract does not specify the edge hardware or absolute latencies. For the framework, BitVLA indicates that ternary-weight policies may approach Raspberry-Pi-class memory budgets, freeing capacity for an on-board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Memory-efficient VLA for robotic manipulation on edge devices</w:t>
            </w:r>
          </w:p>
        </w:tc>
      </w:tr>
      <w:tr>
        <w:tc>
          <w:tcPr/>
          <w:p>
            <w:pPr>
              <w:pStyle w:val="Compact"/>
              <w:jc w:val="left"/>
            </w:pPr>
            <w:r>
              <w:t xml:space="preserve">Method</w:t>
            </w:r>
          </w:p>
        </w:tc>
        <w:tc>
          <w:tcPr/>
          <w:p>
            <w:pPr>
              <w:pStyle w:val="Compact"/>
              <w:jc w:val="left"/>
            </w:pPr>
            <w:r>
              <w:t xml:space="preserve">Native 1-bit (ternary) VLA on BitNet b1.58 2B4T; Quantize-then-Distill for the vision encoder</w:t>
            </w:r>
          </w:p>
        </w:tc>
      </w:tr>
      <w:tr>
        <w:tc>
          <w:tcPr/>
          <w:p>
            <w:pPr>
              <w:pStyle w:val="Compact"/>
              <w:jc w:val="left"/>
            </w:pPr>
            <w:r>
              <w:t xml:space="preserve">Setup and data</w:t>
            </w:r>
          </w:p>
        </w:tc>
        <w:tc>
          <w:tcPr/>
          <w:p>
            <w:pPr>
              <w:pStyle w:val="Compact"/>
              <w:jc w:val="left"/>
            </w:pPr>
            <w:r>
              <w:t xml:space="preserve">Simulation benchmarks and real-world tasks; baseline OpenVLA-OFT</w:t>
            </w:r>
          </w:p>
        </w:tc>
      </w:tr>
      <w:tr>
        <w:tc>
          <w:tcPr/>
          <w:p>
            <w:pPr>
              <w:pStyle w:val="Compact"/>
              <w:jc w:val="left"/>
            </w:pPr>
            <w:r>
              <w:t xml:space="preserve">Key result</w:t>
            </w:r>
          </w:p>
        </w:tc>
        <w:tc>
          <w:tcPr/>
          <w:p>
            <w:pPr>
              <w:pStyle w:val="Compact"/>
              <w:jc w:val="left"/>
            </w:pPr>
            <w:r>
              <w:t xml:space="preserve">Matches OpenVLA-OFT; 11.0x less memory; 4.4x lower end-to-end latency</w:t>
            </w:r>
          </w:p>
        </w:tc>
      </w:tr>
      <w:tr>
        <w:tc>
          <w:tcPr/>
          <w:p>
            <w:pPr>
              <w:pStyle w:val="Compact"/>
              <w:jc w:val="left"/>
            </w:pPr>
            <w:r>
              <w:t xml:space="preserve">Limitation</w:t>
            </w:r>
          </w:p>
        </w:tc>
        <w:tc>
          <w:tcPr/>
          <w:p>
            <w:pPr>
              <w:pStyle w:val="Compact"/>
              <w:jc w:val="left"/>
            </w:pPr>
            <w:r>
              <w:t xml:space="preserve">Work in progress; hardware and absolute latencies not stated in abstract; ternary kernels need specialised runtime support</w:t>
            </w:r>
          </w:p>
        </w:tc>
      </w:tr>
      <w:tr>
        <w:tc>
          <w:tcPr/>
          <w:p>
            <w:pPr>
              <w:pStyle w:val="Compact"/>
              <w:jc w:val="left"/>
            </w:pPr>
            <w:r>
              <w:t xml:space="preserve">Edge footprint (as published)</w:t>
            </w:r>
          </w:p>
        </w:tc>
        <w:tc>
          <w:tcPr/>
          <w:p>
            <w:pPr>
              <w:pStyle w:val="Compact"/>
              <w:jc w:val="left"/>
            </w:pPr>
            <w:r>
              <w:t xml:space="preserve">Roughly 2B ternary parameters; memory footprint plausibly within Pi-5 RAM, but CPU latency on a Pi is unverified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competing approach for low-bit imitation module</w:t>
            </w:r>
          </w:p>
        </w:tc>
      </w:tr>
      <w:tr>
        <w:tc>
          <w:tcPr/>
          <w:p>
            <w:pPr>
              <w:pStyle w:val="Compact"/>
              <w:jc w:val="left"/>
            </w:pPr>
            <w:r>
              <w:t xml:space="preserve">DOI or identifier</w:t>
            </w:r>
          </w:p>
        </w:tc>
        <w:tc>
          <w:tcPr/>
          <w:p>
            <w:pPr>
              <w:pStyle w:val="Compact"/>
              <w:jc w:val="left"/>
            </w:pPr>
            <w:r>
              <w:t xml:space="preserve">https://arxiv.org/abs/2506.07530</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62"/>
    <w:bookmarkStart w:id="63" w:name="ravichandran-et-al.-2025"/>
    <w:p>
      <w:pPr>
        <w:pStyle w:val="Heading2"/>
      </w:pPr>
      <w:r>
        <w:t xml:space="preserve">Ravichandran et al. (2025)</w:t>
      </w:r>
    </w:p>
    <w:p>
      <w:pPr>
        <w:pStyle w:val="FirstParagraph"/>
      </w:pPr>
      <w:r>
        <w:rPr>
          <w:iCs/>
          <w:i/>
        </w:rPr>
        <w:t xml:space="preserve">Key</w:t>
      </w:r>
      <w:r>
        <w:t xml:space="preserve"> </w:t>
      </w:r>
      <w:r>
        <w:rPr>
          <w:rStyle w:val="VerbatimChar"/>
        </w:rPr>
        <w:t xml:space="preserve">Ravichandran2025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Ravichandran et al. (2025) observe that LLM-based robot planners usually depend on cloud-hosted models, which limits deployment where connectivity is unreliable, such as outdoor or industrial sites. They introduce PRISM, a framework for distilling compact on-device language models for robot planning with minimal human supervision. PRISM automatically generates diverse synthetic tasks and environments, elicits plans for them from a large teacher LLM, and trains a smaller model to act as a drop-in substitute for the teacher in the planning loop. The approach is evaluated in three planning domains, namely mapping, manipulation and household tasks, and the distilled planners are reported to transfer across robotic platforms, including ground and aerial robots, and across indoor and outdoor environments. Using synthetic data alone, a Llama-3.2-3B student improves from 10–20% of GPT-4o’s performance to over 93%. The abstract does not report on-device latency, memory use or the precise hardware, and performance is expressed relative to the teacher rather than as absolute task success, so failures inherited from GPT-4o are not separated out. Code, models and datasets are released. For the orchestration framework PRISM is the closest precedent for a small, cloud-free LLM controller: its synthetic-task distillation pipeline could be reused to train the LeKiwi orchestrator’s modality-selection policy before online LoRA refinement.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Cloud-free LLM-based robot planning via distilled on-device models</w:t>
            </w:r>
          </w:p>
        </w:tc>
      </w:tr>
      <w:tr>
        <w:tc>
          <w:tcPr/>
          <w:p>
            <w:pPr>
              <w:pStyle w:val="Compact"/>
              <w:jc w:val="left"/>
            </w:pPr>
            <w:r>
              <w:t xml:space="preserve">Method</w:t>
            </w:r>
          </w:p>
        </w:tc>
        <w:tc>
          <w:tcPr/>
          <w:p>
            <w:pPr>
              <w:pStyle w:val="Compact"/>
              <w:jc w:val="left"/>
            </w:pPr>
            <w:r>
              <w:t xml:space="preserve">PRISM: synthetic task/environment generation, teacher-LLM plan extraction, supervised distillation into a small student LLM</w:t>
            </w:r>
          </w:p>
        </w:tc>
      </w:tr>
      <w:tr>
        <w:tc>
          <w:tcPr/>
          <w:p>
            <w:pPr>
              <w:pStyle w:val="Compact"/>
              <w:jc w:val="left"/>
            </w:pPr>
            <w:r>
              <w:t xml:space="preserve">Setup and data</w:t>
            </w:r>
          </w:p>
        </w:tc>
        <w:tc>
          <w:tcPr/>
          <w:p>
            <w:pPr>
              <w:pStyle w:val="Compact"/>
              <w:jc w:val="left"/>
            </w:pPr>
            <w:r>
              <w:t xml:space="preserve">Three domains (mapping, manipulation, household); ground and aerial robots; indoor and outdoor environments; teacher GPT-4o, student Llama-3.2-3B</w:t>
            </w:r>
          </w:p>
        </w:tc>
      </w:tr>
      <w:tr>
        <w:tc>
          <w:tcPr/>
          <w:p>
            <w:pPr>
              <w:pStyle w:val="Compact"/>
              <w:jc w:val="left"/>
            </w:pPr>
            <w:r>
              <w:t xml:space="preserve">Key result</w:t>
            </w:r>
          </w:p>
        </w:tc>
        <w:tc>
          <w:tcPr/>
          <w:p>
            <w:pPr>
              <w:pStyle w:val="Compact"/>
              <w:jc w:val="left"/>
            </w:pPr>
            <w:r>
              <w:t xml:space="preserve">Student rises from 10–20% to over 93% of GPT-4o performance with synthetic data only; transfers across platforms</w:t>
            </w:r>
          </w:p>
        </w:tc>
      </w:tr>
      <w:tr>
        <w:tc>
          <w:tcPr/>
          <w:p>
            <w:pPr>
              <w:pStyle w:val="Compact"/>
              <w:jc w:val="left"/>
            </w:pPr>
            <w:r>
              <w:t xml:space="preserve">Limitation</w:t>
            </w:r>
          </w:p>
        </w:tc>
        <w:tc>
          <w:tcPr/>
          <w:p>
            <w:pPr>
              <w:pStyle w:val="Compact"/>
              <w:jc w:val="left"/>
            </w:pPr>
            <w:r>
              <w:t xml:space="preserve">Performance relative to teacher, not absolute; on-device latency and hardware not stated in abstract</w:t>
            </w:r>
          </w:p>
        </w:tc>
      </w:tr>
      <w:tr>
        <w:tc>
          <w:tcPr/>
          <w:p>
            <w:pPr>
              <w:pStyle w:val="Compact"/>
              <w:jc w:val="left"/>
            </w:pPr>
            <w:r>
              <w:t xml:space="preserve">Edge footprint (as published)</w:t>
            </w:r>
          </w:p>
        </w:tc>
        <w:tc>
          <w:tcPr/>
          <w:p>
            <w:pPr>
              <w:pStyle w:val="Compact"/>
              <w:jc w:val="left"/>
            </w:pPr>
            <w:r>
              <w:t xml:space="preserve">3B-parameter student designed for on-device use; likely needs an embedded GPU (e.g. Jetson-class) for interactive latency; a quantised 3B model on a Pi 5 would be slow</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(distillation pipeline for the orchestrator LLM) / competing approach</w:t>
            </w:r>
          </w:p>
        </w:tc>
      </w:tr>
      <w:tr>
        <w:tc>
          <w:tcPr/>
          <w:p>
            <w:pPr>
              <w:pStyle w:val="Compact"/>
              <w:jc w:val="left"/>
            </w:pPr>
            <w:r>
              <w:t xml:space="preserve">DOI or identifier</w:t>
            </w:r>
          </w:p>
        </w:tc>
        <w:tc>
          <w:tcPr/>
          <w:p>
            <w:pPr>
              <w:pStyle w:val="Compact"/>
              <w:jc w:val="left"/>
            </w:pPr>
            <w:r>
              <w:t xml:space="preserve">https://arxiv.org/abs/2506.17486</w:t>
            </w:r>
          </w:p>
        </w:tc>
      </w:tr>
    </w:tbl>
    <w:p>
      <w:pPr>
        <w:pStyle w:val="BodyText"/>
      </w:pPr>
      <w:r>
        <w:rPr>
          <w:bCs/>
          <w:b/>
        </w:rPr>
        <w:t xml:space="preserve">To verify:</w:t>
      </w:r>
      <w:r>
        <w:t xml:space="preserve"> </w:t>
      </w:r>
      <w:r>
        <w:t xml:space="preserve">Author list to be confirmed against the arXiv record. Details beyond the abstract to be confirmed against the full text.</w:t>
      </w:r>
    </w:p>
    <w:bookmarkEnd w:id="63"/>
    <w:bookmarkStart w:id="64" w:name="yu-et-al.-2025"/>
    <w:p>
      <w:pPr>
        <w:pStyle w:val="Heading2"/>
      </w:pPr>
      <w:r>
        <w:t xml:space="preserve">Yu et al. (2025)</w:t>
      </w:r>
    </w:p>
    <w:p>
      <w:pPr>
        <w:pStyle w:val="FirstParagraph"/>
      </w:pPr>
      <w:r>
        <w:rPr>
          <w:iCs/>
          <w:i/>
        </w:rPr>
        <w:t xml:space="preserve">Key</w:t>
      </w:r>
      <w:r>
        <w:t xml:space="preserve"> </w:t>
      </w:r>
      <w:r>
        <w:rPr>
          <w:rStyle w:val="VerbatimChar"/>
        </w:rPr>
        <w:t xml:space="preserve">Yu2025</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Yu et al. (2025) survey methods for making vision-language-action (VLA) models efficient, motivated by the prohibitive computational and data demands of large foundational VLAs and the absence of a unifying framework for the rapidly growing literature. They present what they describe as the first comprehensive review of efficient VLAs across the model–training–data pipeline, organised under a taxonomy of three pillars: efficient model design (architectures and compression), efficient training (reducing computational cost during learning) and efficient data collection (acquiring and using robot data). For the orchestration framework it provides a map of compression, quantisation and small-backbone techniques relevant to fitting imitation and perception modules within a Raspberry-Pi-class budget.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https://arxiv.org/abs/2510.24795</w:t>
            </w:r>
          </w:p>
        </w:tc>
      </w:tr>
    </w:tbl>
    <w:p>
      <w:pPr>
        <w:pStyle w:val="BodyText"/>
      </w:pPr>
      <w:r>
        <w:rPr>
          <w:bCs/>
          <w:b/>
        </w:rPr>
        <w:t xml:space="preserve">To verify:</w:t>
      </w:r>
      <w:r>
        <w:t xml:space="preserve"> </w:t>
      </w:r>
      <w:r>
        <w:t xml:space="preserve">Author list to be confirmed against the arXiv record. Details beyond the abstract to be confirmed against the full text.</w:t>
      </w:r>
    </w:p>
    <w:bookmarkEnd w:id="64"/>
    <w:bookmarkStart w:id="65" w:name="zhang-et-al.-2026"/>
    <w:p>
      <w:pPr>
        <w:pStyle w:val="Heading2"/>
      </w:pPr>
      <w:r>
        <w:t xml:space="preserve">Zhang et al. (2026)</w:t>
      </w:r>
    </w:p>
    <w:p>
      <w:pPr>
        <w:pStyle w:val="FirstParagraph"/>
      </w:pPr>
      <w:r>
        <w:rPr>
          <w:iCs/>
          <w:i/>
        </w:rPr>
        <w:t xml:space="preserve">Key</w:t>
      </w:r>
      <w:r>
        <w:t xml:space="preserve"> </w:t>
      </w:r>
      <w:r>
        <w:rPr>
          <w:rStyle w:val="VerbatimChar"/>
        </w:rPr>
        <w:t xml:space="preserve">Zhang2026a</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Zhang et al. (2026) address the growing compute and memory demands of VLA models by proposing QuantVLA, a training-free post-training quantisation framework which they describe as the first PTQ approach for VLA systems and the first to quantise a diffusion-transformer (DiT) action head successfully. It combines three scale-calibrated components: a selective layout that integerises all linear layers in the language backbone and DiT while keeping attention projections in floating point; attention temperature matching, a per-head scaling folded into dequantisation scales; and output head balancing, a per-layer residual calibration against post-projection energy drift. Only a small unlabelled calibration buffer is needed. On LIBERO with representative VLA models, QuantVLA exceeds full-precision task success and saves about 70% memory on the quantised components. The abstract gives no bit-widths, speed figures or real-robot tests. For the framework, QuantVLA is a candidate compression step for the imitation module under a fixed memory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Post-training quantisation of VLA models including DiT action heads</w:t>
            </w:r>
          </w:p>
        </w:tc>
      </w:tr>
      <w:tr>
        <w:tc>
          <w:tcPr/>
          <w:p>
            <w:pPr>
              <w:pStyle w:val="Compact"/>
              <w:jc w:val="left"/>
            </w:pPr>
            <w:r>
              <w:t xml:space="preserve">Method</w:t>
            </w:r>
          </w:p>
        </w:tc>
        <w:tc>
          <w:tcPr/>
          <w:p>
            <w:pPr>
              <w:pStyle w:val="Compact"/>
              <w:jc w:val="left"/>
            </w:pPr>
            <w:r>
              <w:t xml:space="preserve">Selective integer layout, attention temperature matching, output head balancing; calibration buffer only</w:t>
            </w:r>
          </w:p>
        </w:tc>
      </w:tr>
      <w:tr>
        <w:tc>
          <w:tcPr/>
          <w:p>
            <w:pPr>
              <w:pStyle w:val="Compact"/>
              <w:jc w:val="left"/>
            </w:pPr>
            <w:r>
              <w:t xml:space="preserve">Setup and data</w:t>
            </w:r>
          </w:p>
        </w:tc>
        <w:tc>
          <w:tcPr/>
          <w:p>
            <w:pPr>
              <w:pStyle w:val="Compact"/>
              <w:jc w:val="left"/>
            </w:pPr>
            <w:r>
              <w:t xml:space="preserve">Representative VLA models evaluated on LIBERO (simulation)</w:t>
            </w:r>
          </w:p>
        </w:tc>
      </w:tr>
      <w:tr>
        <w:tc>
          <w:tcPr/>
          <w:p>
            <w:pPr>
              <w:pStyle w:val="Compact"/>
              <w:jc w:val="left"/>
            </w:pPr>
            <w:r>
              <w:t xml:space="preserve">Key result</w:t>
            </w:r>
          </w:p>
        </w:tc>
        <w:tc>
          <w:tcPr/>
          <w:p>
            <w:pPr>
              <w:pStyle w:val="Compact"/>
              <w:jc w:val="left"/>
            </w:pPr>
            <w:r>
              <w:t xml:space="preserve">Task success above full-precision baselines; ~70% relative memory saving on quantised components</w:t>
            </w:r>
          </w:p>
        </w:tc>
      </w:tr>
      <w:tr>
        <w:tc>
          <w:tcPr/>
          <w:p>
            <w:pPr>
              <w:pStyle w:val="Compact"/>
              <w:jc w:val="left"/>
            </w:pPr>
            <w:r>
              <w:t xml:space="preserve">Limitation</w:t>
            </w:r>
          </w:p>
        </w:tc>
        <w:tc>
          <w:tcPr/>
          <w:p>
            <w:pPr>
              <w:pStyle w:val="Compact"/>
              <w:jc w:val="left"/>
            </w:pPr>
            <w:r>
              <w:t xml:space="preserve">Simulation only; bit-widths and latency not given in abstract</w:t>
            </w:r>
          </w:p>
        </w:tc>
      </w:tr>
      <w:tr>
        <w:tc>
          <w:tcPr/>
          <w:p>
            <w:pPr>
              <w:pStyle w:val="Compact"/>
              <w:jc w:val="left"/>
            </w:pPr>
            <w:r>
              <w:t xml:space="preserve">Edge footprint (as published)</w:t>
            </w:r>
          </w:p>
        </w:tc>
        <w:tc>
          <w:tcPr/>
          <w:p>
            <w:pPr>
              <w:pStyle w:val="Compact"/>
              <w:jc w:val="left"/>
            </w:pPr>
            <w:r>
              <w:t xml:space="preserve">Reduces memory of GPU-scale VLAs; still unlikely to make them Pi-5-runnable alone, requires integer kernel support</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(compression of imitation module)</w:t>
            </w:r>
          </w:p>
        </w:tc>
      </w:tr>
      <w:tr>
        <w:tc>
          <w:tcPr/>
          <w:p>
            <w:pPr>
              <w:pStyle w:val="Compact"/>
              <w:jc w:val="left"/>
            </w:pPr>
            <w:r>
              <w:t xml:space="preserve">DOI or identifier</w:t>
            </w:r>
          </w:p>
        </w:tc>
        <w:tc>
          <w:tcPr/>
          <w:p>
            <w:pPr>
              <w:pStyle w:val="Compact"/>
              <w:jc w:val="left"/>
            </w:pPr>
            <w:r>
              <w:t xml:space="preserve">https://arxiv.org/abs/2602.20309</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65"/>
    <w:bookmarkEnd w:id="66"/>
    <w:bookmarkStart w:id="76" w:name="perception-and-epistemic-uncertainty-9"/>
    <w:p>
      <w:pPr>
        <w:pStyle w:val="Heading1"/>
      </w:pPr>
      <w:r>
        <w:t xml:space="preserve">Perception and epistemic uncertainty (9)</w:t>
      </w:r>
    </w:p>
    <w:bookmarkStart w:id="67" w:name="gal-and-ghahramani-2016"/>
    <w:p>
      <w:pPr>
        <w:pStyle w:val="Heading2"/>
      </w:pPr>
      <w:r>
        <w:t xml:space="preserve">Gal and Ghahramani (2016)</w:t>
      </w:r>
    </w:p>
    <w:p>
      <w:pPr>
        <w:pStyle w:val="FirstParagraph"/>
      </w:pPr>
      <w:r>
        <w:rPr>
          <w:iCs/>
          <w:i/>
        </w:rPr>
        <w:t xml:space="preserve">Key</w:t>
      </w:r>
      <w:r>
        <w:t xml:space="preserve"> </w:t>
      </w:r>
      <w:r>
        <w:rPr>
          <w:rStyle w:val="VerbatimChar"/>
        </w:rPr>
        <w:t xml:space="preserve">Gal2016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Gal and Ghahramani (2016) address the absence of model uncertainty in standard deep networks for regression and classification, noting that Bayesian models capture it but are usually computationally prohibitive. They develop a theoretical framework in which dropout training in deep neural networks is cast as approximate Bayesian inference in deep Gaussian processes. A direct consequence is that uncertainty can be extracted from existing dropout networks, by keeping dropout active at test time and averaging over stochastic forward passes (Monte Carlo dropout), without changing the training procedure or sacrificing test accuracy. The authors study the properties of this uncertainty across network architectures and non-linearities on regression and classification tasks, using MNIST as an example, and report considerable improvements in predictive log-likelihood and RMSE over the then state of the art; they also use dropout uncertainty to guide exploration in deep reinforcement learning. The abstract does not give the numerical gains. Subsequent work has shown that MC-dropout estimates can be poorly calibrated and depend strongly on the dropout rate, and the multiple forward passes multiply inference cost. For the orchestration framework MC dropout is the cheapest route to an epistemic-uncertainty signal for the perception module, since it requires no retraining; its per-sample cost, however, must be budgeted explicitly on a Raspberry Pi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Estimating model uncertainty in deep networks</w:t>
            </w:r>
          </w:p>
        </w:tc>
      </w:tr>
      <w:tr>
        <w:tc>
          <w:tcPr/>
          <w:p>
            <w:pPr>
              <w:pStyle w:val="Compact"/>
              <w:jc w:val="left"/>
            </w:pPr>
            <w:r>
              <w:t xml:space="preserve">Method</w:t>
            </w:r>
          </w:p>
        </w:tc>
        <w:tc>
          <w:tcPr/>
          <w:p>
            <w:pPr>
              <w:pStyle w:val="Compact"/>
              <w:jc w:val="left"/>
            </w:pPr>
            <w:r>
              <w:t xml:space="preserve">Dropout interpreted as approximate Bayesian inference in deep Gaussian processes; Monte Carlo dropout at test time</w:t>
            </w:r>
          </w:p>
        </w:tc>
      </w:tr>
      <w:tr>
        <w:tc>
          <w:tcPr/>
          <w:p>
            <w:pPr>
              <w:pStyle w:val="Compact"/>
              <w:jc w:val="left"/>
            </w:pPr>
            <w:r>
              <w:t xml:space="preserve">Setup and data</w:t>
            </w:r>
          </w:p>
        </w:tc>
        <w:tc>
          <w:tcPr/>
          <w:p>
            <w:pPr>
              <w:pStyle w:val="Compact"/>
              <w:jc w:val="left"/>
            </w:pPr>
            <w:r>
              <w:t xml:space="preserve">Regression and classification benchmarks, MNIST example; application to deep RL exploration</w:t>
            </w:r>
          </w:p>
        </w:tc>
      </w:tr>
      <w:tr>
        <w:tc>
          <w:tcPr/>
          <w:p>
            <w:pPr>
              <w:pStyle w:val="Compact"/>
              <w:jc w:val="left"/>
            </w:pPr>
            <w:r>
              <w:t xml:space="preserve">Key result</w:t>
            </w:r>
          </w:p>
        </w:tc>
        <w:tc>
          <w:tcPr/>
          <w:p>
            <w:pPr>
              <w:pStyle w:val="Compact"/>
              <w:jc w:val="left"/>
            </w:pPr>
            <w:r>
              <w:t xml:space="preserve">Considerable improvement in predictive log-likelihood and RMSE over prior methods (no numbers in abstract)</w:t>
            </w:r>
          </w:p>
        </w:tc>
      </w:tr>
      <w:tr>
        <w:tc>
          <w:tcPr/>
          <w:p>
            <w:pPr>
              <w:pStyle w:val="Compact"/>
              <w:jc w:val="left"/>
            </w:pPr>
            <w:r>
              <w:t xml:space="preserve">Limitation</w:t>
            </w:r>
          </w:p>
        </w:tc>
        <w:tc>
          <w:tcPr/>
          <w:p>
            <w:pPr>
              <w:pStyle w:val="Compact"/>
              <w:jc w:val="left"/>
            </w:pPr>
            <w:r>
              <w:t xml:space="preserve">Requires multiple stochastic passes; calibration sensitive to dropout rate; approximation quality debated</w:t>
            </w:r>
          </w:p>
        </w:tc>
      </w:tr>
      <w:tr>
        <w:tc>
          <w:tcPr/>
          <w:p>
            <w:pPr>
              <w:pStyle w:val="Compact"/>
              <w:jc w:val="left"/>
            </w:pPr>
            <w:r>
              <w:t xml:space="preserve">Edge footprint (as published)</w:t>
            </w:r>
          </w:p>
        </w:tc>
        <w:tc>
          <w:tcPr/>
          <w:p>
            <w:pPr>
              <w:pStyle w:val="Compact"/>
              <w:jc w:val="left"/>
            </w:pPr>
            <w:r>
              <w:t xml:space="preserve">No training overhead; inference cost scales with number of samples (T passes), feasible on a Pi 5 for small networks at low T</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Confidence-signal source (epistemic uncertainty for perception and value estimates)</w:t>
            </w:r>
          </w:p>
        </w:tc>
      </w:tr>
      <w:tr>
        <w:tc>
          <w:tcPr/>
          <w:p>
            <w:pPr>
              <w:pStyle w:val="Compact"/>
              <w:jc w:val="left"/>
            </w:pPr>
            <w:r>
              <w:t xml:space="preserve">DOI or identifier</w:t>
            </w:r>
          </w:p>
        </w:tc>
        <w:tc>
          <w:tcPr/>
          <w:p>
            <w:pPr>
              <w:pStyle w:val="Compact"/>
              <w:jc w:val="left"/>
            </w:pPr>
            <w:r>
              <w:t xml:space="preserve">https://arxiv.org/abs/1506.02142</w:t>
            </w:r>
          </w:p>
        </w:tc>
      </w:tr>
    </w:tbl>
    <w:bookmarkEnd w:id="67"/>
    <w:bookmarkStart w:id="68" w:name="lakshminarayanan-et-al.-2017"/>
    <w:p>
      <w:pPr>
        <w:pStyle w:val="Heading2"/>
      </w:pPr>
      <w:r>
        <w:t xml:space="preserve">Lakshminarayanan et al. (2017)</w:t>
      </w:r>
    </w:p>
    <w:p>
      <w:pPr>
        <w:pStyle w:val="FirstParagraph"/>
      </w:pPr>
      <w:r>
        <w:rPr>
          <w:iCs/>
          <w:i/>
        </w:rPr>
        <w:t xml:space="preserve">Key</w:t>
      </w:r>
      <w:r>
        <w:t xml:space="preserve"> </w:t>
      </w:r>
      <w:r>
        <w:rPr>
          <w:rStyle w:val="VerbatimChar"/>
        </w:rPr>
        <w:t xml:space="preserve">Lakshminarayanan2017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Lakshminarayanan, Pritzel and Blundell (2017) address predictive uncertainty in deep networks, noting that Bayesian neural networks, then the state of the art, require substantial changes to training and are computationally costly. They propose deep ensembles, a non-Bayesian alternative in which several networks are trained independently from different random initialisations, optionally with proper scoring rules and adversarial training, and their predictions combined. The method is simple to implement, readily parallelisable and requires little hyperparameter tuning. On classification and regression benchmarks it produces well-calibrated uncertainty estimates that are as good as or better than approximate Bayesian neural networks. To assess robustness to dataset shift, the authors evaluate uncertainty on test examples from known and unknown distributions and show that ensembles express higher uncertainty on out-of-distribution inputs; scalability is demonstrated on ImageNet. The abstract gives no specific metric values. The principal cost is that training and inference scale linearly with ensemble size, and members trained on the same data may still be correlated. For the orchestration framework deep ensembles are the reference epistemic-uncertainty signal against which cheaper estimators should be judged, and small ensembles of lightweight heads, or ensembles of Q-functions in the RL module, are realistic on Raspberry-Pi-class hardware.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Predictive uncertainty estimation in deep networks</w:t>
            </w:r>
          </w:p>
        </w:tc>
      </w:tr>
      <w:tr>
        <w:tc>
          <w:tcPr/>
          <w:p>
            <w:pPr>
              <w:pStyle w:val="Compact"/>
              <w:jc w:val="left"/>
            </w:pPr>
            <w:r>
              <w:t xml:space="preserve">Method</w:t>
            </w:r>
          </w:p>
        </w:tc>
        <w:tc>
          <w:tcPr/>
          <w:p>
            <w:pPr>
              <w:pStyle w:val="Compact"/>
              <w:jc w:val="left"/>
            </w:pPr>
            <w:r>
              <w:t xml:space="preserve">Deep ensembles with proper scoring rules and optional adversarial training</w:t>
            </w:r>
          </w:p>
        </w:tc>
      </w:tr>
      <w:tr>
        <w:tc>
          <w:tcPr/>
          <w:p>
            <w:pPr>
              <w:pStyle w:val="Compact"/>
              <w:jc w:val="left"/>
            </w:pPr>
            <w:r>
              <w:t xml:space="preserve">Setup and data</w:t>
            </w:r>
          </w:p>
        </w:tc>
        <w:tc>
          <w:tcPr/>
          <w:p>
            <w:pPr>
              <w:pStyle w:val="Compact"/>
              <w:jc w:val="left"/>
            </w:pPr>
            <w:r>
              <w:t xml:space="preserve">Classification and regression benchmarks; known vs unknown distribution test sets; ImageNet</w:t>
            </w:r>
          </w:p>
        </w:tc>
      </w:tr>
      <w:tr>
        <w:tc>
          <w:tcPr/>
          <w:p>
            <w:pPr>
              <w:pStyle w:val="Compact"/>
              <w:jc w:val="left"/>
            </w:pPr>
            <w:r>
              <w:t xml:space="preserve">Key result</w:t>
            </w:r>
          </w:p>
        </w:tc>
        <w:tc>
          <w:tcPr/>
          <w:p>
            <w:pPr>
              <w:pStyle w:val="Compact"/>
              <w:jc w:val="left"/>
            </w:pPr>
            <w:r>
              <w:t xml:space="preserve">Well-calibrated uncertainty, as good as or better than approximate Bayesian NNs; higher uncertainty on OOD examples (no numbers in abstract)</w:t>
            </w:r>
          </w:p>
        </w:tc>
      </w:tr>
      <w:tr>
        <w:tc>
          <w:tcPr/>
          <w:p>
            <w:pPr>
              <w:pStyle w:val="Compact"/>
              <w:jc w:val="left"/>
            </w:pPr>
            <w:r>
              <w:t xml:space="preserve">Limitation</w:t>
            </w:r>
          </w:p>
        </w:tc>
        <w:tc>
          <w:tcPr/>
          <w:p>
            <w:pPr>
              <w:pStyle w:val="Compact"/>
              <w:jc w:val="left"/>
            </w:pPr>
            <w:r>
              <w:t xml:space="preserve">Linear cost in ensemble size for training, memory and inference</w:t>
            </w:r>
          </w:p>
        </w:tc>
      </w:tr>
      <w:tr>
        <w:tc>
          <w:tcPr/>
          <w:p>
            <w:pPr>
              <w:pStyle w:val="Compact"/>
              <w:jc w:val="left"/>
            </w:pPr>
            <w:r>
              <w:t xml:space="preserve">Edge footprint (as published)</w:t>
            </w:r>
          </w:p>
        </w:tc>
        <w:tc>
          <w:tcPr/>
          <w:p>
            <w:pPr>
              <w:pStyle w:val="Compact"/>
              <w:jc w:val="left"/>
            </w:pPr>
            <w:r>
              <w:t xml:space="preserve">Cost multiplies with M members; feasible on a Pi 5 only for small models or shared-backbone ensembles of heads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Confidence-signal source (reference epistemic uncertainty)</w:t>
            </w:r>
          </w:p>
        </w:tc>
      </w:tr>
      <w:tr>
        <w:tc>
          <w:tcPr/>
          <w:p>
            <w:pPr>
              <w:pStyle w:val="Compact"/>
              <w:jc w:val="left"/>
            </w:pPr>
            <w:r>
              <w:t xml:space="preserve">DOI or identifier</w:t>
            </w:r>
          </w:p>
        </w:tc>
        <w:tc>
          <w:tcPr/>
          <w:p>
            <w:pPr>
              <w:pStyle w:val="Compact"/>
              <w:jc w:val="left"/>
            </w:pPr>
            <w:r>
              <w:t xml:space="preserve">https://arxiv.org/abs/1612.01474</w:t>
            </w:r>
          </w:p>
        </w:tc>
      </w:tr>
    </w:tbl>
    <w:p>
      <w:pPr>
        <w:pStyle w:val="BodyText"/>
      </w:pPr>
      <w:r>
        <w:rPr>
          <w:bCs/>
          <w:b/>
        </w:rPr>
        <w:t xml:space="preserve">To verify:</w:t>
      </w:r>
      <w:r>
        <w:t xml:space="preserve"> </w:t>
      </w:r>
      <w:r>
        <w:t xml:space="preserve">Details beyond the abstract to be confirmed against the full text.</w:t>
      </w:r>
    </w:p>
    <w:bookmarkEnd w:id="68"/>
    <w:bookmarkStart w:id="69" w:name="kendall-and-gal-2017"/>
    <w:p>
      <w:pPr>
        <w:pStyle w:val="Heading2"/>
      </w:pPr>
      <w:r>
        <w:t xml:space="preserve">Kendall and Gal (2017)</w:t>
      </w:r>
    </w:p>
    <w:p>
      <w:pPr>
        <w:pStyle w:val="FirstParagraph"/>
      </w:pPr>
      <w:r>
        <w:rPr>
          <w:iCs/>
          <w:i/>
        </w:rPr>
        <w:t xml:space="preserve">Key</w:t>
      </w:r>
      <w:r>
        <w:t xml:space="preserve"> </w:t>
      </w:r>
      <w:r>
        <w:rPr>
          <w:rStyle w:val="VerbatimChar"/>
        </w:rPr>
        <w:t xml:space="preserve">Kendall2017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Kendall and Gal (2017) distinguish aleatoric uncertainty, arising from noise inherent in observations, from epistemic uncertainty, which reflects model ignorance and can be reduced with more data, and ask which is needed in Bayesian deep learning for computer vision. They present a framework that combines input-dependent (heteroscedastic) aleatoric uncertainty, predicted as an additional network output, with epistemic uncertainty obtained through approximate Bayesian inference such as Monte Carlo dropout (Gal 2016). They study the framework on per-pixel semantic segmentation and depth regression. The explicit uncertainty formulation yields new loss functions interpretable as learned attenuation, which makes training more robust to noisy data and gives new state-of-the-art results on segmentation and depth-regression benchmarks at the time; the abstract does not give specific figures. The epistemic component inherits the sampling cost of MC dropout, and the decomposition relies on the adequacy of the approximate posterior. For the orchestration framework this paper supplies the conceptual separation that the orchestrator needs: aleatoric uncertainty indicates irreducible sensor ambiguity, for which switching modality may not help, whereas epistemic uncertainty signals that further learning or a different modality is warranted.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Modelling aleatoric and epistemic uncertainty for vision</w:t>
            </w:r>
          </w:p>
        </w:tc>
      </w:tr>
      <w:tr>
        <w:tc>
          <w:tcPr/>
          <w:p>
            <w:pPr>
              <w:pStyle w:val="Compact"/>
              <w:jc w:val="left"/>
            </w:pPr>
            <w:r>
              <w:t xml:space="preserve">Method</w:t>
            </w:r>
          </w:p>
        </w:tc>
        <w:tc>
          <w:tcPr/>
          <w:p>
            <w:pPr>
              <w:pStyle w:val="Compact"/>
              <w:jc w:val="left"/>
            </w:pPr>
            <w:r>
              <w:t xml:space="preserve">Bayesian deep learning framework combining heteroscedastic aleatoric outputs with MC-dropout epistemic uncertainty; learned attenuation loss</w:t>
            </w:r>
          </w:p>
        </w:tc>
      </w:tr>
      <w:tr>
        <w:tc>
          <w:tcPr/>
          <w:p>
            <w:pPr>
              <w:pStyle w:val="Compact"/>
              <w:jc w:val="left"/>
            </w:pPr>
            <w:r>
              <w:t xml:space="preserve">Setup and data</w:t>
            </w:r>
          </w:p>
        </w:tc>
        <w:tc>
          <w:tcPr/>
          <w:p>
            <w:pPr>
              <w:pStyle w:val="Compact"/>
              <w:jc w:val="left"/>
            </w:pPr>
            <w:r>
              <w:t xml:space="preserve">Per-pixel semantic segmentation and depth regression benchmarks</w:t>
            </w:r>
          </w:p>
        </w:tc>
      </w:tr>
      <w:tr>
        <w:tc>
          <w:tcPr/>
          <w:p>
            <w:pPr>
              <w:pStyle w:val="Compact"/>
              <w:jc w:val="left"/>
            </w:pPr>
            <w:r>
              <w:t xml:space="preserve">Key result</w:t>
            </w:r>
          </w:p>
        </w:tc>
        <w:tc>
          <w:tcPr/>
          <w:p>
            <w:pPr>
              <w:pStyle w:val="Compact"/>
              <w:jc w:val="left"/>
            </w:pPr>
            <w:r>
              <w:t xml:space="preserve">New state-of-the-art segmentation and depth-regression results at time of publication (no numbers in abstract)</w:t>
            </w:r>
          </w:p>
        </w:tc>
      </w:tr>
      <w:tr>
        <w:tc>
          <w:tcPr/>
          <w:p>
            <w:pPr>
              <w:pStyle w:val="Compact"/>
              <w:jc w:val="left"/>
            </w:pPr>
            <w:r>
              <w:t xml:space="preserve">Limitation</w:t>
            </w:r>
          </w:p>
        </w:tc>
        <w:tc>
          <w:tcPr/>
          <w:p>
            <w:pPr>
              <w:pStyle w:val="Compact"/>
              <w:jc w:val="left"/>
            </w:pPr>
            <w:r>
              <w:t xml:space="preserve">Epistemic estimate needs multiple forward passes; approximate posterior quality</w:t>
            </w:r>
          </w:p>
        </w:tc>
      </w:tr>
      <w:tr>
        <w:tc>
          <w:tcPr/>
          <w:p>
            <w:pPr>
              <w:pStyle w:val="Compact"/>
              <w:jc w:val="left"/>
            </w:pPr>
            <w:r>
              <w:t xml:space="preserve">Edge footprint (as published)</w:t>
            </w:r>
          </w:p>
        </w:tc>
        <w:tc>
          <w:tcPr/>
          <w:p>
            <w:pPr>
              <w:pStyle w:val="Compact"/>
              <w:jc w:val="left"/>
            </w:pPr>
            <w:r>
              <w:t xml:space="preserve">Aleatoric head adds negligible cost; epistemic part multiplies inference by sample count, demanding on a Pi 5 for dense prediction</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Confidence-signal source (aleatoric/epistemic decomposition for perception)</w:t>
            </w:r>
          </w:p>
        </w:tc>
      </w:tr>
      <w:tr>
        <w:tc>
          <w:tcPr/>
          <w:p>
            <w:pPr>
              <w:pStyle w:val="Compact"/>
              <w:jc w:val="left"/>
            </w:pPr>
            <w:r>
              <w:t xml:space="preserve">DOI or identifier</w:t>
            </w:r>
          </w:p>
        </w:tc>
        <w:tc>
          <w:tcPr/>
          <w:p>
            <w:pPr>
              <w:pStyle w:val="Compact"/>
              <w:jc w:val="left"/>
            </w:pPr>
            <w:r>
              <w:t xml:space="preserve">https://arxiv.org/abs/1703.04977</w:t>
            </w:r>
          </w:p>
        </w:tc>
      </w:tr>
    </w:tbl>
    <w:p>
      <w:pPr>
        <w:pStyle w:val="BodyText"/>
      </w:pPr>
      <w:r>
        <w:rPr>
          <w:bCs/>
          <w:b/>
        </w:rPr>
        <w:t xml:space="preserve">To verify:</w:t>
      </w:r>
      <w:r>
        <w:t xml:space="preserve"> </w:t>
      </w:r>
      <w:r>
        <w:t xml:space="preserve">Details beyond the abstract to be confirmed against the full text.</w:t>
      </w:r>
    </w:p>
    <w:bookmarkEnd w:id="69"/>
    <w:bookmarkStart w:id="70" w:name="guo-et-al.-2017"/>
    <w:p>
      <w:pPr>
        <w:pStyle w:val="Heading2"/>
      </w:pPr>
      <w:r>
        <w:t xml:space="preserve">Guo et al. (2017)</w:t>
      </w:r>
    </w:p>
    <w:p>
      <w:pPr>
        <w:pStyle w:val="FirstParagraph"/>
      </w:pPr>
      <w:r>
        <w:rPr>
          <w:iCs/>
          <w:i/>
        </w:rPr>
        <w:t xml:space="preserve">Key</w:t>
      </w:r>
      <w:r>
        <w:t xml:space="preserve"> </w:t>
      </w:r>
      <w:r>
        <w:rPr>
          <w:rStyle w:val="VerbatimChar"/>
        </w:rPr>
        <w:t xml:space="preserve">Guo2017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Guo et al. (2017) study confidence calibration, the property that a classifier’s predicted probabilities reflect its true likelihood of being correct. They report that modern neural networks, unlike those of a decade earlier, are poorly calibrated, typically over-confident, and through extensive experiments identify depth, width, weight decay and batch normalisation as important factors influencing miscalibration. They then evaluate a range of post-processing calibration methods on state-of-the-art architectures using image and document classification datasets, measuring calibration with metrics such as expected calibration error and reliability diagrams. Their practical conclusion is that, on most datasets, temperature scaling, a single-parameter variant of Platt scaling that divides the logits by a scalar fitted on a validation set, is surprisingly effective. The abstract provides no specific error values. Temperature scaling does not change the predicted class and is fitted in-distribution, so it offers no guarantee under dataset shift, which is precisely the regime a mobile robot encounters when it enters a new room or lighting condition. For the orchestration framework this paper supplies the basic calibration step that must be applied before confidence signals from perception, policy and fault modules can be compared or fused on a common scale; temperature scaling adds essentially no inference cost and is therefore compatible with a Raspberry Pi 5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Confidence calibration of modern neural network classifiers</w:t>
            </w:r>
          </w:p>
        </w:tc>
      </w:tr>
      <w:tr>
        <w:tc>
          <w:tcPr/>
          <w:p>
            <w:pPr>
              <w:pStyle w:val="Compact"/>
              <w:jc w:val="left"/>
            </w:pPr>
            <w:r>
              <w:t xml:space="preserve">Method</w:t>
            </w:r>
          </w:p>
        </w:tc>
        <w:tc>
          <w:tcPr/>
          <w:p>
            <w:pPr>
              <w:pStyle w:val="Compact"/>
              <w:jc w:val="left"/>
            </w:pPr>
            <w:r>
              <w:t xml:space="preserve">Empirical analysis of miscalibration factors; comparison of post-hoc calibration methods; temperature scaling</w:t>
            </w:r>
          </w:p>
        </w:tc>
      </w:tr>
      <w:tr>
        <w:tc>
          <w:tcPr/>
          <w:p>
            <w:pPr>
              <w:pStyle w:val="Compact"/>
              <w:jc w:val="left"/>
            </w:pPr>
            <w:r>
              <w:t xml:space="preserve">Setup and data</w:t>
            </w:r>
          </w:p>
        </w:tc>
        <w:tc>
          <w:tcPr/>
          <w:p>
            <w:pPr>
              <w:pStyle w:val="Compact"/>
              <w:jc w:val="left"/>
            </w:pPr>
            <w:r>
              <w:t xml:space="preserve">State-of-the-art architectures on image and document classification datasets</w:t>
            </w:r>
          </w:p>
        </w:tc>
      </w:tr>
      <w:tr>
        <w:tc>
          <w:tcPr/>
          <w:p>
            <w:pPr>
              <w:pStyle w:val="Compact"/>
              <w:jc w:val="left"/>
            </w:pPr>
            <w:r>
              <w:t xml:space="preserve">Key result</w:t>
            </w:r>
          </w:p>
        </w:tc>
        <w:tc>
          <w:tcPr/>
          <w:p>
            <w:pPr>
              <w:pStyle w:val="Compact"/>
              <w:jc w:val="left"/>
            </w:pPr>
            <w:r>
              <w:t xml:space="preserve">Modern networks poorly calibrated; temperature scaling effective on most datasets (no numbers in abstract)</w:t>
            </w:r>
          </w:p>
        </w:tc>
      </w:tr>
      <w:tr>
        <w:tc>
          <w:tcPr/>
          <w:p>
            <w:pPr>
              <w:pStyle w:val="Compact"/>
              <w:jc w:val="left"/>
            </w:pPr>
            <w:r>
              <w:t xml:space="preserve">Limitation</w:t>
            </w:r>
          </w:p>
        </w:tc>
        <w:tc>
          <w:tcPr/>
          <w:p>
            <w:pPr>
              <w:pStyle w:val="Compact"/>
              <w:jc w:val="left"/>
            </w:pPr>
            <w:r>
              <w:t xml:space="preserve">Post-hoc, in-distribution calibration; no guarantees under dataset shift</w:t>
            </w:r>
          </w:p>
        </w:tc>
      </w:tr>
      <w:tr>
        <w:tc>
          <w:tcPr/>
          <w:p>
            <w:pPr>
              <w:pStyle w:val="Compact"/>
              <w:jc w:val="left"/>
            </w:pPr>
            <w:r>
              <w:t xml:space="preserve">Edge footprint (as published)</w:t>
            </w:r>
          </w:p>
        </w:tc>
        <w:tc>
          <w:tcPr/>
          <w:p>
            <w:pPr>
              <w:pStyle w:val="Compact"/>
              <w:jc w:val="left"/>
            </w:pPr>
            <w:r>
              <w:t xml:space="preserve">Single scalar per model; negligible compute, trivially Pi-5-compatible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Component to reuse (calibration of all confidence signals before fusion) / evaluation reference (ECE)</w:t>
            </w:r>
          </w:p>
        </w:tc>
      </w:tr>
      <w:tr>
        <w:tc>
          <w:tcPr/>
          <w:p>
            <w:pPr>
              <w:pStyle w:val="Compact"/>
              <w:jc w:val="left"/>
            </w:pPr>
            <w:r>
              <w:t xml:space="preserve">DOI or identifier</w:t>
            </w:r>
          </w:p>
        </w:tc>
        <w:tc>
          <w:tcPr/>
          <w:p>
            <w:pPr>
              <w:pStyle w:val="Compact"/>
              <w:jc w:val="left"/>
            </w:pPr>
            <w:r>
              <w:t xml:space="preserve">https://arxiv.org/abs/1706.04599</w:t>
            </w:r>
          </w:p>
        </w:tc>
      </w:tr>
    </w:tbl>
    <w:p>
      <w:pPr>
        <w:pStyle w:val="BodyText"/>
      </w:pPr>
      <w:r>
        <w:rPr>
          <w:bCs/>
          <w:b/>
        </w:rPr>
        <w:t xml:space="preserve">To verify:</w:t>
      </w:r>
      <w:r>
        <w:t xml:space="preserve"> </w:t>
      </w:r>
      <w:r>
        <w:t xml:space="preserve">Details beyond the abstract to be confirmed against the full text.</w:t>
      </w:r>
    </w:p>
    <w:bookmarkEnd w:id="70"/>
    <w:bookmarkStart w:id="71" w:name="hendrycks-and-gimpel-2017"/>
    <w:p>
      <w:pPr>
        <w:pStyle w:val="Heading2"/>
      </w:pPr>
      <w:r>
        <w:t xml:space="preserve">Hendrycks and Gimpel (2017)</w:t>
      </w:r>
    </w:p>
    <w:p>
      <w:pPr>
        <w:pStyle w:val="FirstParagraph"/>
      </w:pPr>
      <w:r>
        <w:rPr>
          <w:iCs/>
          <w:i/>
        </w:rPr>
        <w:t xml:space="preserve">Key</w:t>
      </w:r>
      <w:r>
        <w:t xml:space="preserve"> </w:t>
      </w:r>
      <w:r>
        <w:rPr>
          <w:rStyle w:val="VerbatimChar"/>
        </w:rPr>
        <w:t xml:space="preserve">Hendrycks2017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Hendrycks and Gimpel (2017) consider two related problems: detecting whether an input is misclassified and whether it is out-of-distribution (OOD). They present a simple baseline based on the maximum softmax probability, observing that correctly classified examples tend to have higher maximum softmax probabilities than misclassified and OOD examples, which permits their detection by thresholding. Performance is assessed on a set of detection tasks they define across computer vision, natural language processing and automatic speech recognition, showing the baseline to be effective in all three domains; they further show that it can sometimes be surpassed, establishing these as open research problems. The abstract gives no numerical results; the full paper reports threshold-independent metrics such as AUROC and AUPR, which should be verified before quotation. The baseline inherits the over-confidence of uncalibrated softmax outputs (Guo 2017) and can assign high confidence to far-from-distribution inputs. It nevertheless costs nothing beyond a standard forward pass. For the orchestration framework maximum softmax probability is the zero-overhead lower bound for a perception confidence signal, the baseline that more expensive estimators such as Monte Carlo dropout (Gal 2016) or ensembles (Lakshminarayanan 2017) must beat to justify their compute on a Raspberry Pi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Misclassification and out-of-distribution detection</w:t>
            </w:r>
          </w:p>
        </w:tc>
      </w:tr>
      <w:tr>
        <w:tc>
          <w:tcPr/>
          <w:p>
            <w:pPr>
              <w:pStyle w:val="Compact"/>
              <w:jc w:val="left"/>
            </w:pPr>
            <w:r>
              <w:t xml:space="preserve">Method</w:t>
            </w:r>
          </w:p>
        </w:tc>
        <w:tc>
          <w:tcPr/>
          <w:p>
            <w:pPr>
              <w:pStyle w:val="Compact"/>
              <w:jc w:val="left"/>
            </w:pPr>
            <w:r>
              <w:t xml:space="preserve">Maximum softmax probability as a detection score</w:t>
            </w:r>
          </w:p>
        </w:tc>
      </w:tr>
      <w:tr>
        <w:tc>
          <w:tcPr/>
          <w:p>
            <w:pPr>
              <w:pStyle w:val="Compact"/>
              <w:jc w:val="left"/>
            </w:pPr>
            <w:r>
              <w:t xml:space="preserve">Setup and data</w:t>
            </w:r>
          </w:p>
        </w:tc>
        <w:tc>
          <w:tcPr/>
          <w:p>
            <w:pPr>
              <w:pStyle w:val="Compact"/>
              <w:jc w:val="left"/>
            </w:pPr>
            <w:r>
              <w:t xml:space="preserve">Detection tasks in computer vision, NLP and automatic speech recognition</w:t>
            </w:r>
          </w:p>
        </w:tc>
      </w:tr>
      <w:tr>
        <w:tc>
          <w:tcPr/>
          <w:p>
            <w:pPr>
              <w:pStyle w:val="Compact"/>
              <w:jc w:val="left"/>
            </w:pPr>
            <w:r>
              <w:t xml:space="preserve">Key result</w:t>
            </w:r>
          </w:p>
        </w:tc>
        <w:tc>
          <w:tcPr/>
          <w:p>
            <w:pPr>
              <w:pStyle w:val="Compact"/>
              <w:jc w:val="left"/>
            </w:pPr>
            <w:r>
              <w:t xml:space="preserve">Baseline effective across all domains, but can be surpassed (no numbers in abstract)</w:t>
            </w:r>
          </w:p>
        </w:tc>
      </w:tr>
      <w:tr>
        <w:tc>
          <w:tcPr/>
          <w:p>
            <w:pPr>
              <w:pStyle w:val="Compact"/>
              <w:jc w:val="left"/>
            </w:pPr>
            <w:r>
              <w:t xml:space="preserve">Limitation</w:t>
            </w:r>
          </w:p>
        </w:tc>
        <w:tc>
          <w:tcPr/>
          <w:p>
            <w:pPr>
              <w:pStyle w:val="Compact"/>
              <w:jc w:val="left"/>
            </w:pPr>
            <w:r>
              <w:t xml:space="preserve">Inherits softmax over-confidence; weak on some far-OOD inputs</w:t>
            </w:r>
          </w:p>
        </w:tc>
      </w:tr>
      <w:tr>
        <w:tc>
          <w:tcPr/>
          <w:p>
            <w:pPr>
              <w:pStyle w:val="Compact"/>
              <w:jc w:val="left"/>
            </w:pPr>
            <w:r>
              <w:t xml:space="preserve">Edge footprint (as published)</w:t>
            </w:r>
          </w:p>
        </w:tc>
        <w:tc>
          <w:tcPr/>
          <w:p>
            <w:pPr>
              <w:pStyle w:val="Compact"/>
              <w:jc w:val="left"/>
            </w:pPr>
            <w:r>
              <w:t xml:space="preserve">No overhead beyond a single forward pass; fully Pi-5-compatible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Confidence-signal source (zero-cost baseline) / baseline to beat for uncertainty estimators</w:t>
            </w:r>
          </w:p>
        </w:tc>
      </w:tr>
      <w:tr>
        <w:tc>
          <w:tcPr/>
          <w:p>
            <w:pPr>
              <w:pStyle w:val="Compact"/>
              <w:jc w:val="left"/>
            </w:pPr>
            <w:r>
              <w:t xml:space="preserve">DOI or identifier</w:t>
            </w:r>
          </w:p>
        </w:tc>
        <w:tc>
          <w:tcPr/>
          <w:p>
            <w:pPr>
              <w:pStyle w:val="Compact"/>
              <w:jc w:val="left"/>
            </w:pPr>
            <w:r>
              <w:t xml:space="preserve">https://arxiv.org/abs/1610.02136</w:t>
            </w:r>
          </w:p>
        </w:tc>
      </w:tr>
    </w:tbl>
    <w:p>
      <w:pPr>
        <w:pStyle w:val="BodyText"/>
      </w:pPr>
      <w:r>
        <w:rPr>
          <w:bCs/>
          <w:b/>
        </w:rPr>
        <w:t xml:space="preserve">To verify:</w:t>
      </w:r>
      <w:r>
        <w:t xml:space="preserve"> </w:t>
      </w:r>
      <w:r>
        <w:t xml:space="preserve">Details beyond the abstract to be confirmed against the full text.</w:t>
      </w:r>
    </w:p>
    <w:bookmarkEnd w:id="71"/>
    <w:bookmarkStart w:id="72" w:name="sensoy-et-al.-2018"/>
    <w:p>
      <w:pPr>
        <w:pStyle w:val="Heading2"/>
      </w:pPr>
      <w:r>
        <w:t xml:space="preserve">Sensoy et al. (2018)</w:t>
      </w:r>
    </w:p>
    <w:p>
      <w:pPr>
        <w:pStyle w:val="FirstParagraph"/>
      </w:pPr>
      <w:r>
        <w:rPr>
          <w:iCs/>
          <w:i/>
        </w:rPr>
        <w:t xml:space="preserve">Key</w:t>
      </w:r>
      <w:r>
        <w:t xml:space="preserve"> </w:t>
      </w:r>
      <w:r>
        <w:rPr>
          <w:rStyle w:val="VerbatimChar"/>
        </w:rPr>
        <w:t xml:space="preserve">Sensoy2018</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Sensoy, Kaplan and Kandemir (2018) note that deterministic networks trained to minimise a prediction loss remain ignorant of their own confidence. Rather than inferring uncertainty indirectly through weight distributions, as Bayesian neural networks do, they model it explicitly using the theory of subjective logic. A Dirichlet distribution is placed over class probabilities, predictions are treated as subjective opinions, and a deterministic network learns to output the evidence behind these opinions; the resulting predictor for multi-class classification is itself a Dirichlet distribution whose parameters are given by the network’s continuous output. The authors provide a preliminary analysis of how their new loss function drives improved uncertainty estimation, and report what they describe as unprecedented success in detecting out-of-distribution queries and robustness to adversarial perturbations. The abstract gives no numerical results or datasets. Later work has questioned whether evidential outputs faithfully represent epistemic uncertainty, and the loss introduces a regularisation weight that requires tuning. The key practical property is that uncertainty is obtained in a single deterministic forward pass. For the orchestration framework evidential classification is therefore an attractive perception confidence signal on a Raspberry Pi 5, offering an uncertainty mass comparable in cost to the maximum-softmax baseline (Hendrycks 2017) without the sampling overhead of Monte Carlo dropout.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Quantifying classification uncertainty in a single forward pass</w:t>
            </w:r>
          </w:p>
        </w:tc>
      </w:tr>
      <w:tr>
        <w:tc>
          <w:tcPr/>
          <w:p>
            <w:pPr>
              <w:pStyle w:val="Compact"/>
              <w:jc w:val="left"/>
            </w:pPr>
            <w:r>
              <w:t xml:space="preserve">Method</w:t>
            </w:r>
          </w:p>
        </w:tc>
        <w:tc>
          <w:tcPr/>
          <w:p>
            <w:pPr>
              <w:pStyle w:val="Compact"/>
              <w:jc w:val="left"/>
            </w:pPr>
            <w:r>
              <w:t xml:space="preserve">Evidential deep learning: Dirichlet over class probabilities, subjective-logic evidence, dedicated loss</w:t>
            </w:r>
          </w:p>
        </w:tc>
      </w:tr>
      <w:tr>
        <w:tc>
          <w:tcPr/>
          <w:p>
            <w:pPr>
              <w:pStyle w:val="Compact"/>
              <w:jc w:val="left"/>
            </w:pPr>
            <w:r>
              <w:t xml:space="preserve">Setup and data</w:t>
            </w:r>
          </w:p>
        </w:tc>
        <w:tc>
          <w:tcPr/>
          <w:p>
            <w:pPr>
              <w:pStyle w:val="Compact"/>
              <w:jc w:val="left"/>
            </w:pPr>
            <w:r>
              <w:t xml:space="preserve">Classification benchmarks with OOD and adversarial tests (datasets not named in abstract)</w:t>
            </w:r>
          </w:p>
        </w:tc>
      </w:tr>
      <w:tr>
        <w:tc>
          <w:tcPr/>
          <w:p>
            <w:pPr>
              <w:pStyle w:val="Compact"/>
              <w:jc w:val="left"/>
            </w:pPr>
            <w:r>
              <w:t xml:space="preserve">Key result</w:t>
            </w:r>
          </w:p>
        </w:tc>
        <w:tc>
          <w:tcPr/>
          <w:p>
            <w:pPr>
              <w:pStyle w:val="Compact"/>
              <w:jc w:val="left"/>
            </w:pPr>
            <w:r>
              <w:t xml:space="preserve">Reported strong OOD detection and adversarial robustness (no numbers in abstract)</w:t>
            </w:r>
          </w:p>
        </w:tc>
      </w:tr>
      <w:tr>
        <w:tc>
          <w:tcPr/>
          <w:p>
            <w:pPr>
              <w:pStyle w:val="Compact"/>
              <w:jc w:val="left"/>
            </w:pPr>
            <w:r>
              <w:t xml:space="preserve">Limitation</w:t>
            </w:r>
          </w:p>
        </w:tc>
        <w:tc>
          <w:tcPr/>
          <w:p>
            <w:pPr>
              <w:pStyle w:val="Compact"/>
              <w:jc w:val="left"/>
            </w:pPr>
            <w:r>
              <w:t xml:space="preserve">Preliminary theoretical analysis; faithfulness of epistemic interpretation later questioned; regulariser tuning</w:t>
            </w:r>
          </w:p>
        </w:tc>
      </w:tr>
      <w:tr>
        <w:tc>
          <w:tcPr/>
          <w:p>
            <w:pPr>
              <w:pStyle w:val="Compact"/>
              <w:jc w:val="left"/>
            </w:pPr>
            <w:r>
              <w:t xml:space="preserve">Edge footprint (as published)</w:t>
            </w:r>
          </w:p>
        </w:tc>
        <w:tc>
          <w:tcPr/>
          <w:p>
            <w:pPr>
              <w:pStyle w:val="Compact"/>
              <w:jc w:val="left"/>
            </w:pPr>
            <w:r>
              <w:t xml:space="preserve">Single deterministic pass, negligible overhead; Pi-5-compatible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Confidence-signal source (sampling-free perception uncertainty)</w:t>
            </w:r>
          </w:p>
        </w:tc>
      </w:tr>
      <w:tr>
        <w:tc>
          <w:tcPr/>
          <w:p>
            <w:pPr>
              <w:pStyle w:val="Compact"/>
              <w:jc w:val="left"/>
            </w:pPr>
            <w:r>
              <w:t xml:space="preserve">DOI or identifier</w:t>
            </w:r>
          </w:p>
        </w:tc>
        <w:tc>
          <w:tcPr/>
          <w:p>
            <w:pPr>
              <w:pStyle w:val="Compact"/>
              <w:jc w:val="left"/>
            </w:pPr>
            <w:r>
              <w:t xml:space="preserve">https://arxiv.org/abs/1806.01768</w:t>
            </w:r>
          </w:p>
        </w:tc>
      </w:tr>
    </w:tbl>
    <w:p>
      <w:pPr>
        <w:pStyle w:val="BodyText"/>
      </w:pPr>
      <w:r>
        <w:rPr>
          <w:bCs/>
          <w:b/>
        </w:rPr>
        <w:t xml:space="preserve">To verify:</w:t>
      </w:r>
      <w:r>
        <w:t xml:space="preserve"> </w:t>
      </w:r>
      <w:r>
        <w:t xml:space="preserve">Venue to be confirmed against the publisher record. Details beyond the abstract to be confirmed against the full text.</w:t>
      </w:r>
    </w:p>
    <w:bookmarkEnd w:id="72"/>
    <w:bookmarkStart w:id="73" w:name="amini-et-al.-2020"/>
    <w:p>
      <w:pPr>
        <w:pStyle w:val="Heading2"/>
      </w:pPr>
      <w:r>
        <w:t xml:space="preserve">Amini et al. (2020)</w:t>
      </w:r>
    </w:p>
    <w:p>
      <w:pPr>
        <w:pStyle w:val="FirstParagraph"/>
      </w:pPr>
      <w:r>
        <w:rPr>
          <w:iCs/>
          <w:i/>
        </w:rPr>
        <w:t xml:space="preserve">Key</w:t>
      </w:r>
      <w:r>
        <w:t xml:space="preserve"> </w:t>
      </w:r>
      <w:r>
        <w:rPr>
          <w:rStyle w:val="VerbatimChar"/>
        </w:rPr>
        <w:t xml:space="preserve">Amini2020</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Amini et al. (2020) address the need for calibrated, robust and efficient uncertainty in deterministic networks deployed in safety-critical settings, focusing on regression. They train non-Bayesian networks to predict a continuous target together with its associated evidence, placing evidential priors over the Gaussian likelihood and training the network to infer the hyperparameters of the resulting evidential (Normal-Inverse-Gamma) distribution, from which both aleatoric and epistemic uncertainty are derived. A regulariser penalises predicted evidence that is misaligned with the correct output. The method requires neither sampling at inference nor out-of-distribution examples during training. The authors report well-calibrated uncertainty on various benchmarks, scaling to complex computer-vision tasks, and robustness to adversarial and out-of-distribution test samples; the abstract gives no numbers, and the full paper’s depth-estimation experiments should be consulted for figures. As with evidential classification (Sensoy 2018), the epistemic interpretation depends on the regulariser and has attracted later criticism. For the orchestration framework deep evidential regression is a strong candidate confidence signal for continuous outputs, such as depth, grasp pose or value estimates in the RL module, because it delivers both uncertainty types in one pass and so fits a Raspberry-Pi-class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Uncertainty estimation for regression in a single forward pass</w:t>
            </w:r>
          </w:p>
        </w:tc>
      </w:tr>
      <w:tr>
        <w:tc>
          <w:tcPr/>
          <w:p>
            <w:pPr>
              <w:pStyle w:val="Compact"/>
              <w:jc w:val="left"/>
            </w:pPr>
            <w:r>
              <w:t xml:space="preserve">Method</w:t>
            </w:r>
          </w:p>
        </w:tc>
        <w:tc>
          <w:tcPr/>
          <w:p>
            <w:pPr>
              <w:pStyle w:val="Compact"/>
              <w:jc w:val="left"/>
            </w:pPr>
            <w:r>
              <w:t xml:space="preserve">Evidential priors (Normal-Inverse-Gamma) over Gaussian likelihood; evidence regulariser</w:t>
            </w:r>
          </w:p>
        </w:tc>
      </w:tr>
      <w:tr>
        <w:tc>
          <w:tcPr/>
          <w:p>
            <w:pPr>
              <w:pStyle w:val="Compact"/>
              <w:jc w:val="left"/>
            </w:pPr>
            <w:r>
              <w:t xml:space="preserve">Setup and data</w:t>
            </w:r>
          </w:p>
        </w:tc>
        <w:tc>
          <w:tcPr/>
          <w:p>
            <w:pPr>
              <w:pStyle w:val="Compact"/>
              <w:jc w:val="left"/>
            </w:pPr>
            <w:r>
              <w:t xml:space="preserve">Various regression benchmarks including complex computer vision tasks; adversarial and OOD tests</w:t>
            </w:r>
          </w:p>
        </w:tc>
      </w:tr>
      <w:tr>
        <w:tc>
          <w:tcPr/>
          <w:p>
            <w:pPr>
              <w:pStyle w:val="Compact"/>
              <w:jc w:val="left"/>
            </w:pPr>
            <w:r>
              <w:t xml:space="preserve">Key result</w:t>
            </w:r>
          </w:p>
        </w:tc>
        <w:tc>
          <w:tcPr/>
          <w:p>
            <w:pPr>
              <w:pStyle w:val="Compact"/>
              <w:jc w:val="left"/>
            </w:pPr>
            <w:r>
              <w:t xml:space="preserve">Well-calibrated uncertainty; robustness to adversarial and OOD samples (no numbers in abstract)</w:t>
            </w:r>
          </w:p>
        </w:tc>
      </w:tr>
      <w:tr>
        <w:tc>
          <w:tcPr/>
          <w:p>
            <w:pPr>
              <w:pStyle w:val="Compact"/>
              <w:jc w:val="left"/>
            </w:pPr>
            <w:r>
              <w:t xml:space="preserve">Limitation</w:t>
            </w:r>
          </w:p>
        </w:tc>
        <w:tc>
          <w:tcPr/>
          <w:p>
            <w:pPr>
              <w:pStyle w:val="Compact"/>
              <w:jc w:val="left"/>
            </w:pPr>
            <w:r>
              <w:t xml:space="preserve">Epistemic estimate sensitive to regulariser; theoretical validity later debated</w:t>
            </w:r>
          </w:p>
        </w:tc>
      </w:tr>
      <w:tr>
        <w:tc>
          <w:tcPr/>
          <w:p>
            <w:pPr>
              <w:pStyle w:val="Compact"/>
              <w:jc w:val="left"/>
            </w:pPr>
            <w:r>
              <w:t xml:space="preserve">Edge footprint (as published)</w:t>
            </w:r>
          </w:p>
        </w:tc>
        <w:tc>
          <w:tcPr/>
          <w:p>
            <w:pPr>
              <w:pStyle w:val="Compact"/>
              <w:jc w:val="left"/>
            </w:pPr>
            <w:r>
              <w:t xml:space="preserve">Single pass with four-parameter output head; negligible overhead, Pi-5-compatible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Confidence-signal source (aleatoric and epistemic for continuous outputs)</w:t>
            </w:r>
          </w:p>
        </w:tc>
      </w:tr>
      <w:tr>
        <w:tc>
          <w:tcPr/>
          <w:p>
            <w:pPr>
              <w:pStyle w:val="Compact"/>
              <w:jc w:val="left"/>
            </w:pPr>
            <w:r>
              <w:t xml:space="preserve">DOI or identifier</w:t>
            </w:r>
          </w:p>
        </w:tc>
        <w:tc>
          <w:tcPr/>
          <w:p>
            <w:pPr>
              <w:pStyle w:val="Compact"/>
              <w:jc w:val="left"/>
            </w:pPr>
            <w:r>
              <w:t xml:space="preserve">https://arxiv.org/abs/1910.02600</w:t>
            </w:r>
          </w:p>
        </w:tc>
      </w:tr>
    </w:tbl>
    <w:p>
      <w:pPr>
        <w:pStyle w:val="BodyText"/>
      </w:pPr>
      <w:r>
        <w:rPr>
          <w:bCs/>
          <w:b/>
        </w:rPr>
        <w:t xml:space="preserve">To verify:</w:t>
      </w:r>
      <w:r>
        <w:t xml:space="preserve"> </w:t>
      </w:r>
      <w:r>
        <w:t xml:space="preserve">Details beyond the abstract to be confirmed against the full text.</w:t>
      </w:r>
    </w:p>
    <w:bookmarkEnd w:id="73"/>
    <w:bookmarkStart w:id="74" w:name="gawlikowski-et-al.-2023"/>
    <w:p>
      <w:pPr>
        <w:pStyle w:val="Heading2"/>
      </w:pPr>
      <w:r>
        <w:t xml:space="preserve">Gawlikowski et al. (2023)</w:t>
      </w:r>
    </w:p>
    <w:p>
      <w:pPr>
        <w:pStyle w:val="FirstParagraph"/>
      </w:pPr>
      <w:r>
        <w:rPr>
          <w:iCs/>
          <w:i/>
        </w:rPr>
        <w:t xml:space="preserve">Key</w:t>
      </w:r>
      <w:r>
        <w:t xml:space="preserve"> </w:t>
      </w:r>
      <w:r>
        <w:rPr>
          <w:rStyle w:val="VerbatimChar"/>
        </w:rPr>
        <w:t xml:space="preserve">Gawlikowski2023</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Gawlikowski et al. (2023) provide a comprehensive overview of uncertainty estimation in neural networks for readers without prior background. They introduce the main sources of uncertainty and their separation into reducible model uncertainty and irreducible data uncertainty, then review modelling approaches based on deterministic networks, Bayesian neural networks, ensembles and test-time data augmentation. They also discuss uncertainty measures, calibration methods, existing baselines and implementations, and the practical limitations of current methods for mission- and safety-critical applications. For the orchestration framework the survey is a reference for selecting and justifying the confidence estimators fused by the orchestrator.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https://arxiv.org/abs/2107.03342</w:t>
            </w:r>
          </w:p>
        </w:tc>
      </w:tr>
    </w:tbl>
    <w:p>
      <w:pPr>
        <w:pStyle w:val="BodyText"/>
      </w:pPr>
      <w:r>
        <w:rPr>
          <w:bCs/>
          <w:b/>
        </w:rPr>
        <w:t xml:space="preserve">To verify:</w:t>
      </w:r>
      <w:r>
        <w:t xml:space="preserve"> </w:t>
      </w:r>
      <w:r>
        <w:t xml:space="preserve">Author list confirmed against the arXiv record.</w:t>
      </w:r>
    </w:p>
    <w:bookmarkEnd w:id="74"/>
    <w:bookmarkStart w:id="75" w:name="ren-et-al.-2024"/>
    <w:p>
      <w:pPr>
        <w:pStyle w:val="Heading2"/>
      </w:pPr>
      <w:r>
        <w:t xml:space="preserve">Ren et al. (2024)</w:t>
      </w:r>
    </w:p>
    <w:p>
      <w:pPr>
        <w:pStyle w:val="FirstParagraph"/>
      </w:pPr>
      <w:r>
        <w:rPr>
          <w:iCs/>
          <w:i/>
        </w:rPr>
        <w:t xml:space="preserve">Key</w:t>
      </w:r>
      <w:r>
        <w:t xml:space="preserve"> </w:t>
      </w:r>
      <w:r>
        <w:rPr>
          <w:rStyle w:val="VerbatimChar"/>
        </w:rPr>
        <w:t xml:space="preserve">Ren2024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Ren et al. (2024) study embodied question answering, in which a robot must explore until it is confident of an answer. Vision-language models (VLMs) offer semantic reasoning but lack an internal scene memory and have miscalibrated confidence, causing premature stopping or over-exploration. The method builds a semantic map from depth and visual prompting of a VLM to guide exploration, and applies conformal prediction to calibrate the VLM’s answer confidence, giving a principled stopping rule. The authors contribute an EQA dataset of diverse, realistic human-robot scenarios built on HM3D. Simulated and real-robot experiments show gains in performance and efficiency over baselines that do not use the VLM for exploration or do not calibrate confidence. Reliance on a large VLM implies substantial compute. For the framework, conformal calibration of a foundation model’s confidence to decide when to stop gathering information is a directly transferable mechanism for the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Embodied question answering with calibrated exploration stopping</w:t>
            </w:r>
          </w:p>
        </w:tc>
      </w:tr>
      <w:tr>
        <w:tc>
          <w:tcPr/>
          <w:p>
            <w:pPr>
              <w:pStyle w:val="Compact"/>
              <w:jc w:val="left"/>
            </w:pPr>
            <w:r>
              <w:t xml:space="preserve">Method</w:t>
            </w:r>
          </w:p>
        </w:tc>
        <w:tc>
          <w:tcPr/>
          <w:p>
            <w:pPr>
              <w:pStyle w:val="Compact"/>
              <w:jc w:val="left"/>
            </w:pPr>
            <w:r>
              <w:t xml:space="preserve">VLM-guided semantic map for exploration; conformal prediction on VLM answer confidence</w:t>
            </w:r>
          </w:p>
        </w:tc>
      </w:tr>
      <w:tr>
        <w:tc>
          <w:tcPr/>
          <w:p>
            <w:pPr>
              <w:pStyle w:val="Compact"/>
              <w:jc w:val="left"/>
            </w:pPr>
            <w:r>
              <w:t xml:space="preserve">Setup and data</w:t>
            </w:r>
          </w:p>
        </w:tc>
        <w:tc>
          <w:tcPr/>
          <w:p>
            <w:pPr>
              <w:pStyle w:val="Compact"/>
              <w:jc w:val="left"/>
            </w:pPr>
            <w:r>
              <w:t xml:space="preserve">New EQA dataset on HM3D in simulation; real-robot experiments</w:t>
            </w:r>
          </w:p>
        </w:tc>
      </w:tr>
      <w:tr>
        <w:tc>
          <w:tcPr/>
          <w:p>
            <w:pPr>
              <w:pStyle w:val="Compact"/>
              <w:jc w:val="left"/>
            </w:pPr>
            <w:r>
              <w:t xml:space="preserve">Key result</w:t>
            </w:r>
          </w:p>
        </w:tc>
        <w:tc>
          <w:tcPr/>
          <w:p>
            <w:pPr>
              <w:pStyle w:val="Compact"/>
              <w:jc w:val="left"/>
            </w:pPr>
            <w:r>
              <w:t xml:space="preserve">Improved performance and efficiency over uncalibrated and non-VLM baselines (no numbers in abstract)</w:t>
            </w:r>
          </w:p>
        </w:tc>
      </w:tr>
      <w:tr>
        <w:tc>
          <w:tcPr/>
          <w:p>
            <w:pPr>
              <w:pStyle w:val="Compact"/>
              <w:jc w:val="left"/>
            </w:pPr>
            <w:r>
              <w:t xml:space="preserve">Limitation</w:t>
            </w:r>
          </w:p>
        </w:tc>
        <w:tc>
          <w:tcPr/>
          <w:p>
            <w:pPr>
              <w:pStyle w:val="Compact"/>
              <w:jc w:val="left"/>
            </w:pPr>
            <w:r>
              <w:t xml:space="preserve">Depends on large VLM; conformal guarantees assume exchangeability</w:t>
            </w:r>
          </w:p>
        </w:tc>
      </w:tr>
      <w:tr>
        <w:tc>
          <w:tcPr/>
          <w:p>
            <w:pPr>
              <w:pStyle w:val="Compact"/>
              <w:jc w:val="left"/>
            </w:pPr>
            <w:r>
              <w:t xml:space="preserve">Edge footprint (as published)</w:t>
            </w:r>
          </w:p>
        </w:tc>
        <w:tc>
          <w:tcPr/>
          <w:p>
            <w:pPr>
              <w:pStyle w:val="Compact"/>
              <w:jc w:val="left"/>
            </w:pPr>
            <w:r>
              <w:t xml:space="preserve">Large VLM inference likely requires GPU or cloud; conformal step itself is cheap</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Confidence-signal source (conformal calibration of foundation-model confidence) / evaluation reference</w:t>
            </w:r>
          </w:p>
        </w:tc>
      </w:tr>
      <w:tr>
        <w:tc>
          <w:tcPr/>
          <w:p>
            <w:pPr>
              <w:pStyle w:val="Compact"/>
              <w:jc w:val="left"/>
            </w:pPr>
            <w:r>
              <w:t xml:space="preserve">DOI or identifier</w:t>
            </w:r>
          </w:p>
        </w:tc>
        <w:tc>
          <w:tcPr/>
          <w:p>
            <w:pPr>
              <w:pStyle w:val="Compact"/>
              <w:jc w:val="left"/>
            </w:pPr>
            <w:r>
              <w:t xml:space="preserve">https://arxiv.org/abs/2403.15941</w:t>
            </w:r>
          </w:p>
        </w:tc>
      </w:tr>
    </w:tbl>
    <w:p>
      <w:pPr>
        <w:pStyle w:val="BodyText"/>
      </w:pPr>
      <w:r>
        <w:rPr>
          <w:bCs/>
          <w:b/>
        </w:rPr>
        <w:t xml:space="preserve">To verify:</w:t>
      </w:r>
      <w:r>
        <w:t xml:space="preserve"> </w:t>
      </w:r>
      <w:r>
        <w:t xml:space="preserve">Author list confirmed against the arXiv record.</w:t>
      </w:r>
    </w:p>
    <w:bookmarkEnd w:id="75"/>
    <w:bookmarkEnd w:id="76"/>
    <w:bookmarkStart w:id="94" w:name="X6f590499a2104b6c37c8ef79b0f1b72354e45ca"/>
    <w:p>
      <w:pPr>
        <w:pStyle w:val="Heading1"/>
      </w:pPr>
      <w:r>
        <w:t xml:space="preserve">Reinforcement learning and policy variance (17)</w:t>
      </w:r>
    </w:p>
    <w:bookmarkStart w:id="77" w:name="mnih-et-al.-2015"/>
    <w:p>
      <w:pPr>
        <w:pStyle w:val="Heading2"/>
      </w:pPr>
      <w:r>
        <w:t xml:space="preserve">Mnih et al. (2015)</w:t>
      </w:r>
    </w:p>
    <w:p>
      <w:pPr>
        <w:pStyle w:val="FirstParagraph"/>
      </w:pPr>
      <w:r>
        <w:rPr>
          <w:iCs/>
          <w:i/>
        </w:rPr>
        <w:t xml:space="preserve">Key</w:t>
      </w:r>
      <w:r>
        <w:t xml:space="preserve"> </w:t>
      </w:r>
      <w:r>
        <w:rPr>
          <w:rStyle w:val="VerbatimChar"/>
        </w:rPr>
        <w:t xml:space="preserve">Mnih2015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standard reference ·</w:t>
      </w:r>
      <w:r>
        <w:t xml:space="preserve"> </w:t>
      </w:r>
      <w:r>
        <w:rPr>
          <w:iCs/>
          <w:i/>
        </w:rPr>
        <w:t xml:space="preserve">level</w:t>
      </w:r>
      <w:r>
        <w:t xml:space="preserve"> </w:t>
      </w:r>
      <w:r>
        <w:t xml:space="preserve">E3</w:t>
      </w:r>
    </w:p>
    <w:p>
      <w:pPr>
        <w:pStyle w:val="BodyText"/>
      </w:pPr>
      <w:r>
        <w:t xml:space="preserve">Mnih et al. (2015) address learning control policies directly from high-dimensional sensory input. They introduce the deep Q-network (DQN), which combines Q-learning with a convolutional network mapping raw pixels to action values, stabilised by experience replay and a periodically updated target network. The same architecture and hyperparameters are applied, from pixels and game score alone, across a suite of Atari 2600 games in the Arcade Learning Environment, where the agent is reported to reach a level comparable to a professional human games tester on many of the 49 games studied. DQN is restricted to discrete actions, is sample-inefficient and yields point estimates of value without uncertainty. For the framework it is a foundational RL baseline, and its experience replay and target-network mechanisms underpin the replay component of online improvement.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Learning control from raw pixels with deep RL</w:t>
            </w:r>
          </w:p>
        </w:tc>
      </w:tr>
      <w:tr>
        <w:tc>
          <w:tcPr/>
          <w:p>
            <w:pPr>
              <w:pStyle w:val="Compact"/>
              <w:jc w:val="left"/>
            </w:pPr>
            <w:r>
              <w:t xml:space="preserve">Method</w:t>
            </w:r>
          </w:p>
        </w:tc>
        <w:tc>
          <w:tcPr/>
          <w:p>
            <w:pPr>
              <w:pStyle w:val="Compact"/>
              <w:jc w:val="left"/>
            </w:pPr>
            <w:r>
              <w:t xml:space="preserve">Deep Q-network with experience replay and target network</w:t>
            </w:r>
          </w:p>
        </w:tc>
      </w:tr>
      <w:tr>
        <w:tc>
          <w:tcPr/>
          <w:p>
            <w:pPr>
              <w:pStyle w:val="Compact"/>
              <w:jc w:val="left"/>
            </w:pPr>
            <w:r>
              <w:t xml:space="preserve">Setup and data</w:t>
            </w:r>
          </w:p>
        </w:tc>
        <w:tc>
          <w:tcPr/>
          <w:p>
            <w:pPr>
              <w:pStyle w:val="Compact"/>
              <w:jc w:val="left"/>
            </w:pPr>
            <w:r>
              <w:t xml:space="preserve">Atari 2600 games (Arcade Learning Environment), shared architecture and hyperparameters</w:t>
            </w:r>
          </w:p>
        </w:tc>
      </w:tr>
      <w:tr>
        <w:tc>
          <w:tcPr/>
          <w:p>
            <w:pPr>
              <w:pStyle w:val="Compact"/>
              <w:jc w:val="left"/>
            </w:pPr>
            <w:r>
              <w:t xml:space="preserve">Key result</w:t>
            </w:r>
          </w:p>
        </w:tc>
        <w:tc>
          <w:tcPr/>
          <w:p>
            <w:pPr>
              <w:pStyle w:val="Compact"/>
              <w:jc w:val="left"/>
            </w:pPr>
            <w:r>
              <w:t xml:space="preserve">Human-comparable play on many of 49 games (from standard knowledge; (not stated in the abstract)</w:t>
            </w:r>
          </w:p>
        </w:tc>
      </w:tr>
      <w:tr>
        <w:tc>
          <w:tcPr/>
          <w:p>
            <w:pPr>
              <w:pStyle w:val="Compact"/>
              <w:jc w:val="left"/>
            </w:pPr>
            <w:r>
              <w:t xml:space="preserve">Limitation</w:t>
            </w:r>
          </w:p>
        </w:tc>
        <w:tc>
          <w:tcPr/>
          <w:p>
            <w:pPr>
              <w:pStyle w:val="Compact"/>
              <w:jc w:val="left"/>
            </w:pPr>
            <w:r>
              <w:t xml:space="preserve">Discrete actions only; sample-inefficient; no uncertainty over values</w:t>
            </w:r>
          </w:p>
        </w:tc>
      </w:tr>
      <w:tr>
        <w:tc>
          <w:tcPr/>
          <w:p>
            <w:pPr>
              <w:pStyle w:val="Compact"/>
              <w:jc w:val="left"/>
            </w:pPr>
            <w:r>
              <w:t xml:space="preserve">Edge footprint (as published)</w:t>
            </w:r>
          </w:p>
        </w:tc>
        <w:tc>
          <w:tcPr/>
          <w:p>
            <w:pPr>
              <w:pStyle w:val="Compact"/>
              <w:jc w:val="left"/>
            </w:pPr>
            <w:r>
              <w:t xml:space="preserve">Small convolutional network; inference Pi-5-feasible, training at Atari scale needs a GPU</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component to reuse (experience replay, target networks)</w:t>
            </w:r>
          </w:p>
        </w:tc>
      </w:tr>
      <w:tr>
        <w:tc>
          <w:tcPr/>
          <w:p>
            <w:pPr>
              <w:pStyle w:val="Compact"/>
              <w:jc w:val="left"/>
            </w:pPr>
            <w:r>
              <w:t xml:space="preserve">DOI or identifier</w:t>
            </w:r>
          </w:p>
        </w:tc>
        <w:tc>
          <w:tcPr/>
          <w:p>
            <w:pPr>
              <w:pStyle w:val="Compact"/>
              <w:jc w:val="left"/>
            </w:pPr>
            <w:r>
              <w:t xml:space="preserve">https://doi.org/10.1038/nature14236</w:t>
            </w:r>
          </w:p>
        </w:tc>
      </w:tr>
    </w:tbl>
    <w:p>
      <w:pPr>
        <w:pStyle w:val="BodyText"/>
      </w:pPr>
      <w:r>
        <w:rPr>
          <w:bCs/>
          <w:b/>
        </w:rPr>
        <w:t xml:space="preserve">To verify:</w:t>
      </w:r>
      <w:r>
        <w:t xml:space="preserve"> </w:t>
      </w:r>
      <w:r>
        <w:t xml:space="preserve">Details beyond the abstract to be confirmed against the full text.</w:t>
      </w:r>
    </w:p>
    <w:bookmarkEnd w:id="77"/>
    <w:bookmarkStart w:id="78" w:name="osband-et-al.-2016"/>
    <w:p>
      <w:pPr>
        <w:pStyle w:val="Heading2"/>
      </w:pPr>
      <w:r>
        <w:t xml:space="preserve">Osband et al. (2016)</w:t>
      </w:r>
    </w:p>
    <w:p>
      <w:pPr>
        <w:pStyle w:val="FirstParagraph"/>
      </w:pPr>
      <w:r>
        <w:rPr>
          <w:iCs/>
          <w:i/>
        </w:rPr>
        <w:t xml:space="preserve">Key</w:t>
      </w:r>
      <w:r>
        <w:t xml:space="preserve"> </w:t>
      </w:r>
      <w:r>
        <w:rPr>
          <w:rStyle w:val="VerbatimChar"/>
        </w:rPr>
        <w:t xml:space="preserve">Osband2016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Osband et al. (2016) address efficient exploration in complex reinforcement-learning environments, where dithering strategies such as epsilon-greedy explore inefficiently. They propose bootstrapped DQN, which maintains randomised value functions through multiple Q-value heads on a shared network, each trained on a bootstrapped subset of the data; at the start of each episode one head is sampled and followed, yielding temporally extended, or deep, exploration in a computationally and statistically efficient manner. The authors argue that such exploration can lead to exponentially faster learning than dithering, and demonstrate the benefits in complex stochastic Markov decision processes and in the large-scale Arcade Learning Environment, where bootstrapped DQN substantially improves learning times and performance across most Atari games. The abstract gives no per-game figures. The approach retains DQN’s restriction to discrete actions, and head diversity depends on bootstrap masks and random initialisation rather than a principled posterior. For the orchestration framework bootstrapped DQN is significant because disagreement between heads provides a cheap epistemic-uncertainty estimate over values, a natural policy-variance signal for the RL module; with a shared torso the additional cost is only that of extra small output heads, compatible with Raspberry Pi 5 inference, and it bridges the ensemble uncertainty of Lakshminarayanan 2017 with value-based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Deep exploration in reinforcement learning</w:t>
            </w:r>
          </w:p>
        </w:tc>
      </w:tr>
      <w:tr>
        <w:tc>
          <w:tcPr/>
          <w:p>
            <w:pPr>
              <w:pStyle w:val="Compact"/>
              <w:jc w:val="left"/>
            </w:pPr>
            <w:r>
              <w:t xml:space="preserve">Method</w:t>
            </w:r>
          </w:p>
        </w:tc>
        <w:tc>
          <w:tcPr/>
          <w:p>
            <w:pPr>
              <w:pStyle w:val="Compact"/>
              <w:jc w:val="left"/>
            </w:pPr>
            <w:r>
              <w:t xml:space="preserve">Bootstrapped DQN: multi-head Q-network with bootstrapped data, per-episode head sampling (randomised value functions)</w:t>
            </w:r>
          </w:p>
        </w:tc>
      </w:tr>
      <w:tr>
        <w:tc>
          <w:tcPr/>
          <w:p>
            <w:pPr>
              <w:pStyle w:val="Compact"/>
              <w:jc w:val="left"/>
            </w:pPr>
            <w:r>
              <w:t xml:space="preserve">Setup and data</w:t>
            </w:r>
          </w:p>
        </w:tc>
        <w:tc>
          <w:tcPr/>
          <w:p>
            <w:pPr>
              <w:pStyle w:val="Compact"/>
              <w:jc w:val="left"/>
            </w:pPr>
            <w:r>
              <w:t xml:space="preserve">Complex stochastic MDPs; Arcade Learning Environment (Atari)</w:t>
            </w:r>
          </w:p>
        </w:tc>
      </w:tr>
      <w:tr>
        <w:tc>
          <w:tcPr/>
          <w:p>
            <w:pPr>
              <w:pStyle w:val="Compact"/>
              <w:jc w:val="left"/>
            </w:pPr>
            <w:r>
              <w:t xml:space="preserve">Key result</w:t>
            </w:r>
          </w:p>
        </w:tc>
        <w:tc>
          <w:tcPr/>
          <w:p>
            <w:pPr>
              <w:pStyle w:val="Compact"/>
              <w:jc w:val="left"/>
            </w:pPr>
            <w:r>
              <w:t xml:space="preserve">Substantially improved learning times and performance across most Atari games (no numbers in abstract)</w:t>
            </w:r>
          </w:p>
        </w:tc>
      </w:tr>
      <w:tr>
        <w:tc>
          <w:tcPr/>
          <w:p>
            <w:pPr>
              <w:pStyle w:val="Compact"/>
              <w:jc w:val="left"/>
            </w:pPr>
            <w:r>
              <w:t xml:space="preserve">Limitation</w:t>
            </w:r>
          </w:p>
        </w:tc>
        <w:tc>
          <w:tcPr/>
          <w:p>
            <w:pPr>
              <w:pStyle w:val="Compact"/>
              <w:jc w:val="left"/>
            </w:pPr>
            <w:r>
              <w:t xml:space="preserve">Discrete actions; heuristic posterior approximation</w:t>
            </w:r>
          </w:p>
        </w:tc>
      </w:tr>
      <w:tr>
        <w:tc>
          <w:tcPr/>
          <w:p>
            <w:pPr>
              <w:pStyle w:val="Compact"/>
              <w:jc w:val="left"/>
            </w:pPr>
            <w:r>
              <w:t xml:space="preserve">Edge footprint (as published)</w:t>
            </w:r>
          </w:p>
        </w:tc>
        <w:tc>
          <w:tcPr/>
          <w:p>
            <w:pPr>
              <w:pStyle w:val="Compact"/>
              <w:jc w:val="left"/>
            </w:pPr>
            <w:r>
              <w:t xml:space="preserve">Shared torso plus K small heads; inference overhead modest and Pi-5-feasible for small networks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Confidence-signal source (head disagreement as value uncertainty / policy variance for RL module)</w:t>
            </w:r>
          </w:p>
        </w:tc>
      </w:tr>
      <w:tr>
        <w:tc>
          <w:tcPr/>
          <w:p>
            <w:pPr>
              <w:pStyle w:val="Compact"/>
              <w:jc w:val="left"/>
            </w:pPr>
            <w:r>
              <w:t xml:space="preserve">DOI or identifier</w:t>
            </w:r>
          </w:p>
        </w:tc>
        <w:tc>
          <w:tcPr/>
          <w:p>
            <w:pPr>
              <w:pStyle w:val="Compact"/>
              <w:jc w:val="left"/>
            </w:pPr>
            <w:r>
              <w:t xml:space="preserve">https://arxiv.org/abs/1602.04621</w:t>
            </w:r>
          </w:p>
        </w:tc>
      </w:tr>
    </w:tbl>
    <w:p>
      <w:pPr>
        <w:pStyle w:val="BodyText"/>
      </w:pPr>
      <w:r>
        <w:rPr>
          <w:bCs/>
          <w:b/>
        </w:rPr>
        <w:t xml:space="preserve">To verify:</w:t>
      </w:r>
      <w:r>
        <w:t xml:space="preserve"> </w:t>
      </w:r>
      <w:r>
        <w:t xml:space="preserve">Venue to be confirmed against the publisher record. Details beyond the abstract to be confirmed against the full text.</w:t>
      </w:r>
    </w:p>
    <w:bookmarkEnd w:id="78"/>
    <w:bookmarkStart w:id="79" w:name="schulman-et-al.-2017"/>
    <w:p>
      <w:pPr>
        <w:pStyle w:val="Heading2"/>
      </w:pPr>
      <w:r>
        <w:t xml:space="preserve">Schulman et al. (2017)</w:t>
      </w:r>
    </w:p>
    <w:p>
      <w:pPr>
        <w:pStyle w:val="FirstParagraph"/>
      </w:pPr>
      <w:r>
        <w:rPr>
          <w:iCs/>
          <w:i/>
        </w:rPr>
        <w:t xml:space="preserve">Key</w:t>
      </w:r>
      <w:r>
        <w:t xml:space="preserve"> </w:t>
      </w:r>
      <w:r>
        <w:rPr>
          <w:rStyle w:val="VerbatimChar"/>
        </w:rPr>
        <w:t xml:space="preserve">Schulman2017</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Schulman et al. (2017) propose proximal policy optimisation (PPO), a family of policy-gradient methods that alternate between sampling data through environment interaction and optimising a surrogate objective by stochastic gradient ascent. Unlike standard policy-gradient methods, which perform one gradient update per sample, PPO’s objective, in its best-known form a clipped probability ratio, permits multiple epochs of minibatch updates on the same data. PPO retains some benefits of trust region policy optimisation while being simpler to implement, more general and empirically more sample-efficient. On simulated robotic locomotion and Atari, PPO outperforms other online policy-gradient methods and balances sample complexity, simplicity and wall-clock time. As an on-policy method it remains sample-hungry for real-robot learning. For the framework PPO is a standard RL baseline, and its stochastic policy’s entropy and variance offer a readily available policy-variance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Stable, simple policy-gradient reinforcement learning</w:t>
            </w:r>
          </w:p>
        </w:tc>
      </w:tr>
      <w:tr>
        <w:tc>
          <w:tcPr/>
          <w:p>
            <w:pPr>
              <w:pStyle w:val="Compact"/>
              <w:jc w:val="left"/>
            </w:pPr>
            <w:r>
              <w:t xml:space="preserve">Method</w:t>
            </w:r>
          </w:p>
        </w:tc>
        <w:tc>
          <w:tcPr/>
          <w:p>
            <w:pPr>
              <w:pStyle w:val="Compact"/>
              <w:jc w:val="left"/>
            </w:pPr>
            <w:r>
              <w:t xml:space="preserve">Clipped surrogate objective enabling multiple minibatch epochs per batch</w:t>
            </w:r>
          </w:p>
        </w:tc>
      </w:tr>
      <w:tr>
        <w:tc>
          <w:tcPr/>
          <w:p>
            <w:pPr>
              <w:pStyle w:val="Compact"/>
              <w:jc w:val="left"/>
            </w:pPr>
            <w:r>
              <w:t xml:space="preserve">Setup and data</w:t>
            </w:r>
          </w:p>
        </w:tc>
        <w:tc>
          <w:tcPr/>
          <w:p>
            <w:pPr>
              <w:pStyle w:val="Compact"/>
              <w:jc w:val="left"/>
            </w:pPr>
            <w:r>
              <w:t xml:space="preserve">Simulated robotic locomotion and Atari benchmarks</w:t>
            </w:r>
          </w:p>
        </w:tc>
      </w:tr>
      <w:tr>
        <w:tc>
          <w:tcPr/>
          <w:p>
            <w:pPr>
              <w:pStyle w:val="Compact"/>
              <w:jc w:val="left"/>
            </w:pPr>
            <w:r>
              <w:t xml:space="preserve">Key result</w:t>
            </w:r>
          </w:p>
        </w:tc>
        <w:tc>
          <w:tcPr/>
          <w:p>
            <w:pPr>
              <w:pStyle w:val="Compact"/>
              <w:jc w:val="left"/>
            </w:pPr>
            <w:r>
              <w:t xml:space="preserve">Outperforms other online policy-gradient methods; favourable balance of sample complexity, simplicity and wall time (no numbers in abstract)</w:t>
            </w:r>
          </w:p>
        </w:tc>
      </w:tr>
      <w:tr>
        <w:tc>
          <w:tcPr/>
          <w:p>
            <w:pPr>
              <w:pStyle w:val="Compact"/>
              <w:jc w:val="left"/>
            </w:pPr>
            <w:r>
              <w:t xml:space="preserve">Limitation</w:t>
            </w:r>
          </w:p>
        </w:tc>
        <w:tc>
          <w:tcPr/>
          <w:p>
            <w:pPr>
              <w:pStyle w:val="Compact"/>
              <w:jc w:val="left"/>
            </w:pPr>
            <w:r>
              <w:t xml:space="preserve">On-policy; sample-inefficient for real robots</w:t>
            </w:r>
          </w:p>
        </w:tc>
      </w:tr>
      <w:tr>
        <w:tc>
          <w:tcPr/>
          <w:p>
            <w:pPr>
              <w:pStyle w:val="Compact"/>
              <w:jc w:val="left"/>
            </w:pPr>
            <w:r>
              <w:t xml:space="preserve">Edge footprint (as published)</w:t>
            </w:r>
          </w:p>
        </w:tc>
        <w:tc>
          <w:tcPr/>
          <w:p>
            <w:pPr>
              <w:pStyle w:val="Compact"/>
              <w:jc w:val="left"/>
            </w:pPr>
            <w:r>
              <w:t xml:space="preserve">Small policy/value networks run on a Pi 5; training usually done in simulation on a workstation</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confidence-signal source (policy entropy/variance)</w:t>
            </w:r>
          </w:p>
        </w:tc>
      </w:tr>
      <w:tr>
        <w:tc>
          <w:tcPr/>
          <w:p>
            <w:pPr>
              <w:pStyle w:val="Compact"/>
              <w:jc w:val="left"/>
            </w:pPr>
            <w:r>
              <w:t xml:space="preserve">DOI or identifier</w:t>
            </w:r>
          </w:p>
        </w:tc>
        <w:tc>
          <w:tcPr/>
          <w:p>
            <w:pPr>
              <w:pStyle w:val="Compact"/>
              <w:jc w:val="left"/>
            </w:pPr>
            <w:r>
              <w:t xml:space="preserve">https://arxiv.org/abs/1707.06347</w:t>
            </w:r>
          </w:p>
        </w:tc>
      </w:tr>
    </w:tbl>
    <w:p>
      <w:pPr>
        <w:pStyle w:val="BodyText"/>
      </w:pPr>
      <w:r>
        <w:rPr>
          <w:bCs/>
          <w:b/>
        </w:rPr>
        <w:t xml:space="preserve">To verify:</w:t>
      </w:r>
      <w:r>
        <w:t xml:space="preserve"> </w:t>
      </w:r>
      <w:r>
        <w:t xml:space="preserve">Details beyond the abstract to be confirmed against the full text.</w:t>
      </w:r>
    </w:p>
    <w:bookmarkEnd w:id="79"/>
    <w:bookmarkStart w:id="80" w:name="andrychowicz-et-al.-2017"/>
    <w:p>
      <w:pPr>
        <w:pStyle w:val="Heading2"/>
      </w:pPr>
      <w:r>
        <w:t xml:space="preserve">Andrychowicz et al. (2017)</w:t>
      </w:r>
    </w:p>
    <w:p>
      <w:pPr>
        <w:pStyle w:val="FirstParagraph"/>
      </w:pPr>
      <w:r>
        <w:rPr>
          <w:iCs/>
          <w:i/>
        </w:rPr>
        <w:t xml:space="preserve">Key</w:t>
      </w:r>
      <w:r>
        <w:t xml:space="preserve"> </w:t>
      </w:r>
      <w:r>
        <w:rPr>
          <w:rStyle w:val="VerbatimChar"/>
        </w:rPr>
        <w:t xml:space="preserve">Andrychowicz2017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Andrychowicz et al. (2017) tackle sparse rewards, one of the central difficulties of reinforcement learning, which otherwise demand careful reward engineering. They introduce Hindsight Experience Replay (HER), which enables sample-efficient learning from sparse, binary rewards by replaying stored episodes with substituted goals, typically states actually achieved later in the episode, so that failed attempts become informative examples of reaching some goal. HER can be combined with any off-policy RL algorithm and can be viewed as an implicit curriculum. The approach is demonstrated on manipulation with a simulated robotic arm across three tasks, pushing, sliding and pick-and-place, each using only a binary completion reward. Ablations show HER to be a crucial ingredient that makes training possible in these environments, and policies trained in physics simulation are deployed on a physical robot and complete the task. The abstract gives no success rates, and the real-robot demonstration is limited in scope. HER presumes goal-conditioned tasks with a known goal representation and a reward function that can be recomputed for substituted goals. For the orchestration framework HER is directly relevant to the replay component of online improvement: on LeKiwi, failed manipulation attempts could be relabelled to populate the replay buffer of the RL module, extracting learning signal from episodes the orchestrator flags as failures.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Learning from sparse binary rewards in goal-conditioned RL</w:t>
            </w:r>
          </w:p>
        </w:tc>
      </w:tr>
      <w:tr>
        <w:tc>
          <w:tcPr/>
          <w:p>
            <w:pPr>
              <w:pStyle w:val="Compact"/>
              <w:jc w:val="left"/>
            </w:pPr>
            <w:r>
              <w:t xml:space="preserve">Method</w:t>
            </w:r>
          </w:p>
        </w:tc>
        <w:tc>
          <w:tcPr/>
          <w:p>
            <w:pPr>
              <w:pStyle w:val="Compact"/>
              <w:jc w:val="left"/>
            </w:pPr>
            <w:r>
              <w:t xml:space="preserve">Hindsight Experience Replay: goal relabelling in the replay buffer, combined with off-policy RL</w:t>
            </w:r>
          </w:p>
        </w:tc>
      </w:tr>
      <w:tr>
        <w:tc>
          <w:tcPr/>
          <w:p>
            <w:pPr>
              <w:pStyle w:val="Compact"/>
              <w:jc w:val="left"/>
            </w:pPr>
            <w:r>
              <w:t xml:space="preserve">Setup and data</w:t>
            </w:r>
          </w:p>
        </w:tc>
        <w:tc>
          <w:tcPr/>
          <w:p>
            <w:pPr>
              <w:pStyle w:val="Compact"/>
              <w:jc w:val="left"/>
            </w:pPr>
            <w:r>
              <w:t xml:space="preserve">Simulated robotic arm: pushing, sliding, pick-and-place with binary rewards; sim-to-real deployment on a physical robot</w:t>
            </w:r>
          </w:p>
        </w:tc>
      </w:tr>
      <w:tr>
        <w:tc>
          <w:tcPr/>
          <w:p>
            <w:pPr>
              <w:pStyle w:val="Compact"/>
              <w:jc w:val="left"/>
            </w:pPr>
            <w:r>
              <w:t xml:space="preserve">Key result</w:t>
            </w:r>
          </w:p>
        </w:tc>
        <w:tc>
          <w:tcPr/>
          <w:p>
            <w:pPr>
              <w:pStyle w:val="Compact"/>
              <w:jc w:val="left"/>
            </w:pPr>
            <w:r>
              <w:t xml:space="preserve">HER crucial for training success in ablations; simulated policies complete the task on a physical robot (no numbers in abstract)</w:t>
            </w:r>
          </w:p>
        </w:tc>
      </w:tr>
      <w:tr>
        <w:tc>
          <w:tcPr/>
          <w:p>
            <w:pPr>
              <w:pStyle w:val="Compact"/>
              <w:jc w:val="left"/>
            </w:pPr>
            <w:r>
              <w:t xml:space="preserve">Limitation</w:t>
            </w:r>
          </w:p>
        </w:tc>
        <w:tc>
          <w:tcPr/>
          <w:p>
            <w:pPr>
              <w:pStyle w:val="Compact"/>
              <w:jc w:val="left"/>
            </w:pPr>
            <w:r>
              <w:t xml:space="preserve">Requires goal-conditioned tasks with recomputable rewards; limited real-robot evaluation</w:t>
            </w:r>
          </w:p>
        </w:tc>
      </w:tr>
      <w:tr>
        <w:tc>
          <w:tcPr/>
          <w:p>
            <w:pPr>
              <w:pStyle w:val="Compact"/>
              <w:jc w:val="left"/>
            </w:pPr>
            <w:r>
              <w:t xml:space="preserve">Edge footprint (as published)</w:t>
            </w:r>
          </w:p>
        </w:tc>
        <w:tc>
          <w:tcPr/>
          <w:p>
            <w:pPr>
              <w:pStyle w:val="Compact"/>
              <w:jc w:val="left"/>
            </w:pPr>
            <w:r>
              <w:t xml:space="preserve">Replay relabelling is cheap; off-policy training typically on a workstation GPU/CPU, not on a Pi 5</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(replay relabelling for online improvement of the RL module)</w:t>
            </w:r>
          </w:p>
        </w:tc>
      </w:tr>
      <w:tr>
        <w:tc>
          <w:tcPr/>
          <w:p>
            <w:pPr>
              <w:pStyle w:val="Compact"/>
              <w:jc w:val="left"/>
            </w:pPr>
            <w:r>
              <w:t xml:space="preserve">DOI or identifier</w:t>
            </w:r>
          </w:p>
        </w:tc>
        <w:tc>
          <w:tcPr/>
          <w:p>
            <w:pPr>
              <w:pStyle w:val="Compact"/>
              <w:jc w:val="left"/>
            </w:pPr>
            <w:r>
              <w:t xml:space="preserve">https://arxiv.org/abs/1707.01495</w:t>
            </w:r>
          </w:p>
        </w:tc>
      </w:tr>
    </w:tbl>
    <w:p>
      <w:pPr>
        <w:pStyle w:val="BodyText"/>
      </w:pPr>
      <w:r>
        <w:rPr>
          <w:bCs/>
          <w:b/>
        </w:rPr>
        <w:t xml:space="preserve">To verify:</w:t>
      </w:r>
      <w:r>
        <w:t xml:space="preserve"> </w:t>
      </w:r>
      <w:r>
        <w:t xml:space="preserve">Venue to be confirmed against the publisher record. Author list confirmed against the arXiv record. Details beyond the abstract to be confirmed against the full text.</w:t>
      </w:r>
    </w:p>
    <w:bookmarkEnd w:id="80"/>
    <w:bookmarkStart w:id="81" w:name="haarnoja-et-al.-2018"/>
    <w:p>
      <w:pPr>
        <w:pStyle w:val="Heading2"/>
      </w:pPr>
      <w:r>
        <w:t xml:space="preserve">Haarnoja et al. (2018)</w:t>
      </w:r>
    </w:p>
    <w:p>
      <w:pPr>
        <w:pStyle w:val="FirstParagraph"/>
      </w:pPr>
      <w:r>
        <w:rPr>
          <w:iCs/>
          <w:i/>
        </w:rPr>
        <w:t xml:space="preserve">Key</w:t>
      </w:r>
      <w:r>
        <w:t xml:space="preserve"> </w:t>
      </w:r>
      <w:r>
        <w:rPr>
          <w:rStyle w:val="VerbatimChar"/>
        </w:rPr>
        <w:t xml:space="preserve">Haarnoja2018</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Haarnoja et al. (2018) identify two obstacles to applying model-free deep reinforcement learning to real-world domains: very high sample complexity and brittle convergence that demands meticulous hyperparameter tuning. They propose soft actor-critic (SAC), an off-policy actor-critic algorithm within the maximum-entropy RL framework, in which the actor maximises expected reward while also maximising entropy, that is, it seeks to succeed at the task while acting as randomly as possible. Whereas earlier maximum-entropy methods were formulated as Q-learning, SAC combines off-policy updates with a stable stochastic actor-critic formulation. On a range of continuous-control benchmark tasks it achieves state-of-the-art performance, outperforming prior on-policy and off-policy methods, and, unlike other off-policy algorithms, is very stable, with similar performance across random seeds. The abstract gives no numerical returns, and evaluation is confined to simulated benchmarks in this paper. The entropy temperature is a sensitive hyperparameter in this original formulation. For the orchestration framework SAC is the default off-policy learner for a data-efficient RL module on a real robot, and its stochastic Gaussian policy exposes a per-state policy variance and entropy that the orchestrator can read directly as a confidence signal; twin critics, as in Fujimoto 2018, further supply a value-disagreement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Sample-efficient, stable model-free continuous control</w:t>
            </w:r>
          </w:p>
        </w:tc>
      </w:tr>
      <w:tr>
        <w:tc>
          <w:tcPr/>
          <w:p>
            <w:pPr>
              <w:pStyle w:val="Compact"/>
              <w:jc w:val="left"/>
            </w:pPr>
            <w:r>
              <w:t xml:space="preserve">Method</w:t>
            </w:r>
          </w:p>
        </w:tc>
        <w:tc>
          <w:tcPr/>
          <w:p>
            <w:pPr>
              <w:pStyle w:val="Compact"/>
              <w:jc w:val="left"/>
            </w:pPr>
            <w:r>
              <w:t xml:space="preserve">Soft actor-critic: off-policy maximum-entropy actor-critic with stochastic actor</w:t>
            </w:r>
          </w:p>
        </w:tc>
      </w:tr>
      <w:tr>
        <w:tc>
          <w:tcPr/>
          <w:p>
            <w:pPr>
              <w:pStyle w:val="Compact"/>
              <w:jc w:val="left"/>
            </w:pPr>
            <w:r>
              <w:t xml:space="preserve">Setup and data</w:t>
            </w:r>
          </w:p>
        </w:tc>
        <w:tc>
          <w:tcPr/>
          <w:p>
            <w:pPr>
              <w:pStyle w:val="Compact"/>
              <w:jc w:val="left"/>
            </w:pPr>
            <w:r>
              <w:t xml:space="preserve">Continuous-control benchmark tasks in simulation</w:t>
            </w:r>
          </w:p>
        </w:tc>
      </w:tr>
      <w:tr>
        <w:tc>
          <w:tcPr/>
          <w:p>
            <w:pPr>
              <w:pStyle w:val="Compact"/>
              <w:jc w:val="left"/>
            </w:pPr>
            <w:r>
              <w:t xml:space="preserve">Key result</w:t>
            </w:r>
          </w:p>
        </w:tc>
        <w:tc>
          <w:tcPr/>
          <w:p>
            <w:pPr>
              <w:pStyle w:val="Compact"/>
              <w:jc w:val="left"/>
            </w:pPr>
            <w:r>
              <w:t xml:space="preserve">State-of-the-art performance over prior on- and off-policy methods; stable across seeds (no numbers in abstract)</w:t>
            </w:r>
          </w:p>
        </w:tc>
      </w:tr>
      <w:tr>
        <w:tc>
          <w:tcPr/>
          <w:p>
            <w:pPr>
              <w:pStyle w:val="Compact"/>
              <w:jc w:val="left"/>
            </w:pPr>
            <w:r>
              <w:t xml:space="preserve">Limitation</w:t>
            </w:r>
          </w:p>
        </w:tc>
        <w:tc>
          <w:tcPr/>
          <w:p>
            <w:pPr>
              <w:pStyle w:val="Compact"/>
              <w:jc w:val="left"/>
            </w:pPr>
            <w:r>
              <w:t xml:space="preserve">Simulation-only evaluation in this paper; entropy temperature sensitivity</w:t>
            </w:r>
          </w:p>
        </w:tc>
      </w:tr>
      <w:tr>
        <w:tc>
          <w:tcPr/>
          <w:p>
            <w:pPr>
              <w:pStyle w:val="Compact"/>
              <w:jc w:val="left"/>
            </w:pPr>
            <w:r>
              <w:t xml:space="preserve">Edge footprint (as published)</w:t>
            </w:r>
          </w:p>
        </w:tc>
        <w:tc>
          <w:tcPr/>
          <w:p>
            <w:pPr>
              <w:pStyle w:val="Compact"/>
              <w:jc w:val="left"/>
            </w:pPr>
            <w:r>
              <w:t xml:space="preserve">Small MLP actor and critics; inference Pi-5-feasible; on-board training possible but slow for image inputs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Policy variance or entropy</w:t>
            </w:r>
          </w:p>
        </w:tc>
      </w:tr>
      <w:tr>
        <w:tc>
          <w:tcPr/>
          <w:p>
            <w:pPr>
              <w:pStyle w:val="Compact"/>
              <w:jc w:val="left"/>
            </w:pPr>
            <w:r>
              <w:t xml:space="preserve">Role in the framework</w:t>
            </w:r>
          </w:p>
        </w:tc>
        <w:tc>
          <w:tcPr/>
          <w:p>
            <w:pPr>
              <w:pStyle w:val="Compact"/>
              <w:jc w:val="left"/>
            </w:pPr>
            <w:r>
              <w:t xml:space="preserve">Baseline to beat / component to reuse / confidence-signal source (policy variance, entropy)</w:t>
            </w:r>
          </w:p>
        </w:tc>
      </w:tr>
      <w:tr>
        <w:tc>
          <w:tcPr/>
          <w:p>
            <w:pPr>
              <w:pStyle w:val="Compact"/>
              <w:jc w:val="left"/>
            </w:pPr>
            <w:r>
              <w:t xml:space="preserve">DOI or identifier</w:t>
            </w:r>
          </w:p>
        </w:tc>
        <w:tc>
          <w:tcPr/>
          <w:p>
            <w:pPr>
              <w:pStyle w:val="Compact"/>
              <w:jc w:val="left"/>
            </w:pPr>
            <w:r>
              <w:t xml:space="preserve">https://arxiv.org/abs/1801.01290</w:t>
            </w:r>
          </w:p>
        </w:tc>
      </w:tr>
    </w:tbl>
    <w:p>
      <w:pPr>
        <w:pStyle w:val="BodyText"/>
      </w:pPr>
      <w:r>
        <w:rPr>
          <w:bCs/>
          <w:b/>
        </w:rPr>
        <w:t xml:space="preserve">To verify:</w:t>
      </w:r>
      <w:r>
        <w:t xml:space="preserve"> </w:t>
      </w:r>
      <w:r>
        <w:t xml:space="preserve">Details beyond the abstract to be confirmed against the full text.</w:t>
      </w:r>
    </w:p>
    <w:bookmarkEnd w:id="81"/>
    <w:bookmarkStart w:id="82" w:name="fujimoto-et-al.-2018"/>
    <w:p>
      <w:pPr>
        <w:pStyle w:val="Heading2"/>
      </w:pPr>
      <w:r>
        <w:t xml:space="preserve">Fujimoto et al. (2018)</w:t>
      </w:r>
    </w:p>
    <w:p>
      <w:pPr>
        <w:pStyle w:val="FirstParagraph"/>
      </w:pPr>
      <w:r>
        <w:rPr>
          <w:iCs/>
          <w:i/>
        </w:rPr>
        <w:t xml:space="preserve">Key</w:t>
      </w:r>
      <w:r>
        <w:t xml:space="preserve"> </w:t>
      </w:r>
      <w:r>
        <w:rPr>
          <w:rStyle w:val="VerbatimChar"/>
        </w:rPr>
        <w:t xml:space="preserve">Fujimoto2018</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Fujimoto, van Hoof and Meger (2018) show that the overestimation bias arising from function-approximation errors in value-based methods such as deep Q-learning persists in actor-critic settings, and propose mechanisms to reduce its effect on both actor and critic. Their algorithm, known as TD3, builds on Double Q-learning by taking the minimum value of a pair of critics to limit overestimation, connects target networks with overestimation bias, and delays policy updates to reduce per-update error. On the OpenAI Gym suite of tasks it outperforms the state of the art in every environment tested. The abstract gives no figures, and the policy is deterministic, so it offers no native action variance. For the framework TD3 is a strong continuous-control RL baseline, and the discrepancy between its twin critics is an inexpensive value-uncertainty signal for the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Reducing overestimation bias in actor-critic RL</w:t>
            </w:r>
          </w:p>
        </w:tc>
      </w:tr>
      <w:tr>
        <w:tc>
          <w:tcPr/>
          <w:p>
            <w:pPr>
              <w:pStyle w:val="Compact"/>
              <w:jc w:val="left"/>
            </w:pPr>
            <w:r>
              <w:t xml:space="preserve">Method</w:t>
            </w:r>
          </w:p>
        </w:tc>
        <w:tc>
          <w:tcPr/>
          <w:p>
            <w:pPr>
              <w:pStyle w:val="Compact"/>
              <w:jc w:val="left"/>
            </w:pPr>
            <w:r>
              <w:t xml:space="preserve">TD3: clipped double-Q with twin critics, target networks, delayed policy updates</w:t>
            </w:r>
          </w:p>
        </w:tc>
      </w:tr>
      <w:tr>
        <w:tc>
          <w:tcPr/>
          <w:p>
            <w:pPr>
              <w:pStyle w:val="Compact"/>
              <w:jc w:val="left"/>
            </w:pPr>
            <w:r>
              <w:t xml:space="preserve">Setup and data</w:t>
            </w:r>
          </w:p>
        </w:tc>
        <w:tc>
          <w:tcPr/>
          <w:p>
            <w:pPr>
              <w:pStyle w:val="Compact"/>
              <w:jc w:val="left"/>
            </w:pPr>
            <w:r>
              <w:t xml:space="preserve">OpenAI Gym continuous-control tasks</w:t>
            </w:r>
          </w:p>
        </w:tc>
      </w:tr>
      <w:tr>
        <w:tc>
          <w:tcPr/>
          <w:p>
            <w:pPr>
              <w:pStyle w:val="Compact"/>
              <w:jc w:val="left"/>
            </w:pPr>
            <w:r>
              <w:t xml:space="preserve">Key result</w:t>
            </w:r>
          </w:p>
        </w:tc>
        <w:tc>
          <w:tcPr/>
          <w:p>
            <w:pPr>
              <w:pStyle w:val="Compact"/>
              <w:jc w:val="left"/>
            </w:pPr>
            <w:r>
              <w:t xml:space="preserve">Outperforms state of the art in every environment tested (no numbers in abstract)</w:t>
            </w:r>
          </w:p>
        </w:tc>
      </w:tr>
      <w:tr>
        <w:tc>
          <w:tcPr/>
          <w:p>
            <w:pPr>
              <w:pStyle w:val="Compact"/>
              <w:jc w:val="left"/>
            </w:pPr>
            <w:r>
              <w:t xml:space="preserve">Limitation</w:t>
            </w:r>
          </w:p>
        </w:tc>
        <w:tc>
          <w:tcPr/>
          <w:p>
            <w:pPr>
              <w:pStyle w:val="Compact"/>
              <w:jc w:val="left"/>
            </w:pPr>
            <w:r>
              <w:t xml:space="preserve">Deterministic policy; simulation-only evaluation</w:t>
            </w:r>
          </w:p>
        </w:tc>
      </w:tr>
      <w:tr>
        <w:tc>
          <w:tcPr/>
          <w:p>
            <w:pPr>
              <w:pStyle w:val="Compact"/>
              <w:jc w:val="left"/>
            </w:pPr>
            <w:r>
              <w:t xml:space="preserve">Edge footprint (as published)</w:t>
            </w:r>
          </w:p>
        </w:tc>
        <w:tc>
          <w:tcPr/>
          <w:p>
            <w:pPr>
              <w:pStyle w:val="Compact"/>
              <w:jc w:val="left"/>
            </w:pPr>
            <w:r>
              <w:t xml:space="preserve">Small networks; inference Pi-5-feasible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confidence-signal source (twin-critic disagreement)</w:t>
            </w:r>
          </w:p>
        </w:tc>
      </w:tr>
      <w:tr>
        <w:tc>
          <w:tcPr/>
          <w:p>
            <w:pPr>
              <w:pStyle w:val="Compact"/>
              <w:jc w:val="left"/>
            </w:pPr>
            <w:r>
              <w:t xml:space="preserve">DOI or identifier</w:t>
            </w:r>
          </w:p>
        </w:tc>
        <w:tc>
          <w:tcPr/>
          <w:p>
            <w:pPr>
              <w:pStyle w:val="Compact"/>
              <w:jc w:val="left"/>
            </w:pPr>
            <w:r>
              <w:t xml:space="preserve">https://arxiv.org/abs/1802.09477</w:t>
            </w:r>
          </w:p>
        </w:tc>
      </w:tr>
    </w:tbl>
    <w:p>
      <w:pPr>
        <w:pStyle w:val="BodyText"/>
      </w:pPr>
      <w:r>
        <w:rPr>
          <w:bCs/>
          <w:b/>
        </w:rPr>
        <w:t xml:space="preserve">To verify:</w:t>
      </w:r>
      <w:r>
        <w:t xml:space="preserve"> </w:t>
      </w:r>
      <w:r>
        <w:t xml:space="preserve">Details beyond the abstract to be confirmed against the full text.</w:t>
      </w:r>
    </w:p>
    <w:bookmarkEnd w:id="82"/>
    <w:bookmarkStart w:id="83" w:name="kalashnikov-et-al.-2018"/>
    <w:p>
      <w:pPr>
        <w:pStyle w:val="Heading2"/>
      </w:pPr>
      <w:r>
        <w:t xml:space="preserve">Kalashnikov et al. (2018)</w:t>
      </w:r>
    </w:p>
    <w:p>
      <w:pPr>
        <w:pStyle w:val="FirstParagraph"/>
      </w:pPr>
      <w:r>
        <w:rPr>
          <w:iCs/>
          <w:i/>
        </w:rPr>
        <w:t xml:space="preserve">Key</w:t>
      </w:r>
      <w:r>
        <w:t xml:space="preserve"> </w:t>
      </w:r>
      <w:r>
        <w:rPr>
          <w:rStyle w:val="VerbatimChar"/>
        </w:rPr>
        <w:t xml:space="preserve">Kalashnikov2018</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Kalashnikov et al. (2018) study vision-based dynamic manipulation with scalable reinforcement learning, using grasping as the problem domain. Rather than selecting a grasp point and executing it open-loop, their method performs closed-loop control, continuously updating the grasp strategy from the latest observations to optimise long-horizon success. They introduce QT-Opt, a scalable self-supervised framework that uses over 580k real-world grasp attempts to train a deep Q-function with over 1.2M parameters, with continuous actions selected by stochastic optimisation over the Q-function. The resulting policy, using only RGB input from an over-the-shoulder camera, reaches 96% grasp success on unseen objects and learns regrasping, probing, repositioning and other non-prehensile pre-grasp behaviours, responding dynamically to disturbances. The data requirement is far beyond a single low-cost platform. For the framework QT-Opt is an evaluation reference for real-world vision-based RL and a caution on the data cost of learning manipulation by RL alone.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Closed-loop vision-based robotic grasping via RL</w:t>
            </w:r>
          </w:p>
        </w:tc>
      </w:tr>
      <w:tr>
        <w:tc>
          <w:tcPr/>
          <w:p>
            <w:pPr>
              <w:pStyle w:val="Compact"/>
              <w:jc w:val="left"/>
            </w:pPr>
            <w:r>
              <w:t xml:space="preserve">Method</w:t>
            </w:r>
          </w:p>
        </w:tc>
        <w:tc>
          <w:tcPr/>
          <w:p>
            <w:pPr>
              <w:pStyle w:val="Compact"/>
              <w:jc w:val="left"/>
            </w:pPr>
            <w:r>
              <w:t xml:space="preserve">QT-Opt: scalable self-supervised off-policy Q-learning with continuous action optimisation</w:t>
            </w:r>
          </w:p>
        </w:tc>
      </w:tr>
      <w:tr>
        <w:tc>
          <w:tcPr/>
          <w:p>
            <w:pPr>
              <w:pStyle w:val="Compact"/>
              <w:jc w:val="left"/>
            </w:pPr>
            <w:r>
              <w:t xml:space="preserve">Setup and data</w:t>
            </w:r>
          </w:p>
        </w:tc>
        <w:tc>
          <w:tcPr/>
          <w:p>
            <w:pPr>
              <w:pStyle w:val="Compact"/>
              <w:jc w:val="left"/>
            </w:pPr>
            <w:r>
              <w:t xml:space="preserve">Real-world grasping; RGB over-the-shoulder camera; over 580k grasp attempts</w:t>
            </w:r>
          </w:p>
        </w:tc>
      </w:tr>
      <w:tr>
        <w:tc>
          <w:tcPr/>
          <w:p>
            <w:pPr>
              <w:pStyle w:val="Compact"/>
              <w:jc w:val="left"/>
            </w:pPr>
            <w:r>
              <w:t xml:space="preserve">Key result</w:t>
            </w:r>
          </w:p>
        </w:tc>
        <w:tc>
          <w:tcPr/>
          <w:p>
            <w:pPr>
              <w:pStyle w:val="Compact"/>
              <w:jc w:val="left"/>
            </w:pPr>
            <w:r>
              <w:t xml:space="preserve">96% grasp success on unseen objects; Q-network over 1.2M parameters; emergent regrasping and pre-grasp manipulation</w:t>
            </w:r>
          </w:p>
        </w:tc>
      </w:tr>
      <w:tr>
        <w:tc>
          <w:tcPr/>
          <w:p>
            <w:pPr>
              <w:pStyle w:val="Compact"/>
              <w:jc w:val="left"/>
            </w:pPr>
            <w:r>
              <w:t xml:space="preserve">Limitation</w:t>
            </w:r>
          </w:p>
        </w:tc>
        <w:tc>
          <w:tcPr/>
          <w:p>
            <w:pPr>
              <w:pStyle w:val="Compact"/>
              <w:jc w:val="left"/>
            </w:pPr>
            <w:r>
              <w:t xml:space="preserve">Very large real-world data requirement; single task family</w:t>
            </w:r>
          </w:p>
        </w:tc>
      </w:tr>
      <w:tr>
        <w:tc>
          <w:tcPr/>
          <w:p>
            <w:pPr>
              <w:pStyle w:val="Compact"/>
              <w:jc w:val="left"/>
            </w:pPr>
            <w:r>
              <w:t xml:space="preserve">Edge footprint (as published)</w:t>
            </w:r>
          </w:p>
        </w:tc>
        <w:tc>
          <w:tcPr/>
          <w:p>
            <w:pPr>
              <w:pStyle w:val="Compact"/>
              <w:jc w:val="left"/>
            </w:pPr>
            <w:r>
              <w:t xml:space="preserve">Q-network inference modest, but training infrastructure is large-scale distributed; not reproducible on one Pi-class robot</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 competing approach (RL-only manipulation at scale)</w:t>
            </w:r>
          </w:p>
        </w:tc>
      </w:tr>
      <w:tr>
        <w:tc>
          <w:tcPr/>
          <w:p>
            <w:pPr>
              <w:pStyle w:val="Compact"/>
              <w:jc w:val="left"/>
            </w:pPr>
            <w:r>
              <w:t xml:space="preserve">DOI or identifier</w:t>
            </w:r>
          </w:p>
        </w:tc>
        <w:tc>
          <w:tcPr/>
          <w:p>
            <w:pPr>
              <w:pStyle w:val="Compact"/>
              <w:jc w:val="left"/>
            </w:pPr>
            <w:r>
              <w:t xml:space="preserve">https://arxiv.org/abs/1806.10293</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83"/>
    <w:bookmarkStart w:id="84" w:name="burda-et-al.-2019"/>
    <w:p>
      <w:pPr>
        <w:pStyle w:val="Heading2"/>
      </w:pPr>
      <w:r>
        <w:t xml:space="preserve">Burda et al. (2019)</w:t>
      </w:r>
    </w:p>
    <w:p>
      <w:pPr>
        <w:pStyle w:val="FirstParagraph"/>
      </w:pPr>
      <w:r>
        <w:rPr>
          <w:iCs/>
          <w:i/>
        </w:rPr>
        <w:t xml:space="preserve">Key</w:t>
      </w:r>
      <w:r>
        <w:t xml:space="preserve"> </w:t>
      </w:r>
      <w:r>
        <w:rPr>
          <w:rStyle w:val="VerbatimChar"/>
        </w:rPr>
        <w:t xml:space="preserve">Burda2019</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Burda et al. (2019) introduce an exploration bonus for deep reinforcement learning that is easy to implement and adds minimal computational overhead. The bonus, random network distillation (RND), is the error of a neural network trained to predict the features of observations produced by a fixed, randomly initialised network; the error is high for novel observations and falls as they are revisited. They also introduce a method for flexibly combining intrinsic and extrinsic rewards. The combination enables significant progress on several hard-exploration Atari games and state-of-the-art performance on Montezuma’s Revenge, where the authors report the first better-than-average-human performance without demonstrations or access to the underlying game state, occasionally completing the first level. The evaluation is confined to Atari. For the framework the RND prediction error is a cheap, single-pass novelty signal that the orchestrator could use to detect unfamiliar states and trigger exploration or fault handling.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Exploration in sparse-reward deep RL</w:t>
            </w:r>
          </w:p>
        </w:tc>
      </w:tr>
      <w:tr>
        <w:tc>
          <w:tcPr/>
          <w:p>
            <w:pPr>
              <w:pStyle w:val="Compact"/>
              <w:jc w:val="left"/>
            </w:pPr>
            <w:r>
              <w:t xml:space="preserve">Method</w:t>
            </w:r>
          </w:p>
        </w:tc>
        <w:tc>
          <w:tcPr/>
          <w:p>
            <w:pPr>
              <w:pStyle w:val="Compact"/>
              <w:jc w:val="left"/>
            </w:pPr>
            <w:r>
              <w:t xml:space="preserve">Random network distillation bonus; flexible combination of intrinsic and extrinsic rewards</w:t>
            </w:r>
          </w:p>
        </w:tc>
      </w:tr>
      <w:tr>
        <w:tc>
          <w:tcPr/>
          <w:p>
            <w:pPr>
              <w:pStyle w:val="Compact"/>
              <w:jc w:val="left"/>
            </w:pPr>
            <w:r>
              <w:t xml:space="preserve">Setup and data</w:t>
            </w:r>
          </w:p>
        </w:tc>
        <w:tc>
          <w:tcPr/>
          <w:p>
            <w:pPr>
              <w:pStyle w:val="Compact"/>
              <w:jc w:val="left"/>
            </w:pPr>
            <w:r>
              <w:t xml:space="preserve">Hard-exploration Atari games, notably Montezuma’s Revenge</w:t>
            </w:r>
          </w:p>
        </w:tc>
      </w:tr>
      <w:tr>
        <w:tc>
          <w:tcPr/>
          <w:p>
            <w:pPr>
              <w:pStyle w:val="Compact"/>
              <w:jc w:val="left"/>
            </w:pPr>
            <w:r>
              <w:t xml:space="preserve">Key result</w:t>
            </w:r>
          </w:p>
        </w:tc>
        <w:tc>
          <w:tcPr/>
          <w:p>
            <w:pPr>
              <w:pStyle w:val="Compact"/>
              <w:jc w:val="left"/>
            </w:pPr>
            <w:r>
              <w:t xml:space="preserve">State of the art on Montezuma’s Revenge; better than average human without demonstrations; occasionally completes level 1</w:t>
            </w:r>
          </w:p>
        </w:tc>
      </w:tr>
      <w:tr>
        <w:tc>
          <w:tcPr/>
          <w:p>
            <w:pPr>
              <w:pStyle w:val="Compact"/>
              <w:jc w:val="left"/>
            </w:pPr>
            <w:r>
              <w:t xml:space="preserve">Limitation</w:t>
            </w:r>
          </w:p>
        </w:tc>
        <w:tc>
          <w:tcPr/>
          <w:p>
            <w:pPr>
              <w:pStyle w:val="Compact"/>
              <w:jc w:val="left"/>
            </w:pPr>
            <w:r>
              <w:t xml:space="preserve">Evaluated on Atari only; novelty is not task relevance</w:t>
            </w:r>
          </w:p>
        </w:tc>
      </w:tr>
      <w:tr>
        <w:tc>
          <w:tcPr/>
          <w:p>
            <w:pPr>
              <w:pStyle w:val="Compact"/>
              <w:jc w:val="left"/>
            </w:pPr>
            <w:r>
              <w:t xml:space="preserve">Edge footprint (as published)</w:t>
            </w:r>
          </w:p>
        </w:tc>
        <w:tc>
          <w:tcPr/>
          <w:p>
            <w:pPr>
              <w:pStyle w:val="Compact"/>
              <w:jc w:val="left"/>
            </w:pPr>
            <w:r>
              <w:t xml:space="preserve">Two small networks; negligible overhead, Pi-5-feasible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Confidence-signal source (novelty/OOD signal) / component to reuse</w:t>
            </w:r>
          </w:p>
        </w:tc>
      </w:tr>
      <w:tr>
        <w:tc>
          <w:tcPr/>
          <w:p>
            <w:pPr>
              <w:pStyle w:val="Compact"/>
              <w:jc w:val="left"/>
            </w:pPr>
            <w:r>
              <w:t xml:space="preserve">DOI or identifier</w:t>
            </w:r>
          </w:p>
        </w:tc>
        <w:tc>
          <w:tcPr/>
          <w:p>
            <w:pPr>
              <w:pStyle w:val="Compact"/>
              <w:jc w:val="left"/>
            </w:pPr>
            <w:r>
              <w:t xml:space="preserve">https://arxiv.org/abs/1810.12894</w:t>
            </w:r>
          </w:p>
        </w:tc>
      </w:tr>
    </w:tbl>
    <w:p>
      <w:pPr>
        <w:pStyle w:val="BodyText"/>
      </w:pPr>
      <w:r>
        <w:rPr>
          <w:bCs/>
          <w:b/>
        </w:rPr>
        <w:t xml:space="preserve">To verify:</w:t>
      </w:r>
      <w:r>
        <w:t xml:space="preserve"> </w:t>
      </w:r>
      <w:r>
        <w:t xml:space="preserve">Earlier list gave 2018 (arXiv); cited as ICLR 2019. Venue to be confirmed against the publisher record.</w:t>
      </w:r>
    </w:p>
    <w:bookmarkEnd w:id="84"/>
    <w:bookmarkStart w:id="85" w:name="kumar-et-al.-2020"/>
    <w:p>
      <w:pPr>
        <w:pStyle w:val="Heading2"/>
      </w:pPr>
      <w:r>
        <w:t xml:space="preserve">Kumar et al. (2020)</w:t>
      </w:r>
    </w:p>
    <w:p>
      <w:pPr>
        <w:pStyle w:val="FirstParagraph"/>
      </w:pPr>
      <w:r>
        <w:rPr>
          <w:iCs/>
          <w:i/>
        </w:rPr>
        <w:t xml:space="preserve">Key</w:t>
      </w:r>
      <w:r>
        <w:t xml:space="preserve"> </w:t>
      </w:r>
      <w:r>
        <w:rPr>
          <w:rStyle w:val="VerbatimChar"/>
        </w:rPr>
        <w:t xml:space="preserve">Kumar2020</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Kumar et al. (2020) address offline reinforcement learning, in which policies are learned from static, previously collected datasets without further interaction, and where standard off-policy methods fail through value overestimation induced by distributional shift between the data and the learned policy. They propose conservative Q-learning (CQL), which learns a Q-function whose expected value under a policy lower-bounds the policy’s true value, adding a simple Q-value regulariser to the Bellman error that can be implemented on top of existing Q-learning and actor-critic code. They prove the lower bound and show that CQL can be embedded in policy learning with improvement guarantees. On discrete and continuous control domains CQL substantially outperforms existing offline RL methods, often attaining 2–5 times higher final return, especially on complex, multi-modal data. For the framework CQL is a route to pre-training the RL module from logged LeKiwi data and replay buffers before any online interaction.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Offline reinforcement learning from static datasets</w:t>
            </w:r>
          </w:p>
        </w:tc>
      </w:tr>
      <w:tr>
        <w:tc>
          <w:tcPr/>
          <w:p>
            <w:pPr>
              <w:pStyle w:val="Compact"/>
              <w:jc w:val="left"/>
            </w:pPr>
            <w:r>
              <w:t xml:space="preserve">Method</w:t>
            </w:r>
          </w:p>
        </w:tc>
        <w:tc>
          <w:tcPr/>
          <w:p>
            <w:pPr>
              <w:pStyle w:val="Compact"/>
              <w:jc w:val="left"/>
            </w:pPr>
            <w:r>
              <w:t xml:space="preserve">Conservative Q-learning: Q-value regulariser yielding a lower bound on policy value</w:t>
            </w:r>
          </w:p>
        </w:tc>
      </w:tr>
      <w:tr>
        <w:tc>
          <w:tcPr/>
          <w:p>
            <w:pPr>
              <w:pStyle w:val="Compact"/>
              <w:jc w:val="left"/>
            </w:pPr>
            <w:r>
              <w:t xml:space="preserve">Setup and data</w:t>
            </w:r>
          </w:p>
        </w:tc>
        <w:tc>
          <w:tcPr/>
          <w:p>
            <w:pPr>
              <w:pStyle w:val="Compact"/>
              <w:jc w:val="left"/>
            </w:pPr>
            <w:r>
              <w:t xml:space="preserve">Discrete and continuous control offline benchmarks</w:t>
            </w:r>
          </w:p>
        </w:tc>
      </w:tr>
      <w:tr>
        <w:tc>
          <w:tcPr/>
          <w:p>
            <w:pPr>
              <w:pStyle w:val="Compact"/>
              <w:jc w:val="left"/>
            </w:pPr>
            <w:r>
              <w:t xml:space="preserve">Key result</w:t>
            </w:r>
          </w:p>
        </w:tc>
        <w:tc>
          <w:tcPr/>
          <w:p>
            <w:pPr>
              <w:pStyle w:val="Compact"/>
              <w:jc w:val="left"/>
            </w:pPr>
            <w:r>
              <w:t xml:space="preserve">Often 2–5x higher final return than prior offline RL methods</w:t>
            </w:r>
          </w:p>
        </w:tc>
      </w:tr>
      <w:tr>
        <w:tc>
          <w:tcPr/>
          <w:p>
            <w:pPr>
              <w:pStyle w:val="Compact"/>
              <w:jc w:val="left"/>
            </w:pPr>
            <w:r>
              <w:t xml:space="preserve">Limitation</w:t>
            </w:r>
          </w:p>
        </w:tc>
        <w:tc>
          <w:tcPr/>
          <w:p>
            <w:pPr>
              <w:pStyle w:val="Compact"/>
              <w:jc w:val="left"/>
            </w:pPr>
            <w:r>
              <w:t xml:space="preserve">Conservatism can slow later online fine-tuning; regulariser weight tuning</w:t>
            </w:r>
          </w:p>
        </w:tc>
      </w:tr>
      <w:tr>
        <w:tc>
          <w:tcPr/>
          <w:p>
            <w:pPr>
              <w:pStyle w:val="Compact"/>
              <w:jc w:val="left"/>
            </w:pPr>
            <w:r>
              <w:t xml:space="preserve">Edge footprint (as published)</w:t>
            </w:r>
          </w:p>
        </w:tc>
        <w:tc>
          <w:tcPr/>
          <w:p>
            <w:pPr>
              <w:pStyle w:val="Compact"/>
              <w:jc w:val="left"/>
            </w:pPr>
            <w:r>
              <w:t xml:space="preserve">Standard actor-critic networks; training off-board, inference Pi-5-feasible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(offline pre-training from replay) / baseline</w:t>
            </w:r>
          </w:p>
        </w:tc>
      </w:tr>
      <w:tr>
        <w:tc>
          <w:tcPr/>
          <w:p>
            <w:pPr>
              <w:pStyle w:val="Compact"/>
              <w:jc w:val="left"/>
            </w:pPr>
            <w:r>
              <w:t xml:space="preserve">DOI or identifier</w:t>
            </w:r>
          </w:p>
        </w:tc>
        <w:tc>
          <w:tcPr/>
          <w:p>
            <w:pPr>
              <w:pStyle w:val="Compact"/>
              <w:jc w:val="left"/>
            </w:pPr>
            <w:r>
              <w:t xml:space="preserve">https://arxiv.org/abs/2006.04779</w:t>
            </w:r>
          </w:p>
        </w:tc>
      </w:tr>
    </w:tbl>
    <w:p>
      <w:pPr>
        <w:pStyle w:val="BodyText"/>
      </w:pPr>
      <w:r>
        <w:rPr>
          <w:bCs/>
          <w:b/>
        </w:rPr>
        <w:t xml:space="preserve">To verify:</w:t>
      </w:r>
      <w:r>
        <w:t xml:space="preserve"> </w:t>
      </w:r>
      <w:r>
        <w:t xml:space="preserve">Details beyond the abstract to be confirmed against the full text.</w:t>
      </w:r>
    </w:p>
    <w:bookmarkEnd w:id="85"/>
    <w:bookmarkStart w:id="86" w:name="hafner-et-al.-2025"/>
    <w:p>
      <w:pPr>
        <w:pStyle w:val="Heading2"/>
      </w:pPr>
      <w:r>
        <w:t xml:space="preserve">Hafner et al. (2025)</w:t>
      </w:r>
    </w:p>
    <w:p>
      <w:pPr>
        <w:pStyle w:val="FirstParagraph"/>
      </w:pPr>
      <w:r>
        <w:rPr>
          <w:iCs/>
          <w:i/>
        </w:rPr>
        <w:t xml:space="preserve">Key</w:t>
      </w:r>
      <w:r>
        <w:t xml:space="preserve"> </w:t>
      </w:r>
      <w:r>
        <w:rPr>
          <w:rStyle w:val="VerbatimChar"/>
        </w:rPr>
        <w:t xml:space="preserve">Hafner2023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Hafner et al. (2025) seek a general reinforcement-learning algorithm that can be applied to new domains without extensive per-domain tuning. They present DreamerV3, which learns a world model of the environment and improves behaviour by imagining future trajectories, using robustness techniques based on normalisation, balancing and transformations to learn stably across domains with a single configuration. Across over 150 diverse tasks it outperforms specialised methods, and, applied out of the box, it is the first algorithm to collect diamonds in Minecraft from scratch without human data or curricula, a long-horizon, sparse-reward, pixel-based challenge. Evaluation is in simulated and game environments, and the computational cost of world-model training is substantial. For the framework DreamerV3 is a reference for sample-efficient model-based RL, and world-model prediction error offers a potential signal of when the robot’s dynamics have 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General model-based RL across diverse domains</w:t>
            </w:r>
          </w:p>
        </w:tc>
      </w:tr>
      <w:tr>
        <w:tc>
          <w:tcPr/>
          <w:p>
            <w:pPr>
              <w:pStyle w:val="Compact"/>
              <w:jc w:val="left"/>
            </w:pPr>
            <w:r>
              <w:t xml:space="preserve">Method</w:t>
            </w:r>
          </w:p>
        </w:tc>
        <w:tc>
          <w:tcPr/>
          <w:p>
            <w:pPr>
              <w:pStyle w:val="Compact"/>
              <w:jc w:val="left"/>
            </w:pPr>
            <w:r>
              <w:t xml:space="preserve">DreamerV3: learned world model with imagination-based behaviour learning and robustness techniques; single configuration</w:t>
            </w:r>
          </w:p>
        </w:tc>
      </w:tr>
      <w:tr>
        <w:tc>
          <w:tcPr/>
          <w:p>
            <w:pPr>
              <w:pStyle w:val="Compact"/>
              <w:jc w:val="left"/>
            </w:pPr>
            <w:r>
              <w:t xml:space="preserve">Setup and data</w:t>
            </w:r>
          </w:p>
        </w:tc>
        <w:tc>
          <w:tcPr/>
          <w:p>
            <w:pPr>
              <w:pStyle w:val="Compact"/>
              <w:jc w:val="left"/>
            </w:pPr>
            <w:r>
              <w:t xml:space="preserve">Over 150 diverse tasks; Minecraft diamond collection</w:t>
            </w:r>
          </w:p>
        </w:tc>
      </w:tr>
      <w:tr>
        <w:tc>
          <w:tcPr/>
          <w:p>
            <w:pPr>
              <w:pStyle w:val="Compact"/>
              <w:jc w:val="left"/>
            </w:pPr>
            <w:r>
              <w:t xml:space="preserve">Key result</w:t>
            </w:r>
          </w:p>
        </w:tc>
        <w:tc>
          <w:tcPr/>
          <w:p>
            <w:pPr>
              <w:pStyle w:val="Compact"/>
              <w:jc w:val="left"/>
            </w:pPr>
            <w:r>
              <w:t xml:space="preserve">Outperforms specialised methods across over 150 tasks; first to collect diamonds in Minecraft from scratch without human data</w:t>
            </w:r>
          </w:p>
        </w:tc>
      </w:tr>
      <w:tr>
        <w:tc>
          <w:tcPr/>
          <w:p>
            <w:pPr>
              <w:pStyle w:val="Compact"/>
              <w:jc w:val="left"/>
            </w:pPr>
            <w:r>
              <w:t xml:space="preserve">Limitation</w:t>
            </w:r>
          </w:p>
        </w:tc>
        <w:tc>
          <w:tcPr/>
          <w:p>
            <w:pPr>
              <w:pStyle w:val="Compact"/>
              <w:jc w:val="left"/>
            </w:pPr>
            <w:r>
              <w:t xml:space="preserve">Simulation/game evaluation; heavy training compute</w:t>
            </w:r>
          </w:p>
        </w:tc>
      </w:tr>
      <w:tr>
        <w:tc>
          <w:tcPr/>
          <w:p>
            <w:pPr>
              <w:pStyle w:val="Compact"/>
              <w:jc w:val="left"/>
            </w:pPr>
            <w:r>
              <w:t xml:space="preserve">Edge footprint (as published)</w:t>
            </w:r>
          </w:p>
        </w:tc>
        <w:tc>
          <w:tcPr/>
          <w:p>
            <w:pPr>
              <w:pStyle w:val="Compact"/>
              <w:jc w:val="left"/>
            </w:pPr>
            <w:r>
              <w:t xml:space="preserve">Training requires a GPU; policy inference possibly feasible on-board but world model is large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confidence-signal source (world-model prediction error for fault detection)</w:t>
            </w:r>
          </w:p>
        </w:tc>
      </w:tr>
      <w:tr>
        <w:tc>
          <w:tcPr/>
          <w:p>
            <w:pPr>
              <w:pStyle w:val="Compact"/>
              <w:jc w:val="left"/>
            </w:pPr>
            <w:r>
              <w:t xml:space="preserve">DOI or identifier</w:t>
            </w:r>
          </w:p>
        </w:tc>
        <w:tc>
          <w:tcPr/>
          <w:p>
            <w:pPr>
              <w:pStyle w:val="Compact"/>
              <w:jc w:val="left"/>
            </w:pPr>
            <w:r>
              <w:t xml:space="preserve">https://doi.org/10.1038/s41586-025-08744-2</w:t>
            </w:r>
          </w:p>
        </w:tc>
      </w:tr>
    </w:tbl>
    <w:p>
      <w:pPr>
        <w:pStyle w:val="BodyText"/>
      </w:pPr>
      <w:r>
        <w:rPr>
          <w:bCs/>
          <w:b/>
        </w:rPr>
        <w:t xml:space="preserve">To verify:</w:t>
      </w:r>
      <w:r>
        <w:t xml:space="preserve"> </w:t>
      </w:r>
      <w:r>
        <w:t xml:space="preserve">Cited as the Nature 2025 version.</w:t>
      </w:r>
    </w:p>
    <w:bookmarkEnd w:id="86"/>
    <w:bookmarkStart w:id="87" w:name="yuan-et-al.-2025"/>
    <w:p>
      <w:pPr>
        <w:pStyle w:val="Heading2"/>
      </w:pPr>
      <w:r>
        <w:t xml:space="preserve">Yuan et al. (2025)</w:t>
      </w:r>
    </w:p>
    <w:p>
      <w:pPr>
        <w:pStyle w:val="FirstParagraph"/>
      </w:pPr>
      <w:r>
        <w:rPr>
          <w:iCs/>
          <w:i/>
        </w:rPr>
        <w:t xml:space="preserve">Key</w:t>
      </w:r>
      <w:r>
        <w:t xml:space="preserve"> </w:t>
      </w:r>
      <w:r>
        <w:rPr>
          <w:rStyle w:val="VerbatimChar"/>
        </w:rPr>
        <w:t xml:space="preserve">Yuan2025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Yuan et al. (2025) observe that large imitation-learning policies trained on extensive demonstrations are limited by the quantity, quality and diversity of those demonstrations, and ask how such offline-trained models can be improved through online interaction. They introduce Policy Decorator, which attaches a model-agnostic residual policy to a frozen large imitation model and refines its actions during online reinforcement learning. Controlled exploration strategies, which bound the residual’s influence and introduce it progressively, are used to make online learning stable and sample-efficient. The evaluation spans eight tasks across two benchmarks, ManiSkill and Adroit, and two state-of-the-art imitation models, Behavior Transformer and Diffusion Policy. The authors report that Policy Decorator effectively improves the offline-trained policies while preserving the smooth motion characteristic of imitation learning, avoiding the erratic behaviour of pure RL policies; the abstract gives no success-rate figures. All experiments are in simulation, and the approach still requires a reward signal and online interaction budget. For the orchestration framework Policy Decorator models exactly the hand-over between imitation and RL modalities that the orchestrator must manage: the magnitude of the residual correction relative to the base action is itself an informative signal of where the imitation policy’s behavioural fidelity is insufficient and RL refinement is being invoked.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Online refinement of large offline imitation policies</w:t>
            </w:r>
          </w:p>
        </w:tc>
      </w:tr>
      <w:tr>
        <w:tc>
          <w:tcPr/>
          <w:p>
            <w:pPr>
              <w:pStyle w:val="Compact"/>
              <w:jc w:val="left"/>
            </w:pPr>
            <w:r>
              <w:t xml:space="preserve">Method</w:t>
            </w:r>
          </w:p>
        </w:tc>
        <w:tc>
          <w:tcPr/>
          <w:p>
            <w:pPr>
              <w:pStyle w:val="Compact"/>
              <w:jc w:val="left"/>
            </w:pPr>
            <w:r>
              <w:t xml:space="preserve">Model-agnostic residual RL policy on a frozen base imitation model with controlled exploration</w:t>
            </w:r>
          </w:p>
        </w:tc>
      </w:tr>
      <w:tr>
        <w:tc>
          <w:tcPr/>
          <w:p>
            <w:pPr>
              <w:pStyle w:val="Compact"/>
              <w:jc w:val="left"/>
            </w:pPr>
            <w:r>
              <w:t xml:space="preserve">Setup and data</w:t>
            </w:r>
          </w:p>
        </w:tc>
        <w:tc>
          <w:tcPr/>
          <w:p>
            <w:pPr>
              <w:pStyle w:val="Compact"/>
              <w:jc w:val="left"/>
            </w:pPr>
            <w:r>
              <w:t xml:space="preserve">Eight tasks on ManiSkill and Adroit; base models Behavior Transformer and Diffusion Policy</w:t>
            </w:r>
          </w:p>
        </w:tc>
      </w:tr>
      <w:tr>
        <w:tc>
          <w:tcPr/>
          <w:p>
            <w:pPr>
              <w:pStyle w:val="Compact"/>
              <w:jc w:val="left"/>
            </w:pPr>
            <w:r>
              <w:t xml:space="preserve">Key result</w:t>
            </w:r>
          </w:p>
        </w:tc>
        <w:tc>
          <w:tcPr/>
          <w:p>
            <w:pPr>
              <w:pStyle w:val="Compact"/>
              <w:jc w:val="left"/>
            </w:pPr>
            <w:r>
              <w:t xml:space="preserve">Improves offline-trained policies while preserving smooth motion; avoids erratic pure-RL behaviour (no numbers in abstract)</w:t>
            </w:r>
          </w:p>
        </w:tc>
      </w:tr>
      <w:tr>
        <w:tc>
          <w:tcPr/>
          <w:p>
            <w:pPr>
              <w:pStyle w:val="Compact"/>
              <w:jc w:val="left"/>
            </w:pPr>
            <w:r>
              <w:t xml:space="preserve">Limitation</w:t>
            </w:r>
          </w:p>
        </w:tc>
        <w:tc>
          <w:tcPr/>
          <w:p>
            <w:pPr>
              <w:pStyle w:val="Compact"/>
              <w:jc w:val="left"/>
            </w:pPr>
            <w:r>
              <w:t xml:space="preserve">Simulation only; requires reward and online interaction</w:t>
            </w:r>
          </w:p>
        </w:tc>
      </w:tr>
      <w:tr>
        <w:tc>
          <w:tcPr/>
          <w:p>
            <w:pPr>
              <w:pStyle w:val="Compact"/>
              <w:jc w:val="left"/>
            </w:pPr>
            <w:r>
              <w:t xml:space="preserve">Edge footprint (as published)</w:t>
            </w:r>
          </w:p>
        </w:tc>
        <w:tc>
          <w:tcPr/>
          <w:p>
            <w:pPr>
              <w:pStyle w:val="Compact"/>
              <w:jc w:val="left"/>
            </w:pPr>
            <w:r>
              <w:t xml:space="preserve">Residual policy is small; base imitation model cost dominates; residual training likely off-board</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component to reuse (IL-to-RL hand-over; residual magnitude as fidelity signal)</w:t>
            </w:r>
          </w:p>
        </w:tc>
      </w:tr>
      <w:tr>
        <w:tc>
          <w:tcPr/>
          <w:p>
            <w:pPr>
              <w:pStyle w:val="Compact"/>
              <w:jc w:val="left"/>
            </w:pPr>
            <w:r>
              <w:t xml:space="preserve">DOI or identifier</w:t>
            </w:r>
          </w:p>
        </w:tc>
        <w:tc>
          <w:tcPr/>
          <w:p>
            <w:pPr>
              <w:pStyle w:val="Compact"/>
              <w:jc w:val="left"/>
            </w:pPr>
            <w:r>
              <w:t xml:space="preserve">https://arxiv.org/abs/2412.13630</w:t>
            </w:r>
          </w:p>
        </w:tc>
      </w:tr>
    </w:tbl>
    <w:p>
      <w:pPr>
        <w:pStyle w:val="BodyText"/>
      </w:pPr>
      <w:r>
        <w:rPr>
          <w:bCs/>
          <w:b/>
        </w:rPr>
        <w:t xml:space="preserve">To verify:</w:t>
      </w:r>
      <w:r>
        <w:t xml:space="preserve"> </w:t>
      </w:r>
      <w:r>
        <w:t xml:space="preserve">Venue to be confirmed against the publisher record. Author list confirmed against the arXiv record. Details beyond the abstract to be confirmed against the full text.</w:t>
      </w:r>
    </w:p>
    <w:bookmarkEnd w:id="87"/>
    <w:bookmarkStart w:id="88" w:name="ankile-et-al.-2025"/>
    <w:p>
      <w:pPr>
        <w:pStyle w:val="Heading2"/>
      </w:pPr>
      <w:r>
        <w:t xml:space="preserve">Ankile et al. (2025)</w:t>
      </w:r>
    </w:p>
    <w:p>
      <w:pPr>
        <w:pStyle w:val="FirstParagraph"/>
      </w:pPr>
      <w:r>
        <w:rPr>
          <w:iCs/>
          <w:i/>
        </w:rPr>
        <w:t xml:space="preserve">Key</w:t>
      </w:r>
      <w:r>
        <w:t xml:space="preserve"> </w:t>
      </w:r>
      <w:r>
        <w:rPr>
          <w:rStyle w:val="VerbatimChar"/>
        </w:rPr>
        <w:t xml:space="preserve">Ankile2025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Ankile et al. (2025) find that behaviour-cloning (BC) policies, though easy to teach, show unreliable performance that saturates with more data on precision tasks. They attribute this to distribution shift from offline data and to the lack of closed-loop correction caused by action chunking, arguing that chunked BC policies behave like trajectory planners rather than controllers. Their method, ResiP (Residual for Precise Manipulation), augments a frozen chunked BC model with a fully closed-loop residual policy trained by reinforcement learning, which corrects distribution shift and adds per-step corrections to the open-loop chunks, retaining BC’s ease of teaching and long-horizon capability. The abstract gives no success rates, tasks or robot details, which are given only in the full text. For the framework ResiP is a second residual-RL template for combining imitation and RL modules, and its residual magnitude could indicate behavioural-fidelity shortfalls.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Precise multi-step assembly with BC plus RL</w:t>
            </w:r>
          </w:p>
        </w:tc>
      </w:tr>
      <w:tr>
        <w:tc>
          <w:tcPr/>
          <w:p>
            <w:pPr>
              <w:pStyle w:val="Compact"/>
              <w:jc w:val="left"/>
            </w:pPr>
            <w:r>
              <w:t xml:space="preserve">Method</w:t>
            </w:r>
          </w:p>
        </w:tc>
        <w:tc>
          <w:tcPr/>
          <w:p>
            <w:pPr>
              <w:pStyle w:val="Compact"/>
              <w:jc w:val="left"/>
            </w:pPr>
            <w:r>
              <w:t xml:space="preserve">ResiP: closed-loop residual RL policy on a frozen chunked BC model</w:t>
            </w:r>
          </w:p>
        </w:tc>
      </w:tr>
      <w:tr>
        <w:tc>
          <w:tcPr/>
          <w:p>
            <w:pPr>
              <w:pStyle w:val="Compact"/>
              <w:jc w:val="left"/>
            </w:pPr>
            <w:r>
              <w:t xml:space="preserve">Setup and data</w:t>
            </w:r>
          </w:p>
        </w:tc>
        <w:tc>
          <w:tcPr/>
          <w:p>
            <w:pPr>
              <w:pStyle w:val="Compact"/>
              <w:jc w:val="left"/>
            </w:pPr>
            <w:r>
              <w:t xml:space="preserve">Precise assembly tasks (details not in the abstract)</w:t>
            </w:r>
          </w:p>
        </w:tc>
      </w:tr>
      <w:tr>
        <w:tc>
          <w:tcPr/>
          <w:p>
            <w:pPr>
              <w:pStyle w:val="Compact"/>
              <w:jc w:val="left"/>
            </w:pPr>
            <w:r>
              <w:t xml:space="preserve">Key result</w:t>
            </w:r>
          </w:p>
        </w:tc>
        <w:tc>
          <w:tcPr/>
          <w:p>
            <w:pPr>
              <w:pStyle w:val="Compact"/>
              <w:jc w:val="left"/>
            </w:pPr>
            <w:r>
              <w:t xml:space="preserve">Improves reliability over chunked BC (no figures in the abstract)</w:t>
            </w:r>
          </w:p>
        </w:tc>
      </w:tr>
      <w:tr>
        <w:tc>
          <w:tcPr/>
          <w:p>
            <w:pPr>
              <w:pStyle w:val="Compact"/>
              <w:jc w:val="left"/>
            </w:pPr>
            <w:r>
              <w:t xml:space="preserve">Limitation</w:t>
            </w:r>
          </w:p>
        </w:tc>
        <w:tc>
          <w:tcPr/>
          <w:p>
            <w:pPr>
              <w:pStyle w:val="Compact"/>
              <w:jc w:val="left"/>
            </w:pPr>
            <w:r>
              <w:t xml:space="preserve">Evaluation details and numbers not available from abstract; needs reward design</w:t>
            </w:r>
          </w:p>
        </w:tc>
      </w:tr>
      <w:tr>
        <w:tc>
          <w:tcPr/>
          <w:p>
            <w:pPr>
              <w:pStyle w:val="Compact"/>
              <w:jc w:val="left"/>
            </w:pPr>
            <w:r>
              <w:t xml:space="preserve">Edge footprint (as published)</w:t>
            </w:r>
          </w:p>
        </w:tc>
        <w:tc>
          <w:tcPr/>
          <w:p>
            <w:pPr>
              <w:pStyle w:val="Compact"/>
              <w:jc w:val="left"/>
            </w:pPr>
            <w:r>
              <w:t xml:space="preserve">Small residual network; RL training likely in simulation off-board</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component to reuse (IL-to-RL residual refinement)</w:t>
            </w:r>
          </w:p>
        </w:tc>
      </w:tr>
      <w:tr>
        <w:tc>
          <w:tcPr/>
          <w:p>
            <w:pPr>
              <w:pStyle w:val="Compact"/>
              <w:jc w:val="left"/>
            </w:pPr>
            <w:r>
              <w:t xml:space="preserve">DOI or identifier</w:t>
            </w:r>
          </w:p>
        </w:tc>
        <w:tc>
          <w:tcPr/>
          <w:p>
            <w:pPr>
              <w:pStyle w:val="Compact"/>
              <w:jc w:val="left"/>
            </w:pPr>
            <w:r>
              <w:t xml:space="preserve">https://arxiv.org/abs/2407.16677</w:t>
            </w:r>
          </w:p>
        </w:tc>
      </w:tr>
    </w:tbl>
    <w:p>
      <w:pPr>
        <w:pStyle w:val="BodyText"/>
      </w:pPr>
      <w:r>
        <w:rPr>
          <w:bCs/>
          <w:b/>
        </w:rPr>
        <w:t xml:space="preserve">To verify:</w:t>
      </w:r>
      <w:r>
        <w:t xml:space="preserve"> </w:t>
      </w:r>
      <w:r>
        <w:t xml:space="preserve">Venue to be confirmed against the publisher record. Author list confirmed against the arXiv record.</w:t>
      </w:r>
    </w:p>
    <w:bookmarkEnd w:id="88"/>
    <w:bookmarkStart w:id="89" w:name="wagenmaker-et-al.-2025"/>
    <w:p>
      <w:pPr>
        <w:pStyle w:val="Heading2"/>
      </w:pPr>
      <w:r>
        <w:t xml:space="preserve">Wagenmaker et al. (2025)</w:t>
      </w:r>
    </w:p>
    <w:p>
      <w:pPr>
        <w:pStyle w:val="FirstParagraph"/>
      </w:pPr>
      <w:r>
        <w:rPr>
          <w:iCs/>
          <w:i/>
        </w:rPr>
        <w:t xml:space="preserve">Key</w:t>
      </w:r>
      <w:r>
        <w:t xml:space="preserve"> </w:t>
      </w:r>
      <w:r>
        <w:rPr>
          <w:rStyle w:val="VerbatimChar"/>
        </w:rPr>
        <w:t xml:space="preserve">Wagenmaker2025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Wagenmaker et al. (2025) consider behaviour-cloned (BC) robot policies whose initial performance is unsatisfactory in novel open-world settings; improving them conventionally requires collecting further human demonstrations, whereas reinforcement learning promises autonomous improvement but usually demands too many samples. Focusing on diffusion policies, they propose diffusion steering via reinforcement learning (DSRL), which adapts a BC policy by running RL over its latent-noise space: rather than altering the denoising network, an RL agent chooses the initial noise from which the frozen diffusion policy generates actions. DSRL requires only black-box access to the base policy, avoids the difficulties of fine-tuning diffusion weights, and leaves the base policy unchanged. The authors demonstrate DSRL on simulated benchmarks, on real-world robotic tasks and for adapting pretrained generalist policies, and report high sample efficiency and effective real-world autonomous improvement; the abstract gives no task counts or success rates, which should be taken from the full text. The method still depends on a reward signal, and its reach is bounded by what the base policy can express from some noise input. For the orchestration framework DSRL is attractive because it keeps the imitation module intact while exposing a small, low-dimensional RL interface, well suited to on-device learning, and it defines a clean boundary at which the orchestrator can switch between pure imitation and RL-steered execution.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Sample-efficient real-world RL adaptation of diffusion BC policies</w:t>
            </w:r>
          </w:p>
        </w:tc>
      </w:tr>
      <w:tr>
        <w:tc>
          <w:tcPr/>
          <w:p>
            <w:pPr>
              <w:pStyle w:val="Compact"/>
              <w:jc w:val="left"/>
            </w:pPr>
            <w:r>
              <w:t xml:space="preserve">Method</w:t>
            </w:r>
          </w:p>
        </w:tc>
        <w:tc>
          <w:tcPr/>
          <w:p>
            <w:pPr>
              <w:pStyle w:val="Compact"/>
              <w:jc w:val="left"/>
            </w:pPr>
            <w:r>
              <w:t xml:space="preserve">DSRL: RL over the latent-noise input of a frozen diffusion policy; black-box access only</w:t>
            </w:r>
          </w:p>
        </w:tc>
      </w:tr>
      <w:tr>
        <w:tc>
          <w:tcPr/>
          <w:p>
            <w:pPr>
              <w:pStyle w:val="Compact"/>
              <w:jc w:val="left"/>
            </w:pPr>
            <w:r>
              <w:t xml:space="preserve">Setup and data</w:t>
            </w:r>
          </w:p>
        </w:tc>
        <w:tc>
          <w:tcPr/>
          <w:p>
            <w:pPr>
              <w:pStyle w:val="Compact"/>
              <w:jc w:val="left"/>
            </w:pPr>
            <w:r>
              <w:t xml:space="preserve">Simulated benchmarks, real-world robotic tasks, adaptation of pretrained generalist policies</w:t>
            </w:r>
          </w:p>
        </w:tc>
      </w:tr>
      <w:tr>
        <w:tc>
          <w:tcPr/>
          <w:p>
            <w:pPr>
              <w:pStyle w:val="Compact"/>
              <w:jc w:val="left"/>
            </w:pPr>
            <w:r>
              <w:t xml:space="preserve">Key result</w:t>
            </w:r>
          </w:p>
        </w:tc>
        <w:tc>
          <w:tcPr/>
          <w:p>
            <w:pPr>
              <w:pStyle w:val="Compact"/>
              <w:jc w:val="left"/>
            </w:pPr>
            <w:r>
              <w:t xml:space="preserve">Highly sample-efficient real-world policy improvement without modifying base weights (no numbers in abstract)</w:t>
            </w:r>
          </w:p>
        </w:tc>
      </w:tr>
      <w:tr>
        <w:tc>
          <w:tcPr/>
          <w:p>
            <w:pPr>
              <w:pStyle w:val="Compact"/>
              <w:jc w:val="left"/>
            </w:pPr>
            <w:r>
              <w:t xml:space="preserve">Limitation</w:t>
            </w:r>
          </w:p>
        </w:tc>
        <w:tc>
          <w:tcPr/>
          <w:p>
            <w:pPr>
              <w:pStyle w:val="Compact"/>
              <w:jc w:val="left"/>
            </w:pPr>
            <w:r>
              <w:t xml:space="preserve">Needs reward; bounded by base policy’s expressivity; no figures in abstract</w:t>
            </w:r>
          </w:p>
        </w:tc>
      </w:tr>
      <w:tr>
        <w:tc>
          <w:tcPr/>
          <w:p>
            <w:pPr>
              <w:pStyle w:val="Compact"/>
              <w:jc w:val="left"/>
            </w:pPr>
            <w:r>
              <w:t xml:space="preserve">Edge footprint (as published)</w:t>
            </w:r>
          </w:p>
        </w:tc>
        <w:tc>
          <w:tcPr/>
          <w:p>
            <w:pPr>
              <w:pStyle w:val="Compact"/>
              <w:jc w:val="left"/>
            </w:pPr>
            <w:r>
              <w:t xml:space="preserve">RL agent over noise space is small; base diffusion policy inference cost dominates; potentially suited to on-device learning</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(RL steering of imitation module) / competing approach</w:t>
            </w:r>
          </w:p>
        </w:tc>
      </w:tr>
      <w:tr>
        <w:tc>
          <w:tcPr/>
          <w:p>
            <w:pPr>
              <w:pStyle w:val="Compact"/>
              <w:jc w:val="left"/>
            </w:pPr>
            <w:r>
              <w:t xml:space="preserve">DOI or identifier</w:t>
            </w:r>
          </w:p>
        </w:tc>
        <w:tc>
          <w:tcPr/>
          <w:p>
            <w:pPr>
              <w:pStyle w:val="Compact"/>
              <w:jc w:val="left"/>
            </w:pPr>
            <w:r>
              <w:t xml:space="preserve">https://arxiv.org/abs/2506.15799</w:t>
            </w:r>
          </w:p>
        </w:tc>
      </w:tr>
    </w:tbl>
    <w:p>
      <w:pPr>
        <w:pStyle w:val="BodyText"/>
      </w:pPr>
      <w:r>
        <w:rPr>
          <w:bCs/>
          <w:b/>
        </w:rPr>
        <w:t xml:space="preserve">To verify:</w:t>
      </w:r>
      <w:r>
        <w:t xml:space="preserve"> </w:t>
      </w:r>
      <w:r>
        <w:t xml:space="preserve">Author list confirmed against the arXiv record. A later venue may apply.</w:t>
      </w:r>
    </w:p>
    <w:bookmarkEnd w:id="89"/>
    <w:bookmarkStart w:id="90" w:name="sobol-mark-et-al.-2025"/>
    <w:p>
      <w:pPr>
        <w:pStyle w:val="Heading2"/>
      </w:pPr>
      <w:r>
        <w:t xml:space="preserve">Sobol Mark et al. (2025)</w:t>
      </w:r>
    </w:p>
    <w:p>
      <w:pPr>
        <w:pStyle w:val="FirstParagraph"/>
      </w:pPr>
      <w:r>
        <w:rPr>
          <w:iCs/>
          <w:i/>
        </w:rPr>
        <w:t xml:space="preserve">Key</w:t>
      </w:r>
      <w:r>
        <w:t xml:space="preserve"> </w:t>
      </w:r>
      <w:r>
        <w:rPr>
          <w:rStyle w:val="VerbatimChar"/>
        </w:rPr>
        <w:t xml:space="preserve">Mark2025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Sobol Mark et al. (2025) observe that most deep reinforcement-learning machinery is co-developed with assumptions about the policy class; for instance, SAC’s reparameterised gradient for Gaussian policies (Haarnoja 2018) is unstable for diffusion policies and intractable for autoregressive categorical ones. They propose policy-agnostic RL (PA-RL), an offline RL and online fine-tuning approach that replaces the policy-improvement step with a universal supervised loss applied to optimised actions. These are obtained by sampling several actions from the base policy, then applying global optimisation, re-ranking candidates by the Q-function, and local optimisation, taking gradient steps on the critic. PA-RL fine-tunes diffusion and transformer policies with tokenised or continuous outputs at different sizes, improving performance and sample efficiency by up to 2x over existing offline RL and online fine-tuning methods. It is reported as the first to fine-tune OpenVLA, a 7B generalist policy, autonomously with Cal-QL, raising real-world success from 40% to 70% in 40 minutes. Fine-tuning a 7B model still requires substantial GPU resources. For the orchestration framework PA-RL shows that a single critic can refine heterogeneous imitation policies, and the spread of Q-values over sampled candidate actions offers a policy-agnostic confidence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Offline RL and online fine-tuning for arbitrary policy classes</w:t>
            </w:r>
          </w:p>
        </w:tc>
      </w:tr>
      <w:tr>
        <w:tc>
          <w:tcPr/>
          <w:p>
            <w:pPr>
              <w:pStyle w:val="Compact"/>
              <w:jc w:val="left"/>
            </w:pPr>
            <w:r>
              <w:t xml:space="preserve">Method</w:t>
            </w:r>
          </w:p>
        </w:tc>
        <w:tc>
          <w:tcPr/>
          <w:p>
            <w:pPr>
              <w:pStyle w:val="Compact"/>
              <w:jc w:val="left"/>
            </w:pPr>
            <w:r>
              <w:t xml:space="preserve">PA-RL: sample actions, global re-ranking by Q and local gradient optimisation, then supervised distillation into the policy</w:t>
            </w:r>
          </w:p>
        </w:tc>
      </w:tr>
      <w:tr>
        <w:tc>
          <w:tcPr/>
          <w:p>
            <w:pPr>
              <w:pStyle w:val="Compact"/>
              <w:jc w:val="left"/>
            </w:pPr>
            <w:r>
              <w:t xml:space="preserve">Setup and data</w:t>
            </w:r>
          </w:p>
        </w:tc>
        <w:tc>
          <w:tcPr/>
          <w:p>
            <w:pPr>
              <w:pStyle w:val="Compact"/>
              <w:jc w:val="left"/>
            </w:pPr>
            <w:r>
              <w:t xml:space="preserve">Diffusion and transformer policies of varying size; real-world fine-tuning of OpenVLA with Cal-QL</w:t>
            </w:r>
          </w:p>
        </w:tc>
      </w:tr>
      <w:tr>
        <w:tc>
          <w:tcPr/>
          <w:p>
            <w:pPr>
              <w:pStyle w:val="Compact"/>
              <w:jc w:val="left"/>
            </w:pPr>
            <w:r>
              <w:t xml:space="preserve">Key result</w:t>
            </w:r>
          </w:p>
        </w:tc>
        <w:tc>
          <w:tcPr/>
          <w:p>
            <w:pPr>
              <w:pStyle w:val="Compact"/>
              <w:jc w:val="left"/>
            </w:pPr>
            <w:r>
              <w:t xml:space="preserve">Up to 2x performance and sample-efficiency gains; OpenVLA real-world success 40% to 70% in 40 minutes</w:t>
            </w:r>
          </w:p>
        </w:tc>
      </w:tr>
      <w:tr>
        <w:tc>
          <w:tcPr/>
          <w:p>
            <w:pPr>
              <w:pStyle w:val="Compact"/>
              <w:jc w:val="left"/>
            </w:pPr>
            <w:r>
              <w:t xml:space="preserve">Limitation</w:t>
            </w:r>
          </w:p>
        </w:tc>
        <w:tc>
          <w:tcPr/>
          <w:p>
            <w:pPr>
              <w:pStyle w:val="Compact"/>
              <w:jc w:val="left"/>
            </w:pPr>
            <w:r>
              <w:t xml:space="preserve">Large-model fine-tuning GPU-heavy; multiple action samples per step raise compute</w:t>
            </w:r>
          </w:p>
        </w:tc>
      </w:tr>
      <w:tr>
        <w:tc>
          <w:tcPr/>
          <w:p>
            <w:pPr>
              <w:pStyle w:val="Compact"/>
              <w:jc w:val="left"/>
            </w:pPr>
            <w:r>
              <w:t xml:space="preserve">Edge footprint (as published)</w:t>
            </w:r>
          </w:p>
        </w:tc>
        <w:tc>
          <w:tcPr/>
          <w:p>
            <w:pPr>
              <w:pStyle w:val="Compact"/>
              <w:jc w:val="left"/>
            </w:pPr>
            <w:r>
              <w:t xml:space="preserve">Sampling-and-ranking multiplies inference cost; 7B fine-tuning needs a GPU; small policies feasible on-board for inference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Component to reuse (critic-based refinement across policy classes; Q-spread as confidence) / competing approach</w:t>
            </w:r>
          </w:p>
        </w:tc>
      </w:tr>
      <w:tr>
        <w:tc>
          <w:tcPr/>
          <w:p>
            <w:pPr>
              <w:pStyle w:val="Compact"/>
              <w:jc w:val="left"/>
            </w:pPr>
            <w:r>
              <w:t xml:space="preserve">DOI or identifier</w:t>
            </w:r>
          </w:p>
        </w:tc>
        <w:tc>
          <w:tcPr/>
          <w:p>
            <w:pPr>
              <w:pStyle w:val="Compact"/>
              <w:jc w:val="left"/>
            </w:pPr>
            <w:r>
              <w:t xml:space="preserve">https://arxiv.org/abs/2412.06685</w:t>
            </w:r>
          </w:p>
        </w:tc>
      </w:tr>
    </w:tbl>
    <w:p>
      <w:pPr>
        <w:pStyle w:val="BodyText"/>
      </w:pPr>
      <w:r>
        <w:rPr>
          <w:bCs/>
          <w:b/>
        </w:rPr>
        <w:t xml:space="preserve">To verify:</w:t>
      </w:r>
      <w:r>
        <w:t xml:space="preserve"> </w:t>
      </w:r>
      <w:r>
        <w:t xml:space="preserve">Venue to be confirmed against the publisher record. Author list confirmed against the arXiv record. Details beyond the abstract to be confirmed against the full text.</w:t>
      </w:r>
    </w:p>
    <w:bookmarkEnd w:id="90"/>
    <w:bookmarkStart w:id="91" w:name="chen-et-al.-2025"/>
    <w:p>
      <w:pPr>
        <w:pStyle w:val="Heading2"/>
      </w:pPr>
      <w:r>
        <w:t xml:space="preserve">Chen et al. (2025)</w:t>
      </w:r>
    </w:p>
    <w:p>
      <w:pPr>
        <w:pStyle w:val="FirstParagraph"/>
      </w:pPr>
      <w:r>
        <w:rPr>
          <w:iCs/>
          <w:i/>
        </w:rPr>
        <w:t xml:space="preserve">Key</w:t>
      </w:r>
      <w:r>
        <w:t xml:space="preserve"> </w:t>
      </w:r>
      <w:r>
        <w:rPr>
          <w:rStyle w:val="VerbatimChar"/>
        </w:rPr>
        <w:t xml:space="preserve">Chen2025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Chen et al. (2025) note that supervised fine-tuning of vision-language-action (VLA) models struggles to reach robust performance when demonstrations are limited and inconsistent, particularly in contact-rich tasks. They propose ConRFT, a reinforced fine-tuning approach comprising offline and online stages under a unified consistency-based training objective. In the offline stage, behaviour cloning and Q-learning are combined to extract a policy from a small demonstration set and to stabilise value estimation. In the online stage, the VLA is further fine-tuned through a consistency policy, with human interventions ensuring safe exploration and high sample efficiency. Evaluated on eight diverse real-world manipulation tasks, ConRFT reaches an average success rate of 96.3% within 45–90 minutes of online fine-tuning, a 144% improvement in success rate and 1.9x shorter episodes than prior supervised methods. The method depends on a human supervisor during online learning, and the GPU requirements of the VLA are not stated in the abstract. For the orchestration framework ConRFT demonstrates a staged imitation-then-RL pipeline with human intervention, which the orchestrator could emulate by invoking the RL modality only after the imitation policy’s fidelity signal falls, and its intervention rate is a natural metric for when autonomy has been achieved.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Reinforced fine-tuning of VLA models for contact-rich real-world manipulation</w:t>
            </w:r>
          </w:p>
        </w:tc>
      </w:tr>
      <w:tr>
        <w:tc>
          <w:tcPr/>
          <w:p>
            <w:pPr>
              <w:pStyle w:val="Compact"/>
              <w:jc w:val="left"/>
            </w:pPr>
            <w:r>
              <w:t xml:space="preserve">Method</w:t>
            </w:r>
          </w:p>
        </w:tc>
        <w:tc>
          <w:tcPr/>
          <w:p>
            <w:pPr>
              <w:pStyle w:val="Compact"/>
              <w:jc w:val="left"/>
            </w:pPr>
            <w:r>
              <w:t xml:space="preserve">ConRFT: offline BC plus Q-learning, then online consistency-policy fine-tuning with human interventions</w:t>
            </w:r>
          </w:p>
        </w:tc>
      </w:tr>
      <w:tr>
        <w:tc>
          <w:tcPr/>
          <w:p>
            <w:pPr>
              <w:pStyle w:val="Compact"/>
              <w:jc w:val="left"/>
            </w:pPr>
            <w:r>
              <w:t xml:space="preserve">Setup and data</w:t>
            </w:r>
          </w:p>
        </w:tc>
        <w:tc>
          <w:tcPr/>
          <w:p>
            <w:pPr>
              <w:pStyle w:val="Compact"/>
              <w:jc w:val="left"/>
            </w:pPr>
            <w:r>
              <w:t xml:space="preserve">Eight diverse real-world manipulation tasks</w:t>
            </w:r>
          </w:p>
        </w:tc>
      </w:tr>
      <w:tr>
        <w:tc>
          <w:tcPr/>
          <w:p>
            <w:pPr>
              <w:pStyle w:val="Compact"/>
              <w:jc w:val="left"/>
            </w:pPr>
            <w:r>
              <w:t xml:space="preserve">Key result</w:t>
            </w:r>
          </w:p>
        </w:tc>
        <w:tc>
          <w:tcPr/>
          <w:p>
            <w:pPr>
              <w:pStyle w:val="Compact"/>
              <w:jc w:val="left"/>
            </w:pPr>
            <w:r>
              <w:t xml:space="preserve">96.3% average success within 45–90 min online; 144% improvement in success rate and 1.9x shorter episodes vs supervised methods</w:t>
            </w:r>
          </w:p>
        </w:tc>
      </w:tr>
      <w:tr>
        <w:tc>
          <w:tcPr/>
          <w:p>
            <w:pPr>
              <w:pStyle w:val="Compact"/>
              <w:jc w:val="left"/>
            </w:pPr>
            <w:r>
              <w:t xml:space="preserve">Limitation</w:t>
            </w:r>
          </w:p>
        </w:tc>
        <w:tc>
          <w:tcPr/>
          <w:p>
            <w:pPr>
              <w:pStyle w:val="Compact"/>
              <w:jc w:val="left"/>
            </w:pPr>
            <w:r>
              <w:t xml:space="preserve">Requires human intervention during online learning; VLA compute not stated</w:t>
            </w:r>
          </w:p>
        </w:tc>
      </w:tr>
      <w:tr>
        <w:tc>
          <w:tcPr/>
          <w:p>
            <w:pPr>
              <w:pStyle w:val="Compact"/>
              <w:jc w:val="left"/>
            </w:pPr>
            <w:r>
              <w:t xml:space="preserve">Edge footprint (as published)</w:t>
            </w:r>
          </w:p>
        </w:tc>
        <w:tc>
          <w:tcPr/>
          <w:p>
            <w:pPr>
              <w:pStyle w:val="Compact"/>
              <w:jc w:val="left"/>
            </w:pPr>
            <w:r>
              <w:t xml:space="preserve">VLA fine-tuning needs a GPU; not runnable on a Pi 5</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evaluation reference (IL-to-RL with human-in-the-loop)</w:t>
            </w:r>
          </w:p>
        </w:tc>
      </w:tr>
      <w:tr>
        <w:tc>
          <w:tcPr/>
          <w:p>
            <w:pPr>
              <w:pStyle w:val="Compact"/>
              <w:jc w:val="left"/>
            </w:pPr>
            <w:r>
              <w:t xml:space="preserve">DOI or identifier</w:t>
            </w:r>
          </w:p>
        </w:tc>
        <w:tc>
          <w:tcPr/>
          <w:p>
            <w:pPr>
              <w:pStyle w:val="Compact"/>
              <w:jc w:val="left"/>
            </w:pPr>
            <w:r>
              <w:t xml:space="preserve">https://arxiv.org/abs/2502.05450</w:t>
            </w:r>
          </w:p>
        </w:tc>
      </w:tr>
    </w:tbl>
    <w:p>
      <w:pPr>
        <w:pStyle w:val="BodyText"/>
      </w:pPr>
      <w:r>
        <w:rPr>
          <w:bCs/>
          <w:b/>
        </w:rPr>
        <w:t xml:space="preserve">To verify:</w:t>
      </w:r>
      <w:r>
        <w:t xml:space="preserve"> </w:t>
      </w:r>
      <w:r>
        <w:t xml:space="preserve">Author list confirmed against the arXiv record.</w:t>
      </w:r>
    </w:p>
    <w:bookmarkEnd w:id="91"/>
    <w:bookmarkStart w:id="92" w:name="lu-et-al.-2025"/>
    <w:p>
      <w:pPr>
        <w:pStyle w:val="Heading2"/>
      </w:pPr>
      <w:r>
        <w:t xml:space="preserve">Lu et al. (2025)</w:t>
      </w:r>
    </w:p>
    <w:p>
      <w:pPr>
        <w:pStyle w:val="FirstParagraph"/>
      </w:pPr>
      <w:r>
        <w:rPr>
          <w:iCs/>
          <w:i/>
        </w:rPr>
        <w:t xml:space="preserve">Key</w:t>
      </w:r>
      <w:r>
        <w:t xml:space="preserve"> </w:t>
      </w:r>
      <w:r>
        <w:rPr>
          <w:rStyle w:val="VerbatimChar"/>
        </w:rPr>
        <w:t xml:space="preserve">Lu2025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Lu et al. (2025) argue that VLAs trained on offline demonstrations fail in out-of-distribution states and propose VLA-RL, a framework for improving pretrained autoregressive VLAs with online reinforcement learning. They formulate trajectory-level RL treating manipulation trajectories as multi-modal, multi-turn conversations, and address sparse rewards by fine-tuning a pretrained vision-language model as a process reward model trained on pseudo-labels from automatically extracted task segments. Stability and efficiency are improved by curriculum selection, GPU-balanced vectorised environments, batch decoding and critic warm-up. VLA-RL enables OpenVLA-7B to exceed the strongest fine-tuned baseline by 4.5% on 40 LIBERO tasks, matching π0-FAST, and benefits from increased test-time optimisation. Evaluation is simulation-only and GPU-intensive. For the framework, the learned process reward model is a potential progress signal for the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Online RL improvement of pretrained autoregressive VLAs</w:t>
            </w:r>
          </w:p>
        </w:tc>
      </w:tr>
      <w:tr>
        <w:tc>
          <w:tcPr/>
          <w:p>
            <w:pPr>
              <w:pStyle w:val="Compact"/>
              <w:jc w:val="left"/>
            </w:pPr>
            <w:r>
              <w:t xml:space="preserve">Method</w:t>
            </w:r>
          </w:p>
        </w:tc>
        <w:tc>
          <w:tcPr/>
          <w:p>
            <w:pPr>
              <w:pStyle w:val="Compact"/>
              <w:jc w:val="left"/>
            </w:pPr>
            <w:r>
              <w:t xml:space="preserve">Trajectory-level RL as multi-turn conversation; VLM-based process reward model; scaling techniques</w:t>
            </w:r>
          </w:p>
        </w:tc>
      </w:tr>
      <w:tr>
        <w:tc>
          <w:tcPr/>
          <w:p>
            <w:pPr>
              <w:pStyle w:val="Compact"/>
              <w:jc w:val="left"/>
            </w:pPr>
            <w:r>
              <w:t xml:space="preserve">Setup and data</w:t>
            </w:r>
          </w:p>
        </w:tc>
        <w:tc>
          <w:tcPr/>
          <w:p>
            <w:pPr>
              <w:pStyle w:val="Compact"/>
              <w:jc w:val="left"/>
            </w:pPr>
            <w:r>
              <w:t xml:space="preserve">OpenVLA-7B; 40 LIBERO manipulation tasks (simulation)</w:t>
            </w:r>
          </w:p>
        </w:tc>
      </w:tr>
      <w:tr>
        <w:tc>
          <w:tcPr/>
          <w:p>
            <w:pPr>
              <w:pStyle w:val="Compact"/>
              <w:jc w:val="left"/>
            </w:pPr>
            <w:r>
              <w:t xml:space="preserve">Key result</w:t>
            </w:r>
          </w:p>
        </w:tc>
        <w:tc>
          <w:tcPr/>
          <w:p>
            <w:pPr>
              <w:pStyle w:val="Compact"/>
              <w:jc w:val="left"/>
            </w:pPr>
            <w:r>
              <w:t xml:space="preserve">+4.5% over strongest fine-tuned baseline; matches π0-FAST</w:t>
            </w:r>
          </w:p>
        </w:tc>
      </w:tr>
      <w:tr>
        <w:tc>
          <w:tcPr/>
          <w:p>
            <w:pPr>
              <w:pStyle w:val="Compact"/>
              <w:jc w:val="left"/>
            </w:pPr>
            <w:r>
              <w:t xml:space="preserve">Limitation</w:t>
            </w:r>
          </w:p>
        </w:tc>
        <w:tc>
          <w:tcPr/>
          <w:p>
            <w:pPr>
              <w:pStyle w:val="Compact"/>
              <w:jc w:val="left"/>
            </w:pPr>
            <w:r>
              <w:t xml:space="preserve">Simulation only; heavy GPU requirements</w:t>
            </w:r>
          </w:p>
        </w:tc>
      </w:tr>
      <w:tr>
        <w:tc>
          <w:tcPr/>
          <w:p>
            <w:pPr>
              <w:pStyle w:val="Compact"/>
              <w:jc w:val="left"/>
            </w:pPr>
            <w:r>
              <w:t xml:space="preserve">Edge footprint (as published)</w:t>
            </w:r>
          </w:p>
        </w:tc>
        <w:tc>
          <w:tcPr/>
          <w:p>
            <w:pPr>
              <w:pStyle w:val="Compact"/>
              <w:jc w:val="left"/>
            </w:pPr>
            <w:r>
              <w:t xml:space="preserve">GPU cluster-scale training; not Pi-5-compatible</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confidence-signal source (process reward model as progress signal)</w:t>
            </w:r>
          </w:p>
        </w:tc>
      </w:tr>
      <w:tr>
        <w:tc>
          <w:tcPr/>
          <w:p>
            <w:pPr>
              <w:pStyle w:val="Compact"/>
              <w:jc w:val="left"/>
            </w:pPr>
            <w:r>
              <w:t xml:space="preserve">DOI or identifier</w:t>
            </w:r>
          </w:p>
        </w:tc>
        <w:tc>
          <w:tcPr/>
          <w:p>
            <w:pPr>
              <w:pStyle w:val="Compact"/>
              <w:jc w:val="left"/>
            </w:pPr>
            <w:r>
              <w:t xml:space="preserve">https://arxiv.org/abs/2505.18719</w:t>
            </w:r>
          </w:p>
        </w:tc>
      </w:tr>
    </w:tbl>
    <w:p>
      <w:pPr>
        <w:pStyle w:val="BodyText"/>
      </w:pPr>
      <w:r>
        <w:rPr>
          <w:bCs/>
          <w:b/>
        </w:rPr>
        <w:t xml:space="preserve">To verify:</w:t>
      </w:r>
      <w:r>
        <w:t xml:space="preserve"> </w:t>
      </w:r>
      <w:r>
        <w:t xml:space="preserve">Author list to be confirmed against the arXiv record. Details beyond the abstract to be confirmed against the full text.</w:t>
      </w:r>
    </w:p>
    <w:bookmarkEnd w:id="92"/>
    <w:bookmarkStart w:id="93" w:name="li-et-al.-2026"/>
    <w:p>
      <w:pPr>
        <w:pStyle w:val="Heading2"/>
      </w:pPr>
      <w:r>
        <w:t xml:space="preserve">Li et al. (2026)</w:t>
      </w:r>
    </w:p>
    <w:p>
      <w:pPr>
        <w:pStyle w:val="FirstParagraph"/>
      </w:pPr>
      <w:r>
        <w:rPr>
          <w:iCs/>
          <w:i/>
        </w:rPr>
        <w:t xml:space="preserve">Key</w:t>
      </w:r>
      <w:r>
        <w:t xml:space="preserve"> </w:t>
      </w:r>
      <w:r>
        <w:rPr>
          <w:rStyle w:val="VerbatimChar"/>
        </w:rPr>
        <w:t xml:space="preserve">Li2026</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Li et al. (2026) note two limits of supervised fine-tuning for VLA models: the cost of large-scale teleoperated trajectories and weak generalisation under distribution shift. Inspired by reinforcement learning’s success in large reasoning models, they introduce SimpleVLA-RL, an efficient RL framework built on veRL with VLA-specific trajectory sampling, scalable parallelisation, multi-environment rendering and optimised loss computation, plus exploration-enhancing strategies. Applied to OpenVLA-OFT (Kim 2025), it achieves state-of-the-art results on LIBERO, outperforms π0 on RoboTwin 1.0 and 2.0, and surpasses SFT in real-world tasks. The authors also report</w:t>
      </w:r>
      <w:r>
        <w:t xml:space="preserve"> </w:t>
      </w:r>
      <w:r>
        <w:t xml:space="preserve">‘</w:t>
      </w:r>
      <w:r>
        <w:t xml:space="preserve">pushcut</w:t>
      </w:r>
      <w:r>
        <w:t xml:space="preserve">’</w:t>
      </w:r>
      <w:r>
        <w:t xml:space="preserve">, a phenomenon in which the policy discovers patterns absent from prior training. The abstract gives no numerical scores, and training is GPU-intensive. For the framework SimpleVLA-RL is an upper-bound reference for RL-refined imitation, but not a design feasible on edge hardware.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Scaling RL training for VLA models</w:t>
            </w:r>
          </w:p>
        </w:tc>
      </w:tr>
      <w:tr>
        <w:tc>
          <w:tcPr/>
          <w:p>
            <w:pPr>
              <w:pStyle w:val="Compact"/>
              <w:jc w:val="left"/>
            </w:pPr>
            <w:r>
              <w:t xml:space="preserve">Method</w:t>
            </w:r>
          </w:p>
        </w:tc>
        <w:tc>
          <w:tcPr/>
          <w:p>
            <w:pPr>
              <w:pStyle w:val="Compact"/>
              <w:jc w:val="left"/>
            </w:pPr>
            <w:r>
              <w:t xml:space="preserve">SimpleVLA-RL on veRL: VLA trajectory sampling, parallelisation, multi-environment rendering, exploration strategies</w:t>
            </w:r>
          </w:p>
        </w:tc>
      </w:tr>
      <w:tr>
        <w:tc>
          <w:tcPr/>
          <w:p>
            <w:pPr>
              <w:pStyle w:val="Compact"/>
              <w:jc w:val="left"/>
            </w:pPr>
            <w:r>
              <w:t xml:space="preserve">Setup and data</w:t>
            </w:r>
          </w:p>
        </w:tc>
        <w:tc>
          <w:tcPr/>
          <w:p>
            <w:pPr>
              <w:pStyle w:val="Compact"/>
              <w:jc w:val="left"/>
            </w:pPr>
            <w:r>
              <w:t xml:space="preserve">OpenVLA-OFT base; LIBERO, RoboTwin 1.0 and 2.0; real-world tasks</w:t>
            </w:r>
          </w:p>
        </w:tc>
      </w:tr>
      <w:tr>
        <w:tc>
          <w:tcPr/>
          <w:p>
            <w:pPr>
              <w:pStyle w:val="Compact"/>
              <w:jc w:val="left"/>
            </w:pPr>
            <w:r>
              <w:t xml:space="preserve">Key result</w:t>
            </w:r>
          </w:p>
        </w:tc>
        <w:tc>
          <w:tcPr/>
          <w:p>
            <w:pPr>
              <w:pStyle w:val="Compact"/>
              <w:jc w:val="left"/>
            </w:pPr>
            <w:r>
              <w:t xml:space="preserve">SoTA on LIBERO; outperforms π0 on RoboTwin; surpasses SFT in real world (no numbers in abstract);</w:t>
            </w:r>
            <w:r>
              <w:t xml:space="preserve"> </w:t>
            </w:r>
            <w:r>
              <w:t xml:space="preserve">‘</w:t>
            </w:r>
            <w:r>
              <w:t xml:space="preserve">pushcut</w:t>
            </w:r>
            <w:r>
              <w:t xml:space="preserve">’</w:t>
            </w:r>
            <w:r>
              <w:t xml:space="preserve"> </w:t>
            </w:r>
            <w:r>
              <w:t xml:space="preserve">phenomenon</w:t>
            </w:r>
          </w:p>
        </w:tc>
      </w:tr>
      <w:tr>
        <w:tc>
          <w:tcPr/>
          <w:p>
            <w:pPr>
              <w:pStyle w:val="Compact"/>
              <w:jc w:val="left"/>
            </w:pPr>
            <w:r>
              <w:t xml:space="preserve">Limitation</w:t>
            </w:r>
          </w:p>
        </w:tc>
        <w:tc>
          <w:tcPr/>
          <w:p>
            <w:pPr>
              <w:pStyle w:val="Compact"/>
              <w:jc w:val="left"/>
            </w:pPr>
            <w:r>
              <w:t xml:space="preserve">GPU-intensive; numbers not in abstract</w:t>
            </w:r>
          </w:p>
        </w:tc>
      </w:tr>
      <w:tr>
        <w:tc>
          <w:tcPr/>
          <w:p>
            <w:pPr>
              <w:pStyle w:val="Compact"/>
              <w:jc w:val="left"/>
            </w:pPr>
            <w:r>
              <w:t xml:space="preserve">Edge footprint (as published)</w:t>
            </w:r>
          </w:p>
        </w:tc>
        <w:tc>
          <w:tcPr/>
          <w:p>
            <w:pPr>
              <w:pStyle w:val="Compact"/>
              <w:jc w:val="left"/>
            </w:pPr>
            <w:r>
              <w:t xml:space="preserve">Large-scale GPU training; not Pi-5-compatible</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 competing approach (upper bound for RL-refined VLA)</w:t>
            </w:r>
          </w:p>
        </w:tc>
      </w:tr>
      <w:tr>
        <w:tc>
          <w:tcPr/>
          <w:p>
            <w:pPr>
              <w:pStyle w:val="Compact"/>
              <w:jc w:val="left"/>
            </w:pPr>
            <w:r>
              <w:t xml:space="preserve">DOI or identifier</w:t>
            </w:r>
          </w:p>
        </w:tc>
        <w:tc>
          <w:tcPr/>
          <w:p>
            <w:pPr>
              <w:pStyle w:val="Compact"/>
              <w:jc w:val="left"/>
            </w:pPr>
            <w:r>
              <w:t xml:space="preserve">https://arxiv.org/abs/2509.09674</w:t>
            </w:r>
          </w:p>
        </w:tc>
      </w:tr>
    </w:tbl>
    <w:p>
      <w:pPr>
        <w:pStyle w:val="BodyText"/>
      </w:pPr>
      <w:r>
        <w:rPr>
          <w:bCs/>
          <w:b/>
        </w:rPr>
        <w:t xml:space="preserve">To verify:</w:t>
      </w:r>
      <w:r>
        <w:t xml:space="preserve"> </w:t>
      </w:r>
      <w:r>
        <w:t xml:space="preserve">Author list to be confirmed against the arXiv record. Details beyond the abstract to be confirmed against the full text.</w:t>
      </w:r>
    </w:p>
    <w:bookmarkEnd w:id="93"/>
    <w:bookmarkEnd w:id="94"/>
    <w:bookmarkStart w:id="105" w:name="X4144aa43490ca3df7744d298de115380a9ef236"/>
    <w:p>
      <w:pPr>
        <w:pStyle w:val="Heading1"/>
      </w:pPr>
      <w:r>
        <w:t xml:space="preserve">Imitation learning and behavioral fidelity (10)</w:t>
      </w:r>
    </w:p>
    <w:bookmarkStart w:id="95" w:name="ross-et-al.-2011"/>
    <w:p>
      <w:pPr>
        <w:pStyle w:val="Heading2"/>
      </w:pPr>
      <w:r>
        <w:t xml:space="preserve">Ross et al. (2011)</w:t>
      </w:r>
    </w:p>
    <w:p>
      <w:pPr>
        <w:pStyle w:val="FirstParagraph"/>
      </w:pPr>
      <w:r>
        <w:rPr>
          <w:iCs/>
          <w:i/>
        </w:rPr>
        <w:t xml:space="preserve">Key</w:t>
      </w:r>
      <w:r>
        <w:t xml:space="preserve"> </w:t>
      </w:r>
      <w:r>
        <w:rPr>
          <w:rStyle w:val="VerbatimChar"/>
        </w:rPr>
        <w:t xml:space="preserve">Ross2011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Ross, Gordon and Bagnell (2011) observe that imitation learning violates the i.i.d. assumption of statistical learning because future observations depend on the learner’s own past actions, which leads to compounding errors in theory and often in practice. Earlier remedies trained non-stationary or stochastic policies and required many iterations. They propose an iterative algorithm, DAgger, that trains a single stationary deterministic policy and can be viewed as a no-regret online-learning algorithm: the learner’s policy is executed, the expert labels the states visited, and the aggregated dataset is used to retrain. They prove that any such no-regret algorithm, under additional reduction assumptions, finds a policy performing well under its own induced state distribution. The approach outperforms previous methods on two imitation problems and a sequence-labelling benchmark. For the framework DAgger formalises corrective data collection, a template for fault recovery with human or scripted relabelling.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Imitation learning under distribution shift</w:t>
            </w:r>
          </w:p>
        </w:tc>
      </w:tr>
      <w:tr>
        <w:tc>
          <w:tcPr/>
          <w:p>
            <w:pPr>
              <w:pStyle w:val="Compact"/>
              <w:jc w:val="left"/>
            </w:pPr>
            <w:r>
              <w:t xml:space="preserve">Method</w:t>
            </w:r>
          </w:p>
        </w:tc>
        <w:tc>
          <w:tcPr/>
          <w:p>
            <w:pPr>
              <w:pStyle w:val="Compact"/>
              <w:jc w:val="left"/>
            </w:pPr>
            <w:r>
              <w:t xml:space="preserve">DAgger: iterative dataset aggregation with expert relabelling; no-regret reduction</w:t>
            </w:r>
          </w:p>
        </w:tc>
      </w:tr>
      <w:tr>
        <w:tc>
          <w:tcPr/>
          <w:p>
            <w:pPr>
              <w:pStyle w:val="Compact"/>
              <w:jc w:val="left"/>
            </w:pPr>
            <w:r>
              <w:t xml:space="preserve">Setup and data</w:t>
            </w:r>
          </w:p>
        </w:tc>
        <w:tc>
          <w:tcPr/>
          <w:p>
            <w:pPr>
              <w:pStyle w:val="Compact"/>
              <w:jc w:val="left"/>
            </w:pPr>
            <w:r>
              <w:t xml:space="preserve">Two imitation learning problems and one sequence-labelling benchmark</w:t>
            </w:r>
          </w:p>
        </w:tc>
      </w:tr>
      <w:tr>
        <w:tc>
          <w:tcPr/>
          <w:p>
            <w:pPr>
              <w:pStyle w:val="Compact"/>
              <w:jc w:val="left"/>
            </w:pPr>
            <w:r>
              <w:t xml:space="preserve">Key result</w:t>
            </w:r>
          </w:p>
        </w:tc>
        <w:tc>
          <w:tcPr/>
          <w:p>
            <w:pPr>
              <w:pStyle w:val="Compact"/>
              <w:jc w:val="left"/>
            </w:pPr>
            <w:r>
              <w:t xml:space="preserve">Outperforms prior approaches (no numbers in abstract); theoretical guarantee under induced distribution</w:t>
            </w:r>
          </w:p>
        </w:tc>
      </w:tr>
      <w:tr>
        <w:tc>
          <w:tcPr/>
          <w:p>
            <w:pPr>
              <w:pStyle w:val="Compact"/>
              <w:jc w:val="left"/>
            </w:pPr>
            <w:r>
              <w:t xml:space="preserve">Limitation</w:t>
            </w:r>
          </w:p>
        </w:tc>
        <w:tc>
          <w:tcPr/>
          <w:p>
            <w:pPr>
              <w:pStyle w:val="Compact"/>
              <w:jc w:val="left"/>
            </w:pPr>
            <w:r>
              <w:t xml:space="preserve">Requires an interactive expert to label visited states</w:t>
            </w:r>
          </w:p>
        </w:tc>
      </w:tr>
      <w:tr>
        <w:tc>
          <w:tcPr/>
          <w:p>
            <w:pPr>
              <w:pStyle w:val="Compact"/>
              <w:jc w:val="left"/>
            </w:pPr>
            <w:r>
              <w:t xml:space="preserve">Edge footprint (as published)</w:t>
            </w:r>
          </w:p>
        </w:tc>
        <w:tc>
          <w:tcPr/>
          <w:p>
            <w:pPr>
              <w:pStyle w:val="Compact"/>
              <w:jc w:val="left"/>
            </w:pPr>
            <w:r>
              <w:t xml:space="preserve">Algorithm-agnostic and lightweight; data aggregation feasible on-board, relabelling needs human or scripted expert</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(corrective relabelling for imitation/fault recovery) / baseline</w:t>
            </w:r>
          </w:p>
        </w:tc>
      </w:tr>
      <w:tr>
        <w:tc>
          <w:tcPr/>
          <w:p>
            <w:pPr>
              <w:pStyle w:val="Compact"/>
              <w:jc w:val="left"/>
            </w:pPr>
            <w:r>
              <w:t xml:space="preserve">DOI or identifier</w:t>
            </w:r>
          </w:p>
        </w:tc>
        <w:tc>
          <w:tcPr/>
          <w:p>
            <w:pPr>
              <w:pStyle w:val="Compact"/>
              <w:jc w:val="left"/>
            </w:pPr>
            <w:r>
              <w:t xml:space="preserve">https://arxiv.org/abs/1011.0686</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95"/>
    <w:bookmarkStart w:id="96" w:name="ho-and-ermon-2016"/>
    <w:p>
      <w:pPr>
        <w:pStyle w:val="Heading2"/>
      </w:pPr>
      <w:r>
        <w:t xml:space="preserve">Ho and Ermon (2016)</w:t>
      </w:r>
    </w:p>
    <w:p>
      <w:pPr>
        <w:pStyle w:val="FirstParagraph"/>
      </w:pPr>
      <w:r>
        <w:rPr>
          <w:iCs/>
          <w:i/>
        </w:rPr>
        <w:t xml:space="preserve">Key</w:t>
      </w:r>
      <w:r>
        <w:t xml:space="preserve"> </w:t>
      </w:r>
      <w:r>
        <w:rPr>
          <w:rStyle w:val="VerbatimChar"/>
        </w:rPr>
        <w:t xml:space="preserve">Ho2016</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Ho and Ermon (2016) address imitation from expert trajectories without access to a reward signal or further expert queries. Instead of recovering a cost function by inverse RL and then solving an RL problem, they extract a policy directly; one instantiation is analogous to a generative adversarial network, in which a discriminator separating expert from agent state-action pairs supplies a surrogate reward. The resulting model-free algorithm, generative adversarial imitation learning (GAIL), is reported to obtain significant performance gains over existing model-free imitation methods on complex, high-dimensional simulated control environments; the abstract gives no specific figures. GAIL needs many on-policy interactions and adversarial training can be unstable. For the orchestration framework, GAIL represents an imitation modality intermediate between behavioural cloning and RL, and its discriminator score offers a natural, if uncalibrated, measure of behavioural fidelity to the demonstrations.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Imitation learning from expert demonstrations without reward or interactive expert.</w:t>
            </w:r>
          </w:p>
        </w:tc>
      </w:tr>
      <w:tr>
        <w:tc>
          <w:tcPr/>
          <w:p>
            <w:pPr>
              <w:pStyle w:val="Compact"/>
              <w:jc w:val="left"/>
            </w:pPr>
            <w:r>
              <w:t xml:space="preserve">Method</w:t>
            </w:r>
          </w:p>
        </w:tc>
        <w:tc>
          <w:tcPr/>
          <w:p>
            <w:pPr>
              <w:pStyle w:val="Compact"/>
              <w:jc w:val="left"/>
            </w:pPr>
            <w:r>
              <w:t xml:space="preserve">Adversarial occupancy-measure matching: discriminator provides surrogate reward for policy-gradient (TRPO-style) policy optimisation (GAIL).</w:t>
            </w:r>
          </w:p>
        </w:tc>
      </w:tr>
      <w:tr>
        <w:tc>
          <w:tcPr/>
          <w:p>
            <w:pPr>
              <w:pStyle w:val="Compact"/>
              <w:jc w:val="left"/>
            </w:pPr>
            <w:r>
              <w:t xml:space="preserve">Setup and data</w:t>
            </w:r>
          </w:p>
        </w:tc>
        <w:tc>
          <w:tcPr/>
          <w:p>
            <w:pPr>
              <w:pStyle w:val="Compact"/>
              <w:jc w:val="left"/>
            </w:pPr>
            <w:r>
              <w:t xml:space="preserve">Simulated high-dimensional control benchmarks (physics-based locomotion and control environments).</w:t>
            </w:r>
          </w:p>
        </w:tc>
      </w:tr>
      <w:tr>
        <w:tc>
          <w:tcPr/>
          <w:p>
            <w:pPr>
              <w:pStyle w:val="Compact"/>
              <w:jc w:val="left"/>
            </w:pPr>
            <w:r>
              <w:t xml:space="preserve">Key result</w:t>
            </w:r>
          </w:p>
        </w:tc>
        <w:tc>
          <w:tcPr/>
          <w:p>
            <w:pPr>
              <w:pStyle w:val="Compact"/>
              <w:jc w:val="left"/>
            </w:pPr>
            <w:r>
              <w:t xml:space="preserve">Significant gains over prior model-free imitation methods on complex high-dimensional environments (no figures stated in abstract).</w:t>
            </w:r>
          </w:p>
        </w:tc>
      </w:tr>
      <w:tr>
        <w:tc>
          <w:tcPr/>
          <w:p>
            <w:pPr>
              <w:pStyle w:val="Compact"/>
              <w:jc w:val="left"/>
            </w:pPr>
            <w:r>
              <w:t xml:space="preserve">Limitation</w:t>
            </w:r>
          </w:p>
        </w:tc>
        <w:tc>
          <w:tcPr/>
          <w:p>
            <w:pPr>
              <w:pStyle w:val="Compact"/>
              <w:jc w:val="left"/>
            </w:pPr>
            <w:r>
              <w:t xml:space="preserve">Needs many on-policy environment interactions; adversarial training can be unstable; simulation only.</w:t>
            </w:r>
          </w:p>
        </w:tc>
      </w:tr>
      <w:tr>
        <w:tc>
          <w:tcPr/>
          <w:p>
            <w:pPr>
              <w:pStyle w:val="Compact"/>
              <w:jc w:val="left"/>
            </w:pPr>
            <w:r>
              <w:t xml:space="preserve">Edge footprint (as published)</w:t>
            </w:r>
          </w:p>
        </w:tc>
        <w:tc>
          <w:tcPr/>
          <w:p>
            <w:pPr>
              <w:pStyle w:val="Compact"/>
              <w:jc w:val="left"/>
            </w:pPr>
            <w:r>
              <w:t xml:space="preserve">Small MLP policy/discriminator cheap at inference, but training needs large numbers of simulator rollouts; training impractical on a Pi-class robot, inference feasible.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imitation-modality component; discriminator output as a behavioural-fidelity signal.</w:t>
            </w:r>
          </w:p>
        </w:tc>
      </w:tr>
      <w:tr>
        <w:tc>
          <w:tcPr/>
          <w:p>
            <w:pPr>
              <w:pStyle w:val="Compact"/>
              <w:jc w:val="left"/>
            </w:pPr>
            <w:r>
              <w:t xml:space="preserve">DOI or identifier</w:t>
            </w:r>
          </w:p>
        </w:tc>
        <w:tc>
          <w:tcPr/>
          <w:p>
            <w:pPr>
              <w:pStyle w:val="Compact"/>
              <w:jc w:val="left"/>
            </w:pPr>
            <w:r>
              <w:t xml:space="preserve">https://arxiv.org/abs/1606.03476</w:t>
            </w:r>
          </w:p>
        </w:tc>
      </w:tr>
    </w:tbl>
    <w:p>
      <w:pPr>
        <w:pStyle w:val="BodyText"/>
      </w:pPr>
      <w:r>
        <w:rPr>
          <w:bCs/>
          <w:b/>
        </w:rPr>
        <w:t xml:space="preserve">To verify:</w:t>
      </w:r>
      <w:r>
        <w:t xml:space="preserve"> </w:t>
      </w:r>
      <w:r>
        <w:t xml:space="preserve">Venue to be confirmed against the publisher record.</w:t>
      </w:r>
    </w:p>
    <w:bookmarkEnd w:id="96"/>
    <w:bookmarkStart w:id="97" w:name="duan-et-al.-2017"/>
    <w:p>
      <w:pPr>
        <w:pStyle w:val="Heading2"/>
      </w:pPr>
      <w:r>
        <w:t xml:space="preserve">Duan et al. (2017)</w:t>
      </w:r>
    </w:p>
    <w:p>
      <w:pPr>
        <w:pStyle w:val="FirstParagraph"/>
      </w:pPr>
      <w:r>
        <w:rPr>
          <w:iCs/>
          <w:i/>
        </w:rPr>
        <w:t xml:space="preserve">Key</w:t>
      </w:r>
      <w:r>
        <w:t xml:space="preserve"> </w:t>
      </w:r>
      <w:r>
        <w:rPr>
          <w:rStyle w:val="VerbatimChar"/>
        </w:rPr>
        <w:t xml:space="preserve">Duan2017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Duan et al. (2017) argue that imitation learning is usually applied to tasks in isolation, requiring task-specific feature engineering or many samples, whereas a robot should learn from very few demonstrations and generalise immediately to new instances. They frame this as meta-learning and propose one-shot imitation learning. Training uses a very large family of tasks, each with many instantiations; the running example is block stacking, where tasks differ in the target tower configuration and instances differ in block sets and initial states. A neural network receives one demonstration together with the current state and is trained to output actions so that the resulting state-action sequence matches a second demonstration of the same task. At test time a single demonstration of a new task instance is given and the network must perform new instances of that task. Soft attention over the demonstration and over the scene is reported to let the model generalise to conditions and tasks unseen during training. The abstract reports no quantitative results, and the setting is a simulated block-stacking domain with privileged state; the authors present broad generality as an anticipated outcome of scaling rather than a demonstrated one. For the orchestration framework, it shows how demonstration-conditioned imitation can be meta-learned, although no confidence measure is proposed.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One-shot imitation of new task instances from a single demonstration.</w:t>
            </w:r>
          </w:p>
        </w:tc>
      </w:tr>
      <w:tr>
        <w:tc>
          <w:tcPr/>
          <w:p>
            <w:pPr>
              <w:pStyle w:val="Compact"/>
              <w:jc w:val="left"/>
            </w:pPr>
            <w:r>
              <w:t xml:space="preserve">Method</w:t>
            </w:r>
          </w:p>
        </w:tc>
        <w:tc>
          <w:tcPr/>
          <w:p>
            <w:pPr>
              <w:pStyle w:val="Compact"/>
              <w:jc w:val="left"/>
            </w:pPr>
            <w:r>
              <w:t xml:space="preserve">Meta-learning a demonstration-conditioned policy trained on pairs of demonstrations; soft attention over demonstration and context.</w:t>
            </w:r>
          </w:p>
        </w:tc>
      </w:tr>
      <w:tr>
        <w:tc>
          <w:tcPr/>
          <w:p>
            <w:pPr>
              <w:pStyle w:val="Compact"/>
              <w:jc w:val="left"/>
            </w:pPr>
            <w:r>
              <w:t xml:space="preserve">Setup and data</w:t>
            </w:r>
          </w:p>
        </w:tc>
        <w:tc>
          <w:tcPr/>
          <w:p>
            <w:pPr>
              <w:pStyle w:val="Compact"/>
              <w:jc w:val="left"/>
            </w:pPr>
            <w:r>
              <w:t xml:space="preserve">Simulated block-stacking task family with many task variants and instantiations (per abstract).</w:t>
            </w:r>
          </w:p>
        </w:tc>
      </w:tr>
      <w:tr>
        <w:tc>
          <w:tcPr/>
          <w:p>
            <w:pPr>
              <w:pStyle w:val="Compact"/>
              <w:jc w:val="left"/>
            </w:pPr>
            <w:r>
              <w:t xml:space="preserve">Key result</w:t>
            </w:r>
          </w:p>
        </w:tc>
        <w:tc>
          <w:tcPr/>
          <w:p>
            <w:pPr>
              <w:pStyle w:val="Compact"/>
              <w:jc w:val="left"/>
            </w:pPr>
            <w:r>
              <w:t xml:space="preserve">Qualitative claim of generalisation to unseen conditions and tasks via soft attention; no numbers in abstract.</w:t>
            </w:r>
          </w:p>
        </w:tc>
      </w:tr>
      <w:tr>
        <w:tc>
          <w:tcPr/>
          <w:p>
            <w:pPr>
              <w:pStyle w:val="Compact"/>
              <w:jc w:val="left"/>
            </w:pPr>
            <w:r>
              <w:t xml:space="preserve">Limitation</w:t>
            </w:r>
          </w:p>
        </w:tc>
        <w:tc>
          <w:tcPr/>
          <w:p>
            <w:pPr>
              <w:pStyle w:val="Compact"/>
              <w:jc w:val="left"/>
            </w:pPr>
            <w:r>
              <w:t xml:space="preserve">Simulation with state inputs; requires very large task family for training; generality largely anticipated rather than shown.</w:t>
            </w:r>
          </w:p>
        </w:tc>
      </w:tr>
      <w:tr>
        <w:tc>
          <w:tcPr/>
          <w:p>
            <w:pPr>
              <w:pStyle w:val="Compact"/>
              <w:jc w:val="left"/>
            </w:pPr>
            <w:r>
              <w:t xml:space="preserve">Edge footprint (as published)</w:t>
            </w:r>
          </w:p>
        </w:tc>
        <w:tc>
          <w:tcPr/>
          <w:p>
            <w:pPr>
              <w:pStyle w:val="Compact"/>
              <w:jc w:val="left"/>
            </w:pPr>
            <w:r>
              <w:t xml:space="preserve">Moderate network size; inference plausibly feasible on CPU, but meta-training requires large-scale simulated data and GPU compute.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competing approach for fast imitation via meta-learning.</w:t>
            </w:r>
          </w:p>
        </w:tc>
      </w:tr>
      <w:tr>
        <w:tc>
          <w:tcPr/>
          <w:p>
            <w:pPr>
              <w:pStyle w:val="Compact"/>
              <w:jc w:val="left"/>
            </w:pPr>
            <w:r>
              <w:t xml:space="preserve">DOI or identifier</w:t>
            </w:r>
          </w:p>
        </w:tc>
        <w:tc>
          <w:tcPr/>
          <w:p>
            <w:pPr>
              <w:pStyle w:val="Compact"/>
              <w:jc w:val="left"/>
            </w:pPr>
            <w:r>
              <w:t xml:space="preserve">https://arxiv.org/abs/1703.07326</w:t>
            </w:r>
          </w:p>
        </w:tc>
      </w:tr>
    </w:tbl>
    <w:p>
      <w:pPr>
        <w:pStyle w:val="BodyText"/>
      </w:pPr>
      <w:r>
        <w:rPr>
          <w:bCs/>
          <w:b/>
        </w:rPr>
        <w:t xml:space="preserve">To verify:</w:t>
      </w:r>
      <w:r>
        <w:t xml:space="preserve"> </w:t>
      </w:r>
      <w:r>
        <w:t xml:space="preserve">Venue to be confirmed against the publisher record. Author list confirmed against the arXiv record.</w:t>
      </w:r>
    </w:p>
    <w:bookmarkEnd w:id="97"/>
    <w:bookmarkStart w:id="98" w:name="osa-et-al.-2018"/>
    <w:p>
      <w:pPr>
        <w:pStyle w:val="Heading2"/>
      </w:pPr>
      <w:r>
        <w:t xml:space="preserve">Osa et al. (2018)</w:t>
      </w:r>
    </w:p>
    <w:p>
      <w:pPr>
        <w:pStyle w:val="FirstParagraph"/>
      </w:pPr>
      <w:r>
        <w:rPr>
          <w:iCs/>
          <w:i/>
        </w:rPr>
        <w:t xml:space="preserve">Key</w:t>
      </w:r>
      <w:r>
        <w:t xml:space="preserve"> </w:t>
      </w:r>
      <w:r>
        <w:rPr>
          <w:rStyle w:val="VerbatimChar"/>
        </w:rPr>
        <w:t xml:space="preserve">Osa2018</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Osa et al. (2018) provide a monograph-length introduction to imitation learning, motivated by the growing difficulty of manually programming robots in unstructured settings. They cover the underlying assumptions, the principal families of approaches and how they relate, the algorithms developed for each, and practical advice on tools and implementation. The text addresses two audiences: machine-learning researchers, for whom it highlights the distinctions between imitation learning and supervised learning or reinforcement learning, particularly in robotics; and roboticists, for whom it surveys the available frameworks. For the orchestration framework it serves as the reference taxonomy for the imitation modality, clarifying when behavioural cloning versus inverse RL is appropriate.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https://arxiv.org/abs/1811.06711</w:t>
            </w:r>
          </w:p>
        </w:tc>
      </w:tr>
    </w:tbl>
    <w:bookmarkEnd w:id="98"/>
    <w:bookmarkStart w:id="99" w:name="lynch-et-al.-2019"/>
    <w:p>
      <w:pPr>
        <w:pStyle w:val="Heading2"/>
      </w:pPr>
      <w:r>
        <w:t xml:space="preserve">Lynch et al. (2019)</w:t>
      </w:r>
    </w:p>
    <w:p>
      <w:pPr>
        <w:pStyle w:val="FirstParagraph"/>
      </w:pPr>
      <w:r>
        <w:rPr>
          <w:iCs/>
          <w:i/>
        </w:rPr>
        <w:t xml:space="preserve">Key</w:t>
      </w:r>
      <w:r>
        <w:t xml:space="preserve"> </w:t>
      </w:r>
      <w:r>
        <w:rPr>
          <w:rStyle w:val="VerbatimChar"/>
        </w:rPr>
        <w:t xml:space="preserve">Lynch2019</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Lynch et al. (2019) propose scaling skill acquisition by self-supervising control on human teleoperated play data rather than on segmented task demonstrations. Play is cheap to collect, needing no segmentation, labelling or resets, and is reported to cover roughly 4x more interaction space than task demonstrations for equal collection time. Their method, Play-LMP, learns a latent plan space organising play behaviours and reuses it at test time for goal-conditioned control. In a simulated robotic tabletop environment, the play-supervised model substantially outperforms individual expert-trained policies across 18 user-specified visual manipulation tasks, is more robust to perturbations, exhibits retry-until-success behaviour, and organises its latent space around functional tasks without task labels. Evaluation is simulation-only and goal-image conditioned. For the orchestration framework, play data offers a low-cost way to build the imitation modality on LeKiwi, and the latent plan distribution is a possible source of behavioural-fidelity signals.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Goal-conditioned visual manipulation learned from unlabelled play data.</w:t>
            </w:r>
          </w:p>
        </w:tc>
      </w:tr>
      <w:tr>
        <w:tc>
          <w:tcPr/>
          <w:p>
            <w:pPr>
              <w:pStyle w:val="Compact"/>
              <w:jc w:val="left"/>
            </w:pPr>
            <w:r>
              <w:t xml:space="preserve">Method</w:t>
            </w:r>
          </w:p>
        </w:tc>
        <w:tc>
          <w:tcPr/>
          <w:p>
            <w:pPr>
              <w:pStyle w:val="Compact"/>
              <w:jc w:val="left"/>
            </w:pPr>
            <w:r>
              <w:t xml:space="preserve">Play-LMP: self-supervised latent plan model (CVAE-style) over teleoperated play trajectories, goal-conditioned at test time.</w:t>
            </w:r>
          </w:p>
        </w:tc>
      </w:tr>
      <w:tr>
        <w:tc>
          <w:tcPr/>
          <w:p>
            <w:pPr>
              <w:pStyle w:val="Compact"/>
              <w:jc w:val="left"/>
            </w:pPr>
            <w:r>
              <w:t xml:space="preserve">Setup and data</w:t>
            </w:r>
          </w:p>
        </w:tc>
        <w:tc>
          <w:tcPr/>
          <w:p>
            <w:pPr>
              <w:pStyle w:val="Compact"/>
              <w:jc w:val="left"/>
            </w:pPr>
            <w:r>
              <w:t xml:space="preserve">Simulated robotic tabletop environment; 18 visual manipulation tasks; human teleoperated play.</w:t>
            </w:r>
          </w:p>
        </w:tc>
      </w:tr>
      <w:tr>
        <w:tc>
          <w:tcPr/>
          <w:p>
            <w:pPr>
              <w:pStyle w:val="Compact"/>
              <w:jc w:val="left"/>
            </w:pPr>
            <w:r>
              <w:t xml:space="preserve">Key result</w:t>
            </w:r>
          </w:p>
        </w:tc>
        <w:tc>
          <w:tcPr/>
          <w:p>
            <w:pPr>
              <w:pStyle w:val="Compact"/>
              <w:jc w:val="left"/>
            </w:pPr>
            <w:r>
              <w:t xml:space="preserve">Play covers ~4x more interaction space than demonstrations; Play-LMP substantially outperforms per-task expert policies on 18 tasks, more robust to perturbations.</w:t>
            </w:r>
          </w:p>
        </w:tc>
      </w:tr>
      <w:tr>
        <w:tc>
          <w:tcPr/>
          <w:p>
            <w:pPr>
              <w:pStyle w:val="Compact"/>
              <w:jc w:val="left"/>
            </w:pPr>
            <w:r>
              <w:t xml:space="preserve">Limitation</w:t>
            </w:r>
          </w:p>
        </w:tc>
        <w:tc>
          <w:tcPr/>
          <w:p>
            <w:pPr>
              <w:pStyle w:val="Compact"/>
              <w:jc w:val="left"/>
            </w:pPr>
            <w:r>
              <w:t xml:space="preserve">Simulation only; requires goal images at test time.</w:t>
            </w:r>
          </w:p>
        </w:tc>
      </w:tr>
      <w:tr>
        <w:tc>
          <w:tcPr/>
          <w:p>
            <w:pPr>
              <w:pStyle w:val="Compact"/>
              <w:jc w:val="left"/>
            </w:pPr>
            <w:r>
              <w:t xml:space="preserve">Edge footprint (as published)</w:t>
            </w:r>
          </w:p>
        </w:tc>
        <w:tc>
          <w:tcPr/>
          <w:p>
            <w:pPr>
              <w:pStyle w:val="Compact"/>
              <w:jc w:val="left"/>
            </w:pPr>
            <w:r>
              <w:t xml:space="preserve">Moderate conv+RNN model; inference plausibly CPU-feasible, training requires GPU.</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(low-cost data collection for imitation modality); latent-plan likelihood as possible fidelity signal.</w:t>
            </w:r>
          </w:p>
        </w:tc>
      </w:tr>
      <w:tr>
        <w:tc>
          <w:tcPr/>
          <w:p>
            <w:pPr>
              <w:pStyle w:val="Compact"/>
              <w:jc w:val="left"/>
            </w:pPr>
            <w:r>
              <w:t xml:space="preserve">DOI or identifier</w:t>
            </w:r>
          </w:p>
        </w:tc>
        <w:tc>
          <w:tcPr/>
          <w:p>
            <w:pPr>
              <w:pStyle w:val="Compact"/>
              <w:jc w:val="left"/>
            </w:pPr>
            <w:r>
              <w:t xml:space="preserve">https://arxiv.org/abs/1903.01973</w:t>
            </w:r>
          </w:p>
        </w:tc>
      </w:tr>
    </w:tbl>
    <w:p>
      <w:pPr>
        <w:pStyle w:val="BodyText"/>
      </w:pPr>
      <w:r>
        <w:rPr>
          <w:bCs/>
          <w:b/>
        </w:rPr>
        <w:t xml:space="preserve">To verify:</w:t>
      </w:r>
      <w:r>
        <w:t xml:space="preserve"> </w:t>
      </w:r>
      <w:r>
        <w:t xml:space="preserve">Author list confirmed against the arXiv record.</w:t>
      </w:r>
    </w:p>
    <w:bookmarkEnd w:id="99"/>
    <w:bookmarkStart w:id="100" w:name="florence-et-al.-2021"/>
    <w:p>
      <w:pPr>
        <w:pStyle w:val="Heading2"/>
      </w:pPr>
      <w:r>
        <w:t xml:space="preserve">Florence et al. (2021)</w:t>
      </w:r>
    </w:p>
    <w:p>
      <w:pPr>
        <w:pStyle w:val="FirstParagraph"/>
      </w:pPr>
      <w:r>
        <w:rPr>
          <w:iCs/>
          <w:i/>
        </w:rPr>
        <w:t xml:space="preserve">Key</w:t>
      </w:r>
      <w:r>
        <w:t xml:space="preserve"> </w:t>
      </w:r>
      <w:r>
        <w:rPr>
          <w:rStyle w:val="VerbatimChar"/>
        </w:rPr>
        <w:t xml:space="preserve">Florence2021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Florence et al. (2021) examine whether supervised policy learning should use explicit regression models or implicit, energy-based ones. They provide intuitive and theoretical arguments that implicit models better approximate discontinuous and multi-valued functions, and evaluate implicit behavioural cloning with energy-based models (EBMs), where actions are obtained by optimising the energy at inference time, against explicit mean-squared-error and mixture-density policies. Across a range of robot policy learning tasks, including high-dimensional action spaces and image inputs, implicit policies often outperform explicit ones, and on D4RL human-expert tasks they are competitive with or better than state-of-the-art offline RL despite using no reward. On real robots, implicit policies learn contact-rich behaviours from human demonstrations, including tasks requiring 1 mm precision. Inference by optimisation is costlier than a forward pass. For the framework, IBC is an imitation baseline, and its energy landscape offers an interpretable measure of action plausibility usable as a confidence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Behavioural cloning for robot manipulation, including multimodal and discontinuous action mappings.</w:t>
            </w:r>
          </w:p>
        </w:tc>
      </w:tr>
      <w:tr>
        <w:tc>
          <w:tcPr/>
          <w:p>
            <w:pPr>
              <w:pStyle w:val="Compact"/>
              <w:jc w:val="left"/>
            </w:pPr>
            <w:r>
              <w:t xml:space="preserve">Method</w:t>
            </w:r>
          </w:p>
        </w:tc>
        <w:tc>
          <w:tcPr/>
          <w:p>
            <w:pPr>
              <w:pStyle w:val="Compact"/>
              <w:jc w:val="left"/>
            </w:pPr>
            <w:r>
              <w:t xml:space="preserve">Implicit BC: energy-based models trained with contrastive loss; actions inferred by derivative-free or gradient-based optimisation.</w:t>
            </w:r>
          </w:p>
        </w:tc>
      </w:tr>
      <w:tr>
        <w:tc>
          <w:tcPr/>
          <w:p>
            <w:pPr>
              <w:pStyle w:val="Compact"/>
              <w:jc w:val="left"/>
            </w:pPr>
            <w:r>
              <w:t xml:space="preserve">Setup and data</w:t>
            </w:r>
          </w:p>
        </w:tc>
        <w:tc>
          <w:tcPr/>
          <w:p>
            <w:pPr>
              <w:pStyle w:val="Compact"/>
              <w:jc w:val="left"/>
            </w:pPr>
            <w:r>
              <w:t xml:space="preserve">Simulated manipulation tasks, D4RL human-expert tasks, and real-robot contact-rich tasks from human demonstrations.</w:t>
            </w:r>
          </w:p>
        </w:tc>
      </w:tr>
      <w:tr>
        <w:tc>
          <w:tcPr/>
          <w:p>
            <w:pPr>
              <w:pStyle w:val="Compact"/>
              <w:jc w:val="left"/>
            </w:pPr>
            <w:r>
              <w:t xml:space="preserve">Key result</w:t>
            </w:r>
          </w:p>
        </w:tc>
        <w:tc>
          <w:tcPr/>
          <w:p>
            <w:pPr>
              <w:pStyle w:val="Compact"/>
              <w:jc w:val="left"/>
            </w:pPr>
            <w:r>
              <w:t xml:space="preserve">Often outperforms explicit MSE/MDN BC; competitive with or better than offline RL on D4RL human-expert tasks without rewards; real tasks with 1 mm precision.</w:t>
            </w:r>
          </w:p>
        </w:tc>
      </w:tr>
      <w:tr>
        <w:tc>
          <w:tcPr/>
          <w:p>
            <w:pPr>
              <w:pStyle w:val="Compact"/>
              <w:jc w:val="left"/>
            </w:pPr>
            <w:r>
              <w:t xml:space="preserve">Limitation</w:t>
            </w:r>
          </w:p>
        </w:tc>
        <w:tc>
          <w:tcPr/>
          <w:p>
            <w:pPr>
              <w:pStyle w:val="Compact"/>
              <w:jc w:val="left"/>
            </w:pPr>
            <w:r>
              <w:t xml:space="preserve">Iterative inference cost; EBM training can be sensitive to negative sampling.</w:t>
            </w:r>
          </w:p>
        </w:tc>
      </w:tr>
      <w:tr>
        <w:tc>
          <w:tcPr/>
          <w:p>
            <w:pPr>
              <w:pStyle w:val="Compact"/>
              <w:jc w:val="left"/>
            </w:pPr>
            <w:r>
              <w:t xml:space="preserve">Edge footprint (as published)</w:t>
            </w:r>
          </w:p>
        </w:tc>
        <w:tc>
          <w:tcPr/>
          <w:p>
            <w:pPr>
              <w:pStyle w:val="Compact"/>
              <w:jc w:val="left"/>
            </w:pPr>
            <w:r>
              <w:t xml:space="preserve">Inference requires many energy evaluations per action; potentially heavy on a Pi CPU at control rate unless model is small.</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imitation component; energy values as action-confidence signal.</w:t>
            </w:r>
          </w:p>
        </w:tc>
      </w:tr>
      <w:tr>
        <w:tc>
          <w:tcPr/>
          <w:p>
            <w:pPr>
              <w:pStyle w:val="Compact"/>
              <w:jc w:val="left"/>
            </w:pPr>
            <w:r>
              <w:t xml:space="preserve">DOI or identifier</w:t>
            </w:r>
          </w:p>
        </w:tc>
        <w:tc>
          <w:tcPr/>
          <w:p>
            <w:pPr>
              <w:pStyle w:val="Compact"/>
              <w:jc w:val="left"/>
            </w:pPr>
            <w:r>
              <w:t xml:space="preserve">https://arxiv.org/abs/2109.00137</w:t>
            </w:r>
          </w:p>
        </w:tc>
      </w:tr>
    </w:tbl>
    <w:p>
      <w:pPr>
        <w:pStyle w:val="BodyText"/>
      </w:pPr>
      <w:r>
        <w:rPr>
          <w:bCs/>
          <w:b/>
        </w:rPr>
        <w:t xml:space="preserve">To verify:</w:t>
      </w:r>
      <w:r>
        <w:t xml:space="preserve"> </w:t>
      </w:r>
      <w:r>
        <w:t xml:space="preserve">Venue to be confirmed against the publisher record.</w:t>
      </w:r>
    </w:p>
    <w:bookmarkEnd w:id="100"/>
    <w:bookmarkStart w:id="101" w:name="jang-et-al.-2021"/>
    <w:p>
      <w:pPr>
        <w:pStyle w:val="Heading2"/>
      </w:pPr>
      <w:r>
        <w:t xml:space="preserve">Jang et al. (2021)</w:t>
      </w:r>
    </w:p>
    <w:p>
      <w:pPr>
        <w:pStyle w:val="FirstParagraph"/>
      </w:pPr>
      <w:r>
        <w:rPr>
          <w:iCs/>
          <w:i/>
        </w:rPr>
        <w:t xml:space="preserve">Key</w:t>
      </w:r>
      <w:r>
        <w:t xml:space="preserve"> </w:t>
      </w:r>
      <w:r>
        <w:rPr>
          <w:rStyle w:val="VerbatimChar"/>
        </w:rPr>
        <w:t xml:space="preserve">Jang2021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Jang et al. (2021) study whether scaling and broadening imitation data enables a vision-based manipulation system to generalise to novel tasks. They build an interactive imitation learning system (BC-Z) that learns from both demonstrations and human interventions, and conditions the policy on task embeddings derived either from pre-trained natural-language models or from videos of humans performing the task. After scaling real-robot data collection to more than 100 distinct tasks, the system performs 24 unseen manipulation tasks with an average success rate of 44%, without any robot demonstrations for those tasks. The absolute success rate on unseen tasks remains modest and the approach depends on a large, expensive data-collection effort. For the orchestration framework, BC-Z illustrates intervention-based data aggregation and language-conditioned imitation, and its intervention mechanism is a template for when a supervisor should hand control back to a human or recovery module.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Zero-shot generalisation of vision-based manipulation to unseen tasks.</w:t>
            </w:r>
          </w:p>
        </w:tc>
      </w:tr>
      <w:tr>
        <w:tc>
          <w:tcPr/>
          <w:p>
            <w:pPr>
              <w:pStyle w:val="Compact"/>
              <w:jc w:val="left"/>
            </w:pPr>
            <w:r>
              <w:t xml:space="preserve">Method</w:t>
            </w:r>
          </w:p>
        </w:tc>
        <w:tc>
          <w:tcPr/>
          <w:p>
            <w:pPr>
              <w:pStyle w:val="Compact"/>
              <w:jc w:val="left"/>
            </w:pPr>
            <w:r>
              <w:t xml:space="preserve">Interactive imitation learning from demonstrations and interventions; policy conditioned on language or human-video task embeddings.</w:t>
            </w:r>
          </w:p>
        </w:tc>
      </w:tr>
      <w:tr>
        <w:tc>
          <w:tcPr/>
          <w:p>
            <w:pPr>
              <w:pStyle w:val="Compact"/>
              <w:jc w:val="left"/>
            </w:pPr>
            <w:r>
              <w:t xml:space="preserve">Setup and data</w:t>
            </w:r>
          </w:p>
        </w:tc>
        <w:tc>
          <w:tcPr/>
          <w:p>
            <w:pPr>
              <w:pStyle w:val="Compact"/>
              <w:jc w:val="left"/>
            </w:pPr>
            <w:r>
              <w:t xml:space="preserve">Real robot data collection over more than 100 distinct manipulation tasks.</w:t>
            </w:r>
          </w:p>
        </w:tc>
      </w:tr>
      <w:tr>
        <w:tc>
          <w:tcPr/>
          <w:p>
            <w:pPr>
              <w:pStyle w:val="Compact"/>
              <w:jc w:val="left"/>
            </w:pPr>
            <w:r>
              <w:t xml:space="preserve">Key result</w:t>
            </w:r>
          </w:p>
        </w:tc>
        <w:tc>
          <w:tcPr/>
          <w:p>
            <w:pPr>
              <w:pStyle w:val="Compact"/>
              <w:jc w:val="left"/>
            </w:pPr>
            <w:r>
              <w:t xml:space="preserve">24 unseen tasks performed with 44% average success without robot demonstrations for those tasks.</w:t>
            </w:r>
          </w:p>
        </w:tc>
      </w:tr>
      <w:tr>
        <w:tc>
          <w:tcPr/>
          <w:p>
            <w:pPr>
              <w:pStyle w:val="Compact"/>
              <w:jc w:val="left"/>
            </w:pPr>
            <w:r>
              <w:t xml:space="preserve">Limitation</w:t>
            </w:r>
          </w:p>
        </w:tc>
        <w:tc>
          <w:tcPr/>
          <w:p>
            <w:pPr>
              <w:pStyle w:val="Compact"/>
              <w:jc w:val="left"/>
            </w:pPr>
            <w:r>
              <w:t xml:space="preserve">Moderate success on unseen tasks; large-scale data collection effort.</w:t>
            </w:r>
          </w:p>
        </w:tc>
      </w:tr>
      <w:tr>
        <w:tc>
          <w:tcPr/>
          <w:p>
            <w:pPr>
              <w:pStyle w:val="Compact"/>
              <w:jc w:val="left"/>
            </w:pPr>
            <w:r>
              <w:t xml:space="preserve">Edge footprint (as published)</w:t>
            </w:r>
          </w:p>
        </w:tc>
        <w:tc>
          <w:tcPr/>
          <w:p>
            <w:pPr>
              <w:pStyle w:val="Compact"/>
              <w:jc w:val="left"/>
            </w:pPr>
            <w:r>
              <w:t xml:space="preserve">ResNet-based policy with pretrained language/video encoders; inference feasible on modest GPU, borderline on Pi CPU.</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 evaluation reference for language-conditioned imitation; intervention mechanism relevant to handover decisions.</w:t>
            </w:r>
          </w:p>
        </w:tc>
      </w:tr>
      <w:tr>
        <w:tc>
          <w:tcPr/>
          <w:p>
            <w:pPr>
              <w:pStyle w:val="Compact"/>
              <w:jc w:val="left"/>
            </w:pPr>
            <w:r>
              <w:t xml:space="preserve">DOI or identifier</w:t>
            </w:r>
          </w:p>
        </w:tc>
        <w:tc>
          <w:tcPr/>
          <w:p>
            <w:pPr>
              <w:pStyle w:val="Compact"/>
              <w:jc w:val="left"/>
            </w:pPr>
            <w:r>
              <w:t xml:space="preserve">https://arxiv.org/abs/2202.02005</w:t>
            </w:r>
          </w:p>
        </w:tc>
      </w:tr>
    </w:tbl>
    <w:p>
      <w:pPr>
        <w:pStyle w:val="BodyText"/>
      </w:pPr>
      <w:r>
        <w:rPr>
          <w:bCs/>
          <w:b/>
        </w:rPr>
        <w:t xml:space="preserve">To verify:</w:t>
      </w:r>
      <w:r>
        <w:t xml:space="preserve"> </w:t>
      </w:r>
      <w:r>
        <w:t xml:space="preserve">Author list confirmed against the arXiv record.</w:t>
      </w:r>
    </w:p>
    <w:bookmarkEnd w:id="101"/>
    <w:bookmarkStart w:id="102" w:name="chi-et-al.-2023"/>
    <w:p>
      <w:pPr>
        <w:pStyle w:val="Heading2"/>
      </w:pPr>
      <w:r>
        <w:t xml:space="preserve">Chi et al. (2023)</w:t>
      </w:r>
    </w:p>
    <w:p>
      <w:pPr>
        <w:pStyle w:val="FirstParagraph"/>
      </w:pPr>
      <w:r>
        <w:rPr>
          <w:iCs/>
          <w:i/>
        </w:rPr>
        <w:t xml:space="preserve">Key</w:t>
      </w:r>
      <w:r>
        <w:t xml:space="preserve"> </w:t>
      </w:r>
      <w:r>
        <w:rPr>
          <w:rStyle w:val="VerbatimChar"/>
        </w:rPr>
        <w:t xml:space="preserve">Chi2023</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Chi et al. (2023) propose Diffusion Policy, which represents a visuomotor robot policy as a conditional denoising diffusion process over action sequences. Instead of regressing actions directly, the policy learns the gradient of the action-distribution score function and, at inference, iteratively refines sampled noise into actions through a stochastic Langevin-dynamics-style denoising procedure. The authors argue that this formulation handles multimodal action distributions gracefully, scales to high-dimensional action spaces and trains stably. Further technical contributions are receding-horizon control over predicted action sequences, visual conditioning of the denoiser, and a time-series diffusion transformer architecture. Across 12 tasks drawn from four manipulation benchmarks, Diffusion Policy consistently outperforms existing state-of-the-art robot learning methods, with a reported average improvement of 46.9%; code, data and training details are released. The principal cost is inference latency, since each action chunk requires multiple denoising iterations, and the approach remains data-hungry relative to its task scope. For the orchestration framework, Diffusion Policy is the de facto imitation baseline in the LeRobot stack; the spread of sampled action trajectories across denoising runs provides a natural behavioural-uncertainty signal, which later runtime monitors exploit (Agia et al. (2024), Xu et al. (2025)).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Visuomotor imitation learning for robot manipulation.</w:t>
            </w:r>
          </w:p>
        </w:tc>
      </w:tr>
      <w:tr>
        <w:tc>
          <w:tcPr/>
          <w:p>
            <w:pPr>
              <w:pStyle w:val="Compact"/>
              <w:jc w:val="left"/>
            </w:pPr>
            <w:r>
              <w:t xml:space="preserve">Method</w:t>
            </w:r>
          </w:p>
        </w:tc>
        <w:tc>
          <w:tcPr/>
          <w:p>
            <w:pPr>
              <w:pStyle w:val="Compact"/>
              <w:jc w:val="left"/>
            </w:pPr>
            <w:r>
              <w:t xml:space="preserve">Conditional denoising diffusion over action sequences; receding-horizon control; visual conditioning; time-series diffusion transformer (and CNN variant).</w:t>
            </w:r>
          </w:p>
        </w:tc>
      </w:tr>
      <w:tr>
        <w:tc>
          <w:tcPr/>
          <w:p>
            <w:pPr>
              <w:pStyle w:val="Compact"/>
              <w:jc w:val="left"/>
            </w:pPr>
            <w:r>
              <w:t xml:space="preserve">Setup and data</w:t>
            </w:r>
          </w:p>
        </w:tc>
        <w:tc>
          <w:tcPr/>
          <w:p>
            <w:pPr>
              <w:pStyle w:val="Compact"/>
              <w:jc w:val="left"/>
            </w:pPr>
            <w:r>
              <w:t xml:space="preserve">12 tasks from 4 manipulation benchmarks (simulated and real, per full paper); code and data released.</w:t>
            </w:r>
          </w:p>
        </w:tc>
      </w:tr>
      <w:tr>
        <w:tc>
          <w:tcPr/>
          <w:p>
            <w:pPr>
              <w:pStyle w:val="Compact"/>
              <w:jc w:val="left"/>
            </w:pPr>
            <w:r>
              <w:t xml:space="preserve">Key result</w:t>
            </w:r>
          </w:p>
        </w:tc>
        <w:tc>
          <w:tcPr/>
          <w:p>
            <w:pPr>
              <w:pStyle w:val="Compact"/>
              <w:jc w:val="left"/>
            </w:pPr>
            <w:r>
              <w:t xml:space="preserve">Consistent outperformance of prior state of the art, average improvement 46.9%.</w:t>
            </w:r>
          </w:p>
        </w:tc>
      </w:tr>
      <w:tr>
        <w:tc>
          <w:tcPr/>
          <w:p>
            <w:pPr>
              <w:pStyle w:val="Compact"/>
              <w:jc w:val="left"/>
            </w:pPr>
            <w:r>
              <w:t xml:space="preserve">Limitation</w:t>
            </w:r>
          </w:p>
        </w:tc>
        <w:tc>
          <w:tcPr/>
          <w:p>
            <w:pPr>
              <w:pStyle w:val="Compact"/>
              <w:jc w:val="left"/>
            </w:pPr>
            <w:r>
              <w:t xml:space="preserve">Iterative denoising increases inference latency; requires demonstration data per task.</w:t>
            </w:r>
          </w:p>
        </w:tc>
      </w:tr>
      <w:tr>
        <w:tc>
          <w:tcPr/>
          <w:p>
            <w:pPr>
              <w:pStyle w:val="Compact"/>
              <w:jc w:val="left"/>
            </w:pPr>
            <w:r>
              <w:t xml:space="preserve">Edge footprint (as published)</w:t>
            </w:r>
          </w:p>
        </w:tc>
        <w:tc>
          <w:tcPr/>
          <w:p>
            <w:pPr>
              <w:pStyle w:val="Compact"/>
              <w:jc w:val="left"/>
            </w:pPr>
            <w:r>
              <w:t xml:space="preserve">Multi-step denoising is GPU-oriented; on a Pi 5 CPU latency is likely prohibitive without fewer steps, distillation or offloading.</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imitation component (LeRobot); sample dispersion as confidence signal.</w:t>
            </w:r>
          </w:p>
        </w:tc>
      </w:tr>
      <w:tr>
        <w:tc>
          <w:tcPr/>
          <w:p>
            <w:pPr>
              <w:pStyle w:val="Compact"/>
              <w:jc w:val="left"/>
            </w:pPr>
            <w:r>
              <w:t xml:space="preserve">DOI or identifier</w:t>
            </w:r>
          </w:p>
        </w:tc>
        <w:tc>
          <w:tcPr/>
          <w:p>
            <w:pPr>
              <w:pStyle w:val="Compact"/>
              <w:jc w:val="left"/>
            </w:pPr>
            <w:r>
              <w:t xml:space="preserve">https://arxiv.org/abs/2303.04137</w:t>
            </w:r>
          </w:p>
        </w:tc>
      </w:tr>
    </w:tbl>
    <w:p>
      <w:pPr>
        <w:pStyle w:val="BodyText"/>
      </w:pPr>
      <w:r>
        <w:rPr>
          <w:bCs/>
          <w:b/>
        </w:rPr>
        <w:t xml:space="preserve">To verify:</w:t>
      </w:r>
      <w:r>
        <w:t xml:space="preserve"> </w:t>
      </w:r>
      <w:r>
        <w:t xml:space="preserve">Author list confirmed against the arXiv record. Evidence level to be confirmed against the full text.</w:t>
      </w:r>
    </w:p>
    <w:bookmarkEnd w:id="102"/>
    <w:bookmarkStart w:id="103" w:name="zhao-et-al.-2023"/>
    <w:p>
      <w:pPr>
        <w:pStyle w:val="Heading2"/>
      </w:pPr>
      <w:r>
        <w:t xml:space="preserve">Zhao et al. (2023)</w:t>
      </w:r>
    </w:p>
    <w:p>
      <w:pPr>
        <w:pStyle w:val="FirstParagraph"/>
      </w:pPr>
      <w:r>
        <w:rPr>
          <w:iCs/>
          <w:i/>
        </w:rPr>
        <w:t xml:space="preserve">Key</w:t>
      </w:r>
      <w:r>
        <w:t xml:space="preserve"> </w:t>
      </w:r>
      <w:r>
        <w:rPr>
          <w:rStyle w:val="VerbatimChar"/>
        </w:rPr>
        <w:t xml:space="preserve">Zhao2023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Zhao et al. (2023) target fine bimanual manipulation tasks, such as threading cable ties or slotting a battery, which demand precision, careful coordination of contact forces and closed-loop visual feedback. They present a low-cost teleoperation and robot system and a learning algorithm, Action Chunking with Transformers (ACT), which learns a generative model over sequences of future actions rather than single-step actions, reducing compounding error. Trained from teleoperated demonstrations, the system achieves 80–90% success on six complex real-world tasks using only ten minutes of demonstrations per task. Evaluation is restricted to one bespoke low-cost platform and a small task set. For the orchestration framework, ACT is directly relevant: it is a standard LeRobot policy for SO-100/101-class arms, is compact enough to consider for edge inference, and its latent-variable decoder could expose action variance as a behavioural-fidelity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Fine-grained bimanual manipulation from demonstrations on low-cost hardware.</w:t>
            </w:r>
          </w:p>
        </w:tc>
      </w:tr>
      <w:tr>
        <w:tc>
          <w:tcPr/>
          <w:p>
            <w:pPr>
              <w:pStyle w:val="Compact"/>
              <w:jc w:val="left"/>
            </w:pPr>
            <w:r>
              <w:t xml:space="preserve">Method</w:t>
            </w:r>
          </w:p>
        </w:tc>
        <w:tc>
          <w:tcPr/>
          <w:p>
            <w:pPr>
              <w:pStyle w:val="Compact"/>
              <w:jc w:val="left"/>
            </w:pPr>
            <w:r>
              <w:t xml:space="preserve">Action Chunking with Transformers (ACT): CVAE-style transformer predicting action chunks, trained on teleoperated demonstrations.</w:t>
            </w:r>
          </w:p>
        </w:tc>
      </w:tr>
      <w:tr>
        <w:tc>
          <w:tcPr/>
          <w:p>
            <w:pPr>
              <w:pStyle w:val="Compact"/>
              <w:jc w:val="left"/>
            </w:pPr>
            <w:r>
              <w:t xml:space="preserve">Setup and data</w:t>
            </w:r>
          </w:p>
        </w:tc>
        <w:tc>
          <w:tcPr/>
          <w:p>
            <w:pPr>
              <w:pStyle w:val="Compact"/>
              <w:jc w:val="left"/>
            </w:pPr>
            <w:r>
              <w:t xml:space="preserve">Low-cost bimanual robot with teleoperation rig (ALOHA); six real-world fine manipulation tasks.</w:t>
            </w:r>
          </w:p>
        </w:tc>
      </w:tr>
      <w:tr>
        <w:tc>
          <w:tcPr/>
          <w:p>
            <w:pPr>
              <w:pStyle w:val="Compact"/>
              <w:jc w:val="left"/>
            </w:pPr>
            <w:r>
              <w:t xml:space="preserve">Key result</w:t>
            </w:r>
          </w:p>
        </w:tc>
        <w:tc>
          <w:tcPr/>
          <w:p>
            <w:pPr>
              <w:pStyle w:val="Compact"/>
              <w:jc w:val="left"/>
            </w:pPr>
            <w:r>
              <w:t xml:space="preserve">80–90% success on six tasks with ten minutes of demonstrations.</w:t>
            </w:r>
          </w:p>
        </w:tc>
      </w:tr>
      <w:tr>
        <w:tc>
          <w:tcPr/>
          <w:p>
            <w:pPr>
              <w:pStyle w:val="Compact"/>
              <w:jc w:val="left"/>
            </w:pPr>
            <w:r>
              <w:t xml:space="preserve">Limitation</w:t>
            </w:r>
          </w:p>
        </w:tc>
        <w:tc>
          <w:tcPr/>
          <w:p>
            <w:pPr>
              <w:pStyle w:val="Compact"/>
              <w:jc w:val="left"/>
            </w:pPr>
            <w:r>
              <w:t xml:space="preserve">Single platform, few tasks; task-specific training.</w:t>
            </w:r>
          </w:p>
        </w:tc>
      </w:tr>
      <w:tr>
        <w:tc>
          <w:tcPr/>
          <w:p>
            <w:pPr>
              <w:pStyle w:val="Compact"/>
              <w:jc w:val="left"/>
            </w:pPr>
            <w:r>
              <w:t xml:space="preserve">Edge footprint (as published)</w:t>
            </w:r>
          </w:p>
        </w:tc>
        <w:tc>
          <w:tcPr/>
          <w:p>
            <w:pPr>
              <w:pStyle w:val="Compact"/>
              <w:jc w:val="left"/>
            </w:pPr>
            <w:r>
              <w:t xml:space="preserve">Compact transformer policy; GPU-trained, inference plausibly near-real-time on edge hardware with modest optimisation (not reported in abstract).</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imitation component in LeRobot for SO-101-class arms.</w:t>
            </w:r>
          </w:p>
        </w:tc>
      </w:tr>
      <w:tr>
        <w:tc>
          <w:tcPr/>
          <w:p>
            <w:pPr>
              <w:pStyle w:val="Compact"/>
              <w:jc w:val="left"/>
            </w:pPr>
            <w:r>
              <w:t xml:space="preserve">DOI or identifier</w:t>
            </w:r>
          </w:p>
        </w:tc>
        <w:tc>
          <w:tcPr/>
          <w:p>
            <w:pPr>
              <w:pStyle w:val="Compact"/>
              <w:jc w:val="left"/>
            </w:pPr>
            <w:r>
              <w:t xml:space="preserve">https://arxiv.org/abs/2304.13705</w:t>
            </w:r>
          </w:p>
        </w:tc>
      </w:tr>
    </w:tbl>
    <w:p>
      <w:pPr>
        <w:pStyle w:val="BodyText"/>
      </w:pPr>
      <w:r>
        <w:rPr>
          <w:bCs/>
          <w:b/>
        </w:rPr>
        <w:t xml:space="preserve">To verify:</w:t>
      </w:r>
      <w:r>
        <w:t xml:space="preserve"> </w:t>
      </w:r>
      <w:r>
        <w:t xml:space="preserve">Venue to be confirmed against the publisher record.</w:t>
      </w:r>
    </w:p>
    <w:bookmarkEnd w:id="103"/>
    <w:bookmarkStart w:id="104" w:name="wu-et-al.-2024"/>
    <w:p>
      <w:pPr>
        <w:pStyle w:val="Heading2"/>
      </w:pPr>
      <w:r>
        <w:t xml:space="preserve">Wu et al. (2024)</w:t>
      </w:r>
    </w:p>
    <w:p>
      <w:pPr>
        <w:pStyle w:val="FirstParagraph"/>
      </w:pPr>
      <w:r>
        <w:rPr>
          <w:iCs/>
          <w:i/>
        </w:rPr>
        <w:t xml:space="preserve">Key</w:t>
      </w:r>
      <w:r>
        <w:t xml:space="preserve"> </w:t>
      </w:r>
      <w:r>
        <w:rPr>
          <w:rStyle w:val="VerbatimChar"/>
        </w:rPr>
        <w:t xml:space="preserve">Wu2024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E3</w:t>
      </w:r>
    </w:p>
    <w:p>
      <w:pPr>
        <w:pStyle w:val="BodyText"/>
      </w:pPr>
      <w:r>
        <w:t xml:space="preserve">Wu et al. (2024) note that large-scale robot policies trained on diverse tasks and platforms show promise for general-purpose robots, but generalisation to new environmental conditions remains unreliable. They propose uncertainty-aware deployment of pre-trained, language-conditioned imitation learning agents. The models are first calibrated post hoc by temperature scaling. At deployment, rather than executing the single most probable action, the calibrated action distribution is used to make uncertainty-aware decisions by aggregating local information over candidate actions. The method is implemented in simulation with three pre-trained models, PerAct, RVT and CLIPort, on the RLBench and Ravens benchmarks. According to the full text, success rates rise from 0.382 to 0.414 for PerAct and from 0.602 to 0.623 for RVT, and CLIPort’s mean reward rises from 0.803 to 0.833. Gains are larger under distractors: stack-blocks rises from 79.63% to 97.11% and assembling-kits from 48.32% to 55.44%. Improvements on nominal tasks are modest, the approach is restricted to policies with discretised action distributions, and all experiments are simulated. For the orchestration framework, the paper shows that simple post-hoc calibration makes an imitation policy’s output distribution a usable behavioural-confidence signal, a lightweight input suitable for an edge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Uncertainty-aware deployment of pre-trained language-conditioned imitation policies under new conditions.</w:t>
            </w:r>
          </w:p>
        </w:tc>
      </w:tr>
      <w:tr>
        <w:tc>
          <w:tcPr/>
          <w:p>
            <w:pPr>
              <w:pStyle w:val="Compact"/>
              <w:jc w:val="left"/>
            </w:pPr>
            <w:r>
              <w:t xml:space="preserve">Method</w:t>
            </w:r>
          </w:p>
        </w:tc>
        <w:tc>
          <w:tcPr/>
          <w:p>
            <w:pPr>
              <w:pStyle w:val="Compact"/>
              <w:jc w:val="left"/>
            </w:pPr>
            <w:r>
              <w:t xml:space="preserve">Temperature-scaling calibration of action distributions; uncertainty-aware action selection by aggregating local information of candidate actions.</w:t>
            </w:r>
          </w:p>
        </w:tc>
      </w:tr>
      <w:tr>
        <w:tc>
          <w:tcPr/>
          <w:p>
            <w:pPr>
              <w:pStyle w:val="Compact"/>
              <w:jc w:val="left"/>
            </w:pPr>
            <w:r>
              <w:t xml:space="preserve">Setup and data</w:t>
            </w:r>
          </w:p>
        </w:tc>
        <w:tc>
          <w:tcPr/>
          <w:p>
            <w:pPr>
              <w:pStyle w:val="Compact"/>
              <w:jc w:val="left"/>
            </w:pPr>
            <w:r>
              <w:t xml:space="preserve">Simulation; PerAct and RVT on RLBench, CLIPort on Ravens; distractor conditions.</w:t>
            </w:r>
          </w:p>
        </w:tc>
      </w:tr>
      <w:tr>
        <w:tc>
          <w:tcPr/>
          <w:p>
            <w:pPr>
              <w:pStyle w:val="Compact"/>
              <w:jc w:val="left"/>
            </w:pPr>
            <w:r>
              <w:t xml:space="preserve">Key result</w:t>
            </w:r>
          </w:p>
        </w:tc>
        <w:tc>
          <w:tcPr/>
          <w:p>
            <w:pPr>
              <w:pStyle w:val="Compact"/>
              <w:jc w:val="left"/>
            </w:pPr>
            <w:r>
              <w:t xml:space="preserve">PerAct 0.382→0.414, RVT 0.602→0.623, CLIPort mean reward 0.803→0.833; stack-blocks with distractors 79.63%→97.11%; assembling kits 48.32%→55.44%.</w:t>
            </w:r>
          </w:p>
        </w:tc>
      </w:tr>
      <w:tr>
        <w:tc>
          <w:tcPr/>
          <w:p>
            <w:pPr>
              <w:pStyle w:val="Compact"/>
              <w:jc w:val="left"/>
            </w:pPr>
            <w:r>
              <w:t xml:space="preserve">Limitation</w:t>
            </w:r>
          </w:p>
        </w:tc>
        <w:tc>
          <w:tcPr/>
          <w:p>
            <w:pPr>
              <w:pStyle w:val="Compact"/>
              <w:jc w:val="left"/>
            </w:pPr>
            <w:r>
              <w:t xml:space="preserve">Simulation only; modest nominal gains; requires discretised/heatmap-style action outputs.</w:t>
            </w:r>
          </w:p>
        </w:tc>
      </w:tr>
      <w:tr>
        <w:tc>
          <w:tcPr/>
          <w:p>
            <w:pPr>
              <w:pStyle w:val="Compact"/>
              <w:jc w:val="left"/>
            </w:pPr>
            <w:r>
              <w:t xml:space="preserve">Edge footprint (as published)</w:t>
            </w:r>
          </w:p>
        </w:tc>
        <w:tc>
          <w:tcPr/>
          <w:p>
            <w:pPr>
              <w:pStyle w:val="Compact"/>
              <w:jc w:val="left"/>
            </w:pPr>
            <w:r>
              <w:t xml:space="preserve">Calibration adds negligible cost (single temperature parameter); base policies (PerAct/RVT) are GPU-bound transformers, not Pi-feasible as evaluated.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Confidence-signal source (calibrated action distribution) / component to reuse for imitation modality.</w:t>
            </w:r>
          </w:p>
        </w:tc>
      </w:tr>
      <w:tr>
        <w:tc>
          <w:tcPr/>
          <w:p>
            <w:pPr>
              <w:pStyle w:val="Compact"/>
              <w:jc w:val="left"/>
            </w:pPr>
            <w:r>
              <w:t xml:space="preserve">DOI or identifier</w:t>
            </w:r>
          </w:p>
        </w:tc>
        <w:tc>
          <w:tcPr/>
          <w:p>
            <w:pPr>
              <w:pStyle w:val="Compact"/>
              <w:jc w:val="left"/>
            </w:pPr>
            <w:r>
              <w:t xml:space="preserve">https://arxiv.org/abs/2403.18222</w:t>
            </w:r>
          </w:p>
        </w:tc>
      </w:tr>
    </w:tbl>
    <w:p>
      <w:pPr>
        <w:pStyle w:val="BodyText"/>
      </w:pPr>
      <w:r>
        <w:rPr>
          <w:bCs/>
          <w:b/>
        </w:rPr>
        <w:t xml:space="preserve">To verify:</w:t>
      </w:r>
      <w:r>
        <w:t xml:space="preserve"> </w:t>
      </w:r>
      <w:r>
        <w:t xml:space="preserve">Venue to be confirmed against the publisher record. Author list confirmed against the arXiv record. Details beyond the abstract to be confirmed against the full text.</w:t>
      </w:r>
    </w:p>
    <w:bookmarkEnd w:id="104"/>
    <w:bookmarkEnd w:id="105"/>
    <w:bookmarkStart w:id="122" w:name="X2a75e7e04c037366bc23f7e925cf045aedc0173"/>
    <w:p>
      <w:pPr>
        <w:pStyle w:val="Heading1"/>
      </w:pPr>
      <w:r>
        <w:t xml:space="preserve">Fault detection, adaptation and recovery (16)</w:t>
      </w:r>
    </w:p>
    <w:bookmarkStart w:id="106" w:name="bongard-et-al.-2006"/>
    <w:p>
      <w:pPr>
        <w:pStyle w:val="Heading2"/>
      </w:pPr>
      <w:r>
        <w:t xml:space="preserve">Bongard et al. (2006)</w:t>
      </w:r>
    </w:p>
    <w:p>
      <w:pPr>
        <w:pStyle w:val="FirstParagraph"/>
      </w:pPr>
      <w:r>
        <w:rPr>
          <w:iCs/>
          <w:i/>
        </w:rPr>
        <w:t xml:space="preserve">Key</w:t>
      </w:r>
      <w:r>
        <w:t xml:space="preserve"> </w:t>
      </w:r>
      <w:r>
        <w:rPr>
          <w:rStyle w:val="VerbatimChar"/>
        </w:rPr>
        <w:t xml:space="preserve">Bongard2006</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standard reference ·</w:t>
      </w:r>
      <w:r>
        <w:t xml:space="preserve"> </w:t>
      </w:r>
      <w:r>
        <w:rPr>
          <w:iCs/>
          <w:i/>
        </w:rPr>
        <w:t xml:space="preserve">level</w:t>
      </w:r>
      <w:r>
        <w:t xml:space="preserve"> </w:t>
      </w:r>
      <w:r>
        <w:t xml:space="preserve">E4</w:t>
      </w:r>
    </w:p>
    <w:p>
      <w:pPr>
        <w:pStyle w:val="BodyText"/>
      </w:pPr>
      <w:r>
        <w:t xml:space="preserve">Bongard et al. (2006) propose that a robot can recover from unanticipated damage by continuously maintaining an internal model of its own body. The robot alternates between generating candidate self-models consistent with sensor data, selecting actions that best discriminate between competing models, and using the current best model to synthesise new behaviours. Demonstrated on a legged physical robot, the approach allows the machine to infer its own morphology from its actions and, after part of a limb is removed, to update the self-model and generate compensatory locomotion. The robot and damage scenarios are narrow, and the method relies on offline behaviour synthesis on the updated model. For the orchestration framework, the work is an early exemplar of fault adaptation driven by disagreement among competing models, a form of epistemic uncertainty that could trigger the recovery modality.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Damage recovery through self-modelling on a legged robot.</w:t>
            </w:r>
          </w:p>
        </w:tc>
      </w:tr>
      <w:tr>
        <w:tc>
          <w:tcPr/>
          <w:p>
            <w:pPr>
              <w:pStyle w:val="Compact"/>
              <w:jc w:val="left"/>
            </w:pPr>
            <w:r>
              <w:t xml:space="preserve">Method</w:t>
            </w:r>
          </w:p>
        </w:tc>
        <w:tc>
          <w:tcPr/>
          <w:p>
            <w:pPr>
              <w:pStyle w:val="Compact"/>
              <w:jc w:val="left"/>
            </w:pPr>
            <w:r>
              <w:t xml:space="preserve">Continuous self-modelling: candidate model generation, action selection to maximise disagreement between models, behaviour synthesis from best model.</w:t>
            </w:r>
          </w:p>
        </w:tc>
      </w:tr>
      <w:tr>
        <w:tc>
          <w:tcPr/>
          <w:p>
            <w:pPr>
              <w:pStyle w:val="Compact"/>
              <w:jc w:val="left"/>
            </w:pPr>
            <w:r>
              <w:t xml:space="preserve">Setup and data</w:t>
            </w:r>
          </w:p>
        </w:tc>
        <w:tc>
          <w:tcPr/>
          <w:p>
            <w:pPr>
              <w:pStyle w:val="Compact"/>
              <w:jc w:val="left"/>
            </w:pPr>
            <w:r>
              <w:t xml:space="preserve">Physical legged robot with induced limb damage (standard account).</w:t>
            </w:r>
          </w:p>
        </w:tc>
      </w:tr>
      <w:tr>
        <w:tc>
          <w:tcPr/>
          <w:p>
            <w:pPr>
              <w:pStyle w:val="Compact"/>
              <w:jc w:val="left"/>
            </w:pPr>
            <w:r>
              <w:t xml:space="preserve">Key result</w:t>
            </w:r>
          </w:p>
        </w:tc>
        <w:tc>
          <w:tcPr/>
          <w:p>
            <w:pPr>
              <w:pStyle w:val="Compact"/>
              <w:jc w:val="left"/>
            </w:pPr>
            <w:r>
              <w:t xml:space="preserve">Robot inferred its morphology and generated compensatory locomotion after damage (no figures reported here).</w:t>
            </w:r>
          </w:p>
        </w:tc>
      </w:tr>
      <w:tr>
        <w:tc>
          <w:tcPr/>
          <w:p>
            <w:pPr>
              <w:pStyle w:val="Compact"/>
              <w:jc w:val="left"/>
            </w:pPr>
            <w:r>
              <w:t xml:space="preserve">Limitation</w:t>
            </w:r>
          </w:p>
        </w:tc>
        <w:tc>
          <w:tcPr/>
          <w:p>
            <w:pPr>
              <w:pStyle w:val="Compact"/>
              <w:jc w:val="left"/>
            </w:pPr>
            <w:r>
              <w:t xml:space="preserve">Single robot and narrow damage set; computationally expensive model search.</w:t>
            </w:r>
          </w:p>
        </w:tc>
      </w:tr>
      <w:tr>
        <w:tc>
          <w:tcPr/>
          <w:p>
            <w:pPr>
              <w:pStyle w:val="Compact"/>
              <w:jc w:val="left"/>
            </w:pPr>
            <w:r>
              <w:t xml:space="preserve">Edge footprint (as published)</w:t>
            </w:r>
          </w:p>
        </w:tc>
        <w:tc>
          <w:tcPr/>
          <w:p>
            <w:pPr>
              <w:pStyle w:val="Compact"/>
              <w:jc w:val="left"/>
            </w:pPr>
            <w:r>
              <w:t xml:space="preserve">Model search and behaviour synthesis were run off-board in simulation; not suited to real-time Pi-class execution without simplification.</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Competing approach / conceptual precursor for fault-adaptation modality; model disagreement as uncertainty signal.</w:t>
            </w:r>
          </w:p>
        </w:tc>
      </w:tr>
      <w:tr>
        <w:tc>
          <w:tcPr/>
          <w:p>
            <w:pPr>
              <w:pStyle w:val="Compact"/>
              <w:jc w:val="left"/>
            </w:pPr>
            <w:r>
              <w:t xml:space="preserve">DOI or identifier</w:t>
            </w:r>
          </w:p>
        </w:tc>
        <w:tc>
          <w:tcPr/>
          <w:p>
            <w:pPr>
              <w:pStyle w:val="Compact"/>
              <w:jc w:val="left"/>
            </w:pPr>
            <w:r>
              <w:t xml:space="preserve">https://doi.org/10.1126/science.1133687</w:t>
            </w:r>
          </w:p>
        </w:tc>
      </w:tr>
    </w:tbl>
    <w:p>
      <w:pPr>
        <w:pStyle w:val="BodyText"/>
      </w:pPr>
      <w:r>
        <w:rPr>
          <w:bCs/>
          <w:b/>
        </w:rPr>
        <w:t xml:space="preserve">To verify:</w:t>
      </w:r>
      <w:r>
        <w:t xml:space="preserve"> </w:t>
      </w:r>
      <w:r>
        <w:t xml:space="preserve">Details beyond the abstract to be confirmed against the full text.</w:t>
      </w:r>
    </w:p>
    <w:bookmarkEnd w:id="106"/>
    <w:bookmarkStart w:id="107" w:name="cully-et-al.-2015"/>
    <w:p>
      <w:pPr>
        <w:pStyle w:val="Heading2"/>
      </w:pPr>
      <w:r>
        <w:t xml:space="preserve">Cully et al. (2015)</w:t>
      </w:r>
    </w:p>
    <w:p>
      <w:pPr>
        <w:pStyle w:val="FirstParagraph"/>
      </w:pPr>
      <w:r>
        <w:rPr>
          <w:iCs/>
          <w:i/>
        </w:rPr>
        <w:t xml:space="preserve">Key</w:t>
      </w:r>
      <w:r>
        <w:t xml:space="preserve"> </w:t>
      </w:r>
      <w:r>
        <w:rPr>
          <w:rStyle w:val="VerbatimChar"/>
        </w:rPr>
        <w:t xml:space="preserve">Cully2015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standard reference ·</w:t>
      </w:r>
      <w:r>
        <w:t xml:space="preserve"> </w:t>
      </w:r>
      <w:r>
        <w:rPr>
          <w:iCs/>
          <w:i/>
        </w:rPr>
        <w:t xml:space="preserve">level</w:t>
      </w:r>
      <w:r>
        <w:t xml:space="preserve"> </w:t>
      </w:r>
      <w:r>
        <w:t xml:space="preserve">E4</w:t>
      </w:r>
    </w:p>
    <w:p>
      <w:pPr>
        <w:pStyle w:val="BodyText"/>
      </w:pPr>
      <w:r>
        <w:t xml:space="preserve">Cully et al. (2015) address how robots operating outside controlled environments can keep functioning after damage without diagnosing its cause. Their Intelligent Trial and Error approach proceeds in two stages. Before deployment, a quality-diversity algorithm (MAP-Elites) explores a simulated model of the intact robot and builds a behaviour-performance map containing many diverse, high-performing behaviours indexed by low-dimensional descriptors. After damage, the robot uses this map as a prior for Bayesian optimisation with a Gaussian process, trying a small number of behaviours on the physical system, updating predicted performance from each trial, and stopping once a behaviour close to the predicted best is found. The authors demonstrate the method on a physical hexapod robot subjected to several damage conditions, such as broken or missing legs, and on a robotic arm, reporting that compensatory behaviours are found rapidly from a small number of physical trials. Limitations include the need for a reasonably accurate simulator and a hand-chosen behaviour descriptor, and adaptation is to a static new condition rather than continual change. For the orchestration framework, the method is a strong reference for the fault-adaptation modality: the Gaussian-process posterior variance over the prior map is a calibrated confidence signal that could indicate when recovery has succeeded, and the offline map fits a compute-budgeted edge deployment.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Rapid damage recovery for legged robots and manipulators without diagnosis.</w:t>
            </w:r>
          </w:p>
        </w:tc>
      </w:tr>
      <w:tr>
        <w:tc>
          <w:tcPr/>
          <w:p>
            <w:pPr>
              <w:pStyle w:val="Compact"/>
              <w:jc w:val="left"/>
            </w:pPr>
            <w:r>
              <w:t xml:space="preserve">Method</w:t>
            </w:r>
          </w:p>
        </w:tc>
        <w:tc>
          <w:tcPr/>
          <w:p>
            <w:pPr>
              <w:pStyle w:val="Compact"/>
              <w:jc w:val="left"/>
            </w:pPr>
            <w:r>
              <w:t xml:space="preserve">Intelligent Trial and Error: MAP-Elites behaviour-performance map built in simulation, then map-based Bayesian optimisation (GP) on the damaged robot.</w:t>
            </w:r>
          </w:p>
        </w:tc>
      </w:tr>
      <w:tr>
        <w:tc>
          <w:tcPr/>
          <w:p>
            <w:pPr>
              <w:pStyle w:val="Compact"/>
              <w:jc w:val="left"/>
            </w:pPr>
            <w:r>
              <w:t xml:space="preserve">Setup and data</w:t>
            </w:r>
          </w:p>
        </w:tc>
        <w:tc>
          <w:tcPr/>
          <w:p>
            <w:pPr>
              <w:pStyle w:val="Compact"/>
              <w:jc w:val="left"/>
            </w:pPr>
            <w:r>
              <w:t xml:space="preserve">Physical hexapod robot with multiple damage conditions; robotic arm experiment (standard account).</w:t>
            </w:r>
          </w:p>
        </w:tc>
      </w:tr>
      <w:tr>
        <w:tc>
          <w:tcPr/>
          <w:p>
            <w:pPr>
              <w:pStyle w:val="Compact"/>
              <w:jc w:val="left"/>
            </w:pPr>
            <w:r>
              <w:t xml:space="preserve">Key result</w:t>
            </w:r>
          </w:p>
        </w:tc>
        <w:tc>
          <w:tcPr/>
          <w:p>
            <w:pPr>
              <w:pStyle w:val="Compact"/>
              <w:jc w:val="left"/>
            </w:pPr>
            <w:r>
              <w:t xml:space="preserve">Compensatory behaviours found within a small number of trials and short time (exact figures not verified).</w:t>
            </w:r>
          </w:p>
        </w:tc>
      </w:tr>
      <w:tr>
        <w:tc>
          <w:tcPr/>
          <w:p>
            <w:pPr>
              <w:pStyle w:val="Compact"/>
              <w:jc w:val="left"/>
            </w:pPr>
            <w:r>
              <w:t xml:space="preserve">Limitation</w:t>
            </w:r>
          </w:p>
        </w:tc>
        <w:tc>
          <w:tcPr/>
          <w:p>
            <w:pPr>
              <w:pStyle w:val="Compact"/>
              <w:jc w:val="left"/>
            </w:pPr>
            <w:r>
              <w:t xml:space="preserve">Relies on a simulator and hand-designed behaviour descriptors; static damage conditions.</w:t>
            </w:r>
          </w:p>
        </w:tc>
      </w:tr>
      <w:tr>
        <w:tc>
          <w:tcPr/>
          <w:p>
            <w:pPr>
              <w:pStyle w:val="Compact"/>
              <w:jc w:val="left"/>
            </w:pPr>
            <w:r>
              <w:t xml:space="preserve">Edge footprint (as published)</w:t>
            </w:r>
          </w:p>
        </w:tc>
        <w:tc>
          <w:tcPr/>
          <w:p>
            <w:pPr>
              <w:pStyle w:val="Compact"/>
              <w:jc w:val="left"/>
            </w:pPr>
            <w:r>
              <w:t xml:space="preserve">Map is precomputed offline (heavy, cluster-scale); online GP-based BO over a precomputed map is lightweight and Pi-feasible.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Component to reuse / baseline for fault-adaptation modality; GP variance as confidence signal.</w:t>
            </w:r>
          </w:p>
        </w:tc>
      </w:tr>
      <w:tr>
        <w:tc>
          <w:tcPr/>
          <w:p>
            <w:pPr>
              <w:pStyle w:val="Compact"/>
              <w:jc w:val="left"/>
            </w:pPr>
            <w:r>
              <w:t xml:space="preserve">DOI or identifier</w:t>
            </w:r>
          </w:p>
        </w:tc>
        <w:tc>
          <w:tcPr/>
          <w:p>
            <w:pPr>
              <w:pStyle w:val="Compact"/>
              <w:jc w:val="left"/>
            </w:pPr>
            <w:r>
              <w:t xml:space="preserve">https://doi.org/10.1038/nature14422</w:t>
            </w:r>
          </w:p>
        </w:tc>
      </w:tr>
    </w:tbl>
    <w:p>
      <w:pPr>
        <w:pStyle w:val="BodyText"/>
      </w:pPr>
      <w:r>
        <w:rPr>
          <w:bCs/>
          <w:b/>
        </w:rPr>
        <w:t xml:space="preserve">To verify:</w:t>
      </w:r>
      <w:r>
        <w:t xml:space="preserve"> </w:t>
      </w:r>
      <w:r>
        <w:t xml:space="preserve">Quantitative results to be taken from the full text.</w:t>
      </w:r>
    </w:p>
    <w:bookmarkEnd w:id="107"/>
    <w:bookmarkStart w:id="108" w:name="tobin-et-al.-2017"/>
    <w:p>
      <w:pPr>
        <w:pStyle w:val="Heading2"/>
      </w:pPr>
      <w:r>
        <w:t xml:space="preserve">Tobin et al. (2017)</w:t>
      </w:r>
    </w:p>
    <w:p>
      <w:pPr>
        <w:pStyle w:val="FirstParagraph"/>
      </w:pPr>
      <w:r>
        <w:rPr>
          <w:iCs/>
          <w:i/>
        </w:rPr>
        <w:t xml:space="preserve">Key</w:t>
      </w:r>
      <w:r>
        <w:t xml:space="preserve"> </w:t>
      </w:r>
      <w:r>
        <w:rPr>
          <w:rStyle w:val="VerbatimChar"/>
        </w:rPr>
        <w:t xml:space="preserve">Tobin2017</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Tobin et al. (2017) address the reality gap between simulated and physical robotics by domain randomisation: rendering parameters in the simulator are randomised so extensively that the real world appears to the model as just another variation. They focus on object localisation as a stepping stone towards manipulation. A detector trained only on simulated RGB images with non-realistic random textures achieves real-world accuracy of 1.5 cm and is robust to distractors and partial occlusions; the detectors are used to grasp in clutter. The authors describe this as the first successful transfer of a deep network trained solely on simulated RGB images, without real-image pre-training, to real-world robotic control. The study is limited to localisation rather than end-to-end control. For the framework, domain randomisation is a cheap route to training perception and fault-recovery components off-board, and randomisation ranges define the region in which the perception module’s confidence can be trusted.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Sim-to-real transfer of object localisation for grasping.</w:t>
            </w:r>
          </w:p>
        </w:tc>
      </w:tr>
      <w:tr>
        <w:tc>
          <w:tcPr/>
          <w:p>
            <w:pPr>
              <w:pStyle w:val="Compact"/>
              <w:jc w:val="left"/>
            </w:pPr>
            <w:r>
              <w:t xml:space="preserve">Method</w:t>
            </w:r>
          </w:p>
        </w:tc>
        <w:tc>
          <w:tcPr/>
          <w:p>
            <w:pPr>
              <w:pStyle w:val="Compact"/>
              <w:jc w:val="left"/>
            </w:pPr>
            <w:r>
              <w:t xml:space="preserve">Domain randomisation of rendering (textures, lighting, camera) in simulation; CNN detector trained purely on synthetic images.</w:t>
            </w:r>
          </w:p>
        </w:tc>
      </w:tr>
      <w:tr>
        <w:tc>
          <w:tcPr/>
          <w:p>
            <w:pPr>
              <w:pStyle w:val="Compact"/>
              <w:jc w:val="left"/>
            </w:pPr>
            <w:r>
              <w:t xml:space="preserve">Setup and data</w:t>
            </w:r>
          </w:p>
        </w:tc>
        <w:tc>
          <w:tcPr/>
          <w:p>
            <w:pPr>
              <w:pStyle w:val="Compact"/>
              <w:jc w:val="left"/>
            </w:pPr>
            <w:r>
              <w:t xml:space="preserve">Simulated training images; real robot grasping in cluttered scenes.</w:t>
            </w:r>
          </w:p>
        </w:tc>
      </w:tr>
      <w:tr>
        <w:tc>
          <w:tcPr/>
          <w:p>
            <w:pPr>
              <w:pStyle w:val="Compact"/>
              <w:jc w:val="left"/>
            </w:pPr>
            <w:r>
              <w:t xml:space="preserve">Key result</w:t>
            </w:r>
          </w:p>
        </w:tc>
        <w:tc>
          <w:tcPr/>
          <w:p>
            <w:pPr>
              <w:pStyle w:val="Compact"/>
              <w:jc w:val="left"/>
            </w:pPr>
            <w:r>
              <w:t xml:space="preserve">Real-world localisation accuracy 1.5 cm, robust to distractors and partial occlusion; successful grasping in clutter.</w:t>
            </w:r>
          </w:p>
        </w:tc>
      </w:tr>
      <w:tr>
        <w:tc>
          <w:tcPr/>
          <w:p>
            <w:pPr>
              <w:pStyle w:val="Compact"/>
              <w:jc w:val="left"/>
            </w:pPr>
            <w:r>
              <w:t xml:space="preserve">Limitation</w:t>
            </w:r>
          </w:p>
        </w:tc>
        <w:tc>
          <w:tcPr/>
          <w:p>
            <w:pPr>
              <w:pStyle w:val="Compact"/>
              <w:jc w:val="left"/>
            </w:pPr>
            <w:r>
              <w:t xml:space="preserve">Localisation only; randomisation ranges hand-designed.</w:t>
            </w:r>
          </w:p>
        </w:tc>
      </w:tr>
      <w:tr>
        <w:tc>
          <w:tcPr/>
          <w:p>
            <w:pPr>
              <w:pStyle w:val="Compact"/>
              <w:jc w:val="left"/>
            </w:pPr>
            <w:r>
              <w:t xml:space="preserve">Edge footprint (as published)</w:t>
            </w:r>
          </w:p>
        </w:tc>
        <w:tc>
          <w:tcPr/>
          <w:p>
            <w:pPr>
              <w:pStyle w:val="Compact"/>
              <w:jc w:val="left"/>
            </w:pPr>
            <w:r>
              <w:t xml:space="preserve">Trained offline on GPU; resulting CNN detector modest in size and plausibly deployable on Pi-class CPU at low frame rates.</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(sim-to-real for perception/recovery modules).</w:t>
            </w:r>
          </w:p>
        </w:tc>
      </w:tr>
      <w:tr>
        <w:tc>
          <w:tcPr/>
          <w:p>
            <w:pPr>
              <w:pStyle w:val="Compact"/>
              <w:jc w:val="left"/>
            </w:pPr>
            <w:r>
              <w:t xml:space="preserve">DOI or identifier</w:t>
            </w:r>
          </w:p>
        </w:tc>
        <w:tc>
          <w:tcPr/>
          <w:p>
            <w:pPr>
              <w:pStyle w:val="Compact"/>
              <w:jc w:val="left"/>
            </w:pPr>
            <w:r>
              <w:t xml:space="preserve">https://arxiv.org/abs/1703.06907</w:t>
            </w:r>
          </w:p>
        </w:tc>
      </w:tr>
    </w:tbl>
    <w:p>
      <w:pPr>
        <w:pStyle w:val="BodyText"/>
      </w:pPr>
      <w:r>
        <w:rPr>
          <w:bCs/>
          <w:b/>
        </w:rPr>
        <w:t xml:space="preserve">To verify:</w:t>
      </w:r>
      <w:r>
        <w:t xml:space="preserve"> </w:t>
      </w:r>
      <w:r>
        <w:t xml:space="preserve">Bibliographic details checked against the arXiv or publisher record.</w:t>
      </w:r>
    </w:p>
    <w:bookmarkEnd w:id="108"/>
    <w:bookmarkStart w:id="109" w:name="khalastchi-and-kalech-2018"/>
    <w:p>
      <w:pPr>
        <w:pStyle w:val="Heading2"/>
      </w:pPr>
      <w:r>
        <w:t xml:space="preserve">Khalastchi and Kalech (2018)</w:t>
      </w:r>
    </w:p>
    <w:p>
      <w:pPr>
        <w:pStyle w:val="FirstParagraph"/>
      </w:pPr>
      <w:r>
        <w:rPr>
          <w:iCs/>
          <w:i/>
        </w:rPr>
        <w:t xml:space="preserve">Key</w:t>
      </w:r>
      <w:r>
        <w:t xml:space="preserve"> </w:t>
      </w:r>
      <w:r>
        <w:rPr>
          <w:rStyle w:val="VerbatimChar"/>
        </w:rPr>
        <w:t xml:space="preserve">Khalastchi2018</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standard reference ·</w:t>
      </w:r>
      <w:r>
        <w:t xml:space="preserve"> </w:t>
      </w:r>
      <w:r>
        <w:rPr>
          <w:iCs/>
          <w:i/>
        </w:rPr>
        <w:t xml:space="preserve">level</w:t>
      </w:r>
      <w:r>
        <w:t xml:space="preserve"> </w:t>
      </w:r>
      <w:r>
        <w:t xml:space="preserve">R</w:t>
      </w:r>
    </w:p>
    <w:p>
      <w:pPr>
        <w:pStyle w:val="BodyText"/>
      </w:pPr>
      <w:r>
        <w:t xml:space="preserve">Khalastchi and Kalech (2018) survey fault detection and diagnosis in robotic systems. The review considers why robots are particularly susceptible to faults, arising in hardware, software and interaction with the environment, and organises detection and diagnosis methods into broad families, including data-driven, model-based and knowledge-based approaches, discussing their assumptions and suitability for different robot types. It predates the recent wave of deep-learning and foundation-model failure detectors. For the orchestration framework, the survey supplies the classical taxonomy against which the fault-adaptation modality, and learned detectors such as Agia et al. (2024) and Xu et al. (2025), should be positioned.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https://doi.org/10.1145/3146389</w:t>
            </w:r>
          </w:p>
        </w:tc>
      </w:tr>
    </w:tbl>
    <w:p>
      <w:pPr>
        <w:pStyle w:val="BodyText"/>
      </w:pPr>
      <w:r>
        <w:rPr>
          <w:bCs/>
          <w:b/>
        </w:rPr>
        <w:t xml:space="preserve">To verify:</w:t>
      </w:r>
      <w:r>
        <w:t xml:space="preserve"> </w:t>
      </w:r>
      <w:r>
        <w:t xml:space="preserve">Details beyond the abstract to be confirmed against the full text. Volume and pages to be confirmed against the publisher record.</w:t>
      </w:r>
    </w:p>
    <w:bookmarkEnd w:id="109"/>
    <w:bookmarkStart w:id="110" w:name="nagabandi-et-al.-2019"/>
    <w:p>
      <w:pPr>
        <w:pStyle w:val="Heading2"/>
      </w:pPr>
      <w:r>
        <w:t xml:space="preserve">Nagabandi et al. (2019)</w:t>
      </w:r>
    </w:p>
    <w:p>
      <w:pPr>
        <w:pStyle w:val="FirstParagraph"/>
      </w:pPr>
      <w:r>
        <w:rPr>
          <w:iCs/>
          <w:i/>
        </w:rPr>
        <w:t xml:space="preserve">Key</w:t>
      </w:r>
      <w:r>
        <w:t xml:space="preserve"> </w:t>
      </w:r>
      <w:r>
        <w:rPr>
          <w:rStyle w:val="VerbatimChar"/>
        </w:rPr>
        <w:t xml:space="preserve">Nagabandi2019</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Nagabandi et al. (2019) note that real-world reinforcement learning faces two obstacles: samples are expensive, and unexpected perturbations or unseen situations cause proficient but specialised policies to fail at test time. Since training separate policies for every situation is impractical, they propose learning to adapt online. To keep adaptation sample-efficient they work within model-based RL: meta-learning is used to train a prior over dynamics models such that, combined with a small window of recent experience, the prior can be rapidly adapted to the local context, and the adapted model is used for planning. Two adaptation variants are described in the paper, a gradient-based and a recurrent one. Simulated agents adapt online to novel terrains, crippled body parts and highly dynamic environments. On a real dynamic legged millirobot, the learned model adapts quickly to a missing leg, novel terrains and slopes, miscalibration or pose-estimation errors, and pulling payloads. The abstract reports no quantitative figures, and the real-world validation uses a single small robot. For the orchestration framework, this work is a central reference for the fault-adaptation modality: it shows that meta-learned priors plus short-horizon online updates can absorb faults cheaply, and the prediction error of the adapted dynamics model is a natural trigger signal for invoking recovery.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Online adaptation of continuous control to perturbations, damage and new terrain.</w:t>
            </w:r>
          </w:p>
        </w:tc>
      </w:tr>
      <w:tr>
        <w:tc>
          <w:tcPr/>
          <w:p>
            <w:pPr>
              <w:pStyle w:val="Compact"/>
              <w:jc w:val="left"/>
            </w:pPr>
            <w:r>
              <w:t xml:space="preserve">Method</w:t>
            </w:r>
          </w:p>
        </w:tc>
        <w:tc>
          <w:tcPr/>
          <w:p>
            <w:pPr>
              <w:pStyle w:val="Compact"/>
              <w:jc w:val="left"/>
            </w:pPr>
            <w:r>
              <w:t xml:space="preserve">Meta-learned dynamics-model prior (gradient-based and recurrent variants) adapted from recent data; model-based planning (MPC).</w:t>
            </w:r>
          </w:p>
        </w:tc>
      </w:tr>
      <w:tr>
        <w:tc>
          <w:tcPr/>
          <w:p>
            <w:pPr>
              <w:pStyle w:val="Compact"/>
              <w:jc w:val="left"/>
            </w:pPr>
            <w:r>
              <w:t xml:space="preserve">Setup and data</w:t>
            </w:r>
          </w:p>
        </w:tc>
        <w:tc>
          <w:tcPr/>
          <w:p>
            <w:pPr>
              <w:pStyle w:val="Compact"/>
              <w:jc w:val="left"/>
            </w:pPr>
            <w:r>
              <w:t xml:space="preserve">Simulated continuous-control agents; real dynamic legged millirobot with missing leg, slopes, terrains, payloads and miscalibration.</w:t>
            </w:r>
          </w:p>
        </w:tc>
      </w:tr>
      <w:tr>
        <w:tc>
          <w:tcPr/>
          <w:p>
            <w:pPr>
              <w:pStyle w:val="Compact"/>
              <w:jc w:val="left"/>
            </w:pPr>
            <w:r>
              <w:t xml:space="preserve">Key result</w:t>
            </w:r>
          </w:p>
        </w:tc>
        <w:tc>
          <w:tcPr/>
          <w:p>
            <w:pPr>
              <w:pStyle w:val="Compact"/>
              <w:jc w:val="left"/>
            </w:pPr>
            <w:r>
              <w:t xml:space="preserve">Rapid online adaptation demonstrated qualitatively in simulation and on the real millirobot (no numbers in abstract).</w:t>
            </w:r>
          </w:p>
        </w:tc>
      </w:tr>
      <w:tr>
        <w:tc>
          <w:tcPr/>
          <w:p>
            <w:pPr>
              <w:pStyle w:val="Compact"/>
              <w:jc w:val="left"/>
            </w:pPr>
            <w:r>
              <w:t xml:space="preserve">Limitation</w:t>
            </w:r>
          </w:p>
        </w:tc>
        <w:tc>
          <w:tcPr/>
          <w:p>
            <w:pPr>
              <w:pStyle w:val="Compact"/>
              <w:jc w:val="left"/>
            </w:pPr>
            <w:r>
              <w:t xml:space="preserve">Single small real robot; model-based planning cost; no quantitative figures in abstract.</w:t>
            </w:r>
          </w:p>
        </w:tc>
      </w:tr>
      <w:tr>
        <w:tc>
          <w:tcPr/>
          <w:p>
            <w:pPr>
              <w:pStyle w:val="Compact"/>
              <w:jc w:val="left"/>
            </w:pPr>
            <w:r>
              <w:t xml:space="preserve">Edge footprint (as published)</w:t>
            </w:r>
          </w:p>
        </w:tc>
        <w:tc>
          <w:tcPr/>
          <w:p>
            <w:pPr>
              <w:pStyle w:val="Compact"/>
              <w:jc w:val="left"/>
            </w:pPr>
            <w:r>
              <w:t xml:space="preserve">Small dynamics network with sampling-based MPC; adaptation step lightweight, planning cost moderate; plausibly Pi-feasible at low control rates.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baseline for fault-adaptation modality; model prediction error as fault-trigger signal.</w:t>
            </w:r>
          </w:p>
        </w:tc>
      </w:tr>
      <w:tr>
        <w:tc>
          <w:tcPr/>
          <w:p>
            <w:pPr>
              <w:pStyle w:val="Compact"/>
              <w:jc w:val="left"/>
            </w:pPr>
            <w:r>
              <w:t xml:space="preserve">DOI or identifier</w:t>
            </w:r>
          </w:p>
        </w:tc>
        <w:tc>
          <w:tcPr/>
          <w:p>
            <w:pPr>
              <w:pStyle w:val="Compact"/>
              <w:jc w:val="left"/>
            </w:pPr>
            <w:r>
              <w:t xml:space="preserve">https://arxiv.org/abs/1803.11347</w:t>
            </w:r>
          </w:p>
        </w:tc>
      </w:tr>
    </w:tbl>
    <w:p>
      <w:pPr>
        <w:pStyle w:val="BodyText"/>
      </w:pPr>
      <w:r>
        <w:rPr>
          <w:bCs/>
          <w:b/>
        </w:rPr>
        <w:t xml:space="preserve">To verify:</w:t>
      </w:r>
      <w:r>
        <w:t xml:space="preserve"> </w:t>
      </w:r>
      <w:r>
        <w:t xml:space="preserve">Earlier list gave 2018 (arXiv); cited as ICLR 2019. Venue to be confirmed against the publisher record. Author list confirmed against the arXiv record.</w:t>
      </w:r>
    </w:p>
    <w:bookmarkEnd w:id="110"/>
    <w:bookmarkStart w:id="111" w:name="pang-et-al.-2021"/>
    <w:p>
      <w:pPr>
        <w:pStyle w:val="Heading2"/>
      </w:pPr>
      <w:r>
        <w:t xml:space="preserve">Pang et al. (2021)</w:t>
      </w:r>
    </w:p>
    <w:p>
      <w:pPr>
        <w:pStyle w:val="FirstParagraph"/>
      </w:pPr>
      <w:r>
        <w:rPr>
          <w:iCs/>
          <w:i/>
        </w:rPr>
        <w:t xml:space="preserve">Key</w:t>
      </w:r>
      <w:r>
        <w:t xml:space="preserve"> </w:t>
      </w:r>
      <w:r>
        <w:rPr>
          <w:rStyle w:val="VerbatimChar"/>
        </w:rPr>
        <w:t xml:space="preserve">Pang2021</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Pang et al. (2021) survey deep anomaly detection, also known as outlier or novelty detection, which they argue still presents distinctive complexities requiring advanced approaches. They propose a taxonomy of three high-level categories and 11 fine-grained categories of deep methods, and for each review key intuitions, objective functions, underlying assumptions, advantages and disadvantages, and how the methods address the identified challenges, before outlining future opportunities. The survey is domain-general rather than robotics-specific. For the orchestration framework it provides the methodological vocabulary for the fault-detection and out-of-distribution signals that should trigger the recovery modality.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https://arxiv.org/abs/2007.02500</w:t>
            </w:r>
          </w:p>
        </w:tc>
      </w:tr>
    </w:tbl>
    <w:p>
      <w:pPr>
        <w:pStyle w:val="BodyText"/>
      </w:pPr>
      <w:r>
        <w:rPr>
          <w:bCs/>
          <w:b/>
        </w:rPr>
        <w:t xml:space="preserve">To verify:</w:t>
      </w:r>
      <w:r>
        <w:t xml:space="preserve"> </w:t>
      </w:r>
      <w:r>
        <w:t xml:space="preserve">Venue to be confirmed against the publisher record.</w:t>
      </w:r>
    </w:p>
    <w:bookmarkEnd w:id="111"/>
    <w:bookmarkStart w:id="112" w:name="kumar-et-al.-2021"/>
    <w:p>
      <w:pPr>
        <w:pStyle w:val="Heading2"/>
      </w:pPr>
      <w:r>
        <w:t xml:space="preserve">Kumar et al. (2021)</w:t>
      </w:r>
    </w:p>
    <w:p>
      <w:pPr>
        <w:pStyle w:val="FirstParagraph"/>
      </w:pPr>
      <w:r>
        <w:rPr>
          <w:iCs/>
          <w:i/>
        </w:rPr>
        <w:t xml:space="preserve">Key</w:t>
      </w:r>
      <w:r>
        <w:t xml:space="preserve"> </w:t>
      </w:r>
      <w:r>
        <w:rPr>
          <w:rStyle w:val="VerbatimChar"/>
        </w:rPr>
        <w:t xml:space="preserve">Kumar2021</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Kumar et al. (2021) argue that real-world legged robots must adapt in real time to unseen conditions such as changing terrain, changing payloads, and wear and tear. They present Rapid Motor Adaptation (RMA), which combines a base policy with an adaptation module. In simulation, the base policy is trained with privileged access to environment parameters encoded as an extrinsics vector; the adaptation module is then trained to estimate that vector from the recent history of states and actions, so that at deployment the policy can adapt without privileged information. Training is performed entirely in simulation on a varied terrain generator with bioenergetics-inspired rewards and without domain knowledge such as reference trajectories or foot-trajectory generators. The policy is deployed on the Unitree A1 quadruped without any fine-tuning and adapts to novel situations in fractions of a second across rocky, slippery and deformable surfaces, grass, long vegetation, concrete, pebbles, stairs and sand. The authors report state-of-the-art performance across real-world and simulated experiments; the abstract gives no further figures. The work concerns locomotion rather than manipulation, and adaptation is limited to the range of variation covered in simulation. For the orchestration framework, RMA exemplifies fast, implicit fault adaptation using a lightweight history encoder, and discrepancies between estimated extrinsics and nominal values could serve as a fault-detection signal.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Real-time online adaptation of quadruped locomotion to terrain, payload and wear.</w:t>
            </w:r>
          </w:p>
        </w:tc>
      </w:tr>
      <w:tr>
        <w:tc>
          <w:tcPr/>
          <w:p>
            <w:pPr>
              <w:pStyle w:val="Compact"/>
              <w:jc w:val="left"/>
            </w:pPr>
            <w:r>
              <w:t xml:space="preserve">Method</w:t>
            </w:r>
          </w:p>
        </w:tc>
        <w:tc>
          <w:tcPr/>
          <w:p>
            <w:pPr>
              <w:pStyle w:val="Compact"/>
              <w:jc w:val="left"/>
            </w:pPr>
            <w:r>
              <w:t xml:space="preserve">Base policy conditioned on extrinsics plus adaptation module estimating extrinsics from state-action history; trained entirely in simulation.</w:t>
            </w:r>
          </w:p>
        </w:tc>
      </w:tr>
      <w:tr>
        <w:tc>
          <w:tcPr/>
          <w:p>
            <w:pPr>
              <w:pStyle w:val="Compact"/>
              <w:jc w:val="left"/>
            </w:pPr>
            <w:r>
              <w:t xml:space="preserve">Setup and data</w:t>
            </w:r>
          </w:p>
        </w:tc>
        <w:tc>
          <w:tcPr/>
          <w:p>
            <w:pPr>
              <w:pStyle w:val="Compact"/>
              <w:jc w:val="left"/>
            </w:pPr>
            <w:r>
              <w:t xml:space="preserve">Simulation with varied terrain generator; zero-shot deployment on Unitree A1 over diverse outdoor and indoor terrains.</w:t>
            </w:r>
          </w:p>
        </w:tc>
      </w:tr>
      <w:tr>
        <w:tc>
          <w:tcPr/>
          <w:p>
            <w:pPr>
              <w:pStyle w:val="Compact"/>
              <w:jc w:val="left"/>
            </w:pPr>
            <w:r>
              <w:t xml:space="preserve">Key result</w:t>
            </w:r>
          </w:p>
        </w:tc>
        <w:tc>
          <w:tcPr/>
          <w:p>
            <w:pPr>
              <w:pStyle w:val="Compact"/>
              <w:jc w:val="left"/>
            </w:pPr>
            <w:r>
              <w:t xml:space="preserve">Adaptation in fractions of a second; state-of-the-art performance in real and simulated experiments (no numbers in abstract).</w:t>
            </w:r>
          </w:p>
        </w:tc>
      </w:tr>
      <w:tr>
        <w:tc>
          <w:tcPr/>
          <w:p>
            <w:pPr>
              <w:pStyle w:val="Compact"/>
              <w:jc w:val="left"/>
            </w:pPr>
            <w:r>
              <w:t xml:space="preserve">Limitation</w:t>
            </w:r>
          </w:p>
        </w:tc>
        <w:tc>
          <w:tcPr/>
          <w:p>
            <w:pPr>
              <w:pStyle w:val="Compact"/>
              <w:jc w:val="left"/>
            </w:pPr>
            <w:r>
              <w:t xml:space="preserve">Locomotion only; adaptation bounded by simulated variation range.</w:t>
            </w:r>
          </w:p>
        </w:tc>
      </w:tr>
      <w:tr>
        <w:tc>
          <w:tcPr/>
          <w:p>
            <w:pPr>
              <w:pStyle w:val="Compact"/>
              <w:jc w:val="left"/>
            </w:pPr>
            <w:r>
              <w:t xml:space="preserve">Edge footprint (as published)</w:t>
            </w:r>
          </w:p>
        </w:tc>
        <w:tc>
          <w:tcPr/>
          <w:p>
            <w:pPr>
              <w:pStyle w:val="Compact"/>
              <w:jc w:val="left"/>
            </w:pPr>
            <w:r>
              <w:t xml:space="preserve">Small MLP/1-D CNN networks run onboard at control rate; clearly Pi-class feasible at inference; training requires GPU simulation.</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(fault-adaptation modality); extrinsics estimate as fault signal.</w:t>
            </w:r>
          </w:p>
        </w:tc>
      </w:tr>
      <w:tr>
        <w:tc>
          <w:tcPr/>
          <w:p>
            <w:pPr>
              <w:pStyle w:val="Compact"/>
              <w:jc w:val="left"/>
            </w:pPr>
            <w:r>
              <w:t xml:space="preserve">DOI or identifier</w:t>
            </w:r>
          </w:p>
        </w:tc>
        <w:tc>
          <w:tcPr/>
          <w:p>
            <w:pPr>
              <w:pStyle w:val="Compact"/>
              <w:jc w:val="left"/>
            </w:pPr>
            <w:r>
              <w:t xml:space="preserve">https://arxiv.org/abs/2107.04034</w:t>
            </w:r>
          </w:p>
        </w:tc>
      </w:tr>
    </w:tbl>
    <w:bookmarkEnd w:id="112"/>
    <w:bookmarkStart w:id="113" w:name="liu-et-al.-2023"/>
    <w:p>
      <w:pPr>
        <w:pStyle w:val="Heading2"/>
      </w:pPr>
      <w:r>
        <w:t xml:space="preserve">Liu et al. (2023)</w:t>
      </w:r>
    </w:p>
    <w:p>
      <w:pPr>
        <w:pStyle w:val="FirstParagraph"/>
      </w:pPr>
      <w:r>
        <w:rPr>
          <w:iCs/>
          <w:i/>
        </w:rPr>
        <w:t xml:space="preserve">Key</w:t>
      </w:r>
      <w:r>
        <w:t xml:space="preserve"> </w:t>
      </w:r>
      <w:r>
        <w:rPr>
          <w:rStyle w:val="VerbatimChar"/>
        </w:rPr>
        <w:t xml:space="preserve">Liu2023c</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Liu et al. (2023) argue that automatic detection and analysis of failed executions is essential for explainable and robust robots, and exploit the textual reasoning abilities of large language models for this purpose. Their framework, REFLECT, converts multisensory observations (the paper uses RGB-D vision, audio and robot state) into a hierarchical summary of the robot’s past experience, from which an LLM is queried to explain the cause of a failure. The explanation is then passed to a language-based planner, which generates a corrective plan so that the task can be completed. To evaluate the approach systematically the authors introduce the RoboFail dataset, comprising a variety of tasks and failure scenarios. They report that the LLM-based framework produces informative failure explanations that assist successful correction planning; the abstract gives no quantitative results. The pipeline depends on reliable perception-to-language conversion and on a large, typically cloud-hosted LLM, and it analyses failures after the fact rather than predicting them. For the orchestration framework, REFLECT is the closest reference for an LLM-mediated recovery modality: its hierarchical experience summary is a design pattern for feeding structured state to a local orchestrator, though running it with a small on-device LLM would need to be tested.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Robot failure explanation and correction via LLM reasoning.</w:t>
            </w:r>
          </w:p>
        </w:tc>
      </w:tr>
      <w:tr>
        <w:tc>
          <w:tcPr/>
          <w:p>
            <w:pPr>
              <w:pStyle w:val="Compact"/>
              <w:jc w:val="left"/>
            </w:pPr>
            <w:r>
              <w:t xml:space="preserve">Method</w:t>
            </w:r>
          </w:p>
        </w:tc>
        <w:tc>
          <w:tcPr/>
          <w:p>
            <w:pPr>
              <w:pStyle w:val="Compact"/>
              <w:jc w:val="left"/>
            </w:pPr>
            <w:r>
              <w:t xml:space="preserve">Hierarchical summarisation of multisensory robot experience; LLM failure reasoning; language-based correction planner.</w:t>
            </w:r>
          </w:p>
        </w:tc>
      </w:tr>
      <w:tr>
        <w:tc>
          <w:tcPr/>
          <w:p>
            <w:pPr>
              <w:pStyle w:val="Compact"/>
              <w:jc w:val="left"/>
            </w:pPr>
            <w:r>
              <w:t xml:space="preserve">Setup and data</w:t>
            </w:r>
          </w:p>
        </w:tc>
        <w:tc>
          <w:tcPr/>
          <w:p>
            <w:pPr>
              <w:pStyle w:val="Compact"/>
              <w:jc w:val="left"/>
            </w:pPr>
            <w:r>
              <w:t xml:space="preserve">RoboFail dataset of tasks and failure scenarios (simulation and real robot per paper); multisensory observations.</w:t>
            </w:r>
          </w:p>
        </w:tc>
      </w:tr>
      <w:tr>
        <w:tc>
          <w:tcPr/>
          <w:p>
            <w:pPr>
              <w:pStyle w:val="Compact"/>
              <w:jc w:val="left"/>
            </w:pPr>
            <w:r>
              <w:t xml:space="preserve">Key result</w:t>
            </w:r>
          </w:p>
        </w:tc>
        <w:tc>
          <w:tcPr/>
          <w:p>
            <w:pPr>
              <w:pStyle w:val="Compact"/>
              <w:jc w:val="left"/>
            </w:pPr>
            <w:r>
              <w:t xml:space="preserve">Informative failure explanations that assist successful correction planning (no numbers in abstract).</w:t>
            </w:r>
          </w:p>
        </w:tc>
      </w:tr>
      <w:tr>
        <w:tc>
          <w:tcPr/>
          <w:p>
            <w:pPr>
              <w:pStyle w:val="Compact"/>
              <w:jc w:val="left"/>
            </w:pPr>
            <w:r>
              <w:t xml:space="preserve">Limitation</w:t>
            </w:r>
          </w:p>
        </w:tc>
        <w:tc>
          <w:tcPr/>
          <w:p>
            <w:pPr>
              <w:pStyle w:val="Compact"/>
              <w:jc w:val="left"/>
            </w:pPr>
            <w:r>
              <w:t xml:space="preserve">Post-hoc analysis; relies on large LLM and perception-to-text quality.</w:t>
            </w:r>
          </w:p>
        </w:tc>
      </w:tr>
      <w:tr>
        <w:tc>
          <w:tcPr/>
          <w:p>
            <w:pPr>
              <w:pStyle w:val="Compact"/>
              <w:jc w:val="left"/>
            </w:pPr>
            <w:r>
              <w:t xml:space="preserve">Edge footprint (as published)</w:t>
            </w:r>
          </w:p>
        </w:tc>
        <w:tc>
          <w:tcPr/>
          <w:p>
            <w:pPr>
              <w:pStyle w:val="Compact"/>
              <w:jc w:val="left"/>
            </w:pPr>
            <w:r>
              <w:t xml:space="preserve">Uses large (cloud) LLM for reasoning; perception summarisation also heavy. Not Pi-feasible as published; would require a small local LLM.</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Competing approach / component to reuse for LLM-mediated recovery; evaluation reference (RoboFail).</w:t>
            </w:r>
          </w:p>
        </w:tc>
      </w:tr>
      <w:tr>
        <w:tc>
          <w:tcPr/>
          <w:p>
            <w:pPr>
              <w:pStyle w:val="Compact"/>
              <w:jc w:val="left"/>
            </w:pPr>
            <w:r>
              <w:t xml:space="preserve">DOI or identifier</w:t>
            </w:r>
          </w:p>
        </w:tc>
        <w:tc>
          <w:tcPr/>
          <w:p>
            <w:pPr>
              <w:pStyle w:val="Compact"/>
              <w:jc w:val="left"/>
            </w:pPr>
            <w:r>
              <w:t xml:space="preserve">https://arxiv.org/abs/2306.15724</w:t>
            </w:r>
          </w:p>
        </w:tc>
      </w:tr>
    </w:tbl>
    <w:p>
      <w:pPr>
        <w:pStyle w:val="BodyText"/>
      </w:pPr>
      <w:r>
        <w:rPr>
          <w:bCs/>
          <w:b/>
        </w:rPr>
        <w:t xml:space="preserve">To verify:</w:t>
      </w:r>
      <w:r>
        <w:t xml:space="preserve"> </w:t>
      </w:r>
      <w:r>
        <w:t xml:space="preserve">Details beyond the abstract to be confirmed against the full text.</w:t>
      </w:r>
    </w:p>
    <w:bookmarkEnd w:id="113"/>
    <w:bookmarkStart w:id="114" w:name="agia-et-al.-2024"/>
    <w:p>
      <w:pPr>
        <w:pStyle w:val="Heading2"/>
      </w:pPr>
      <w:r>
        <w:t xml:space="preserve">Agia et al. (2024)</w:t>
      </w:r>
    </w:p>
    <w:p>
      <w:pPr>
        <w:pStyle w:val="FirstParagraph"/>
      </w:pPr>
      <w:r>
        <w:rPr>
          <w:iCs/>
          <w:i/>
        </w:rPr>
        <w:t xml:space="preserve">Key</w:t>
      </w:r>
      <w:r>
        <w:t xml:space="preserve"> </w:t>
      </w:r>
      <w:r>
        <w:rPr>
          <w:rStyle w:val="VerbatimChar"/>
        </w:rPr>
        <w:t xml:space="preserve">Agia2024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Agia et al. (2024) observe that imitation-learned robot policies fail when conditions deviate from their training data and that runtime monitors providing early failure warnings are needed for scalable deployment. They propose Sentinel, which splits failure detection into two complementary categories. Erratic failures are detected with statistical measures of temporal action consistency, comparing action distributions predicted by a generative policy at successive time steps; this is fast and computationally negligible. Task-progression failures, in which the policy confidently and consistently takes actions that do not solve the task, are detected by querying a vision-language model, which is reserved for less time-sensitive failure modes. The approach is demonstrated with diffusion policies on mobile manipulation domains in simulation and the real world. Combining the two detectors detects 18% more failures than either detector alone and significantly outperforms baselines. Limitations include reliance on a large VLM for progress monitoring and evaluation on a limited set of domains. For the orchestration framework, Sentinel is a direct template: temporal action consistency is a cheap, Pi-feasible behavioural-fidelity signal for the imitation modality, while VLM progress checks map to a slower, budgeted orchestrator query.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Runtime failure detection for generative imitation policies.</w:t>
            </w:r>
          </w:p>
        </w:tc>
      </w:tr>
      <w:tr>
        <w:tc>
          <w:tcPr/>
          <w:p>
            <w:pPr>
              <w:pStyle w:val="Compact"/>
              <w:jc w:val="left"/>
            </w:pPr>
            <w:r>
              <w:t xml:space="preserve">Method</w:t>
            </w:r>
          </w:p>
        </w:tc>
        <w:tc>
          <w:tcPr/>
          <w:p>
            <w:pPr>
              <w:pStyle w:val="Compact"/>
              <w:jc w:val="left"/>
            </w:pPr>
            <w:r>
              <w:t xml:space="preserve">Sentinel: statistical temporal action-consistency detector for erratic failures plus VLM-based task-progress monitor.</w:t>
            </w:r>
          </w:p>
        </w:tc>
      </w:tr>
      <w:tr>
        <w:tc>
          <w:tcPr/>
          <w:p>
            <w:pPr>
              <w:pStyle w:val="Compact"/>
              <w:jc w:val="left"/>
            </w:pPr>
            <w:r>
              <w:t xml:space="preserve">Setup and data</w:t>
            </w:r>
          </w:p>
        </w:tc>
        <w:tc>
          <w:tcPr/>
          <w:p>
            <w:pPr>
              <w:pStyle w:val="Compact"/>
              <w:jc w:val="left"/>
            </w:pPr>
            <w:r>
              <w:t xml:space="preserve">Diffusion policies on mobile manipulation domains in simulation and on a real robot.</w:t>
            </w:r>
          </w:p>
        </w:tc>
      </w:tr>
      <w:tr>
        <w:tc>
          <w:tcPr/>
          <w:p>
            <w:pPr>
              <w:pStyle w:val="Compact"/>
              <w:jc w:val="left"/>
            </w:pPr>
            <w:r>
              <w:t xml:space="preserve">Key result</w:t>
            </w:r>
          </w:p>
        </w:tc>
        <w:tc>
          <w:tcPr/>
          <w:p>
            <w:pPr>
              <w:pStyle w:val="Compact"/>
              <w:jc w:val="left"/>
            </w:pPr>
            <w:r>
              <w:t xml:space="preserve">Detects 18% more failures than either detector alone; significantly outperforms baselines.</w:t>
            </w:r>
          </w:p>
        </w:tc>
      </w:tr>
      <w:tr>
        <w:tc>
          <w:tcPr/>
          <w:p>
            <w:pPr>
              <w:pStyle w:val="Compact"/>
              <w:jc w:val="left"/>
            </w:pPr>
            <w:r>
              <w:t xml:space="preserve">Limitation</w:t>
            </w:r>
          </w:p>
        </w:tc>
        <w:tc>
          <w:tcPr/>
          <w:p>
            <w:pPr>
              <w:pStyle w:val="Compact"/>
              <w:jc w:val="left"/>
            </w:pPr>
            <w:r>
              <w:t xml:space="preserve">VLM component is computationally heavy; limited set of domains.</w:t>
            </w:r>
          </w:p>
        </w:tc>
      </w:tr>
      <w:tr>
        <w:tc>
          <w:tcPr/>
          <w:p>
            <w:pPr>
              <w:pStyle w:val="Compact"/>
              <w:jc w:val="left"/>
            </w:pPr>
            <w:r>
              <w:t xml:space="preserve">Edge footprint (as published)</w:t>
            </w:r>
          </w:p>
        </w:tc>
        <w:tc>
          <w:tcPr/>
          <w:p>
            <w:pPr>
              <w:pStyle w:val="Compact"/>
              <w:jc w:val="left"/>
            </w:pPr>
            <w:r>
              <w:t xml:space="preserve">Consistency detector negligible cost (Pi-feasible); VLM monitor needs GPU or cloud unless replaced with a small local model.</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Confidence-signal source (action consistency) / baseline for runtime monitoring.</w:t>
            </w:r>
          </w:p>
        </w:tc>
      </w:tr>
      <w:tr>
        <w:tc>
          <w:tcPr/>
          <w:p>
            <w:pPr>
              <w:pStyle w:val="Compact"/>
              <w:jc w:val="left"/>
            </w:pPr>
            <w:r>
              <w:t xml:space="preserve">DOI or identifier</w:t>
            </w:r>
          </w:p>
        </w:tc>
        <w:tc>
          <w:tcPr/>
          <w:p>
            <w:pPr>
              <w:pStyle w:val="Compact"/>
              <w:jc w:val="left"/>
            </w:pPr>
            <w:r>
              <w:t xml:space="preserve">https://arxiv.org/abs/2410.04640</w:t>
            </w:r>
          </w:p>
        </w:tc>
      </w:tr>
    </w:tbl>
    <w:p>
      <w:pPr>
        <w:pStyle w:val="BodyText"/>
      </w:pPr>
      <w:r>
        <w:rPr>
          <w:bCs/>
          <w:b/>
        </w:rPr>
        <w:t xml:space="preserve">To verify:</w:t>
      </w:r>
      <w:r>
        <w:t xml:space="preserve"> </w:t>
      </w:r>
      <w:r>
        <w:t xml:space="preserve">Author list confirmed against the arXiv record.</w:t>
      </w:r>
    </w:p>
    <w:bookmarkEnd w:id="114"/>
    <w:bookmarkStart w:id="115" w:name="sinha-et-al.-2024"/>
    <w:p>
      <w:pPr>
        <w:pStyle w:val="Heading2"/>
      </w:pPr>
      <w:r>
        <w:t xml:space="preserve">Sinha et al. (2024)</w:t>
      </w:r>
    </w:p>
    <w:p>
      <w:pPr>
        <w:pStyle w:val="FirstParagraph"/>
      </w:pPr>
      <w:r>
        <w:rPr>
          <w:iCs/>
          <w:i/>
        </w:rPr>
        <w:t xml:space="preserve">Key</w:t>
      </w:r>
      <w:r>
        <w:t xml:space="preserve"> </w:t>
      </w:r>
      <w:r>
        <w:rPr>
          <w:rStyle w:val="VerbatimChar"/>
        </w:rPr>
        <w:t xml:space="preserve">Sinha2024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Sinha et al. (2024) consider how foundation models, whose zero-shot generalisation makes them promising for detecting out-of-distribution failures, can be used online despite their computational cost and integrated safely into control. They propose a two-stage framework. A fast binary anomaly classifier operates on observations embedded in an LLM embedding space; when it flags an anomaly, a slower stage uses a generative LLM to reason about and select a fallback. These stages correspond to branch points in a model predictive control scheme that maintains joint feasibility of several fallback plans, so the system remains safe during the slow reasoner’s latency. The fast classifier is reported to outperform autoregressive reasoning with state-of-the-art GPT models even when instantiated with relatively small language models. Experiments concern dynamic systems such as quadrotors and autonomous vehicles, largely in simulation, and the abstract gives no numerical results. The design of a cheap embedding-based detector gating an expensive reasoner is closely analogous to the budgeted orchestration proposed in this framework, where a small local model triggers costlier modalities only when needed.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Real-time anomaly detection and safe fallback selection using LLMs.</w:t>
            </w:r>
          </w:p>
        </w:tc>
      </w:tr>
      <w:tr>
        <w:tc>
          <w:tcPr/>
          <w:p>
            <w:pPr>
              <w:pStyle w:val="Compact"/>
              <w:jc w:val="left"/>
            </w:pPr>
            <w:r>
              <w:t xml:space="preserve">Method</w:t>
            </w:r>
          </w:p>
        </w:tc>
        <w:tc>
          <w:tcPr/>
          <w:p>
            <w:pPr>
              <w:pStyle w:val="Compact"/>
              <w:jc w:val="left"/>
            </w:pPr>
            <w:r>
              <w:t xml:space="preserve">Fast embedding-space anomaly classifier triggering slow generative-LLM fallback reasoning, embedded in MPC with feasible fallback branches.</w:t>
            </w:r>
          </w:p>
        </w:tc>
      </w:tr>
      <w:tr>
        <w:tc>
          <w:tcPr/>
          <w:p>
            <w:pPr>
              <w:pStyle w:val="Compact"/>
              <w:jc w:val="left"/>
            </w:pPr>
            <w:r>
              <w:t xml:space="preserve">Setup and data</w:t>
            </w:r>
          </w:p>
        </w:tc>
        <w:tc>
          <w:tcPr/>
          <w:p>
            <w:pPr>
              <w:pStyle w:val="Compact"/>
              <w:jc w:val="left"/>
            </w:pPr>
            <w:r>
              <w:t xml:space="preserve">Dynamic robotic systems such as quadrotors and autonomous vehicles (primarily simulation per paper).</w:t>
            </w:r>
          </w:p>
        </w:tc>
      </w:tr>
      <w:tr>
        <w:tc>
          <w:tcPr/>
          <w:p>
            <w:pPr>
              <w:pStyle w:val="Compact"/>
              <w:jc w:val="left"/>
            </w:pPr>
            <w:r>
              <w:t xml:space="preserve">Key result</w:t>
            </w:r>
          </w:p>
        </w:tc>
        <w:tc>
          <w:tcPr/>
          <w:p>
            <w:pPr>
              <w:pStyle w:val="Compact"/>
              <w:jc w:val="left"/>
            </w:pPr>
            <w:r>
              <w:t xml:space="preserve">Fast classifier outperforms autoregressive GPT reasoning even with small language models (no numbers in abstract).</w:t>
            </w:r>
          </w:p>
        </w:tc>
      </w:tr>
      <w:tr>
        <w:tc>
          <w:tcPr/>
          <w:p>
            <w:pPr>
              <w:pStyle w:val="Compact"/>
              <w:jc w:val="left"/>
            </w:pPr>
            <w:r>
              <w:t xml:space="preserve">Limitation</w:t>
            </w:r>
          </w:p>
        </w:tc>
        <w:tc>
          <w:tcPr/>
          <w:p>
            <w:pPr>
              <w:pStyle w:val="Compact"/>
              <w:jc w:val="left"/>
            </w:pPr>
            <w:r>
              <w:t xml:space="preserve">Evaluated on vehicles rather than manipulation; slow stage still needs a capable LLM.</w:t>
            </w:r>
          </w:p>
        </w:tc>
      </w:tr>
      <w:tr>
        <w:tc>
          <w:tcPr/>
          <w:p>
            <w:pPr>
              <w:pStyle w:val="Compact"/>
              <w:jc w:val="left"/>
            </w:pPr>
            <w:r>
              <w:t xml:space="preserve">Edge footprint (as published)</w:t>
            </w:r>
          </w:p>
        </w:tc>
        <w:tc>
          <w:tcPr/>
          <w:p>
            <w:pPr>
              <w:pStyle w:val="Compact"/>
              <w:jc w:val="left"/>
            </w:pPr>
            <w:r>
              <w:t xml:space="preserve">Embedding-based detector with small LMs is plausibly edge-feasible; generative fallback reasoning likely needs GPU or cloud.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Competing approach / design pattern for budgeted two-tier orchestration; anomaly score as confidence signal.</w:t>
            </w:r>
          </w:p>
        </w:tc>
      </w:tr>
      <w:tr>
        <w:tc>
          <w:tcPr/>
          <w:p>
            <w:pPr>
              <w:pStyle w:val="Compact"/>
              <w:jc w:val="left"/>
            </w:pPr>
            <w:r>
              <w:t xml:space="preserve">DOI or identifier</w:t>
            </w:r>
          </w:p>
        </w:tc>
        <w:tc>
          <w:tcPr/>
          <w:p>
            <w:pPr>
              <w:pStyle w:val="Compact"/>
              <w:jc w:val="left"/>
            </w:pPr>
            <w:r>
              <w:t xml:space="preserve">https://arxiv.org/abs/2407.08735</w:t>
            </w:r>
          </w:p>
        </w:tc>
      </w:tr>
    </w:tbl>
    <w:p>
      <w:pPr>
        <w:pStyle w:val="BodyText"/>
      </w:pPr>
      <w:r>
        <w:rPr>
          <w:bCs/>
          <w:b/>
        </w:rPr>
        <w:t xml:space="preserve">To verify:</w:t>
      </w:r>
      <w:r>
        <w:t xml:space="preserve"> </w:t>
      </w:r>
      <w:r>
        <w:t xml:space="preserve">Author list confirmed against the arXiv record. Evidence level to be confirmed against the full text.</w:t>
      </w:r>
    </w:p>
    <w:bookmarkEnd w:id="115"/>
    <w:bookmarkStart w:id="116" w:name="shi-et-al.-2024"/>
    <w:p>
      <w:pPr>
        <w:pStyle w:val="Heading2"/>
      </w:pPr>
      <w:r>
        <w:t xml:space="preserve">Shi et al. (2024)</w:t>
      </w:r>
    </w:p>
    <w:p>
      <w:pPr>
        <w:pStyle w:val="FirstParagraph"/>
      </w:pPr>
      <w:r>
        <w:rPr>
          <w:iCs/>
          <w:i/>
        </w:rPr>
        <w:t xml:space="preserve">Key</w:t>
      </w:r>
      <w:r>
        <w:t xml:space="preserve"> </w:t>
      </w:r>
      <w:r>
        <w:rPr>
          <w:rStyle w:val="VerbatimChar"/>
        </w:rPr>
        <w:t xml:space="preserve">Shi2024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Shi et al. (2024) note that hierarchical policies combining language-level planning with low-level control struggle to reach high success rates on long-horizon dexterous tasks, since failure of any stage compromises the whole. They observe that a high-level policy indexing into sufficiently rich, language-conditioned low-level skills can be supervised directly through human language corrections, including fine-grained ones such as</w:t>
      </w:r>
      <w:r>
        <w:t xml:space="preserve"> </w:t>
      </w:r>
      <w:r>
        <w:t xml:space="preserve">‘</w:t>
      </w:r>
      <w:r>
        <w:t xml:space="preserve">move a bit to the left</w:t>
      </w:r>
      <w:r>
        <w:t xml:space="preserve">’</w:t>
      </w:r>
      <w:r>
        <w:t xml:space="preserve">, obtained from people occasionally observing the robot. The framework adapts in real time to verbal feedback and additionally incorporates corrections into iterative retraining of the high-level policy, improving its ability to correct both low-level execution and high-level decision errors. Evaluation on real hardware shows significant improvement in long-horizon dexterous manipulation without additional teleoperation; the abstract reports no figures. For the framework, the work illustrates a human-in-the-loop recovery channel and online improvement of a high-level selector from sparse corrections, closely related to updating a local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Improving long-horizon dexterous manipulation from natural-language corrections.</w:t>
            </w:r>
          </w:p>
        </w:tc>
      </w:tr>
      <w:tr>
        <w:tc>
          <w:tcPr/>
          <w:p>
            <w:pPr>
              <w:pStyle w:val="Compact"/>
              <w:jc w:val="left"/>
            </w:pPr>
            <w:r>
              <w:t xml:space="preserve">Method</w:t>
            </w:r>
          </w:p>
        </w:tc>
        <w:tc>
          <w:tcPr/>
          <w:p>
            <w:pPr>
              <w:pStyle w:val="Compact"/>
              <w:jc w:val="left"/>
            </w:pPr>
            <w:r>
              <w:t xml:space="preserve">Hierarchical policy: high-level language-skill selector over language-conditioned low-level skills; real-time language corrections and iterative retraining.</w:t>
            </w:r>
          </w:p>
        </w:tc>
      </w:tr>
      <w:tr>
        <w:tc>
          <w:tcPr/>
          <w:p>
            <w:pPr>
              <w:pStyle w:val="Compact"/>
              <w:jc w:val="left"/>
            </w:pPr>
            <w:r>
              <w:t xml:space="preserve">Setup and data</w:t>
            </w:r>
          </w:p>
        </w:tc>
        <w:tc>
          <w:tcPr/>
          <w:p>
            <w:pPr>
              <w:pStyle w:val="Compact"/>
              <w:jc w:val="left"/>
            </w:pPr>
            <w:r>
              <w:t xml:space="preserve">Real bimanual hardware, long-horizon dexterous tasks (details in paper).</w:t>
            </w:r>
          </w:p>
        </w:tc>
      </w:tr>
      <w:tr>
        <w:tc>
          <w:tcPr/>
          <w:p>
            <w:pPr>
              <w:pStyle w:val="Compact"/>
              <w:jc w:val="left"/>
            </w:pPr>
            <w:r>
              <w:t xml:space="preserve">Key result</w:t>
            </w:r>
          </w:p>
        </w:tc>
        <w:tc>
          <w:tcPr/>
          <w:p>
            <w:pPr>
              <w:pStyle w:val="Compact"/>
              <w:jc w:val="left"/>
            </w:pPr>
            <w:r>
              <w:t xml:space="preserve">Significant performance improvement without extra teleoperation (no numbers in abstract).</w:t>
            </w:r>
          </w:p>
        </w:tc>
      </w:tr>
      <w:tr>
        <w:tc>
          <w:tcPr/>
          <w:p>
            <w:pPr>
              <w:pStyle w:val="Compact"/>
              <w:jc w:val="left"/>
            </w:pPr>
            <w:r>
              <w:t xml:space="preserve">Limitation</w:t>
            </w:r>
          </w:p>
        </w:tc>
        <w:tc>
          <w:tcPr/>
          <w:p>
            <w:pPr>
              <w:pStyle w:val="Compact"/>
              <w:jc w:val="left"/>
            </w:pPr>
            <w:r>
              <w:t xml:space="preserve">Requires a human observer; skill library must be rich enough to express corrections.</w:t>
            </w:r>
          </w:p>
        </w:tc>
      </w:tr>
      <w:tr>
        <w:tc>
          <w:tcPr/>
          <w:p>
            <w:pPr>
              <w:pStyle w:val="Compact"/>
              <w:jc w:val="left"/>
            </w:pPr>
            <w:r>
              <w:t xml:space="preserve">Edge footprint (as published)</w:t>
            </w:r>
          </w:p>
        </w:tc>
        <w:tc>
          <w:tcPr/>
          <w:p>
            <w:pPr>
              <w:pStyle w:val="Compact"/>
              <w:jc w:val="left"/>
            </w:pPr>
            <w:r>
              <w:t xml:space="preserve">High- and low-level policies are GPU-trained transformers; inference footprint not stated in abstract.</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component to reuse for online improvement of a high-level selector.</w:t>
            </w:r>
          </w:p>
        </w:tc>
      </w:tr>
      <w:tr>
        <w:tc>
          <w:tcPr/>
          <w:p>
            <w:pPr>
              <w:pStyle w:val="Compact"/>
              <w:jc w:val="left"/>
            </w:pPr>
            <w:r>
              <w:t xml:space="preserve">DOI or identifier</w:t>
            </w:r>
          </w:p>
        </w:tc>
        <w:tc>
          <w:tcPr/>
          <w:p>
            <w:pPr>
              <w:pStyle w:val="Compact"/>
              <w:jc w:val="left"/>
            </w:pPr>
            <w:r>
              <w:t xml:space="preserve">https://arxiv.org/abs/2403.12910</w:t>
            </w:r>
          </w:p>
        </w:tc>
      </w:tr>
    </w:tbl>
    <w:p>
      <w:pPr>
        <w:pStyle w:val="BodyText"/>
      </w:pPr>
      <w:r>
        <w:rPr>
          <w:bCs/>
          <w:b/>
        </w:rPr>
        <w:t xml:space="preserve">To verify:</w:t>
      </w:r>
      <w:r>
        <w:t xml:space="preserve"> </w:t>
      </w:r>
      <w:r>
        <w:t xml:space="preserve">Venue to be confirmed against the publisher record. Author list confirmed against the arXiv record.</w:t>
      </w:r>
    </w:p>
    <w:bookmarkEnd w:id="116"/>
    <w:bookmarkStart w:id="117" w:name="duan-et-al.-2025"/>
    <w:p>
      <w:pPr>
        <w:pStyle w:val="Heading2"/>
      </w:pPr>
      <w:r>
        <w:t xml:space="preserve">Duan et al. (2025)</w:t>
      </w:r>
    </w:p>
    <w:p>
      <w:pPr>
        <w:pStyle w:val="FirstParagraph"/>
      </w:pPr>
      <w:r>
        <w:rPr>
          <w:iCs/>
          <w:i/>
        </w:rPr>
        <w:t xml:space="preserve">Key</w:t>
      </w:r>
      <w:r>
        <w:t xml:space="preserve"> </w:t>
      </w:r>
      <w:r>
        <w:rPr>
          <w:rStyle w:val="VerbatimChar"/>
        </w:rPr>
        <w:t xml:space="preserve">Duan2025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Duan et al. (2025) argue that although vision-language and large language models have improved robots’ spatial reasoning and problem solving, they remain weak at recognising failures, which limits real-world applicability. They introduce AHA, an open-source VLM that frames failure detection as free-form natural-language reasoning, identifying failures and explaining them across robots, tasks and environments. AHA is fine-tuned on the AHA dataset, generated by FailGen, a scalable framework that procedurally perturbs successful simulated demonstrations to produce what the authors describe as the first large-scale dataset of robotic failure trajectories. Although trained only on this simulated data, AHA generalises to real-world failure datasets, other robotic systems and unseen tasks. It surpasses the second-best model, GPT-4o with in-context learning, by 10.3%, and exceeds the average of six compared models, including five state-of-the-art VLMs, by 35.3% across multiple metrics and datasets. Integrated into three manipulation frameworks using LLMs or VLMs for reinforcement learning, task and motion planning, and zero-shot trajectory generation, AHA’s feedback refines dense rewards, improves task planning and sub-task verification, raising task success by an average of 21.4% relative to GPT-4 models. A VLM of this size remains costly to run onboard. For the orchestration framework, AHA is a candidate failure-detection signal source and a benchmark for the fault-recovery modality, and FailGen suggests how to synthesise failure data for training a local detector.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Failure detection and explanation in robotic manipulation.</w:t>
            </w:r>
          </w:p>
        </w:tc>
      </w:tr>
      <w:tr>
        <w:tc>
          <w:tcPr/>
          <w:p>
            <w:pPr>
              <w:pStyle w:val="Compact"/>
              <w:jc w:val="left"/>
            </w:pPr>
            <w:r>
              <w:t xml:space="preserve">Method</w:t>
            </w:r>
          </w:p>
        </w:tc>
        <w:tc>
          <w:tcPr/>
          <w:p>
            <w:pPr>
              <w:pStyle w:val="Compact"/>
              <w:jc w:val="left"/>
            </w:pPr>
            <w:r>
              <w:t xml:space="preserve">Fine-tuned open-source VLM (AHA) trained on procedurally generated failure trajectories (FailGen / AHA dataset).</w:t>
            </w:r>
          </w:p>
        </w:tc>
      </w:tr>
      <w:tr>
        <w:tc>
          <w:tcPr/>
          <w:p>
            <w:pPr>
              <w:pStyle w:val="Compact"/>
              <w:jc w:val="left"/>
            </w:pPr>
            <w:r>
              <w:t xml:space="preserve">Setup and data</w:t>
            </w:r>
          </w:p>
        </w:tc>
        <w:tc>
          <w:tcPr/>
          <w:p>
            <w:pPr>
              <w:pStyle w:val="Compact"/>
              <w:jc w:val="left"/>
            </w:pPr>
            <w:r>
              <w:t xml:space="preserve">Simulated failure data for training; evaluation on real-world failure datasets, multiple robots and unseen tasks; integration into three LLM/VLM manipulation frameworks.</w:t>
            </w:r>
          </w:p>
        </w:tc>
      </w:tr>
      <w:tr>
        <w:tc>
          <w:tcPr/>
          <w:p>
            <w:pPr>
              <w:pStyle w:val="Compact"/>
              <w:jc w:val="left"/>
            </w:pPr>
            <w:r>
              <w:t xml:space="preserve">Key result</w:t>
            </w:r>
          </w:p>
        </w:tc>
        <w:tc>
          <w:tcPr/>
          <w:p>
            <w:pPr>
              <w:pStyle w:val="Compact"/>
              <w:jc w:val="left"/>
            </w:pPr>
            <w:r>
              <w:t xml:space="preserve">+10.3% over GPT-4o ICL; +35.3% over average of six models; +21.4% average task success in downstream frameworks vs GPT-4 models.</w:t>
            </w:r>
          </w:p>
        </w:tc>
      </w:tr>
      <w:tr>
        <w:tc>
          <w:tcPr/>
          <w:p>
            <w:pPr>
              <w:pStyle w:val="Compact"/>
              <w:jc w:val="left"/>
            </w:pPr>
            <w:r>
              <w:t xml:space="preserve">Limitation</w:t>
            </w:r>
          </w:p>
        </w:tc>
        <w:tc>
          <w:tcPr/>
          <w:p>
            <w:pPr>
              <w:pStyle w:val="Compact"/>
              <w:jc w:val="left"/>
            </w:pPr>
            <w:r>
              <w:t xml:space="preserve">VLM inference cost; synthetic failures may not cover all real failure modes.</w:t>
            </w:r>
          </w:p>
        </w:tc>
      </w:tr>
      <w:tr>
        <w:tc>
          <w:tcPr/>
          <w:p>
            <w:pPr>
              <w:pStyle w:val="Compact"/>
              <w:jc w:val="left"/>
            </w:pPr>
            <w:r>
              <w:t xml:space="preserve">Edge footprint (as published)</w:t>
            </w:r>
          </w:p>
        </w:tc>
        <w:tc>
          <w:tcPr/>
          <w:p>
            <w:pPr>
              <w:pStyle w:val="Compact"/>
              <w:jc w:val="left"/>
            </w:pPr>
            <w:r>
              <w:t xml:space="preserve">Multi-billion-parameter VLM; requires GPU, not Pi-feasible without heavy distillation or offloading.</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Confidence-signal source / baseline for failure detection; data-generation method to reuse.</w:t>
            </w:r>
          </w:p>
        </w:tc>
      </w:tr>
      <w:tr>
        <w:tc>
          <w:tcPr/>
          <w:p>
            <w:pPr>
              <w:pStyle w:val="Compact"/>
              <w:jc w:val="left"/>
            </w:pPr>
            <w:r>
              <w:t xml:space="preserve">DOI or identifier</w:t>
            </w:r>
          </w:p>
        </w:tc>
        <w:tc>
          <w:tcPr/>
          <w:p>
            <w:pPr>
              <w:pStyle w:val="Compact"/>
              <w:jc w:val="left"/>
            </w:pPr>
            <w:r>
              <w:t xml:space="preserve">https://arxiv.org/abs/2410.00371</w:t>
            </w:r>
          </w:p>
        </w:tc>
      </w:tr>
    </w:tbl>
    <w:p>
      <w:pPr>
        <w:pStyle w:val="BodyText"/>
      </w:pPr>
      <w:r>
        <w:rPr>
          <w:bCs/>
          <w:b/>
        </w:rPr>
        <w:t xml:space="preserve">To verify:</w:t>
      </w:r>
      <w:r>
        <w:t xml:space="preserve"> </w:t>
      </w:r>
      <w:r>
        <w:t xml:space="preserve">Venue to be confirmed against the publisher record. Author list confirmed against the arXiv record. Evidence level to be confirmed against the full text.</w:t>
      </w:r>
    </w:p>
    <w:bookmarkEnd w:id="117"/>
    <w:bookmarkStart w:id="118" w:name="ye-et-al.-2025"/>
    <w:p>
      <w:pPr>
        <w:pStyle w:val="Heading2"/>
      </w:pPr>
      <w:r>
        <w:t xml:space="preserve">Ye et al. (2025)</w:t>
      </w:r>
    </w:p>
    <w:p>
      <w:pPr>
        <w:pStyle w:val="FirstParagraph"/>
      </w:pPr>
      <w:r>
        <w:rPr>
          <w:iCs/>
          <w:i/>
        </w:rPr>
        <w:t xml:space="preserve">Key</w:t>
      </w:r>
      <w:r>
        <w:t xml:space="preserve"> </w:t>
      </w:r>
      <w:r>
        <w:rPr>
          <w:rStyle w:val="VerbatimChar"/>
        </w:rPr>
        <w:t xml:space="preserve">Ye2025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Ye et al. (2025) note that vision-language-action models are trained mainly on successful demonstrations and lack structured supervision for diagnosing and recovering from failures. They propose the RoboFAC framework and construct a failure-centric dataset of 9,440 erroneous manipulation trajectories and 78,623 question-answer pairs across 53 scenes in simulation and the real world, with systematically categorised failure types. On this dataset they train a lightweight multimodal model for task understanding, failure analysis and failure correction, designed for efficient local deployment. RoboFAC achieves 34.1% higher failure-analysis accuracy than GPT-4o, and, used as an external supervisor in a real-world VLA pipeline, yields a 29.1% relative improvement across four tasks with markedly lower latency than GPT-4o. Real-world evaluation covers only four tasks. For the framework, RoboFAC is the closest analogue to a local, lightweight supervisor for the recovery modality and a baseline for on-device failure analysis.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Failure analysis and correction for VLA-based manipulation.</w:t>
            </w:r>
          </w:p>
        </w:tc>
      </w:tr>
      <w:tr>
        <w:tc>
          <w:tcPr/>
          <w:p>
            <w:pPr>
              <w:pStyle w:val="Compact"/>
              <w:jc w:val="left"/>
            </w:pPr>
            <w:r>
              <w:t xml:space="preserve">Method</w:t>
            </w:r>
          </w:p>
        </w:tc>
        <w:tc>
          <w:tcPr/>
          <w:p>
            <w:pPr>
              <w:pStyle w:val="Compact"/>
              <w:jc w:val="left"/>
            </w:pPr>
            <w:r>
              <w:t xml:space="preserve">Failure-centric dataset construction plus lightweight multimodal model for task understanding, failure analysis and correction; used as external supervisor.</w:t>
            </w:r>
          </w:p>
        </w:tc>
      </w:tr>
      <w:tr>
        <w:tc>
          <w:tcPr/>
          <w:p>
            <w:pPr>
              <w:pStyle w:val="Compact"/>
              <w:jc w:val="left"/>
            </w:pPr>
            <w:r>
              <w:t xml:space="preserve">Setup and data</w:t>
            </w:r>
          </w:p>
        </w:tc>
        <w:tc>
          <w:tcPr/>
          <w:p>
            <w:pPr>
              <w:pStyle w:val="Compact"/>
              <w:jc w:val="left"/>
            </w:pPr>
            <w:r>
              <w:t xml:space="preserve">9,440 failure trajectories, 78,623 QA pairs, 53 scenes (sim and real); real-world VLA pipeline on four tasks.</w:t>
            </w:r>
          </w:p>
        </w:tc>
      </w:tr>
      <w:tr>
        <w:tc>
          <w:tcPr/>
          <w:p>
            <w:pPr>
              <w:pStyle w:val="Compact"/>
              <w:jc w:val="left"/>
            </w:pPr>
            <w:r>
              <w:t xml:space="preserve">Key result</w:t>
            </w:r>
          </w:p>
        </w:tc>
        <w:tc>
          <w:tcPr/>
          <w:p>
            <w:pPr>
              <w:pStyle w:val="Compact"/>
              <w:jc w:val="left"/>
            </w:pPr>
            <w:r>
              <w:t xml:space="preserve">+34.1% failure-analysis accuracy vs GPT-4o; 29.1% relative improvement across four real tasks; lower latency than GPT-4o.</w:t>
            </w:r>
          </w:p>
        </w:tc>
      </w:tr>
      <w:tr>
        <w:tc>
          <w:tcPr/>
          <w:p>
            <w:pPr>
              <w:pStyle w:val="Compact"/>
              <w:jc w:val="left"/>
            </w:pPr>
            <w:r>
              <w:t xml:space="preserve">Limitation</w:t>
            </w:r>
          </w:p>
        </w:tc>
        <w:tc>
          <w:tcPr/>
          <w:p>
            <w:pPr>
              <w:pStyle w:val="Compact"/>
              <w:jc w:val="left"/>
            </w:pPr>
            <w:r>
              <w:t xml:space="preserve">Only four real-world tasks; model still a multimodal network of unspecified size in the abstract.</w:t>
            </w:r>
          </w:p>
        </w:tc>
      </w:tr>
      <w:tr>
        <w:tc>
          <w:tcPr/>
          <w:p>
            <w:pPr>
              <w:pStyle w:val="Compact"/>
              <w:jc w:val="left"/>
            </w:pPr>
            <w:r>
              <w:t xml:space="preserve">Edge footprint (as published)</w:t>
            </w:r>
          </w:p>
        </w:tc>
        <w:tc>
          <w:tcPr/>
          <w:p>
            <w:pPr>
              <w:pStyle w:val="Compact"/>
              <w:jc w:val="left"/>
            </w:pPr>
            <w:r>
              <w:t xml:space="preserve">Described as lightweight and locally deployable; exact size/latency not in abstract, likely needs a GPU rather than a Pi 5.</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Baseline to beat / component to reuse (local failure supervisor for recovery modality).</w:t>
            </w:r>
          </w:p>
        </w:tc>
      </w:tr>
      <w:tr>
        <w:tc>
          <w:tcPr/>
          <w:p>
            <w:pPr>
              <w:pStyle w:val="Compact"/>
              <w:jc w:val="left"/>
            </w:pPr>
            <w:r>
              <w:t xml:space="preserve">DOI or identifier</w:t>
            </w:r>
          </w:p>
        </w:tc>
        <w:tc>
          <w:tcPr/>
          <w:p>
            <w:pPr>
              <w:pStyle w:val="Compact"/>
              <w:jc w:val="left"/>
            </w:pPr>
            <w:r>
              <w:t xml:space="preserve">https://arxiv.org/abs/2505.12224</w:t>
            </w:r>
          </w:p>
        </w:tc>
      </w:tr>
    </w:tbl>
    <w:p>
      <w:pPr>
        <w:pStyle w:val="BodyText"/>
      </w:pPr>
      <w:r>
        <w:rPr>
          <w:bCs/>
          <w:b/>
        </w:rPr>
        <w:t xml:space="preserve">To verify:</w:t>
      </w:r>
      <w:r>
        <w:t xml:space="preserve"> </w:t>
      </w:r>
      <w:r>
        <w:t xml:space="preserve">Author list to be confirmed against the arXiv record.</w:t>
      </w:r>
    </w:p>
    <w:bookmarkEnd w:id="118"/>
    <w:bookmarkStart w:id="119" w:name="römer-et-al.-2025"/>
    <w:p>
      <w:pPr>
        <w:pStyle w:val="Heading2"/>
      </w:pPr>
      <w:r>
        <w:t xml:space="preserve">Römer et al. (2025)</w:t>
      </w:r>
    </w:p>
    <w:p>
      <w:pPr>
        <w:pStyle w:val="FirstParagraph"/>
      </w:pPr>
      <w:r>
        <w:rPr>
          <w:iCs/>
          <w:i/>
        </w:rPr>
        <w:t xml:space="preserve">Key</w:t>
      </w:r>
      <w:r>
        <w:t xml:space="preserve"> </w:t>
      </w:r>
      <w:r>
        <w:rPr>
          <w:rStyle w:val="VerbatimChar"/>
        </w:rPr>
        <w:t xml:space="preserve">Romer2025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Römer et al. (2025) address runtime failure prediction for generative imitation-learning policies based on diffusion or flow matching, which can behave unpredictably under distribution shift from unseen environments or compounding action errors. They propose FIPER, a framework for Failure Prediction at Runtime that requires no failure data. FIPER uses two indicators of impending failure: out-of-distribution observations, detected by random network distillation in the policy’s embedding space, and high uncertainty in generated actions, measured by a new action-chunk entropy score. Both scores are calibrated with conformal prediction using a small set of successful rollouts, and an alarm is raised only when both indicators, aggregated over short time windows, exceed their calibrated thresholds. This conjunction is intended to separate genuine failures from benign OOD situations. Evaluation spans five simulated and real-world environments with diverse failure modes, where FIPER distinguishes actual failures from benign OOD situations better and predicts failures more accurately and earlier than existing methods; the abstract provides no numerical results. Limitations include dependence on representative successful calibration rollouts and the assumption that failures co-occur with both signals. For the orchestration framework, FIPER is directly reusable: its two calibrated scores correspond to perceptual epistemic uncertainty and imitation behavioural variance, and conformal thresholds offer a principled way to fuse them into switching decisions.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Runtime failure prediction for generative (diffusion/flow) imitation policies without failure data.</w:t>
            </w:r>
          </w:p>
        </w:tc>
      </w:tr>
      <w:tr>
        <w:tc>
          <w:tcPr/>
          <w:p>
            <w:pPr>
              <w:pStyle w:val="Compact"/>
              <w:jc w:val="left"/>
            </w:pPr>
            <w:r>
              <w:t xml:space="preserve">Method</w:t>
            </w:r>
          </w:p>
        </w:tc>
        <w:tc>
          <w:tcPr/>
          <w:p>
            <w:pPr>
              <w:pStyle w:val="Compact"/>
              <w:jc w:val="left"/>
            </w:pPr>
            <w:r>
              <w:t xml:space="preserve">FIPER: RND-based OOD score in policy embedding space plus action-chunk entropy; conformal calibration on successful rollouts; windowed joint alarm.</w:t>
            </w:r>
          </w:p>
        </w:tc>
      </w:tr>
      <w:tr>
        <w:tc>
          <w:tcPr/>
          <w:p>
            <w:pPr>
              <w:pStyle w:val="Compact"/>
              <w:jc w:val="left"/>
            </w:pPr>
            <w:r>
              <w:t xml:space="preserve">Setup and data</w:t>
            </w:r>
          </w:p>
        </w:tc>
        <w:tc>
          <w:tcPr/>
          <w:p>
            <w:pPr>
              <w:pStyle w:val="Compact"/>
              <w:jc w:val="left"/>
            </w:pPr>
            <w:r>
              <w:t xml:space="preserve">Five simulation and real-world environments with diverse failure modes.</w:t>
            </w:r>
          </w:p>
        </w:tc>
      </w:tr>
      <w:tr>
        <w:tc>
          <w:tcPr/>
          <w:p>
            <w:pPr>
              <w:pStyle w:val="Compact"/>
              <w:jc w:val="left"/>
            </w:pPr>
            <w:r>
              <w:t xml:space="preserve">Key result</w:t>
            </w:r>
          </w:p>
        </w:tc>
        <w:tc>
          <w:tcPr/>
          <w:p>
            <w:pPr>
              <w:pStyle w:val="Compact"/>
              <w:jc w:val="left"/>
            </w:pPr>
            <w:r>
              <w:t xml:space="preserve">Better separation of failures from benign OOD and earlier, more accurate prediction than existing methods (no numbers in abstract).</w:t>
            </w:r>
          </w:p>
        </w:tc>
      </w:tr>
      <w:tr>
        <w:tc>
          <w:tcPr/>
          <w:p>
            <w:pPr>
              <w:pStyle w:val="Compact"/>
              <w:jc w:val="left"/>
            </w:pPr>
            <w:r>
              <w:t xml:space="preserve">Limitation</w:t>
            </w:r>
          </w:p>
        </w:tc>
        <w:tc>
          <w:tcPr/>
          <w:p>
            <w:pPr>
              <w:pStyle w:val="Compact"/>
              <w:jc w:val="left"/>
            </w:pPr>
            <w:r>
              <w:t xml:space="preserve">Requires representative successful calibration data; both indicators must fire.</w:t>
            </w:r>
          </w:p>
        </w:tc>
      </w:tr>
      <w:tr>
        <w:tc>
          <w:tcPr/>
          <w:p>
            <w:pPr>
              <w:pStyle w:val="Compact"/>
              <w:jc w:val="left"/>
            </w:pPr>
            <w:r>
              <w:t xml:space="preserve">Edge footprint (as published)</w:t>
            </w:r>
          </w:p>
        </w:tc>
        <w:tc>
          <w:tcPr/>
          <w:p>
            <w:pPr>
              <w:pStyle w:val="Compact"/>
              <w:jc w:val="left"/>
            </w:pPr>
            <w:r>
              <w:t xml:space="preserve">RND network and entropy over sampled chunks add modest overhead to the policy; cost dominated by generating multiple action samples. Plausibly edge-feasible if the base policy is.</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Confidence-signal source (calibrated OOD and action uncertainty) / component to reuse for fusion.</w:t>
            </w:r>
          </w:p>
        </w:tc>
      </w:tr>
      <w:tr>
        <w:tc>
          <w:tcPr/>
          <w:p>
            <w:pPr>
              <w:pStyle w:val="Compact"/>
              <w:jc w:val="left"/>
            </w:pPr>
            <w:r>
              <w:t xml:space="preserve">DOI or identifier</w:t>
            </w:r>
          </w:p>
        </w:tc>
        <w:tc>
          <w:tcPr/>
          <w:p>
            <w:pPr>
              <w:pStyle w:val="Compact"/>
              <w:jc w:val="left"/>
            </w:pPr>
            <w:r>
              <w:t xml:space="preserve">https://arxiv.org/abs/2510.09459</w:t>
            </w:r>
          </w:p>
        </w:tc>
      </w:tr>
    </w:tbl>
    <w:bookmarkEnd w:id="119"/>
    <w:bookmarkStart w:id="120" w:name="xu-et-al.-2025"/>
    <w:p>
      <w:pPr>
        <w:pStyle w:val="Heading2"/>
      </w:pPr>
      <w:r>
        <w:t xml:space="preserve">Xu et al. (2025)</w:t>
      </w:r>
    </w:p>
    <w:p>
      <w:pPr>
        <w:pStyle w:val="FirstParagraph"/>
      </w:pPr>
      <w:r>
        <w:rPr>
          <w:iCs/>
          <w:i/>
        </w:rPr>
        <w:t xml:space="preserve">Key</w:t>
      </w:r>
      <w:r>
        <w:t xml:space="preserve"> </w:t>
      </w:r>
      <w:r>
        <w:rPr>
          <w:rStyle w:val="VerbatimChar"/>
        </w:rPr>
        <w:t xml:space="preserve">Xu2025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Xu et al. (2025) observe that as imitation policies based on diffusion and flow models tackle longer and more complex tasks, they exhibit diverse failure modes that are hard to anticipate, and that most existing detectors require prior knowledge of failure modes and failure data for training. They present FAIL-Detect, a modular two-stage approach that frames failure detection as sequential out-of-distribution detection using only successful training data. In the first stage, policy inputs and outputs are distilled into scalar signals that correlate with failure and capture epistemic uncertainty; in the second, conformal prediction supplies thresholds with statistical guarantees. The authors compare learned and post-hoc scalar signal candidates on diverse robotic manipulation tasks and find learned signals to be mostly consistently effective, especially their new flow-based density estimator. FAIL-Detect detects failures more accurately and faster than state-of-the-art baselines; no numbers are stated in the abstract. The approach assumes successful training data adequately represent nominal behaviour, and OOD does not always imply failure. For the orchestration framework, FAIL-Detect provides a systematic catalogue of cheap, calibrated scalar signals for the imitation modality and a conformal recipe for turning them into switching thresholds.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Runtime failure detection for imitation-learning manipulation policies without failure data.</w:t>
            </w:r>
          </w:p>
        </w:tc>
      </w:tr>
      <w:tr>
        <w:tc>
          <w:tcPr/>
          <w:p>
            <w:pPr>
              <w:pStyle w:val="Compact"/>
              <w:jc w:val="left"/>
            </w:pPr>
            <w:r>
              <w:t xml:space="preserve">Method</w:t>
            </w:r>
          </w:p>
        </w:tc>
        <w:tc>
          <w:tcPr/>
          <w:p>
            <w:pPr>
              <w:pStyle w:val="Compact"/>
              <w:jc w:val="left"/>
            </w:pPr>
            <w:r>
              <w:t xml:space="preserve">FAIL-Detect: scalar epistemic-uncertainty signals (learned, incl. flow-based density estimator, and post-hoc) plus conformal prediction thresholds.</w:t>
            </w:r>
          </w:p>
        </w:tc>
      </w:tr>
      <w:tr>
        <w:tc>
          <w:tcPr/>
          <w:p>
            <w:pPr>
              <w:pStyle w:val="Compact"/>
              <w:jc w:val="left"/>
            </w:pPr>
            <w:r>
              <w:t xml:space="preserve">Setup and data</w:t>
            </w:r>
          </w:p>
        </w:tc>
        <w:tc>
          <w:tcPr/>
          <w:p>
            <w:pPr>
              <w:pStyle w:val="Compact"/>
              <w:jc w:val="left"/>
            </w:pPr>
            <w:r>
              <w:t xml:space="preserve">Diverse robotic manipulation tasks with diffusion/flow policies (simulation and real per paper).</w:t>
            </w:r>
          </w:p>
        </w:tc>
      </w:tr>
      <w:tr>
        <w:tc>
          <w:tcPr/>
          <w:p>
            <w:pPr>
              <w:pStyle w:val="Compact"/>
              <w:jc w:val="left"/>
            </w:pPr>
            <w:r>
              <w:t xml:space="preserve">Key result</w:t>
            </w:r>
          </w:p>
        </w:tc>
        <w:tc>
          <w:tcPr/>
          <w:p>
            <w:pPr>
              <w:pStyle w:val="Compact"/>
              <w:jc w:val="left"/>
            </w:pPr>
            <w:r>
              <w:t xml:space="preserve">More accurate and faster detection than SOTA baselines; learned signals, particularly flow-based density, mostly consistently effective.</w:t>
            </w:r>
          </w:p>
        </w:tc>
      </w:tr>
      <w:tr>
        <w:tc>
          <w:tcPr/>
          <w:p>
            <w:pPr>
              <w:pStyle w:val="Compact"/>
              <w:jc w:val="left"/>
            </w:pPr>
            <w:r>
              <w:t xml:space="preserve">Limitation</w:t>
            </w:r>
          </w:p>
        </w:tc>
        <w:tc>
          <w:tcPr/>
          <w:p>
            <w:pPr>
              <w:pStyle w:val="Compact"/>
              <w:jc w:val="left"/>
            </w:pPr>
            <w:r>
              <w:t xml:space="preserve">OOD not equivalent to failure; relies on representative successful data.</w:t>
            </w:r>
          </w:p>
        </w:tc>
      </w:tr>
      <w:tr>
        <w:tc>
          <w:tcPr/>
          <w:p>
            <w:pPr>
              <w:pStyle w:val="Compact"/>
              <w:jc w:val="left"/>
            </w:pPr>
            <w:r>
              <w:t xml:space="preserve">Edge footprint (as published)</w:t>
            </w:r>
          </w:p>
        </w:tc>
        <w:tc>
          <w:tcPr/>
          <w:p>
            <w:pPr>
              <w:pStyle w:val="Compact"/>
              <w:jc w:val="left"/>
            </w:pPr>
            <w:r>
              <w:t xml:space="preserve">Scalar signal networks are small; overhead modest relative to policy. Plausibly Pi-feasible if the base policy is.</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Confidence-signal source / component to reuse (conformal calibration of switching thresholds).</w:t>
            </w:r>
          </w:p>
        </w:tc>
      </w:tr>
      <w:tr>
        <w:tc>
          <w:tcPr/>
          <w:p>
            <w:pPr>
              <w:pStyle w:val="Compact"/>
              <w:jc w:val="left"/>
            </w:pPr>
            <w:r>
              <w:t xml:space="preserve">DOI or identifier</w:t>
            </w:r>
          </w:p>
        </w:tc>
        <w:tc>
          <w:tcPr/>
          <w:p>
            <w:pPr>
              <w:pStyle w:val="Compact"/>
              <w:jc w:val="left"/>
            </w:pPr>
            <w:r>
              <w:t xml:space="preserve">https://arxiv.org/abs/2503.08558</w:t>
            </w:r>
          </w:p>
        </w:tc>
      </w:tr>
    </w:tbl>
    <w:p>
      <w:pPr>
        <w:pStyle w:val="BodyText"/>
      </w:pPr>
      <w:r>
        <w:rPr>
          <w:bCs/>
          <w:b/>
        </w:rPr>
        <w:t xml:space="preserve">To verify:</w:t>
      </w:r>
      <w:r>
        <w:t xml:space="preserve"> </w:t>
      </w:r>
      <w:r>
        <w:t xml:space="preserve">Author list confirmed against the arXiv record. Evidence level to be confirmed against the full text.</w:t>
      </w:r>
    </w:p>
    <w:bookmarkEnd w:id="120"/>
    <w:bookmarkStart w:id="121" w:name="gu-et-al.-2025"/>
    <w:p>
      <w:pPr>
        <w:pStyle w:val="Heading2"/>
      </w:pPr>
      <w:r>
        <w:t xml:space="preserve">Gu et al. (2025)</w:t>
      </w:r>
    </w:p>
    <w:p>
      <w:pPr>
        <w:pStyle w:val="FirstParagraph"/>
      </w:pPr>
      <w:r>
        <w:rPr>
          <w:iCs/>
          <w:i/>
        </w:rPr>
        <w:t xml:space="preserve">Key</w:t>
      </w:r>
      <w:r>
        <w:t xml:space="preserve"> </w:t>
      </w:r>
      <w:r>
        <w:rPr>
          <w:rStyle w:val="VerbatimChar"/>
        </w:rPr>
        <w:t xml:space="preserve">Gu2025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Gu et al. (2025) note that vision-language-action models achieve limited success on novel tasks out of the box and therefore need failure detectors that raise timely alerts so the robot can stop, backtrack or ask for help. Existing detectors are trained and tested on one or a few tasks, whereas generalist VLAs require detection that transfers to unseen tasks and environments. The authors formalise this multitask failure-detection problem and propose SAFE. Analysing the VLA feature space, they find that internal features encode high-level knowledge of task success and failure that is generic across tasks. SAFE learns from these internal features to predict a single scalar indicating failure likelihood; it is trained on successful and failed rollouts and evaluated on unseen tasks, and is compatible with different policy architectures. Experiments with OpenVLA, π0 and π0-FAST in simulated and real-world environments show state-of-the-art failure detection and the best trade-off between accuracy and detection time when thresholds are set by conformal prediction; the abstract gives no numbers. Unlike failure-data-free methods, SAFE requires failed rollouts for training. For the orchestration framework, SAFE shows that a policy’s own hidden features can yield a cheap, task-general confidence scalar, a strong candidate input for the orchestrator’s modality-switching decisions.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Multitask failure detection for generalist VLA policies on unseen tasks.</w:t>
            </w:r>
          </w:p>
        </w:tc>
      </w:tr>
      <w:tr>
        <w:tc>
          <w:tcPr/>
          <w:p>
            <w:pPr>
              <w:pStyle w:val="Compact"/>
              <w:jc w:val="left"/>
            </w:pPr>
            <w:r>
              <w:t xml:space="preserve">Method</w:t>
            </w:r>
          </w:p>
        </w:tc>
        <w:tc>
          <w:tcPr/>
          <w:p>
            <w:pPr>
              <w:pStyle w:val="Compact"/>
              <w:jc w:val="left"/>
            </w:pPr>
            <w:r>
              <w:t xml:space="preserve">SAFE: lightweight detector on VLA internal features predicting a failure-likelihood scalar; conformal prediction for thresholds.</w:t>
            </w:r>
          </w:p>
        </w:tc>
      </w:tr>
      <w:tr>
        <w:tc>
          <w:tcPr/>
          <w:p>
            <w:pPr>
              <w:pStyle w:val="Compact"/>
              <w:jc w:val="left"/>
            </w:pPr>
            <w:r>
              <w:t xml:space="preserve">Setup and data</w:t>
            </w:r>
          </w:p>
        </w:tc>
        <w:tc>
          <w:tcPr/>
          <w:p>
            <w:pPr>
              <w:pStyle w:val="Compact"/>
              <w:jc w:val="left"/>
            </w:pPr>
            <w:r>
              <w:t xml:space="preserve">OpenVLA, π0 and π0-FAST in simulated and real-world environments; evaluation on unseen tasks.</w:t>
            </w:r>
          </w:p>
        </w:tc>
      </w:tr>
      <w:tr>
        <w:tc>
          <w:tcPr/>
          <w:p>
            <w:pPr>
              <w:pStyle w:val="Compact"/>
              <w:jc w:val="left"/>
            </w:pPr>
            <w:r>
              <w:t xml:space="preserve">Key result</w:t>
            </w:r>
          </w:p>
        </w:tc>
        <w:tc>
          <w:tcPr/>
          <w:p>
            <w:pPr>
              <w:pStyle w:val="Compact"/>
              <w:jc w:val="left"/>
            </w:pPr>
            <w:r>
              <w:t xml:space="preserve">State-of-the-art failure detection; best accuracy vs detection-time trade-off (no numbers in abstract).</w:t>
            </w:r>
          </w:p>
        </w:tc>
      </w:tr>
      <w:tr>
        <w:tc>
          <w:tcPr/>
          <w:p>
            <w:pPr>
              <w:pStyle w:val="Compact"/>
              <w:jc w:val="left"/>
            </w:pPr>
            <w:r>
              <w:t xml:space="preserve">Limitation</w:t>
            </w:r>
          </w:p>
        </w:tc>
        <w:tc>
          <w:tcPr/>
          <w:p>
            <w:pPr>
              <w:pStyle w:val="Compact"/>
              <w:jc w:val="left"/>
            </w:pPr>
            <w:r>
              <w:t xml:space="preserve">Needs failed rollouts for training; requires access to policy internals.</w:t>
            </w:r>
          </w:p>
        </w:tc>
      </w:tr>
      <w:tr>
        <w:tc>
          <w:tcPr/>
          <w:p>
            <w:pPr>
              <w:pStyle w:val="Compact"/>
              <w:jc w:val="left"/>
            </w:pPr>
            <w:r>
              <w:t xml:space="preserve">Edge footprint (as published)</w:t>
            </w:r>
          </w:p>
        </w:tc>
        <w:tc>
          <w:tcPr/>
          <w:p>
            <w:pPr>
              <w:pStyle w:val="Compact"/>
              <w:jc w:val="left"/>
            </w:pPr>
            <w:r>
              <w:t xml:space="preserve">Detector itself is lightweight, but the host VLAs are multi-billion-parameter and GPU-bound; not Pi-feasible as evaluated.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Confidence-signal source (policy-internal feature probe) / baseline for failure detection.</w:t>
            </w:r>
          </w:p>
        </w:tc>
      </w:tr>
      <w:tr>
        <w:tc>
          <w:tcPr/>
          <w:p>
            <w:pPr>
              <w:pStyle w:val="Compact"/>
              <w:jc w:val="left"/>
            </w:pPr>
            <w:r>
              <w:t xml:space="preserve">DOI or identifier</w:t>
            </w:r>
          </w:p>
        </w:tc>
        <w:tc>
          <w:tcPr/>
          <w:p>
            <w:pPr>
              <w:pStyle w:val="Compact"/>
              <w:jc w:val="left"/>
            </w:pPr>
            <w:r>
              <w:t xml:space="preserve">https://arxiv.org/abs/2506.09937</w:t>
            </w:r>
          </w:p>
        </w:tc>
      </w:tr>
    </w:tbl>
    <w:p>
      <w:pPr>
        <w:pStyle w:val="BodyText"/>
      </w:pPr>
      <w:r>
        <w:rPr>
          <w:bCs/>
          <w:b/>
        </w:rPr>
        <w:t xml:space="preserve">To verify:</w:t>
      </w:r>
      <w:r>
        <w:t xml:space="preserve"> </w:t>
      </w:r>
      <w:r>
        <w:t xml:space="preserve">Author list confirmed against the arXiv record.</w:t>
      </w:r>
    </w:p>
    <w:bookmarkEnd w:id="121"/>
    <w:bookmarkEnd w:id="122"/>
    <w:bookmarkStart w:id="133" w:name="meta-learning-10"/>
    <w:p>
      <w:pPr>
        <w:pStyle w:val="Heading1"/>
      </w:pPr>
      <w:r>
        <w:t xml:space="preserve">Meta-learning (10)</w:t>
      </w:r>
    </w:p>
    <w:bookmarkStart w:id="123" w:name="duan-et-al.-2016"/>
    <w:p>
      <w:pPr>
        <w:pStyle w:val="Heading2"/>
      </w:pPr>
      <w:r>
        <w:t xml:space="preserve">Duan et al. (2016)</w:t>
      </w:r>
    </w:p>
    <w:p>
      <w:pPr>
        <w:pStyle w:val="FirstParagraph"/>
      </w:pPr>
      <w:r>
        <w:rPr>
          <w:iCs/>
          <w:i/>
        </w:rPr>
        <w:t xml:space="preserve">Key</w:t>
      </w:r>
      <w:r>
        <w:t xml:space="preserve"> </w:t>
      </w:r>
      <w:r>
        <w:rPr>
          <w:rStyle w:val="VerbatimChar"/>
        </w:rPr>
        <w:t xml:space="preserve">Duan2016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standard reference ·</w:t>
      </w:r>
      <w:r>
        <w:t xml:space="preserve"> </w:t>
      </w:r>
      <w:r>
        <w:rPr>
          <w:iCs/>
          <w:i/>
        </w:rPr>
        <w:t xml:space="preserve">level</w:t>
      </w:r>
      <w:r>
        <w:t xml:space="preserve"> </w:t>
      </w:r>
      <w:r>
        <w:t xml:space="preserve">E3</w:t>
      </w:r>
    </w:p>
    <w:p>
      <w:pPr>
        <w:pStyle w:val="BodyText"/>
      </w:pPr>
      <w:r>
        <w:t xml:space="preserve">Duan et al. (2016) observe that deep reinforcement learning typically requires very many trials, whereas animals learn new tasks from few, benefiting from prior knowledge. Their RL² approach represents the reinforcement learning algorithm itself as a recurrent neural network whose weights are learned from data with a general-purpose, slow RL algorithm. The RNN receives observations, actions, rewards and termination flags, and its hidden state is retained across episodes within a task, so that the fast learning procedure for a new task is carried out implicitly by the network’s activations rather than by gradient updates. Training therefore occurs over a distribution of tasks, such as multi-armed bandits, tabular Markov decision processes and visual navigation problems, and at test time the network adapts to a new task within a few episodes. The authors compare the learned behaviour against hand-designed algorithms with theoretical guarantees on the small problems and study scalability on vision-based navigation. The fetched page did not provide the full abstract, so no quantitative results are cited here. Known limitations include difficulty scaling to long horizons and the need for a well-specified task distribution. For the orchestration framework, RL² is the canonical example of context-based meta-RL, suggesting that an orchestrator’s selection behaviour could itself be meta-learned in-context from interaction histories without weight updates on the edge device.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Fast adaptation of RL agents to new tasks from a task distribution.</w:t>
            </w:r>
          </w:p>
        </w:tc>
      </w:tr>
      <w:tr>
        <w:tc>
          <w:tcPr/>
          <w:p>
            <w:pPr>
              <w:pStyle w:val="Compact"/>
              <w:jc w:val="left"/>
            </w:pPr>
            <w:r>
              <w:t xml:space="preserve">Method</w:t>
            </w:r>
          </w:p>
        </w:tc>
        <w:tc>
          <w:tcPr/>
          <w:p>
            <w:pPr>
              <w:pStyle w:val="Compact"/>
              <w:jc w:val="left"/>
            </w:pPr>
            <w:r>
              <w:t xml:space="preserve">RL²: RNN policy whose hidden state persists across episodes, trained by slow RL (policy gradient) to implement a fast RL algorithm in its activations.</w:t>
            </w:r>
          </w:p>
        </w:tc>
      </w:tr>
      <w:tr>
        <w:tc>
          <w:tcPr/>
          <w:p>
            <w:pPr>
              <w:pStyle w:val="Compact"/>
              <w:jc w:val="left"/>
            </w:pPr>
            <w:r>
              <w:t xml:space="preserve">Setup and data</w:t>
            </w:r>
          </w:p>
        </w:tc>
        <w:tc>
          <w:tcPr/>
          <w:p>
            <w:pPr>
              <w:pStyle w:val="Compact"/>
              <w:jc w:val="left"/>
            </w:pPr>
            <w:r>
              <w:t xml:space="preserve">Multi-armed bandits, tabular MDPs and vision-based navigation (standard account).</w:t>
            </w:r>
          </w:p>
        </w:tc>
      </w:tr>
      <w:tr>
        <w:tc>
          <w:tcPr/>
          <w:p>
            <w:pPr>
              <w:pStyle w:val="Compact"/>
              <w:jc w:val="left"/>
            </w:pPr>
            <w:r>
              <w:t xml:space="preserve">Key result</w:t>
            </w:r>
          </w:p>
        </w:tc>
        <w:tc>
          <w:tcPr/>
          <w:p>
            <w:pPr>
              <w:pStyle w:val="Compact"/>
              <w:jc w:val="left"/>
            </w:pPr>
            <w:r>
              <w:t xml:space="preserve">Learned agents adapt within few episodes; comparable to hand-designed algorithms on small problems (no numbers cited).</w:t>
            </w:r>
          </w:p>
        </w:tc>
      </w:tr>
      <w:tr>
        <w:tc>
          <w:tcPr/>
          <w:p>
            <w:pPr>
              <w:pStyle w:val="Compact"/>
              <w:jc w:val="left"/>
            </w:pPr>
            <w:r>
              <w:t xml:space="preserve">Limitation</w:t>
            </w:r>
          </w:p>
        </w:tc>
        <w:tc>
          <w:tcPr/>
          <w:p>
            <w:pPr>
              <w:pStyle w:val="Compact"/>
              <w:jc w:val="left"/>
            </w:pPr>
            <w:r>
              <w:t xml:space="preserve">Scaling to long horizons; dependence on task distribution design.</w:t>
            </w:r>
          </w:p>
        </w:tc>
      </w:tr>
      <w:tr>
        <w:tc>
          <w:tcPr/>
          <w:p>
            <w:pPr>
              <w:pStyle w:val="Compact"/>
              <w:jc w:val="left"/>
            </w:pPr>
            <w:r>
              <w:t xml:space="preserve">Edge footprint (as published)</w:t>
            </w:r>
          </w:p>
        </w:tc>
        <w:tc>
          <w:tcPr/>
          <w:p>
            <w:pPr>
              <w:pStyle w:val="Compact"/>
              <w:jc w:val="left"/>
            </w:pPr>
            <w:r>
              <w:t xml:space="preserve">Recurrent policy inference is light (CPU-feasible); meta-training requires large-scale simulation.</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conceptual basis for in-context (weight-free) adaptation of the orchestrator.</w:t>
            </w:r>
          </w:p>
        </w:tc>
      </w:tr>
      <w:tr>
        <w:tc>
          <w:tcPr/>
          <w:p>
            <w:pPr>
              <w:pStyle w:val="Compact"/>
              <w:jc w:val="left"/>
            </w:pPr>
            <w:r>
              <w:t xml:space="preserve">DOI or identifier</w:t>
            </w:r>
          </w:p>
        </w:tc>
        <w:tc>
          <w:tcPr/>
          <w:p>
            <w:pPr>
              <w:pStyle w:val="Compact"/>
              <w:jc w:val="left"/>
            </w:pPr>
            <w:r>
              <w:t xml:space="preserve">https://arxiv.org/abs/1611.02779</w:t>
            </w:r>
          </w:p>
        </w:tc>
      </w:tr>
    </w:tbl>
    <w:p>
      <w:pPr>
        <w:pStyle w:val="BodyText"/>
      </w:pPr>
      <w:r>
        <w:rPr>
          <w:bCs/>
          <w:b/>
        </w:rPr>
        <w:t xml:space="preserve">To verify:</w:t>
      </w:r>
      <w:r>
        <w:t xml:space="preserve"> </w:t>
      </w:r>
      <w:r>
        <w:t xml:space="preserve">Quantitative results to be taken from the full text. Details beyond the abstract to be confirmed against the full text.</w:t>
      </w:r>
    </w:p>
    <w:bookmarkEnd w:id="123"/>
    <w:bookmarkStart w:id="124" w:name="andrychowicz-et-al.-2016"/>
    <w:p>
      <w:pPr>
        <w:pStyle w:val="Heading2"/>
      </w:pPr>
      <w:r>
        <w:t xml:space="preserve">Andrychowicz et al. (2016)</w:t>
      </w:r>
    </w:p>
    <w:p>
      <w:pPr>
        <w:pStyle w:val="FirstParagraph"/>
      </w:pPr>
      <w:r>
        <w:rPr>
          <w:iCs/>
          <w:i/>
        </w:rPr>
        <w:t xml:space="preserve">Key</w:t>
      </w:r>
      <w:r>
        <w:t xml:space="preserve"> </w:t>
      </w:r>
      <w:r>
        <w:rPr>
          <w:rStyle w:val="VerbatimChar"/>
        </w:rPr>
        <w:t xml:space="preserve">Andrychowicz2016</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Andrychowicz et al. (2016) note that while machine learning has moved from hand-designed to learned features, optimisation algorithms are still designed by hand. They cast optimiser design as a learning problem: an LSTM, applied coordinate-wise to gradients, outputs parameter updates and is trained so that the optimisee’s loss decreases rapidly, allowing the optimiser to exploit structure in the problems of interest. The learned optimisers outperform generic, hand-designed competitors on the tasks for which they are trained and generalise to new tasks with similar structure. Demonstrations include simple convex problems, training neural networks and neural-art image styling; the abstract gives no figures. Generalisation beyond the training distribution of problems is limited. For the framework, learned optimisers are a meta-learning route to efficient on-device adaptation, for instance of LoRA parameters, though the added meta-training cost must be justified against standard optimisers.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Learning optimisation algorithms.</w:t>
            </w:r>
          </w:p>
        </w:tc>
      </w:tr>
      <w:tr>
        <w:tc>
          <w:tcPr/>
          <w:p>
            <w:pPr>
              <w:pStyle w:val="Compact"/>
              <w:jc w:val="left"/>
            </w:pPr>
            <w:r>
              <w:t xml:space="preserve">Method</w:t>
            </w:r>
          </w:p>
        </w:tc>
        <w:tc>
          <w:tcPr/>
          <w:p>
            <w:pPr>
              <w:pStyle w:val="Compact"/>
              <w:jc w:val="left"/>
            </w:pPr>
            <w:r>
              <w:t xml:space="preserve">Coordinate-wise LSTM optimiser trained by gradient descent to minimise optimisee loss (learning to learn).</w:t>
            </w:r>
          </w:p>
        </w:tc>
      </w:tr>
      <w:tr>
        <w:tc>
          <w:tcPr/>
          <w:p>
            <w:pPr>
              <w:pStyle w:val="Compact"/>
              <w:jc w:val="left"/>
            </w:pPr>
            <w:r>
              <w:t xml:space="preserve">Setup and data</w:t>
            </w:r>
          </w:p>
        </w:tc>
        <w:tc>
          <w:tcPr/>
          <w:p>
            <w:pPr>
              <w:pStyle w:val="Compact"/>
              <w:jc w:val="left"/>
            </w:pPr>
            <w:r>
              <w:t xml:space="preserve">Convex quadratic problems, neural-network training (e.g. MNIST, CIFAR per paper), neural-art style transfer.</w:t>
            </w:r>
          </w:p>
        </w:tc>
      </w:tr>
      <w:tr>
        <w:tc>
          <w:tcPr/>
          <w:p>
            <w:pPr>
              <w:pStyle w:val="Compact"/>
              <w:jc w:val="left"/>
            </w:pPr>
            <w:r>
              <w:t xml:space="preserve">Key result</w:t>
            </w:r>
          </w:p>
        </w:tc>
        <w:tc>
          <w:tcPr/>
          <w:p>
            <w:pPr>
              <w:pStyle w:val="Compact"/>
              <w:jc w:val="left"/>
            </w:pPr>
            <w:r>
              <w:t xml:space="preserve">Outperforms hand-designed optimisers on trained task families and generalises to similar tasks (no numbers in abstract).</w:t>
            </w:r>
          </w:p>
        </w:tc>
      </w:tr>
      <w:tr>
        <w:tc>
          <w:tcPr/>
          <w:p>
            <w:pPr>
              <w:pStyle w:val="Compact"/>
              <w:jc w:val="left"/>
            </w:pPr>
            <w:r>
              <w:t xml:space="preserve">Limitation</w:t>
            </w:r>
          </w:p>
        </w:tc>
        <w:tc>
          <w:tcPr/>
          <w:p>
            <w:pPr>
              <w:pStyle w:val="Compact"/>
              <w:jc w:val="left"/>
            </w:pPr>
            <w:r>
              <w:t xml:space="preserve">Limited generalisation outside trained problem distribution; meta-training cost.</w:t>
            </w:r>
          </w:p>
        </w:tc>
      </w:tr>
      <w:tr>
        <w:tc>
          <w:tcPr/>
          <w:p>
            <w:pPr>
              <w:pStyle w:val="Compact"/>
              <w:jc w:val="left"/>
            </w:pPr>
            <w:r>
              <w:t xml:space="preserve">Edge footprint (as published)</w:t>
            </w:r>
          </w:p>
        </w:tc>
        <w:tc>
          <w:tcPr/>
          <w:p>
            <w:pPr>
              <w:pStyle w:val="Compact"/>
              <w:jc w:val="left"/>
            </w:pPr>
            <w:r>
              <w:t xml:space="preserve">Small LSTM per parameter coordinate adds memory/compute overhead over SGD/Adam; feasible for small adapters on edge, costly for large models.</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(meta-learned optimisation for online fine-tuning); background.</w:t>
            </w:r>
          </w:p>
        </w:tc>
      </w:tr>
      <w:tr>
        <w:tc>
          <w:tcPr/>
          <w:p>
            <w:pPr>
              <w:pStyle w:val="Compact"/>
              <w:jc w:val="left"/>
            </w:pPr>
            <w:r>
              <w:t xml:space="preserve">DOI or identifier</w:t>
            </w:r>
          </w:p>
        </w:tc>
        <w:tc>
          <w:tcPr/>
          <w:p>
            <w:pPr>
              <w:pStyle w:val="Compact"/>
              <w:jc w:val="left"/>
            </w:pPr>
            <w:r>
              <w:t xml:space="preserve">https://arxiv.org/abs/1606.04474</w:t>
            </w:r>
          </w:p>
        </w:tc>
      </w:tr>
    </w:tbl>
    <w:p>
      <w:pPr>
        <w:pStyle w:val="BodyText"/>
      </w:pPr>
      <w:r>
        <w:rPr>
          <w:bCs/>
          <w:b/>
        </w:rPr>
        <w:t xml:space="preserve">To verify:</w:t>
      </w:r>
      <w:r>
        <w:t xml:space="preserve"> </w:t>
      </w:r>
      <w:r>
        <w:t xml:space="preserve">Venue to be confirmed against the publisher record. Author list confirmed against the arXiv record. Details beyond the abstract to be confirmed against the full text.</w:t>
      </w:r>
    </w:p>
    <w:bookmarkEnd w:id="124"/>
    <w:bookmarkStart w:id="125" w:name="finn-et-al.-2017"/>
    <w:p>
      <w:pPr>
        <w:pStyle w:val="Heading2"/>
      </w:pPr>
      <w:r>
        <w:t xml:space="preserve">Finn et al. (2017)</w:t>
      </w:r>
    </w:p>
    <w:p>
      <w:pPr>
        <w:pStyle w:val="FirstParagraph"/>
      </w:pPr>
      <w:r>
        <w:rPr>
          <w:iCs/>
          <w:i/>
        </w:rPr>
        <w:t xml:space="preserve">Key</w:t>
      </w:r>
      <w:r>
        <w:t xml:space="preserve"> </w:t>
      </w:r>
      <w:r>
        <w:rPr>
          <w:rStyle w:val="VerbatimChar"/>
        </w:rPr>
        <w:t xml:space="preserve">Finn2017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Finn et al. (2017) propose model-agnostic meta-learning (MAML), a meta-learning algorithm compatible with any model trained by gradient descent and applicable to classification, regression and reinforcement learning. The objective of meta-learning is to train on a variety of tasks so that new tasks can be solved from few samples. MAML explicitly optimises the initial parameters so that a small number of gradient steps on a small amount of data from a new task produce good generalisation on that task; in effect, the model is trained to be easy to fine-tune. This requires differentiating through the inner-loop updates, involving second-order derivatives, although a first-order approximation is also considered. The authors report state-of-the-art performance on two few-shot image-classification benchmarks, good results on few-shot regression, and accelerated fine-tuning for policy-gradient RL with neural-network policies; specific accuracies are not given in the abstract. Limitations include the computational and memory cost of second-order meta-gradients, sensitivity to hyperparameters, and the assumption that test tasks share structure with the training distribution. For the orchestration framework, MAML is the canonical gradient-based meta-learning method: meta-training an orchestrator or LoRA adapter initialisation offline so that a few on-device gradient steps suffice is a direct application, keeping online compute within the Pi 5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Few-shot adaptation across classification, regression and RL.</w:t>
            </w:r>
          </w:p>
        </w:tc>
      </w:tr>
      <w:tr>
        <w:tc>
          <w:tcPr/>
          <w:p>
            <w:pPr>
              <w:pStyle w:val="Compact"/>
              <w:jc w:val="left"/>
            </w:pPr>
            <w:r>
              <w:t xml:space="preserve">Method</w:t>
            </w:r>
          </w:p>
        </w:tc>
        <w:tc>
          <w:tcPr/>
          <w:p>
            <w:pPr>
              <w:pStyle w:val="Compact"/>
              <w:jc w:val="left"/>
            </w:pPr>
            <w:r>
              <w:t xml:space="preserve">MAML: optimise initial parameters so few inner-loop gradient steps generalise; second-order meta-gradient (first-order approximation possible).</w:t>
            </w:r>
          </w:p>
        </w:tc>
      </w:tr>
      <w:tr>
        <w:tc>
          <w:tcPr/>
          <w:p>
            <w:pPr>
              <w:pStyle w:val="Compact"/>
              <w:jc w:val="left"/>
            </w:pPr>
            <w:r>
              <w:t xml:space="preserve">Setup and data</w:t>
            </w:r>
          </w:p>
        </w:tc>
        <w:tc>
          <w:tcPr/>
          <w:p>
            <w:pPr>
              <w:pStyle w:val="Compact"/>
              <w:jc w:val="left"/>
            </w:pPr>
            <w:r>
              <w:t xml:space="preserve">Few-shot image classification benchmarks (two), sinusoid-style regression, simulated policy-gradient RL tasks.</w:t>
            </w:r>
          </w:p>
        </w:tc>
      </w:tr>
      <w:tr>
        <w:tc>
          <w:tcPr/>
          <w:p>
            <w:pPr>
              <w:pStyle w:val="Compact"/>
              <w:jc w:val="left"/>
            </w:pPr>
            <w:r>
              <w:t xml:space="preserve">Key result</w:t>
            </w:r>
          </w:p>
        </w:tc>
        <w:tc>
          <w:tcPr/>
          <w:p>
            <w:pPr>
              <w:pStyle w:val="Compact"/>
              <w:jc w:val="left"/>
            </w:pPr>
            <w:r>
              <w:t xml:space="preserve">State of the art on two few-shot classification benchmarks; good few-shot regression; faster RL fine-tuning (no numbers in abstract).</w:t>
            </w:r>
          </w:p>
        </w:tc>
      </w:tr>
      <w:tr>
        <w:tc>
          <w:tcPr/>
          <w:p>
            <w:pPr>
              <w:pStyle w:val="Compact"/>
              <w:jc w:val="left"/>
            </w:pPr>
            <w:r>
              <w:t xml:space="preserve">Limitation</w:t>
            </w:r>
          </w:p>
        </w:tc>
        <w:tc>
          <w:tcPr/>
          <w:p>
            <w:pPr>
              <w:pStyle w:val="Compact"/>
              <w:jc w:val="left"/>
            </w:pPr>
            <w:r>
              <w:t xml:space="preserve">Second-order cost and memory; hyperparameter sensitivity; assumes shared task structure.</w:t>
            </w:r>
          </w:p>
        </w:tc>
      </w:tr>
      <w:tr>
        <w:tc>
          <w:tcPr/>
          <w:p>
            <w:pPr>
              <w:pStyle w:val="Compact"/>
              <w:jc w:val="left"/>
            </w:pPr>
            <w:r>
              <w:t xml:space="preserve">Edge footprint (as published)</w:t>
            </w:r>
          </w:p>
        </w:tc>
        <w:tc>
          <w:tcPr/>
          <w:p>
            <w:pPr>
              <w:pStyle w:val="Compact"/>
              <w:jc w:val="left"/>
            </w:pPr>
            <w:r>
              <w:t xml:space="preserve">Meta-training is GPU-heavy; test-time adaptation needs only a few gradient steps and is feasible on-device for small models or adapters.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(meta-learned initialisation for on-device adaptation of orchestrator/adapters).</w:t>
            </w:r>
          </w:p>
        </w:tc>
      </w:tr>
      <w:tr>
        <w:tc>
          <w:tcPr/>
          <w:p>
            <w:pPr>
              <w:pStyle w:val="Compact"/>
              <w:jc w:val="left"/>
            </w:pPr>
            <w:r>
              <w:t xml:space="preserve">DOI or identifier</w:t>
            </w:r>
          </w:p>
        </w:tc>
        <w:tc>
          <w:tcPr/>
          <w:p>
            <w:pPr>
              <w:pStyle w:val="Compact"/>
              <w:jc w:val="left"/>
            </w:pPr>
            <w:r>
              <w:t xml:space="preserve">https://arxiv.org/abs/1703.03400</w:t>
            </w:r>
          </w:p>
        </w:tc>
      </w:tr>
    </w:tbl>
    <w:bookmarkEnd w:id="125"/>
    <w:bookmarkStart w:id="126" w:name="snell-et-al.-2017"/>
    <w:p>
      <w:pPr>
        <w:pStyle w:val="Heading2"/>
      </w:pPr>
      <w:r>
        <w:t xml:space="preserve">Snell et al. (2017)</w:t>
      </w:r>
    </w:p>
    <w:p>
      <w:pPr>
        <w:pStyle w:val="FirstParagraph"/>
      </w:pPr>
      <w:r>
        <w:rPr>
          <w:iCs/>
          <w:i/>
        </w:rPr>
        <w:t xml:space="preserve">Key</w:t>
      </w:r>
      <w:r>
        <w:t xml:space="preserve"> </w:t>
      </w:r>
      <w:r>
        <w:rPr>
          <w:rStyle w:val="VerbatimChar"/>
        </w:rPr>
        <w:t xml:space="preserve">Snell2017</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Snell et al. (2017) address few-shot classification, in which a classifier must generalise to classes unseen during training from only a few labelled examples of each. Prototypical networks learn an embedding space in which each class is represented by a prototype, the mean of its embedded support examples, and queries are classified by their distances to these prototypes. The authors argue that this simpler inductive bias suits the limited-data regime and show that some simple design decisions yield substantial improvements over recent approaches relying on complicated architectures and meta-learning. The method achieves excellent few-shot results and, extended to zero-shot learning, state-of-the-art results on the CU-Birds dataset; the abstract gives no figures. Its assumptions of a fixed embedding and unimodal classes limit expressiveness. For the framework, prototype distances provide a cheap, interpretable novelty or confidence signal for the perception modality and a lightweight way to add new object classes on-device.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Few-shot and zero-shot classification.</w:t>
            </w:r>
          </w:p>
        </w:tc>
      </w:tr>
      <w:tr>
        <w:tc>
          <w:tcPr/>
          <w:p>
            <w:pPr>
              <w:pStyle w:val="Compact"/>
              <w:jc w:val="left"/>
            </w:pPr>
            <w:r>
              <w:t xml:space="preserve">Method</w:t>
            </w:r>
          </w:p>
        </w:tc>
        <w:tc>
          <w:tcPr/>
          <w:p>
            <w:pPr>
              <w:pStyle w:val="Compact"/>
              <w:jc w:val="left"/>
            </w:pPr>
            <w:r>
              <w:t xml:space="preserve">Metric learning with class prototypes (mean embeddings) and distance-based softmax, trained episodically.</w:t>
            </w:r>
          </w:p>
        </w:tc>
      </w:tr>
      <w:tr>
        <w:tc>
          <w:tcPr/>
          <w:p>
            <w:pPr>
              <w:pStyle w:val="Compact"/>
              <w:jc w:val="left"/>
            </w:pPr>
            <w:r>
              <w:t xml:space="preserve">Setup and data</w:t>
            </w:r>
          </w:p>
        </w:tc>
        <w:tc>
          <w:tcPr/>
          <w:p>
            <w:pPr>
              <w:pStyle w:val="Compact"/>
              <w:jc w:val="left"/>
            </w:pPr>
            <w:r>
              <w:t xml:space="preserve">Few-shot image classification benchmarks (per paper); zero-shot on CU-Birds.</w:t>
            </w:r>
          </w:p>
        </w:tc>
      </w:tr>
      <w:tr>
        <w:tc>
          <w:tcPr/>
          <w:p>
            <w:pPr>
              <w:pStyle w:val="Compact"/>
              <w:jc w:val="left"/>
            </w:pPr>
            <w:r>
              <w:t xml:space="preserve">Key result</w:t>
            </w:r>
          </w:p>
        </w:tc>
        <w:tc>
          <w:tcPr/>
          <w:p>
            <w:pPr>
              <w:pStyle w:val="Compact"/>
              <w:jc w:val="left"/>
            </w:pPr>
            <w:r>
              <w:t xml:space="preserve">Excellent few-shot results; state of the art zero-shot on CU-Birds (no numbers in abstract).</w:t>
            </w:r>
          </w:p>
        </w:tc>
      </w:tr>
      <w:tr>
        <w:tc>
          <w:tcPr/>
          <w:p>
            <w:pPr>
              <w:pStyle w:val="Compact"/>
              <w:jc w:val="left"/>
            </w:pPr>
            <w:r>
              <w:t xml:space="preserve">Limitation</w:t>
            </w:r>
          </w:p>
        </w:tc>
        <w:tc>
          <w:tcPr/>
          <w:p>
            <w:pPr>
              <w:pStyle w:val="Compact"/>
              <w:jc w:val="left"/>
            </w:pPr>
            <w:r>
              <w:t xml:space="preserve">Unimodal class assumption; relies on quality of learned embedding.</w:t>
            </w:r>
          </w:p>
        </w:tc>
      </w:tr>
      <w:tr>
        <w:tc>
          <w:tcPr/>
          <w:p>
            <w:pPr>
              <w:pStyle w:val="Compact"/>
              <w:jc w:val="left"/>
            </w:pPr>
            <w:r>
              <w:t xml:space="preserve">Edge footprint (as published)</w:t>
            </w:r>
          </w:p>
        </w:tc>
        <w:tc>
          <w:tcPr/>
          <w:p>
            <w:pPr>
              <w:pStyle w:val="Compact"/>
              <w:jc w:val="left"/>
            </w:pPr>
            <w:r>
              <w:t xml:space="preserve">Inference is one embedding pass plus distance computation; adding classes requires no gradient steps. Highly Pi-feasible with a small backbone.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(on-device few-shot perception); prototype distance as confidence signal.</w:t>
            </w:r>
          </w:p>
        </w:tc>
      </w:tr>
      <w:tr>
        <w:tc>
          <w:tcPr/>
          <w:p>
            <w:pPr>
              <w:pStyle w:val="Compact"/>
              <w:jc w:val="left"/>
            </w:pPr>
            <w:r>
              <w:t xml:space="preserve">DOI or identifier</w:t>
            </w:r>
          </w:p>
        </w:tc>
        <w:tc>
          <w:tcPr/>
          <w:p>
            <w:pPr>
              <w:pStyle w:val="Compact"/>
              <w:jc w:val="left"/>
            </w:pPr>
            <w:r>
              <w:t xml:space="preserve">https://arxiv.org/abs/1703.05175</w:t>
            </w:r>
          </w:p>
        </w:tc>
      </w:tr>
    </w:tbl>
    <w:p>
      <w:pPr>
        <w:pStyle w:val="BodyText"/>
      </w:pPr>
      <w:r>
        <w:rPr>
          <w:bCs/>
          <w:b/>
        </w:rPr>
        <w:t xml:space="preserve">To verify:</w:t>
      </w:r>
      <w:r>
        <w:t xml:space="preserve"> </w:t>
      </w:r>
      <w:r>
        <w:t xml:space="preserve">Venue to be confirmed against the publisher record.</w:t>
      </w:r>
    </w:p>
    <w:bookmarkEnd w:id="126"/>
    <w:bookmarkStart w:id="127" w:name="nichol-et-al.-2018"/>
    <w:p>
      <w:pPr>
        <w:pStyle w:val="Heading2"/>
      </w:pPr>
      <w:r>
        <w:t xml:space="preserve">Nichol et al. (2018)</w:t>
      </w:r>
    </w:p>
    <w:p>
      <w:pPr>
        <w:pStyle w:val="FirstParagraph"/>
      </w:pPr>
      <w:r>
        <w:rPr>
          <w:iCs/>
          <w:i/>
        </w:rPr>
        <w:t xml:space="preserve">Key</w:t>
      </w:r>
      <w:r>
        <w:t xml:space="preserve"> </w:t>
      </w:r>
      <w:r>
        <w:rPr>
          <w:rStyle w:val="VerbatimChar"/>
        </w:rPr>
        <w:t xml:space="preserve">Nichol2018</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Nichol et al. (2018) study meta-learning for a distribution of tasks, where the goal is an agent that learns quickly on an unseen task drawn from that distribution. They analyse a family of algorithms that learn a parameter initialisation suitable for fast fine-tuning while using only first-order derivatives in the meta-update. The family includes and generalises first-order MAML, which ignores second-order terms, and introduces Reptile, which repeatedly samples a task, trains on it with ordinary gradient descent, and moves the initialisation towards the resulting weights. Extending earlier results by Finn et al. (2017), they show that first-order methods perform well on established few-shot classification benchmarks, and provide theoretical analysis of why they work; the abstract gives no figures. Results are limited to supervised few-shot benchmarks. For the framework, Reptile’s simplicity and low memory cost make it the most plausible meta-learning procedure for adapter initialisation within an edge compute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Meta-learning parameter initialisations for fast adaptation.</w:t>
            </w:r>
          </w:p>
        </w:tc>
      </w:tr>
      <w:tr>
        <w:tc>
          <w:tcPr/>
          <w:p>
            <w:pPr>
              <w:pStyle w:val="Compact"/>
              <w:jc w:val="left"/>
            </w:pPr>
            <w:r>
              <w:t xml:space="preserve">Method</w:t>
            </w:r>
          </w:p>
        </w:tc>
        <w:tc>
          <w:tcPr/>
          <w:p>
            <w:pPr>
              <w:pStyle w:val="Compact"/>
              <w:jc w:val="left"/>
            </w:pPr>
            <w:r>
              <w:t xml:space="preserve">First-order meta-learning: FOMAML and Reptile (move initialisation towards task-trained weights); theoretical analysis.</w:t>
            </w:r>
          </w:p>
        </w:tc>
      </w:tr>
      <w:tr>
        <w:tc>
          <w:tcPr/>
          <w:p>
            <w:pPr>
              <w:pStyle w:val="Compact"/>
              <w:jc w:val="left"/>
            </w:pPr>
            <w:r>
              <w:t xml:space="preserve">Setup and data</w:t>
            </w:r>
          </w:p>
        </w:tc>
        <w:tc>
          <w:tcPr/>
          <w:p>
            <w:pPr>
              <w:pStyle w:val="Compact"/>
              <w:jc w:val="left"/>
            </w:pPr>
            <w:r>
              <w:t xml:space="preserve">Established few-shot classification benchmarks (per paper).</w:t>
            </w:r>
          </w:p>
        </w:tc>
      </w:tr>
      <w:tr>
        <w:tc>
          <w:tcPr/>
          <w:p>
            <w:pPr>
              <w:pStyle w:val="Compact"/>
              <w:jc w:val="left"/>
            </w:pPr>
            <w:r>
              <w:t xml:space="preserve">Key result</w:t>
            </w:r>
          </w:p>
        </w:tc>
        <w:tc>
          <w:tcPr/>
          <w:p>
            <w:pPr>
              <w:pStyle w:val="Compact"/>
              <w:jc w:val="left"/>
            </w:pPr>
            <w:r>
              <w:t xml:space="preserve">First-order algorithms perform well on few-shot classification benchmarks (no numbers in abstract).</w:t>
            </w:r>
          </w:p>
        </w:tc>
      </w:tr>
      <w:tr>
        <w:tc>
          <w:tcPr/>
          <w:p>
            <w:pPr>
              <w:pStyle w:val="Compact"/>
              <w:jc w:val="left"/>
            </w:pPr>
            <w:r>
              <w:t xml:space="preserve">Limitation</w:t>
            </w:r>
          </w:p>
        </w:tc>
        <w:tc>
          <w:tcPr/>
          <w:p>
            <w:pPr>
              <w:pStyle w:val="Compact"/>
              <w:jc w:val="left"/>
            </w:pPr>
            <w:r>
              <w:t xml:space="preserve">Evaluated on supervised benchmarks; RL and robotics not covered.</w:t>
            </w:r>
          </w:p>
        </w:tc>
      </w:tr>
      <w:tr>
        <w:tc>
          <w:tcPr/>
          <w:p>
            <w:pPr>
              <w:pStyle w:val="Compact"/>
              <w:jc w:val="left"/>
            </w:pPr>
            <w:r>
              <w:t xml:space="preserve">Edge footprint (as published)</w:t>
            </w:r>
          </w:p>
        </w:tc>
        <w:tc>
          <w:tcPr/>
          <w:p>
            <w:pPr>
              <w:pStyle w:val="Compact"/>
              <w:jc w:val="left"/>
            </w:pPr>
            <w:r>
              <w:t xml:space="preserve">No second-order gradients, memory similar to standard training; meta-training still off-board, but inner loops are cheap enough for on-device use with small models.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(low-cost meta-learning for orchestrator/adapter initialisation).</w:t>
            </w:r>
          </w:p>
        </w:tc>
      </w:tr>
      <w:tr>
        <w:tc>
          <w:tcPr/>
          <w:p>
            <w:pPr>
              <w:pStyle w:val="Compact"/>
              <w:jc w:val="left"/>
            </w:pPr>
            <w:r>
              <w:t xml:space="preserve">DOI or identifier</w:t>
            </w:r>
          </w:p>
        </w:tc>
        <w:tc>
          <w:tcPr/>
          <w:p>
            <w:pPr>
              <w:pStyle w:val="Compact"/>
              <w:jc w:val="left"/>
            </w:pPr>
            <w:r>
              <w:t xml:space="preserve">https://arxiv.org/abs/1803.02999</w:t>
            </w:r>
          </w:p>
        </w:tc>
      </w:tr>
    </w:tbl>
    <w:bookmarkEnd w:id="127"/>
    <w:bookmarkStart w:id="128" w:name="yu-et-al.-2019"/>
    <w:p>
      <w:pPr>
        <w:pStyle w:val="Heading2"/>
      </w:pPr>
      <w:r>
        <w:t xml:space="preserve">Yu et al. (2019)</w:t>
      </w:r>
    </w:p>
    <w:p>
      <w:pPr>
        <w:pStyle w:val="FirstParagraph"/>
      </w:pPr>
      <w:r>
        <w:rPr>
          <w:iCs/>
          <w:i/>
        </w:rPr>
        <w:t xml:space="preserve">Key</w:t>
      </w:r>
      <w:r>
        <w:t xml:space="preserve"> </w:t>
      </w:r>
      <w:r>
        <w:rPr>
          <w:rStyle w:val="VerbatimChar"/>
        </w:rPr>
        <w:t xml:space="preserve">Yu2019</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Yu et al. (2019) argue that meta-reinforcement learning research relies on overly narrow task distributions, such as varying running velocities for a simulated robot, which cannot support generalisation to entirely new behaviours. They propose Meta-World, an open-source simulated benchmark for meta-RL and multi-task RL comprising 50 distinct robotic manipulation tasks, intended to evaluate the acquisition of held-out tasks. Evaluating seven state-of-the-art meta-RL and multi-task algorithms, they find that although each task and its variations, for example with different object positions, can be learned with reasonable success, the algorithms struggle to learn multiple tasks simultaneously, even with as few as ten training tasks. The benchmark is simulation-only with state-based observations by default. For the framework, Meta-World is a candidate simulation testbed for pre-training and evaluating the meta-learning and RL modalities before transfer to LeKiwi.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Benchmark for meta-RL and multi-task RL in manipulation.</w:t>
            </w:r>
          </w:p>
        </w:tc>
      </w:tr>
      <w:tr>
        <w:tc>
          <w:tcPr/>
          <w:p>
            <w:pPr>
              <w:pStyle w:val="Compact"/>
              <w:jc w:val="left"/>
            </w:pPr>
            <w:r>
              <w:t xml:space="preserve">Method</w:t>
            </w:r>
          </w:p>
        </w:tc>
        <w:tc>
          <w:tcPr/>
          <w:p>
            <w:pPr>
              <w:pStyle w:val="Compact"/>
              <w:jc w:val="left"/>
            </w:pPr>
            <w:r>
              <w:t xml:space="preserve">Open-source suite of 50 simulated manipulation tasks with parametric variations; evaluation protocols for meta- and multi-task learning.</w:t>
            </w:r>
          </w:p>
        </w:tc>
      </w:tr>
      <w:tr>
        <w:tc>
          <w:tcPr/>
          <w:p>
            <w:pPr>
              <w:pStyle w:val="Compact"/>
              <w:jc w:val="left"/>
            </w:pPr>
            <w:r>
              <w:t xml:space="preserve">Setup and data</w:t>
            </w:r>
          </w:p>
        </w:tc>
        <w:tc>
          <w:tcPr/>
          <w:p>
            <w:pPr>
              <w:pStyle w:val="Compact"/>
              <w:jc w:val="left"/>
            </w:pPr>
            <w:r>
              <w:t xml:space="preserve">MuJoCo-based simulated Sawyer arm (per paper); 7 algorithms evaluated.</w:t>
            </w:r>
          </w:p>
        </w:tc>
      </w:tr>
      <w:tr>
        <w:tc>
          <w:tcPr/>
          <w:p>
            <w:pPr>
              <w:pStyle w:val="Compact"/>
              <w:jc w:val="left"/>
            </w:pPr>
            <w:r>
              <w:t xml:space="preserve">Key result</w:t>
            </w:r>
          </w:p>
        </w:tc>
        <w:tc>
          <w:tcPr/>
          <w:p>
            <w:pPr>
              <w:pStyle w:val="Compact"/>
              <w:jc w:val="left"/>
            </w:pPr>
            <w:r>
              <w:t xml:space="preserve">Single tasks learnable, but algorithms struggle with multiple tasks even with as few as ten training tasks.</w:t>
            </w:r>
          </w:p>
        </w:tc>
      </w:tr>
      <w:tr>
        <w:tc>
          <w:tcPr/>
          <w:p>
            <w:pPr>
              <w:pStyle w:val="Compact"/>
              <w:jc w:val="left"/>
            </w:pPr>
            <w:r>
              <w:t xml:space="preserve">Limitation</w:t>
            </w:r>
          </w:p>
        </w:tc>
        <w:tc>
          <w:tcPr/>
          <w:p>
            <w:pPr>
              <w:pStyle w:val="Compact"/>
              <w:jc w:val="left"/>
            </w:pPr>
            <w:r>
              <w:t xml:space="preserve">Simulation only; single arm embodiment.</w:t>
            </w:r>
          </w:p>
        </w:tc>
      </w:tr>
      <w:tr>
        <w:tc>
          <w:tcPr/>
          <w:p>
            <w:pPr>
              <w:pStyle w:val="Compact"/>
              <w:jc w:val="left"/>
            </w:pPr>
            <w:r>
              <w:t xml:space="preserve">Edge footprint (as published)</w:t>
            </w:r>
          </w:p>
        </w:tc>
        <w:tc>
          <w:tcPr/>
          <w:p>
            <w:pPr>
              <w:pStyle w:val="Compact"/>
              <w:jc w:val="left"/>
            </w:pPr>
            <w:r>
              <w:t xml:space="preserve">Benchmark requires simulation on desktop/GPU; not intended for on-robot use.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(simulation testbed for meta-learning/RL modalities).</w:t>
            </w:r>
          </w:p>
        </w:tc>
      </w:tr>
      <w:tr>
        <w:tc>
          <w:tcPr/>
          <w:p>
            <w:pPr>
              <w:pStyle w:val="Compact"/>
              <w:jc w:val="left"/>
            </w:pPr>
            <w:r>
              <w:t xml:space="preserve">DOI or identifier</w:t>
            </w:r>
          </w:p>
        </w:tc>
        <w:tc>
          <w:tcPr/>
          <w:p>
            <w:pPr>
              <w:pStyle w:val="Compact"/>
              <w:jc w:val="left"/>
            </w:pPr>
            <w:r>
              <w:t xml:space="preserve">https://arxiv.org/abs/1910.10897</w:t>
            </w:r>
          </w:p>
        </w:tc>
      </w:tr>
    </w:tbl>
    <w:p>
      <w:pPr>
        <w:pStyle w:val="BodyText"/>
      </w:pPr>
      <w:r>
        <w:rPr>
          <w:bCs/>
          <w:b/>
        </w:rPr>
        <w:t xml:space="preserve">To verify:</w:t>
      </w:r>
      <w:r>
        <w:t xml:space="preserve"> </w:t>
      </w:r>
      <w:r>
        <w:t xml:space="preserve">Author list confirmed against the arXiv record.</w:t>
      </w:r>
    </w:p>
    <w:bookmarkEnd w:id="128"/>
    <w:bookmarkStart w:id="129" w:name="rakelly-et-al.-2019"/>
    <w:p>
      <w:pPr>
        <w:pStyle w:val="Heading2"/>
      </w:pPr>
      <w:r>
        <w:t xml:space="preserve">Rakelly et al. (2019)</w:t>
      </w:r>
    </w:p>
    <w:p>
      <w:pPr>
        <w:pStyle w:val="FirstParagraph"/>
      </w:pPr>
      <w:r>
        <w:rPr>
          <w:iCs/>
          <w:i/>
        </w:rPr>
        <w:t xml:space="preserve">Key</w:t>
      </w:r>
      <w:r>
        <w:t xml:space="preserve"> </w:t>
      </w:r>
      <w:r>
        <w:rPr>
          <w:rStyle w:val="VerbatimChar"/>
        </w:rPr>
        <w:t xml:space="preserve">Rakelly2019</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Rakelly et al. (2019) note that meta-reinforcement learning promises learning new skills from little experience but is impractical because existing methods rely heavily on on-policy data, limiting sample efficiency, and lack mechanisms to reason about task uncertainty, limiting effectiveness under sparse rewards. They develop an off-policy meta-RL algorithm, PEARL, that disentangles task inference from control. An encoder performs online probabilistic filtering of a latent task variable from small amounts of experience, and the policy and value functions, trained with an off-policy actor-critic (soft actor-critic in the paper), are conditioned on this variable. The probabilistic formulation enables posterior sampling of the task variable, giving structured and efficient exploration in new tasks. Integrating the latent task variables with off-policy RL yields efficiency both during meta-training and during adaptation. On several meta-RL benchmarks the method outperforms prior algorithms in sample efficiency by 20–100x and also in asymptotic performance. Evaluation is in simulated continuous-control domains, and the method assumes task distributions resembling those seen during meta-training. For the orchestration framework, PEARL’s posterior over task latents is an explicit task-uncertainty signal: its variance could inform when the RL modality is operating in an unfamiliar context, and the off-policy design is compatible with replay-based on-device improvement.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Sample-efficient meta-RL with task-uncertainty reasoning.</w:t>
            </w:r>
          </w:p>
        </w:tc>
      </w:tr>
      <w:tr>
        <w:tc>
          <w:tcPr/>
          <w:p>
            <w:pPr>
              <w:pStyle w:val="Compact"/>
              <w:jc w:val="left"/>
            </w:pPr>
            <w:r>
              <w:t xml:space="preserve">Method</w:t>
            </w:r>
          </w:p>
        </w:tc>
        <w:tc>
          <w:tcPr/>
          <w:p>
            <w:pPr>
              <w:pStyle w:val="Compact"/>
              <w:jc w:val="left"/>
            </w:pPr>
            <w:r>
              <w:t xml:space="preserve">PEARL: probabilistic context encoder inferring latent task variables; off-policy actor-critic conditioned on latents; posterior sampling for exploration.</w:t>
            </w:r>
          </w:p>
        </w:tc>
      </w:tr>
      <w:tr>
        <w:tc>
          <w:tcPr/>
          <w:p>
            <w:pPr>
              <w:pStyle w:val="Compact"/>
              <w:jc w:val="left"/>
            </w:pPr>
            <w:r>
              <w:t xml:space="preserve">Setup and data</w:t>
            </w:r>
          </w:p>
        </w:tc>
        <w:tc>
          <w:tcPr/>
          <w:p>
            <w:pPr>
              <w:pStyle w:val="Compact"/>
              <w:jc w:val="left"/>
            </w:pPr>
            <w:r>
              <w:t xml:space="preserve">Simulated continuous-control meta-RL benchmarks (MuJoCo per paper).</w:t>
            </w:r>
          </w:p>
        </w:tc>
      </w:tr>
      <w:tr>
        <w:tc>
          <w:tcPr/>
          <w:p>
            <w:pPr>
              <w:pStyle w:val="Compact"/>
              <w:jc w:val="left"/>
            </w:pPr>
            <w:r>
              <w:t xml:space="preserve">Key result</w:t>
            </w:r>
          </w:p>
        </w:tc>
        <w:tc>
          <w:tcPr/>
          <w:p>
            <w:pPr>
              <w:pStyle w:val="Compact"/>
              <w:jc w:val="left"/>
            </w:pPr>
            <w:r>
              <w:t xml:space="preserve">20–100x better sample efficiency and higher asymptotic performance than prior meta-RL algorithms.</w:t>
            </w:r>
          </w:p>
        </w:tc>
      </w:tr>
      <w:tr>
        <w:tc>
          <w:tcPr/>
          <w:p>
            <w:pPr>
              <w:pStyle w:val="Compact"/>
              <w:jc w:val="left"/>
            </w:pPr>
            <w:r>
              <w:t xml:space="preserve">Limitation</w:t>
            </w:r>
          </w:p>
        </w:tc>
        <w:tc>
          <w:tcPr/>
          <w:p>
            <w:pPr>
              <w:pStyle w:val="Compact"/>
              <w:jc w:val="left"/>
            </w:pPr>
            <w:r>
              <w:t xml:space="preserve">Simulation only; assumes test tasks lie within meta-training distribution.</w:t>
            </w:r>
          </w:p>
        </w:tc>
      </w:tr>
      <w:tr>
        <w:tc>
          <w:tcPr/>
          <w:p>
            <w:pPr>
              <w:pStyle w:val="Compact"/>
              <w:jc w:val="left"/>
            </w:pPr>
            <w:r>
              <w:t xml:space="preserve">Edge footprint (as published)</w:t>
            </w:r>
          </w:p>
        </w:tc>
        <w:tc>
          <w:tcPr/>
          <w:p>
            <w:pPr>
              <w:pStyle w:val="Compact"/>
              <w:jc w:val="left"/>
            </w:pPr>
            <w:r>
              <w:t xml:space="preserve">Small MLP encoder and policy; inference Pi-feasible; meta-training requires substantial off-board compute.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Component to reuse / confidence-signal source (task-posterior variance) for the RL modality.</w:t>
            </w:r>
          </w:p>
        </w:tc>
      </w:tr>
      <w:tr>
        <w:tc>
          <w:tcPr/>
          <w:p>
            <w:pPr>
              <w:pStyle w:val="Compact"/>
              <w:jc w:val="left"/>
            </w:pPr>
            <w:r>
              <w:t xml:space="preserve">DOI or identifier</w:t>
            </w:r>
          </w:p>
        </w:tc>
        <w:tc>
          <w:tcPr/>
          <w:p>
            <w:pPr>
              <w:pStyle w:val="Compact"/>
              <w:jc w:val="left"/>
            </w:pPr>
            <w:r>
              <w:t xml:space="preserve">https://arxiv.org/abs/1903.08254</w:t>
            </w:r>
          </w:p>
        </w:tc>
      </w:tr>
    </w:tbl>
    <w:p>
      <w:pPr>
        <w:pStyle w:val="BodyText"/>
      </w:pPr>
      <w:r>
        <w:rPr>
          <w:bCs/>
          <w:b/>
        </w:rPr>
        <w:t xml:space="preserve">To verify:</w:t>
      </w:r>
      <w:r>
        <w:t xml:space="preserve"> </w:t>
      </w:r>
      <w:r>
        <w:t xml:space="preserve">Venue to be confirmed against the publisher record. Author list confirmed against the arXiv record. Details beyond the abstract to be confirmed against the full text.</w:t>
      </w:r>
    </w:p>
    <w:bookmarkEnd w:id="129"/>
    <w:bookmarkStart w:id="130" w:name="zintgraf-et-al.-2020"/>
    <w:p>
      <w:pPr>
        <w:pStyle w:val="Heading2"/>
      </w:pPr>
      <w:r>
        <w:t xml:space="preserve">Zintgraf et al. (2020)</w:t>
      </w:r>
    </w:p>
    <w:p>
      <w:pPr>
        <w:pStyle w:val="FirstParagraph"/>
      </w:pPr>
      <w:r>
        <w:rPr>
          <w:iCs/>
          <w:i/>
        </w:rPr>
        <w:t xml:space="preserve">Key</w:t>
      </w:r>
      <w:r>
        <w:t xml:space="preserve"> </w:t>
      </w:r>
      <w:r>
        <w:rPr>
          <w:rStyle w:val="VerbatimChar"/>
        </w:rPr>
        <w:t xml:space="preserve">Zintgraf2020</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Zintgraf et al. (2020) address the exploration-exploitation trade-off in unknown environments. A Bayes-optimal policy handles this optimally by conditioning its actions on both the environment state and its uncertainty about the environment, but computing such a policy is intractable except for the smallest tasks. They introduce variational Bayes-Adaptive Deep RL (variBAD), which meta-learns to perform approximate inference over the unknown task. A variational auto-encoder with a recurrent encoder infers a posterior over a latent task embedding from the interaction history, trained with a decoder that reconstructs rewards and transitions, and the policy conditions on this posterior, so that task uncertainty is incorporated directly into action selection. In a grid-world domain the authors illustrate structured online exploration as a function of task uncertainty, and on MuJoCo domains widely used in meta-RL variBAD achieves higher online return than existing methods; the abstract reports no figures. The approach remains approximate, is evaluated only in simulation, and depends on a task distribution available at meta-training time. For the orchestration framework, variBAD formalises the principle of acting on explicit uncertainty: its belief posterior is a template for an orchestrator that conditions modality choice on fused, calibrated uncertainty rather than on point estimates.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Approximately Bayes-optimal exploration in meta-RL.</w:t>
            </w:r>
          </w:p>
        </w:tc>
      </w:tr>
      <w:tr>
        <w:tc>
          <w:tcPr/>
          <w:p>
            <w:pPr>
              <w:pStyle w:val="Compact"/>
              <w:jc w:val="left"/>
            </w:pPr>
            <w:r>
              <w:t xml:space="preserve">Method</w:t>
            </w:r>
          </w:p>
        </w:tc>
        <w:tc>
          <w:tcPr/>
          <w:p>
            <w:pPr>
              <w:pStyle w:val="Compact"/>
              <w:jc w:val="left"/>
            </w:pPr>
            <w:r>
              <w:t xml:space="preserve">variBAD: recurrent VAE inferring posterior over latent task; policy conditioned on posterior; meta-trained.</w:t>
            </w:r>
          </w:p>
        </w:tc>
      </w:tr>
      <w:tr>
        <w:tc>
          <w:tcPr/>
          <w:p>
            <w:pPr>
              <w:pStyle w:val="Compact"/>
              <w:jc w:val="left"/>
            </w:pPr>
            <w:r>
              <w:t xml:space="preserve">Setup and data</w:t>
            </w:r>
          </w:p>
        </w:tc>
        <w:tc>
          <w:tcPr/>
          <w:p>
            <w:pPr>
              <w:pStyle w:val="Compact"/>
              <w:jc w:val="left"/>
            </w:pPr>
            <w:r>
              <w:t xml:space="preserve">Grid-world domain; MuJoCo meta-RL benchmarks.</w:t>
            </w:r>
          </w:p>
        </w:tc>
      </w:tr>
      <w:tr>
        <w:tc>
          <w:tcPr/>
          <w:p>
            <w:pPr>
              <w:pStyle w:val="Compact"/>
              <w:jc w:val="left"/>
            </w:pPr>
            <w:r>
              <w:t xml:space="preserve">Key result</w:t>
            </w:r>
          </w:p>
        </w:tc>
        <w:tc>
          <w:tcPr/>
          <w:p>
            <w:pPr>
              <w:pStyle w:val="Compact"/>
              <w:jc w:val="left"/>
            </w:pPr>
            <w:r>
              <w:t xml:space="preserve">Structured uncertainty-driven exploration in grid-world; higher online return than existing methods on MuJoCo (no numbers in abstract).</w:t>
            </w:r>
          </w:p>
        </w:tc>
      </w:tr>
      <w:tr>
        <w:tc>
          <w:tcPr/>
          <w:p>
            <w:pPr>
              <w:pStyle w:val="Compact"/>
              <w:jc w:val="left"/>
            </w:pPr>
            <w:r>
              <w:t xml:space="preserve">Limitation</w:t>
            </w:r>
          </w:p>
        </w:tc>
        <w:tc>
          <w:tcPr/>
          <w:p>
            <w:pPr>
              <w:pStyle w:val="Compact"/>
              <w:jc w:val="left"/>
            </w:pPr>
            <w:r>
              <w:t xml:space="preserve">Approximate inference; simulation only; requires known task distribution.</w:t>
            </w:r>
          </w:p>
        </w:tc>
      </w:tr>
      <w:tr>
        <w:tc>
          <w:tcPr/>
          <w:p>
            <w:pPr>
              <w:pStyle w:val="Compact"/>
              <w:jc w:val="left"/>
            </w:pPr>
            <w:r>
              <w:t xml:space="preserve">Edge footprint (as published)</w:t>
            </w:r>
          </w:p>
        </w:tc>
        <w:tc>
          <w:tcPr/>
          <w:p>
            <w:pPr>
              <w:pStyle w:val="Compact"/>
              <w:jc w:val="left"/>
            </w:pPr>
            <w:r>
              <w:t xml:space="preserve">Small recurrent encoder and MLP policy; inference Pi-feasible, meta-training off-board.</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Competing approach / conceptual template for uncertainty-conditioned decision making by the orchestrator.</w:t>
            </w:r>
          </w:p>
        </w:tc>
      </w:tr>
      <w:tr>
        <w:tc>
          <w:tcPr/>
          <w:p>
            <w:pPr>
              <w:pStyle w:val="Compact"/>
              <w:jc w:val="left"/>
            </w:pPr>
            <w:r>
              <w:t xml:space="preserve">DOI or identifier</w:t>
            </w:r>
          </w:p>
        </w:tc>
        <w:tc>
          <w:tcPr/>
          <w:p>
            <w:pPr>
              <w:pStyle w:val="Compact"/>
              <w:jc w:val="left"/>
            </w:pPr>
            <w:r>
              <w:t xml:space="preserve">https://arxiv.org/abs/1910.08348</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130"/>
    <w:bookmarkStart w:id="131" w:name="hospedales-et-al.-2022"/>
    <w:p>
      <w:pPr>
        <w:pStyle w:val="Heading2"/>
      </w:pPr>
      <w:r>
        <w:t xml:space="preserve">Hospedales et al. (2022)</w:t>
      </w:r>
    </w:p>
    <w:p>
      <w:pPr>
        <w:pStyle w:val="FirstParagraph"/>
      </w:pPr>
      <w:r>
        <w:rPr>
          <w:iCs/>
          <w:i/>
        </w:rPr>
        <w:t xml:space="preserve">Key</w:t>
      </w:r>
      <w:r>
        <w:t xml:space="preserve"> </w:t>
      </w:r>
      <w:r>
        <w:rPr>
          <w:rStyle w:val="VerbatimChar"/>
        </w:rPr>
        <w:t xml:space="preserve">Hospedales2022</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Hospedales et al. (2022) survey meta-learning, or learning to learn, which aims to improve the learning algorithm itself from experience over multiple learning episodes rather than solving each task from scratch with a fixed algorithm. They argue this paradigm can address data and computation bottlenecks and generalisation. The survey defines meta-learning and positions it relative to transfer learning and hyperparameter optimisation, proposes a new taxonomy of methods, reviews applications such as few-shot learning and reinforcement learning, and discusses open challenges. For the orchestration framework it frames the design space for meta-learning the orchestrator’s adaptation procedure within a constrained compute budget.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https://arxiv.org/abs/2004.05439</w:t>
            </w:r>
          </w:p>
        </w:tc>
      </w:tr>
    </w:tbl>
    <w:p>
      <w:pPr>
        <w:pStyle w:val="BodyText"/>
      </w:pPr>
      <w:r>
        <w:rPr>
          <w:bCs/>
          <w:b/>
        </w:rPr>
        <w:t xml:space="preserve">To verify:</w:t>
      </w:r>
      <w:r>
        <w:t xml:space="preserve"> </w:t>
      </w:r>
      <w:r>
        <w:t xml:space="preserve">Earlier list gave 2021 (online); cited as journal issue 2022. Venue to be confirmed against the publisher record.</w:t>
      </w:r>
    </w:p>
    <w:bookmarkEnd w:id="131"/>
    <w:bookmarkStart w:id="132" w:name="zhu-et-al.-2025"/>
    <w:p>
      <w:pPr>
        <w:pStyle w:val="Heading2"/>
      </w:pPr>
      <w:r>
        <w:t xml:space="preserve">Zhu et al. (2025)</w:t>
      </w:r>
    </w:p>
    <w:p>
      <w:pPr>
        <w:pStyle w:val="FirstParagraph"/>
      </w:pPr>
      <w:r>
        <w:rPr>
          <w:iCs/>
          <w:i/>
        </w:rPr>
        <w:t xml:space="preserve">Key</w:t>
      </w:r>
      <w:r>
        <w:t xml:space="preserve"> </w:t>
      </w:r>
      <w:r>
        <w:rPr>
          <w:rStyle w:val="VerbatimChar"/>
        </w:rPr>
        <w:t xml:space="preserve">Zhu2025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E4</w:t>
      </w:r>
    </w:p>
    <w:p>
      <w:pPr>
        <w:pStyle w:val="BodyText"/>
      </w:pPr>
      <w:r>
        <w:t xml:space="preserve">Zhu et al. (2025) argue that continual adaptation is essential for general autonomous agents, for example a household robot that must learn tasks specific to each home after pre-training. Building on parameter-efficient fine-tuning from language models, earlier work adapts pretrained policies with lightweight adapters, which preserve pre-trained features but treat each new task independently, limiting knowledge transfer. The authors propose Online Meta-Learned Adapters (OMLA), which replace direct adapter training with a meta-learning objective that transfers knowledge from previously learned tasks to the current one during sequential adaptation. Experiments cover simulated and real-world settings. On the LIBERO benchmark, OMLA’s average forward transfer exceeds that of LoRA on LIBERO-OBJECT (0.86 vs 0.71), LIBERO-SPATIAL (0.69 vs 0.57) and LIBERO-GOAL (0.58 vs 0.52). On a real Kinova arm performing pick-up tasks, OMLA reaches 84.0% success with 20 demonstrations against 60.0% for LoRA, and 48.0% against 34.0% with 10 demonstrations. Real-world evaluation is limited to one arm and simple pick-up tasks, and the compute cost of the meta-objective relative to plain LoRA is not reported in the abstract. For the orchestration framework, OMLA is the most directly relevant method for combining LoRA-style adapters with meta-learning to improve a pretrained policy online, and is a baseline for the proposed on-device adaptation loop.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Continual adaptation of a pretrained robot policy to a sequence of new tasks.</w:t>
            </w:r>
          </w:p>
        </w:tc>
      </w:tr>
      <w:tr>
        <w:tc>
          <w:tcPr/>
          <w:p>
            <w:pPr>
              <w:pStyle w:val="Compact"/>
              <w:jc w:val="left"/>
            </w:pPr>
            <w:r>
              <w:t xml:space="preserve">Method</w:t>
            </w:r>
          </w:p>
        </w:tc>
        <w:tc>
          <w:tcPr/>
          <w:p>
            <w:pPr>
              <w:pStyle w:val="Compact"/>
              <w:jc w:val="left"/>
            </w:pPr>
            <w:r>
              <w:t xml:space="preserve">Online Meta-Learned Adapters (OMLA): adapters trained with a meta-learning objective to transfer knowledge across sequential tasks; compared with LoRA.</w:t>
            </w:r>
          </w:p>
        </w:tc>
      </w:tr>
      <w:tr>
        <w:tc>
          <w:tcPr/>
          <w:p>
            <w:pPr>
              <w:pStyle w:val="Compact"/>
              <w:jc w:val="left"/>
            </w:pPr>
            <w:r>
              <w:t xml:space="preserve">Setup and data</w:t>
            </w:r>
          </w:p>
        </w:tc>
        <w:tc>
          <w:tcPr/>
          <w:p>
            <w:pPr>
              <w:pStyle w:val="Compact"/>
              <w:jc w:val="left"/>
            </w:pPr>
            <w:r>
              <w:t xml:space="preserve">LIBERO (OBJECT, SPATIAL, GOAL) in simulation; real Kinova arm pick-up tasks with 5–20 demonstrations.</w:t>
            </w:r>
          </w:p>
        </w:tc>
      </w:tr>
      <w:tr>
        <w:tc>
          <w:tcPr/>
          <w:p>
            <w:pPr>
              <w:pStyle w:val="Compact"/>
              <w:jc w:val="left"/>
            </w:pPr>
            <w:r>
              <w:t xml:space="preserve">Key result</w:t>
            </w:r>
          </w:p>
        </w:tc>
        <w:tc>
          <w:tcPr/>
          <w:p>
            <w:pPr>
              <w:pStyle w:val="Compact"/>
              <w:jc w:val="left"/>
            </w:pPr>
            <w:r>
              <w:t xml:space="preserve">Forward transfer 0.86 vs 0.71 (OBJECT), 0.69 vs 0.57 (SPATIAL), 0.58 vs 0.52 (GOAL) vs LoRA; real robot 84.0% vs 60.0% (20 demos), 48.0% vs 34.0% (10 demos).</w:t>
            </w:r>
          </w:p>
        </w:tc>
      </w:tr>
      <w:tr>
        <w:tc>
          <w:tcPr/>
          <w:p>
            <w:pPr>
              <w:pStyle w:val="Compact"/>
              <w:jc w:val="left"/>
            </w:pPr>
            <w:r>
              <w:t xml:space="preserve">Limitation</w:t>
            </w:r>
          </w:p>
        </w:tc>
        <w:tc>
          <w:tcPr/>
          <w:p>
            <w:pPr>
              <w:pStyle w:val="Compact"/>
              <w:jc w:val="left"/>
            </w:pPr>
            <w:r>
              <w:t xml:space="preserve">Single real arm, simple tasks; computational overhead of meta-objective unclear.</w:t>
            </w:r>
          </w:p>
        </w:tc>
      </w:tr>
      <w:tr>
        <w:tc>
          <w:tcPr/>
          <w:p>
            <w:pPr>
              <w:pStyle w:val="Compact"/>
              <w:jc w:val="left"/>
            </w:pPr>
            <w:r>
              <w:t xml:space="preserve">Edge footprint (as published)</w:t>
            </w:r>
          </w:p>
        </w:tc>
        <w:tc>
          <w:tcPr/>
          <w:p>
            <w:pPr>
              <w:pStyle w:val="Compact"/>
              <w:jc w:val="left"/>
            </w:pPr>
            <w:r>
              <w:t xml:space="preserve">Adapter-based, so parameter and memory footprint is small; base policy and meta-updates likely GPU-trained. On-device feasibility on Pi 5 not demonstrated.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component to reuse (meta-learned LoRA-style adaptation).</w:t>
            </w:r>
          </w:p>
        </w:tc>
      </w:tr>
      <w:tr>
        <w:tc>
          <w:tcPr/>
          <w:p>
            <w:pPr>
              <w:pStyle w:val="Compact"/>
              <w:jc w:val="left"/>
            </w:pPr>
            <w:r>
              <w:t xml:space="preserve">DOI or identifier</w:t>
            </w:r>
          </w:p>
        </w:tc>
        <w:tc>
          <w:tcPr/>
          <w:p>
            <w:pPr>
              <w:pStyle w:val="Compact"/>
              <w:jc w:val="left"/>
            </w:pPr>
            <w:r>
              <w:t xml:space="preserve">https://arxiv.org/abs/2503.18684</w:t>
            </w:r>
          </w:p>
        </w:tc>
      </w:tr>
    </w:tbl>
    <w:p>
      <w:pPr>
        <w:pStyle w:val="BodyText"/>
      </w:pPr>
      <w:r>
        <w:rPr>
          <w:bCs/>
          <w:b/>
        </w:rPr>
        <w:t xml:space="preserve">To verify:</w:t>
      </w:r>
      <w:r>
        <w:t xml:space="preserve"> </w:t>
      </w:r>
      <w:r>
        <w:t xml:space="preserve">Author list to be confirmed against the arXiv record.</w:t>
      </w:r>
    </w:p>
    <w:bookmarkEnd w:id="132"/>
    <w:bookmarkEnd w:id="133"/>
    <w:bookmarkStart w:id="147" w:name="uncertainty-fusion-and-calibration-13"/>
    <w:p>
      <w:pPr>
        <w:pStyle w:val="Heading1"/>
      </w:pPr>
      <w:r>
        <w:t xml:space="preserve">Uncertainty fusion and calibration (13)</w:t>
      </w:r>
    </w:p>
    <w:bookmarkStart w:id="134" w:name="mcmahan-et-al.-2017"/>
    <w:p>
      <w:pPr>
        <w:pStyle w:val="Heading2"/>
      </w:pPr>
      <w:r>
        <w:t xml:space="preserve">McMahan et al. (2017)</w:t>
      </w:r>
    </w:p>
    <w:p>
      <w:pPr>
        <w:pStyle w:val="FirstParagraph"/>
      </w:pPr>
      <w:r>
        <w:rPr>
          <w:iCs/>
          <w:i/>
        </w:rPr>
        <w:t xml:space="preserve">Key</w:t>
      </w:r>
      <w:r>
        <w:t xml:space="preserve"> </w:t>
      </w:r>
      <w:r>
        <w:rPr>
          <w:rStyle w:val="VerbatimChar"/>
        </w:rPr>
        <w:t xml:space="preserve">McMahan2017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McMahan et al. (2017) observe that data on mobile devices could greatly improve on-device models, for instance language models for speech recognition and text entry, but is often privacy-sensitive, large, or both, which may preclude logging it to a data centre for conventional training. They advocate federated learning, in which training data remain distributed on devices and a shared model is learned by aggregating locally computed updates. They present a practical method for federated learning of deep networks based on iterative model averaging (FederatedAveraging): each selected client performs several local stochastic-gradient epochs on its own data, and the server averages the resulting weights, weighted by client data size. An extensive empirical evaluation covers five model architectures and four datasets and shows that the approach is robust to the unbalanced and non-IID data distributions characteristic of this setting. Treating communication as the principal constraint, the method reduces the number of communication rounds required by 10–100x relative to synchronised stochastic gradient descent. The analysis is empirical, and privacy guarantees are not formally provided by averaging alone. For the orchestration framework, FedAvg offers a cloud-free, or at least data-local, mechanism by which several low-cost robots could pool LoRA or orchestrator updates without sharing raw sensor data, although a coordinating aggregator is still required.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Training shared models from decentralised, privacy-sensitive on-device data.</w:t>
            </w:r>
          </w:p>
        </w:tc>
      </w:tr>
      <w:tr>
        <w:tc>
          <w:tcPr/>
          <w:p>
            <w:pPr>
              <w:pStyle w:val="Compact"/>
              <w:jc w:val="left"/>
            </w:pPr>
            <w:r>
              <w:t xml:space="preserve">Method</w:t>
            </w:r>
          </w:p>
        </w:tc>
        <w:tc>
          <w:tcPr/>
          <w:p>
            <w:pPr>
              <w:pStyle w:val="Compact"/>
              <w:jc w:val="left"/>
            </w:pPr>
            <w:r>
              <w:t xml:space="preserve">Federated learning via FederatedAveraging: local multi-epoch SGD on clients, weighted model averaging at server.</w:t>
            </w:r>
          </w:p>
        </w:tc>
      </w:tr>
      <w:tr>
        <w:tc>
          <w:tcPr/>
          <w:p>
            <w:pPr>
              <w:pStyle w:val="Compact"/>
              <w:jc w:val="left"/>
            </w:pPr>
            <w:r>
              <w:t xml:space="preserve">Setup and data</w:t>
            </w:r>
          </w:p>
        </w:tc>
        <w:tc>
          <w:tcPr/>
          <w:p>
            <w:pPr>
              <w:pStyle w:val="Compact"/>
              <w:jc w:val="left"/>
            </w:pPr>
            <w:r>
              <w:t xml:space="preserve">Five model architectures, four datasets, including non-IID and unbalanced partitions (e.g. image and language modelling tasks).</w:t>
            </w:r>
          </w:p>
        </w:tc>
      </w:tr>
      <w:tr>
        <w:tc>
          <w:tcPr/>
          <w:p>
            <w:pPr>
              <w:pStyle w:val="Compact"/>
              <w:jc w:val="left"/>
            </w:pPr>
            <w:r>
              <w:t xml:space="preserve">Key result</w:t>
            </w:r>
          </w:p>
        </w:tc>
        <w:tc>
          <w:tcPr/>
          <w:p>
            <w:pPr>
              <w:pStyle w:val="Compact"/>
              <w:jc w:val="left"/>
            </w:pPr>
            <w:r>
              <w:t xml:space="preserve">Robust to non-IID and unbalanced data; 10–100x fewer communication rounds than synchronised SGD.</w:t>
            </w:r>
          </w:p>
        </w:tc>
      </w:tr>
      <w:tr>
        <w:tc>
          <w:tcPr/>
          <w:p>
            <w:pPr>
              <w:pStyle w:val="Compact"/>
              <w:jc w:val="left"/>
            </w:pPr>
            <w:r>
              <w:t xml:space="preserve">Limitation</w:t>
            </w:r>
          </w:p>
        </w:tc>
        <w:tc>
          <w:tcPr/>
          <w:p>
            <w:pPr>
              <w:pStyle w:val="Compact"/>
              <w:jc w:val="left"/>
            </w:pPr>
            <w:r>
              <w:t xml:space="preserve">Empirical; no formal privacy guarantees from averaging; requires a coordinating server.</w:t>
            </w:r>
          </w:p>
        </w:tc>
      </w:tr>
      <w:tr>
        <w:tc>
          <w:tcPr/>
          <w:p>
            <w:pPr>
              <w:pStyle w:val="Compact"/>
              <w:jc w:val="left"/>
            </w:pPr>
            <w:r>
              <w:t xml:space="preserve">Edge footprint (as published)</w:t>
            </w:r>
          </w:p>
        </w:tc>
        <w:tc>
          <w:tcPr/>
          <w:p>
            <w:pPr>
              <w:pStyle w:val="Compact"/>
              <w:jc w:val="left"/>
            </w:pPr>
            <w:r>
              <w:t xml:space="preserve">Designed for mobile devices; local training of small models is feasible on Pi-class hardware, communication-bound rather than compute-bound.</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(multi-robot, data-local sharing of adapter/orchestrator updates).</w:t>
            </w:r>
          </w:p>
        </w:tc>
      </w:tr>
      <w:tr>
        <w:tc>
          <w:tcPr/>
          <w:p>
            <w:pPr>
              <w:pStyle w:val="Compact"/>
              <w:jc w:val="left"/>
            </w:pPr>
            <w:r>
              <w:t xml:space="preserve">DOI or identifier</w:t>
            </w:r>
          </w:p>
        </w:tc>
        <w:tc>
          <w:tcPr/>
          <w:p>
            <w:pPr>
              <w:pStyle w:val="Compact"/>
              <w:jc w:val="left"/>
            </w:pPr>
            <w:r>
              <w:t xml:space="preserve">https://arxiv.org/abs/1602.05629</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134"/>
    <w:bookmarkStart w:id="135" w:name="kendall-et-al.-2018"/>
    <w:p>
      <w:pPr>
        <w:pStyle w:val="Heading2"/>
      </w:pPr>
      <w:r>
        <w:t xml:space="preserve">Kendall et al. (2018)</w:t>
      </w:r>
    </w:p>
    <w:p>
      <w:pPr>
        <w:pStyle w:val="FirstParagraph"/>
      </w:pPr>
      <w:r>
        <w:rPr>
          <w:iCs/>
          <w:i/>
        </w:rPr>
        <w:t xml:space="preserve">Key</w:t>
      </w:r>
      <w:r>
        <w:t xml:space="preserve"> </w:t>
      </w:r>
      <w:r>
        <w:rPr>
          <w:rStyle w:val="VerbatimChar"/>
        </w:rPr>
        <w:t xml:space="preserve">Kendall2018</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Kendall, Gal and Cipolla (2018) address a practical obstacle in multi-task deep learning: performance depends strongly on the relative weighting of the task losses, and hand-tuning these weights is expensive. They propose weighting each loss by the homoscedastic (task-dependent) aleatoric uncertainty of that task, learnt jointly with the network parameters, which yields a principled combination of regression and classification objectives expressed in different units and scales. The method is demonstrated on a single network that predicts per-pixel depth, semantic segmentation and instance segmentation from a monocular RGB image. The abstract reports that the learnt weighting allows the joint model to outperform separate models trained individually on each task; specific metrics and datasets are not given in the abstract. A limitation is that homoscedastic uncertainty is constant per task, not per input, so it captures neither input-dependent noise nor epistemic uncertainty, and the evaluation concerns scene understanding rather than control. For the orchestration framework, the work offers a compact, learnable mechanism for balancing heterogeneous objectives by uncertainty, directly relevant to weighting confidence signals from perception, reinforcement and imitation modules within a single fused score, and to multi-head perception networks that share one backbone on constrained hardware.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Automatic weighting of multiple regression and classification losses in multi-task scene understanding.</w:t>
            </w:r>
          </w:p>
        </w:tc>
      </w:tr>
      <w:tr>
        <w:tc>
          <w:tcPr/>
          <w:p>
            <w:pPr>
              <w:pStyle w:val="Compact"/>
              <w:jc w:val="left"/>
            </w:pPr>
            <w:r>
              <w:t xml:space="preserve">Method</w:t>
            </w:r>
          </w:p>
        </w:tc>
        <w:tc>
          <w:tcPr/>
          <w:p>
            <w:pPr>
              <w:pStyle w:val="Compact"/>
              <w:jc w:val="left"/>
            </w:pPr>
            <w:r>
              <w:t xml:space="preserve">Learnt per-task homoscedastic uncertainty used to scale each loss in a joint objective.</w:t>
            </w:r>
          </w:p>
        </w:tc>
      </w:tr>
      <w:tr>
        <w:tc>
          <w:tcPr/>
          <w:p>
            <w:pPr>
              <w:pStyle w:val="Compact"/>
              <w:jc w:val="left"/>
            </w:pPr>
            <w:r>
              <w:t xml:space="preserve">Setup and data</w:t>
            </w:r>
          </w:p>
        </w:tc>
        <w:tc>
          <w:tcPr/>
          <w:p>
            <w:pPr>
              <w:pStyle w:val="Compact"/>
              <w:jc w:val="left"/>
            </w:pPr>
            <w:r>
              <w:t xml:space="preserve">Single monocular-image network predicting per-pixel depth, semantic and instance segmentation.</w:t>
            </w:r>
          </w:p>
        </w:tc>
      </w:tr>
      <w:tr>
        <w:tc>
          <w:tcPr/>
          <w:p>
            <w:pPr>
              <w:pStyle w:val="Compact"/>
              <w:jc w:val="left"/>
            </w:pPr>
            <w:r>
              <w:t xml:space="preserve">Key result</w:t>
            </w:r>
          </w:p>
        </w:tc>
        <w:tc>
          <w:tcPr/>
          <w:p>
            <w:pPr>
              <w:pStyle w:val="Compact"/>
              <w:jc w:val="left"/>
            </w:pPr>
            <w:r>
              <w:t xml:space="preserve">Learnt weighting outperforms separately trained single-task models (abstract; no figures in the abstract).</w:t>
            </w:r>
          </w:p>
        </w:tc>
      </w:tr>
      <w:tr>
        <w:tc>
          <w:tcPr/>
          <w:p>
            <w:pPr>
              <w:pStyle w:val="Compact"/>
              <w:jc w:val="left"/>
            </w:pPr>
            <w:r>
              <w:t xml:space="preserve">Limitation</w:t>
            </w:r>
          </w:p>
        </w:tc>
        <w:tc>
          <w:tcPr/>
          <w:p>
            <w:pPr>
              <w:pStyle w:val="Compact"/>
              <w:jc w:val="left"/>
            </w:pPr>
            <w:r>
              <w:t xml:space="preserve">Task-level (not per-input) uncertainty; no epistemic component; vision benchmark only.</w:t>
            </w:r>
          </w:p>
        </w:tc>
      </w:tr>
      <w:tr>
        <w:tc>
          <w:tcPr/>
          <w:p>
            <w:pPr>
              <w:pStyle w:val="Compact"/>
              <w:jc w:val="left"/>
            </w:pPr>
            <w:r>
              <w:t xml:space="preserve">Edge footprint (as published)</w:t>
            </w:r>
          </w:p>
        </w:tc>
        <w:tc>
          <w:tcPr/>
          <w:p>
            <w:pPr>
              <w:pStyle w:val="Compact"/>
              <w:jc w:val="left"/>
            </w:pPr>
            <w:r>
              <w:t xml:space="preserve">Training-time loss weighting adds negligible compute; the dense multi-task network itself would need a GPU for training, inference of a small variant could fit a Pi-class device.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Component to reuse: uncertainty-based weighting of heterogeneous objectives or confidence signals in the orchestrator.</w:t>
            </w:r>
          </w:p>
        </w:tc>
      </w:tr>
      <w:tr>
        <w:tc>
          <w:tcPr/>
          <w:p>
            <w:pPr>
              <w:pStyle w:val="Compact"/>
              <w:jc w:val="left"/>
            </w:pPr>
            <w:r>
              <w:t xml:space="preserve">DOI or identifier</w:t>
            </w:r>
          </w:p>
        </w:tc>
        <w:tc>
          <w:tcPr/>
          <w:p>
            <w:pPr>
              <w:pStyle w:val="Compact"/>
              <w:jc w:val="left"/>
            </w:pPr>
            <w:r>
              <w:t xml:space="preserve">https://arxiv.org/abs/1705.07115</w:t>
            </w:r>
          </w:p>
        </w:tc>
      </w:tr>
    </w:tbl>
    <w:p>
      <w:pPr>
        <w:pStyle w:val="BodyText"/>
      </w:pPr>
      <w:r>
        <w:rPr>
          <w:bCs/>
          <w:b/>
        </w:rPr>
        <w:t xml:space="preserve">To verify:</w:t>
      </w:r>
      <w:r>
        <w:t xml:space="preserve"> </w:t>
      </w:r>
      <w:r>
        <w:t xml:space="preserve">Volume and pages to be confirmed against the publisher record.</w:t>
      </w:r>
    </w:p>
    <w:bookmarkEnd w:id="135"/>
    <w:bookmarkStart w:id="136" w:name="baltrušaitis-et-al.-2019"/>
    <w:p>
      <w:pPr>
        <w:pStyle w:val="Heading2"/>
      </w:pPr>
      <w:r>
        <w:t xml:space="preserve">Baltrušaitis et al. (2019)</w:t>
      </w:r>
    </w:p>
    <w:p>
      <w:pPr>
        <w:pStyle w:val="FirstParagraph"/>
      </w:pPr>
      <w:r>
        <w:rPr>
          <w:iCs/>
          <w:i/>
        </w:rPr>
        <w:t xml:space="preserve">Key</w:t>
      </w:r>
      <w:r>
        <w:t xml:space="preserve"> </w:t>
      </w:r>
      <w:r>
        <w:rPr>
          <w:rStyle w:val="VerbatimChar"/>
        </w:rPr>
        <w:t xml:space="preserve">Baltrusaitis2019</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Baltrušaitis, Ahuja and Morency (2019) survey multimodal machine learning, the study of models that process and relate information from modalities such as vision, language and audio. Instead of organising the field by application, they propose a taxonomy that goes beyond early/late fusion and identifies five core challenges: representation, translation, alignment, fusion and co-learning, reviewing methods under each and outlining open directions. The review reports no experiments and predates large vision-language(-action) models. For the orchestration framework it supplies standard vocabulary for how the orchestrator fuses camera streams, proprioception and module confidence signals on one embodied platform.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https://doi.org/10.1109/TPAMI.2018.2798607</w:t>
            </w:r>
          </w:p>
        </w:tc>
      </w:tr>
    </w:tbl>
    <w:p>
      <w:pPr>
        <w:pStyle w:val="BodyText"/>
      </w:pPr>
      <w:r>
        <w:rPr>
          <w:bCs/>
          <w:b/>
        </w:rPr>
        <w:t xml:space="preserve">To verify:</w:t>
      </w:r>
      <w:r>
        <w:t xml:space="preserve"> </w:t>
      </w:r>
      <w:r>
        <w:t xml:space="preserve">Earlier list gave 2018 (online); cited as journal issue 2019.</w:t>
      </w:r>
    </w:p>
    <w:bookmarkEnd w:id="136"/>
    <w:bookmarkStart w:id="137" w:name="li-et-al.-2020"/>
    <w:p>
      <w:pPr>
        <w:pStyle w:val="Heading2"/>
      </w:pPr>
      <w:r>
        <w:t xml:space="preserve">Li et al. (2020)</w:t>
      </w:r>
    </w:p>
    <w:p>
      <w:pPr>
        <w:pStyle w:val="FirstParagraph"/>
      </w:pPr>
      <w:r>
        <w:rPr>
          <w:iCs/>
          <w:i/>
        </w:rPr>
        <w:t xml:space="preserve">Key</w:t>
      </w:r>
      <w:r>
        <w:t xml:space="preserve"> </w:t>
      </w:r>
      <w:r>
        <w:rPr>
          <w:rStyle w:val="VerbatimChar"/>
        </w:rPr>
        <w:t xml:space="preserve">Li2020</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Li and (2020) colleagues address two properties that distinguish federated learning from classical distributed optimisation: systems heterogeneity, where devices differ in compute and connectivity, and statistical heterogeneity, where data are not identically distributed across clients. They introduce FedProx, a generalisation and re-parameterisation of FedAvg that adds a proximal term to each local objective and tolerates a variable amount of local work per device. They provide convergence guarantees under non-identical data and device-level constraints, and evaluate on a suite of realistic federated datasets. In highly heterogeneous settings FedProx improves absolute test accuracy by 22% on average relative to FedAvg and converges more stably. The analysis is for supervised learning and does not address embodied or reinforcement settings. For the framework, FedProx is a reference for optional fleet-level sharing of adapters between LeKiwi units without centralising raw data, while the core design remains cloud-free.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Federated optimisation under systems and statistical heterogeneity.</w:t>
            </w:r>
          </w:p>
        </w:tc>
      </w:tr>
      <w:tr>
        <w:tc>
          <w:tcPr/>
          <w:p>
            <w:pPr>
              <w:pStyle w:val="Compact"/>
              <w:jc w:val="left"/>
            </w:pPr>
            <w:r>
              <w:t xml:space="preserve">Method</w:t>
            </w:r>
          </w:p>
        </w:tc>
        <w:tc>
          <w:tcPr/>
          <w:p>
            <w:pPr>
              <w:pStyle w:val="Compact"/>
              <w:jc w:val="left"/>
            </w:pPr>
            <w:r>
              <w:t xml:space="preserve">FedProx: proximal term on local objectives, variable local work; convergence analysis.</w:t>
            </w:r>
          </w:p>
        </w:tc>
      </w:tr>
      <w:tr>
        <w:tc>
          <w:tcPr/>
          <w:p>
            <w:pPr>
              <w:pStyle w:val="Compact"/>
              <w:jc w:val="left"/>
            </w:pPr>
            <w:r>
              <w:t xml:space="preserve">Setup and data</w:t>
            </w:r>
          </w:p>
        </w:tc>
        <w:tc>
          <w:tcPr/>
          <w:p>
            <w:pPr>
              <w:pStyle w:val="Compact"/>
              <w:jc w:val="left"/>
            </w:pPr>
            <w:r>
              <w:t xml:space="preserve">Realistic federated benchmark datasets (supervised).</w:t>
            </w:r>
          </w:p>
        </w:tc>
      </w:tr>
      <w:tr>
        <w:tc>
          <w:tcPr/>
          <w:p>
            <w:pPr>
              <w:pStyle w:val="Compact"/>
              <w:jc w:val="left"/>
            </w:pPr>
            <w:r>
              <w:t xml:space="preserve">Key result</w:t>
            </w:r>
          </w:p>
        </w:tc>
        <w:tc>
          <w:tcPr/>
          <w:p>
            <w:pPr>
              <w:pStyle w:val="Compact"/>
              <w:jc w:val="left"/>
            </w:pPr>
            <w:r>
              <w:t xml:space="preserve">+22% average absolute test accuracy over FedAvg in highly heterogeneous settings.</w:t>
            </w:r>
          </w:p>
        </w:tc>
      </w:tr>
      <w:tr>
        <w:tc>
          <w:tcPr/>
          <w:p>
            <w:pPr>
              <w:pStyle w:val="Compact"/>
              <w:jc w:val="left"/>
            </w:pPr>
            <w:r>
              <w:t xml:space="preserve">Limitation</w:t>
            </w:r>
          </w:p>
        </w:tc>
        <w:tc>
          <w:tcPr/>
          <w:p>
            <w:pPr>
              <w:pStyle w:val="Compact"/>
              <w:jc w:val="left"/>
            </w:pPr>
            <w:r>
              <w:t xml:space="preserve">Supervised setting only; requires a coordinating server.</w:t>
            </w:r>
          </w:p>
        </w:tc>
      </w:tr>
      <w:tr>
        <w:tc>
          <w:tcPr/>
          <w:p>
            <w:pPr>
              <w:pStyle w:val="Compact"/>
              <w:jc w:val="left"/>
            </w:pPr>
            <w:r>
              <w:t xml:space="preserve">Edge footprint (as published)</w:t>
            </w:r>
          </w:p>
        </w:tc>
        <w:tc>
          <w:tcPr/>
          <w:p>
            <w:pPr>
              <w:pStyle w:val="Compact"/>
              <w:jc w:val="left"/>
            </w:pPr>
            <w:r>
              <w:t xml:space="preserve">Client-side cost equals local SGD plus a proximal term; feasible on Pi-class clients for small models, but requires a server for aggregation.</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optional extension: multi-robot adapter sharing; outside the core cloud-free design.</w:t>
            </w:r>
          </w:p>
        </w:tc>
      </w:tr>
      <w:tr>
        <w:tc>
          <w:tcPr/>
          <w:p>
            <w:pPr>
              <w:pStyle w:val="Compact"/>
              <w:jc w:val="left"/>
            </w:pPr>
            <w:r>
              <w:t xml:space="preserve">DOI or identifier</w:t>
            </w:r>
          </w:p>
        </w:tc>
        <w:tc>
          <w:tcPr/>
          <w:p>
            <w:pPr>
              <w:pStyle w:val="Compact"/>
              <w:jc w:val="left"/>
            </w:pPr>
            <w:r>
              <w:t xml:space="preserve">https://arxiv.org/abs/1812.06127</w:t>
            </w:r>
          </w:p>
        </w:tc>
      </w:tr>
    </w:tbl>
    <w:p>
      <w:pPr>
        <w:pStyle w:val="BodyText"/>
      </w:pPr>
      <w:r>
        <w:rPr>
          <w:bCs/>
          <w:b/>
        </w:rPr>
        <w:t xml:space="preserve">To verify:</w:t>
      </w:r>
      <w:r>
        <w:t xml:space="preserve"> </w:t>
      </w:r>
      <w:r>
        <w:t xml:space="preserve">Author list to be confirmed against the arXiv record.</w:t>
      </w:r>
    </w:p>
    <w:bookmarkEnd w:id="137"/>
    <w:bookmarkStart w:id="138" w:name="kairouz-et-al.-2021"/>
    <w:p>
      <w:pPr>
        <w:pStyle w:val="Heading2"/>
      </w:pPr>
      <w:r>
        <w:t xml:space="preserve">Kairouz et al. (2021)</w:t>
      </w:r>
    </w:p>
    <w:p>
      <w:pPr>
        <w:pStyle w:val="FirstParagraph"/>
      </w:pPr>
      <w:r>
        <w:rPr>
          <w:iCs/>
          <w:i/>
        </w:rPr>
        <w:t xml:space="preserve">Key</w:t>
      </w:r>
      <w:r>
        <w:t xml:space="preserve"> </w:t>
      </w:r>
      <w:r>
        <w:rPr>
          <w:rStyle w:val="VerbatimChar"/>
        </w:rPr>
        <w:t xml:space="preserve">Kairouz2021</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Kairouz, McMahan, Avent and (2021) more than fifty co-authors survey federated learning, in which many clients, such as mobile devices or organisations, collaboratively train a model under a central server’s orchestration while keeping data decentralised. The monograph reviews advances in optimisation, privacy, robustness and systems, and compiles an extensive list of open problems. It reports no single experimental result, and its perspective is server-centred rather than robotic. For the framework it is the reference account of decentralised learning trade-offs, useful when positioning a strictly local, cloud-free orchestrator against fleet-level alternatives.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https://arxiv.org/abs/1912.04977</w:t>
            </w:r>
          </w:p>
        </w:tc>
      </w:tr>
    </w:tbl>
    <w:p>
      <w:pPr>
        <w:pStyle w:val="BodyText"/>
      </w:pPr>
      <w:r>
        <w:rPr>
          <w:bCs/>
          <w:b/>
        </w:rPr>
        <w:t xml:space="preserve">To verify:</w:t>
      </w:r>
      <w:r>
        <w:t xml:space="preserve"> </w:t>
      </w:r>
      <w:r>
        <w:t xml:space="preserve">Volume and pages to be confirmed against the publisher record.</w:t>
      </w:r>
    </w:p>
    <w:bookmarkEnd w:id="138"/>
    <w:bookmarkStart w:id="139" w:name="qi-et-al.-2021"/>
    <w:p>
      <w:pPr>
        <w:pStyle w:val="Heading2"/>
      </w:pPr>
      <w:r>
        <w:t xml:space="preserve">Qi et al. (2021)</w:t>
      </w:r>
    </w:p>
    <w:p>
      <w:pPr>
        <w:pStyle w:val="FirstParagraph"/>
      </w:pPr>
      <w:r>
        <w:rPr>
          <w:iCs/>
          <w:i/>
        </w:rPr>
        <w:t xml:space="preserve">Key</w:t>
      </w:r>
      <w:r>
        <w:t xml:space="preserve"> </w:t>
      </w:r>
      <w:r>
        <w:rPr>
          <w:rStyle w:val="VerbatimChar"/>
        </w:rPr>
        <w:t xml:space="preserve">Qi2021</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Qi, Zhou and Zheng (2021) survey federated reinforcement learning (FRL), which applies the federated principle of sharing model updates rather than raw data to improve RL while preserving privacy. After tutorials on federated learning and RL, they divide FRL into horizontal and vertical variants, give formal definitions, trace the area’s evolution and summarise applications in edge computing, communication, control optimisation and attack detection. The review reports no experiments and says little about physical manipulation. For the framework it maps how RL experience might be pooled across several low-cost robots without a cloud dataset.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https://doi.org/10.20517/ir.2021.02</w:t>
            </w:r>
          </w:p>
        </w:tc>
      </w:tr>
    </w:tbl>
    <w:p>
      <w:pPr>
        <w:pStyle w:val="BodyText"/>
      </w:pPr>
      <w:r>
        <w:rPr>
          <w:bCs/>
          <w:b/>
        </w:rPr>
        <w:t xml:space="preserve">To verify:</w:t>
      </w:r>
      <w:r>
        <w:t xml:space="preserve"> </w:t>
      </w:r>
      <w:r>
        <w:t xml:space="preserve">Bibliographic details checked against the arXiv or publisher record.</w:t>
      </w:r>
    </w:p>
    <w:bookmarkEnd w:id="139"/>
    <w:bookmarkStart w:id="140" w:name="han-et-al.-2021"/>
    <w:p>
      <w:pPr>
        <w:pStyle w:val="Heading2"/>
      </w:pPr>
      <w:r>
        <w:t xml:space="preserve">Han et al. (2021)</w:t>
      </w:r>
    </w:p>
    <w:p>
      <w:pPr>
        <w:pStyle w:val="FirstParagraph"/>
      </w:pPr>
      <w:r>
        <w:rPr>
          <w:iCs/>
          <w:i/>
        </w:rPr>
        <w:t xml:space="preserve">Key</w:t>
      </w:r>
      <w:r>
        <w:t xml:space="preserve"> </w:t>
      </w:r>
      <w:r>
        <w:rPr>
          <w:rStyle w:val="VerbatimChar"/>
        </w:rPr>
        <w:t xml:space="preserve">Han2021</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Han, Zhang, Fu and Zhou (2021) argue that multi-view classification should not only integrate views to improve accuracy but also assess, per sample, how trustworthy each view is. They propose trusted multi-view classification (TMC), in which each view produces evidence parameterising a Dirichlet distribution over class probabilities, following evidential deep learning, and views are combined at the evidence level using Dempster–Shafer theory. The combination rule down-weights views with high uncertainty and yields an overall uncertainty for the fused decision. The abstract states that experiments validate the method in accuracy, reliability and robustness, including for out-of-distribution samples; datasets and figures are not given in the abstract. A limitation is that the evaluation concerns static classification benchmarks, and Dempster–Shafer combination assumes views provide independent evidence. For the orchestration framework, TMC offers a concrete, lightweight rule for fusing calibrated confidence from several sources, for example the two LeKiwi cameras or the perception, reinforcement and imitation modules, into one trust score with explicit conflict handling, and is a natural baseline for the orchestrator’s signal-fusion step.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Multi-view classification with per-sample trust estimation.</w:t>
            </w:r>
          </w:p>
        </w:tc>
      </w:tr>
      <w:tr>
        <w:tc>
          <w:tcPr/>
          <w:p>
            <w:pPr>
              <w:pStyle w:val="Compact"/>
              <w:jc w:val="left"/>
            </w:pPr>
            <w:r>
              <w:t xml:space="preserve">Method</w:t>
            </w:r>
          </w:p>
        </w:tc>
        <w:tc>
          <w:tcPr/>
          <w:p>
            <w:pPr>
              <w:pStyle w:val="Compact"/>
              <w:jc w:val="left"/>
            </w:pPr>
            <w:r>
              <w:t xml:space="preserve">Per-view Dirichlet evidence combined via Dempster–Shafer rule (evidential deep learning).</w:t>
            </w:r>
          </w:p>
        </w:tc>
      </w:tr>
      <w:tr>
        <w:tc>
          <w:tcPr/>
          <w:p>
            <w:pPr>
              <w:pStyle w:val="Compact"/>
              <w:jc w:val="left"/>
            </w:pPr>
            <w:r>
              <w:t xml:space="preserve">Setup and data</w:t>
            </w:r>
          </w:p>
        </w:tc>
        <w:tc>
          <w:tcPr/>
          <w:p>
            <w:pPr>
              <w:pStyle w:val="Compact"/>
              <w:jc w:val="left"/>
            </w:pPr>
            <w:r>
              <w:t xml:space="preserve">Multi-view classification benchmarks (details not given in the abstract).</w:t>
            </w:r>
          </w:p>
        </w:tc>
      </w:tr>
      <w:tr>
        <w:tc>
          <w:tcPr/>
          <w:p>
            <w:pPr>
              <w:pStyle w:val="Compact"/>
              <w:jc w:val="left"/>
            </w:pPr>
            <w:r>
              <w:t xml:space="preserve">Key result</w:t>
            </w:r>
          </w:p>
        </w:tc>
        <w:tc>
          <w:tcPr/>
          <w:p>
            <w:pPr>
              <w:pStyle w:val="Compact"/>
              <w:jc w:val="left"/>
            </w:pPr>
            <w:r>
              <w:t xml:space="preserve">Improved accuracy, reliability and robustness reported qualitatively in abstract.</w:t>
            </w:r>
          </w:p>
        </w:tc>
      </w:tr>
      <w:tr>
        <w:tc>
          <w:tcPr/>
          <w:p>
            <w:pPr>
              <w:pStyle w:val="Compact"/>
              <w:jc w:val="left"/>
            </w:pPr>
            <w:r>
              <w:t xml:space="preserve">Limitation</w:t>
            </w:r>
          </w:p>
        </w:tc>
        <w:tc>
          <w:tcPr/>
          <w:p>
            <w:pPr>
              <w:pStyle w:val="Compact"/>
              <w:jc w:val="left"/>
            </w:pPr>
            <w:r>
              <w:t xml:space="preserve">Static classification; independence assumption across views.</w:t>
            </w:r>
          </w:p>
        </w:tc>
      </w:tr>
      <w:tr>
        <w:tc>
          <w:tcPr/>
          <w:p>
            <w:pPr>
              <w:pStyle w:val="Compact"/>
              <w:jc w:val="left"/>
            </w:pPr>
            <w:r>
              <w:t xml:space="preserve">Edge footprint (as published)</w:t>
            </w:r>
          </w:p>
        </w:tc>
        <w:tc>
          <w:tcPr/>
          <w:p>
            <w:pPr>
              <w:pStyle w:val="Compact"/>
              <w:jc w:val="left"/>
            </w:pPr>
            <w:r>
              <w:t xml:space="preserve">Fusion rule is closed-form and cheap; per-view encoders dominate cost; plausible on a Pi-class CPU with small encoders.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Component to reuse / baseline to beat: evidential fusion of multiple confidence signals.</w:t>
            </w:r>
          </w:p>
        </w:tc>
      </w:tr>
      <w:tr>
        <w:tc>
          <w:tcPr/>
          <w:p>
            <w:pPr>
              <w:pStyle w:val="Compact"/>
              <w:jc w:val="left"/>
            </w:pPr>
            <w:r>
              <w:t xml:space="preserve">DOI or identifier</w:t>
            </w:r>
          </w:p>
        </w:tc>
        <w:tc>
          <w:tcPr/>
          <w:p>
            <w:pPr>
              <w:pStyle w:val="Compact"/>
              <w:jc w:val="left"/>
            </w:pPr>
            <w:r>
              <w:t xml:space="preserve">https://arxiv.org/abs/2102.02051</w:t>
            </w:r>
          </w:p>
        </w:tc>
      </w:tr>
    </w:tbl>
    <w:p>
      <w:pPr>
        <w:pStyle w:val="BodyText"/>
      </w:pPr>
      <w:r>
        <w:rPr>
          <w:bCs/>
          <w:b/>
        </w:rPr>
        <w:t xml:space="preserve">To verify:</w:t>
      </w:r>
      <w:r>
        <w:t xml:space="preserve"> </w:t>
      </w:r>
      <w:r>
        <w:t xml:space="preserve">Bibliographic details checked against the arXiv or publisher record.</w:t>
      </w:r>
    </w:p>
    <w:bookmarkEnd w:id="140"/>
    <w:bookmarkStart w:id="141" w:name="han-et-al.-2022"/>
    <w:p>
      <w:pPr>
        <w:pStyle w:val="Heading2"/>
      </w:pPr>
      <w:r>
        <w:t xml:space="preserve">Han et al. (2022)</w:t>
      </w:r>
    </w:p>
    <w:p>
      <w:pPr>
        <w:pStyle w:val="FirstParagraph"/>
      </w:pPr>
      <w:r>
        <w:rPr>
          <w:iCs/>
          <w:i/>
        </w:rPr>
        <w:t xml:space="preserve">Key</w:t>
      </w:r>
      <w:r>
        <w:t xml:space="preserve"> </w:t>
      </w:r>
      <w:r>
        <w:rPr>
          <w:rStyle w:val="VerbatimChar"/>
        </w:rPr>
        <w:t xml:space="preserve">Han2022a</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Han, Zhang, Fu and Zhou (2022) extend their trusted multi-view classification (TMC) framework into a journal version. The motivation is that multi-view classifiers should ensure reliable integration and decisions for noisy, corrupted and out-of-distribution inputs, which requires assessing each view’s trustworthiness per sample. Each view outputs evidence parameterising a variational Dirichlet distribution over class probabilities; views are then integrated with Dempster–Shafer theory, so that uncertain views contribute less and the fused prediction carries its own uncertainty. The unified learning framework is claimed to induce accurate uncertainty and to confer robustness to noise and corruption, supported by both theoretical and experimental results in accuracy, robustness and trustworthiness; specific benchmark figures are not given in the abstract. As with the conference version, evaluation is on static classification data, and the independence assumptions of evidence combination may not hold for correlated sensors such as two cameras viewing the same scene. For the orchestration framework, the dynamic evidential fusion rule is a directly reusable, low-cost mechanism for combining per-module confidence signals into a single trust estimate, and its explicit conflict term could indicate when perception and policy modules disagree and fault recovery should be invoked.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Reliable multi-view classification under noise, corruption and OOD data.</w:t>
            </w:r>
          </w:p>
        </w:tc>
      </w:tr>
      <w:tr>
        <w:tc>
          <w:tcPr/>
          <w:p>
            <w:pPr>
              <w:pStyle w:val="Compact"/>
              <w:jc w:val="left"/>
            </w:pPr>
            <w:r>
              <w:t xml:space="preserve">Method</w:t>
            </w:r>
          </w:p>
        </w:tc>
        <w:tc>
          <w:tcPr/>
          <w:p>
            <w:pPr>
              <w:pStyle w:val="Compact"/>
              <w:jc w:val="left"/>
            </w:pPr>
            <w:r>
              <w:t xml:space="preserve">Variational Dirichlet evidence per view fused by Dempster–Shafer combination; theoretical analysis.</w:t>
            </w:r>
          </w:p>
        </w:tc>
      </w:tr>
      <w:tr>
        <w:tc>
          <w:tcPr/>
          <w:p>
            <w:pPr>
              <w:pStyle w:val="Compact"/>
              <w:jc w:val="left"/>
            </w:pPr>
            <w:r>
              <w:t xml:space="preserve">Setup and data</w:t>
            </w:r>
          </w:p>
        </w:tc>
        <w:tc>
          <w:tcPr/>
          <w:p>
            <w:pPr>
              <w:pStyle w:val="Compact"/>
              <w:jc w:val="left"/>
            </w:pPr>
            <w:r>
              <w:t xml:space="preserve">Multi-view classification benchmarks (details not given in the abstract).</w:t>
            </w:r>
          </w:p>
        </w:tc>
      </w:tr>
      <w:tr>
        <w:tc>
          <w:tcPr/>
          <w:p>
            <w:pPr>
              <w:pStyle w:val="Compact"/>
              <w:jc w:val="left"/>
            </w:pPr>
            <w:r>
              <w:t xml:space="preserve">Key result</w:t>
            </w:r>
          </w:p>
        </w:tc>
        <w:tc>
          <w:tcPr/>
          <w:p>
            <w:pPr>
              <w:pStyle w:val="Compact"/>
              <w:jc w:val="left"/>
            </w:pPr>
            <w:r>
              <w:t xml:space="preserve">Improved accuracy, robustness and trustworthiness claimed; no figures in the abstract.</w:t>
            </w:r>
          </w:p>
        </w:tc>
      </w:tr>
      <w:tr>
        <w:tc>
          <w:tcPr/>
          <w:p>
            <w:pPr>
              <w:pStyle w:val="Compact"/>
              <w:jc w:val="left"/>
            </w:pPr>
            <w:r>
              <w:t xml:space="preserve">Limitation</w:t>
            </w:r>
          </w:p>
        </w:tc>
        <w:tc>
          <w:tcPr/>
          <w:p>
            <w:pPr>
              <w:pStyle w:val="Compact"/>
              <w:jc w:val="left"/>
            </w:pPr>
            <w:r>
              <w:t xml:space="preserve">Static classification; evidence-independence assumption.</w:t>
            </w:r>
          </w:p>
        </w:tc>
      </w:tr>
      <w:tr>
        <w:tc>
          <w:tcPr/>
          <w:p>
            <w:pPr>
              <w:pStyle w:val="Compact"/>
              <w:jc w:val="left"/>
            </w:pPr>
            <w:r>
              <w:t xml:space="preserve">Edge footprint (as published)</w:t>
            </w:r>
          </w:p>
        </w:tc>
        <w:tc>
          <w:tcPr/>
          <w:p>
            <w:pPr>
              <w:pStyle w:val="Compact"/>
              <w:jc w:val="left"/>
            </w:pPr>
            <w:r>
              <w:t xml:space="preserve">Closed-form fusion is negligible in cost; per-view encoders dominate; plausible on Pi-class CPU with small encoders.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Component to reuse: evidential fusion and conflict signal for the orchestrator.</w:t>
            </w:r>
          </w:p>
        </w:tc>
      </w:tr>
      <w:tr>
        <w:tc>
          <w:tcPr/>
          <w:p>
            <w:pPr>
              <w:pStyle w:val="Compact"/>
              <w:jc w:val="left"/>
            </w:pPr>
            <w:r>
              <w:t xml:space="preserve">DOI or identifier</w:t>
            </w:r>
          </w:p>
        </w:tc>
        <w:tc>
          <w:tcPr/>
          <w:p>
            <w:pPr>
              <w:pStyle w:val="Compact"/>
              <w:jc w:val="left"/>
            </w:pPr>
            <w:r>
              <w:t xml:space="preserve">https://arxiv.org/abs/2204.11423</w:t>
            </w:r>
          </w:p>
        </w:tc>
      </w:tr>
    </w:tbl>
    <w:p>
      <w:pPr>
        <w:pStyle w:val="BodyText"/>
      </w:pPr>
      <w:r>
        <w:rPr>
          <w:bCs/>
          <w:b/>
        </w:rPr>
        <w:t xml:space="preserve">To verify:</w:t>
      </w:r>
      <w:r>
        <w:t xml:space="preserve"> </w:t>
      </w:r>
      <w:r>
        <w:t xml:space="preserve">Volume and pages to be confirmed against the publisher record.</w:t>
      </w:r>
    </w:p>
    <w:bookmarkEnd w:id="141"/>
    <w:bookmarkStart w:id="142" w:name="han-et-al.-2022-1"/>
    <w:p>
      <w:pPr>
        <w:pStyle w:val="Heading2"/>
      </w:pPr>
      <w:r>
        <w:t xml:space="preserve">Han et al. (2022)</w:t>
      </w:r>
    </w:p>
    <w:p>
      <w:pPr>
        <w:pStyle w:val="FirstParagraph"/>
      </w:pPr>
      <w:r>
        <w:rPr>
          <w:iCs/>
          <w:i/>
        </w:rPr>
        <w:t xml:space="preserve">Key</w:t>
      </w:r>
      <w:r>
        <w:t xml:space="preserve"> </w:t>
      </w:r>
      <w:r>
        <w:rPr>
          <w:rStyle w:val="VerbatimChar"/>
        </w:rPr>
        <w:t xml:space="preserve">Han2022b</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Han, Yang, Huang, Zhang and Yao (2022) study trustworthy fusion of heterogeneous, high-dimensional modalities, motivated by safety-critical uses such as medical diagnosis from multi-omics data. Their method, Multimodal Dynamics, estimates informativeness at two levels for each sample: a sparse gating mechanism captures the variation in informativeness of individual features within a modality, and the true class probability is used to assess each modality’s classification confidence. A transparent fusion rule then weights modalities according to these dynamically estimated informativeness scores. The authors state that this is the first work to model both feature-level and modality-level variation jointly for trustworthy fusion. Experiments on multimodal medical classification datasets are reported to show superior performance and trustworthiness relative to state-of-the-art methods; specific figures are not given in the abstract. Limitations include the tabular medical domain, far from real-time sensorimotor data, and reliance on a learnt true-class-probability estimator whose own calibration must be trusted. For the orchestration framework, the paper contributes the idea of sample-wise, learnt confidence weighting at two granularities, which maps onto weighting individual signals within a module and whole modules within the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Trustworthy multimodal classification with per-sample dynamic fusion.</w:t>
            </w:r>
          </w:p>
        </w:tc>
      </w:tr>
      <w:tr>
        <w:tc>
          <w:tcPr/>
          <w:p>
            <w:pPr>
              <w:pStyle w:val="Compact"/>
              <w:jc w:val="left"/>
            </w:pPr>
            <w:r>
              <w:t xml:space="preserve">Method</w:t>
            </w:r>
          </w:p>
        </w:tc>
        <w:tc>
          <w:tcPr/>
          <w:p>
            <w:pPr>
              <w:pStyle w:val="Compact"/>
              <w:jc w:val="left"/>
            </w:pPr>
            <w:r>
              <w:t xml:space="preserve">Sparse feature gating plus true-class-probability modality confidence; confidence-weighted fusion.</w:t>
            </w:r>
          </w:p>
        </w:tc>
      </w:tr>
      <w:tr>
        <w:tc>
          <w:tcPr/>
          <w:p>
            <w:pPr>
              <w:pStyle w:val="Compact"/>
              <w:jc w:val="left"/>
            </w:pPr>
            <w:r>
              <w:t xml:space="preserve">Setup and data</w:t>
            </w:r>
          </w:p>
        </w:tc>
        <w:tc>
          <w:tcPr/>
          <w:p>
            <w:pPr>
              <w:pStyle w:val="Compact"/>
              <w:jc w:val="left"/>
            </w:pPr>
            <w:r>
              <w:t xml:space="preserve">Multimodal medical classification datasets (multi-omics).</w:t>
            </w:r>
          </w:p>
        </w:tc>
      </w:tr>
      <w:tr>
        <w:tc>
          <w:tcPr/>
          <w:p>
            <w:pPr>
              <w:pStyle w:val="Compact"/>
              <w:jc w:val="left"/>
            </w:pPr>
            <w:r>
              <w:t xml:space="preserve">Key result</w:t>
            </w:r>
          </w:p>
        </w:tc>
        <w:tc>
          <w:tcPr/>
          <w:p>
            <w:pPr>
              <w:pStyle w:val="Compact"/>
              <w:jc w:val="left"/>
            </w:pPr>
            <w:r>
              <w:t xml:space="preserve">Reported superior performance and trustworthiness versus prior methods (no figures in the abstract).</w:t>
            </w:r>
          </w:p>
        </w:tc>
      </w:tr>
      <w:tr>
        <w:tc>
          <w:tcPr/>
          <w:p>
            <w:pPr>
              <w:pStyle w:val="Compact"/>
              <w:jc w:val="left"/>
            </w:pPr>
            <w:r>
              <w:t xml:space="preserve">Limitation</w:t>
            </w:r>
          </w:p>
        </w:tc>
        <w:tc>
          <w:tcPr/>
          <w:p>
            <w:pPr>
              <w:pStyle w:val="Compact"/>
              <w:jc w:val="left"/>
            </w:pPr>
            <w:r>
              <w:t xml:space="preserve">Medical/tabular domain; confidence estimator itself may be miscalibrated.</w:t>
            </w:r>
          </w:p>
        </w:tc>
      </w:tr>
      <w:tr>
        <w:tc>
          <w:tcPr/>
          <w:p>
            <w:pPr>
              <w:pStyle w:val="Compact"/>
              <w:jc w:val="left"/>
            </w:pPr>
            <w:r>
              <w:t xml:space="preserve">Edge footprint (as published)</w:t>
            </w:r>
          </w:p>
        </w:tc>
        <w:tc>
          <w:tcPr/>
          <w:p>
            <w:pPr>
              <w:pStyle w:val="Compact"/>
              <w:jc w:val="left"/>
            </w:pPr>
            <w:r>
              <w:t xml:space="preserve">Lightweight gating and weighting; small models plausible on Pi-class CPU.</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component: learnt confidence-weighted fusion versus evidential fusion.</w:t>
            </w:r>
          </w:p>
        </w:tc>
      </w:tr>
    </w:tbl>
    <w:p>
      <w:pPr>
        <w:pStyle w:val="BodyText"/>
      </w:pPr>
      <w:r>
        <w:rPr>
          <w:bCs/>
          <w:b/>
        </w:rPr>
        <w:t xml:space="preserve">To verify:</w:t>
      </w:r>
      <w:r>
        <w:t xml:space="preserve"> </w:t>
      </w:r>
      <w:r>
        <w:t xml:space="preserve">Author list to be confirmed against the arXiv record.</w:t>
      </w:r>
    </w:p>
    <w:bookmarkEnd w:id="142"/>
    <w:bookmarkStart w:id="143" w:name="lindemann-et-al.-2023"/>
    <w:p>
      <w:pPr>
        <w:pStyle w:val="Heading2"/>
      </w:pPr>
      <w:r>
        <w:t xml:space="preserve">Lindemann et al. (2023)</w:t>
      </w:r>
    </w:p>
    <w:p>
      <w:pPr>
        <w:pStyle w:val="FirstParagraph"/>
      </w:pPr>
      <w:r>
        <w:rPr>
          <w:iCs/>
          <w:i/>
        </w:rPr>
        <w:t xml:space="preserve">Key</w:t>
      </w:r>
      <w:r>
        <w:t xml:space="preserve"> </w:t>
      </w:r>
      <w:r>
        <w:rPr>
          <w:rStyle w:val="VerbatimChar"/>
        </w:rPr>
        <w:t xml:space="preserve">Lindemann2023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Lindemann, Cleaveland, Shim and Pappas (2023) propose safe planning in unknown dynamic environments with probabilistic guarantees. A model predictive controller uses trajectory predictions of surrounding agents together with prediction regions obtained by conformal prediction from offline trajectory data. Because the regions hold with a user-defined probability, the resulting MPC is provably safe with respect to that probability, and the approach is compatible with arbitrary predictors such as RNNs and LSTMs without distributional assumptions. The method is illustrated in the CARLA driving simulator at a pedestrian-filled intersection. The guarantees rely on exchangeability between calibration and deployment data and were shown only in simulation. For the framework, the work shows how conformal calibration converts any predictor’s output into a statistically valid confidence set, a template for calibrating module signals before the orchestrator acts on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Safe planning among dynamic agents with probabilistic guarantees.</w:t>
            </w:r>
          </w:p>
        </w:tc>
      </w:tr>
      <w:tr>
        <w:tc>
          <w:tcPr/>
          <w:p>
            <w:pPr>
              <w:pStyle w:val="Compact"/>
              <w:jc w:val="left"/>
            </w:pPr>
            <w:r>
              <w:t xml:space="preserve">Method</w:t>
            </w:r>
          </w:p>
        </w:tc>
        <w:tc>
          <w:tcPr/>
          <w:p>
            <w:pPr>
              <w:pStyle w:val="Compact"/>
              <w:jc w:val="left"/>
            </w:pPr>
            <w:r>
              <w:t xml:space="preserve">MPC with conformal-prediction regions around learnt trajectory predictions.</w:t>
            </w:r>
          </w:p>
        </w:tc>
      </w:tr>
      <w:tr>
        <w:tc>
          <w:tcPr/>
          <w:p>
            <w:pPr>
              <w:pStyle w:val="Compact"/>
              <w:jc w:val="left"/>
            </w:pPr>
            <w:r>
              <w:t xml:space="preserve">Setup and data</w:t>
            </w:r>
          </w:p>
        </w:tc>
        <w:tc>
          <w:tcPr/>
          <w:p>
            <w:pPr>
              <w:pStyle w:val="Compact"/>
              <w:jc w:val="left"/>
            </w:pPr>
            <w:r>
              <w:t xml:space="preserve">CARLA simulator, pedestrian-filled intersection.</w:t>
            </w:r>
          </w:p>
        </w:tc>
      </w:tr>
      <w:tr>
        <w:tc>
          <w:tcPr/>
          <w:p>
            <w:pPr>
              <w:pStyle w:val="Compact"/>
              <w:jc w:val="left"/>
            </w:pPr>
            <w:r>
              <w:t xml:space="preserve">Key result</w:t>
            </w:r>
          </w:p>
        </w:tc>
        <w:tc>
          <w:tcPr/>
          <w:p>
            <w:pPr>
              <w:pStyle w:val="Compact"/>
              <w:jc w:val="left"/>
            </w:pPr>
            <w:r>
              <w:t xml:space="preserve">Valid probabilistic safety guarantees demonstrated; no numeric results in the abstract.</w:t>
            </w:r>
          </w:p>
        </w:tc>
      </w:tr>
      <w:tr>
        <w:tc>
          <w:tcPr/>
          <w:p>
            <w:pPr>
              <w:pStyle w:val="Compact"/>
              <w:jc w:val="left"/>
            </w:pPr>
            <w:r>
              <w:t xml:space="preserve">Limitation</w:t>
            </w:r>
          </w:p>
        </w:tc>
        <w:tc>
          <w:tcPr/>
          <w:p>
            <w:pPr>
              <w:pStyle w:val="Compact"/>
              <w:jc w:val="left"/>
            </w:pPr>
            <w:r>
              <w:t xml:space="preserve">Simulation only; requires exchangeable calibration data.</w:t>
            </w:r>
          </w:p>
        </w:tc>
      </w:tr>
      <w:tr>
        <w:tc>
          <w:tcPr/>
          <w:p>
            <w:pPr>
              <w:pStyle w:val="Compact"/>
              <w:jc w:val="left"/>
            </w:pPr>
            <w:r>
              <w:t xml:space="preserve">Edge footprint (as published)</w:t>
            </w:r>
          </w:p>
        </w:tc>
        <w:tc>
          <w:tcPr/>
          <w:p>
            <w:pPr>
              <w:pStyle w:val="Compact"/>
              <w:jc w:val="left"/>
            </w:pPr>
            <w:r>
              <w:t xml:space="preserve">Conformal calibration is cheap; MPC and predictor cost depend on horizon and model; small instances plausible on a Pi-class CPU.</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Confidence-signal source: distribution-free calibration of module outputs.</w:t>
            </w:r>
          </w:p>
        </w:tc>
      </w:tr>
      <w:tr>
        <w:tc>
          <w:tcPr/>
          <w:p>
            <w:pPr>
              <w:pStyle w:val="Compact"/>
              <w:jc w:val="left"/>
            </w:pPr>
            <w:r>
              <w:t xml:space="preserve">DOI or identifier</w:t>
            </w:r>
          </w:p>
        </w:tc>
        <w:tc>
          <w:tcPr/>
          <w:p>
            <w:pPr>
              <w:pStyle w:val="Compact"/>
              <w:jc w:val="left"/>
            </w:pPr>
            <w:r>
              <w:t xml:space="preserve">https://arxiv.org/abs/2210.10254</w:t>
            </w:r>
          </w:p>
        </w:tc>
      </w:tr>
    </w:tbl>
    <w:p>
      <w:pPr>
        <w:pStyle w:val="BodyText"/>
      </w:pPr>
      <w:r>
        <w:rPr>
          <w:bCs/>
          <w:b/>
        </w:rPr>
        <w:t xml:space="preserve">To verify:</w:t>
      </w:r>
      <w:r>
        <w:t xml:space="preserve"> </w:t>
      </w:r>
      <w:r>
        <w:t xml:space="preserve">Volume and pages to be confirmed against the publisher record.</w:t>
      </w:r>
    </w:p>
    <w:bookmarkEnd w:id="143"/>
    <w:bookmarkStart w:id="144" w:name="zollo-and-zemel-2025"/>
    <w:p>
      <w:pPr>
        <w:pStyle w:val="Heading2"/>
      </w:pPr>
      <w:r>
        <w:t xml:space="preserve">Zollo and Zemel (2025)</w:t>
      </w:r>
    </w:p>
    <w:p>
      <w:pPr>
        <w:pStyle w:val="FirstParagraph"/>
      </w:pPr>
      <w:r>
        <w:rPr>
          <w:iCs/>
          <w:i/>
        </w:rPr>
        <w:t xml:space="preserve">Key</w:t>
      </w:r>
      <w:r>
        <w:t xml:space="preserve"> </w:t>
      </w:r>
      <w:r>
        <w:rPr>
          <w:rStyle w:val="VerbatimChar"/>
        </w:rPr>
        <w:t xml:space="preserve">Zollo2025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Zollo and Zemel (2025) present what they describe as the first study of confidence calibration in vision-language-action (VLA) foundation models, which map images and language instructions to low-level robot actions. They argue that trustworthy behaviour requires not only task success but a reliable estimate of the probability of success. The study establishes a confidence baseline for VLAs, examines how task success relates to calibration error and how calibration evolves over the course of an episode, and introduces two lightweight remedies for the miscalibration observed: prompt ensembles, which average confidence over paraphrased instructions, and action-wise Platt scaling, which recalibrates confidence separately for each action dimension. The revised version adds experiments with further VLA variants. Benchmarks, models and calibration-error figures are not given in the abstract. Limitations are that calibration is assessed for existing VLAs, typically in simulation, and post-hoc recalibration requires held-out labelled episodes. For the orchestration framework, this work is central: it indicates that raw VLA confidence cannot be used unmodified as an imitation-module signal, and it provides cheap post-hoc calibration steps that could run on the robot before the orchestrator compares confidence across modalities.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Confidence calibration of VLA robot policies.</w:t>
            </w:r>
          </w:p>
        </w:tc>
      </w:tr>
      <w:tr>
        <w:tc>
          <w:tcPr/>
          <w:p>
            <w:pPr>
              <w:pStyle w:val="Compact"/>
              <w:jc w:val="left"/>
            </w:pPr>
            <w:r>
              <w:t xml:space="preserve">Method</w:t>
            </w:r>
          </w:p>
        </w:tc>
        <w:tc>
          <w:tcPr/>
          <w:p>
            <w:pPr>
              <w:pStyle w:val="Compact"/>
              <w:jc w:val="left"/>
            </w:pPr>
            <w:r>
              <w:t xml:space="preserve">Calibration analysis; prompt ensembles and action-wise Platt scaling.</w:t>
            </w:r>
          </w:p>
        </w:tc>
      </w:tr>
      <w:tr>
        <w:tc>
          <w:tcPr/>
          <w:p>
            <w:pPr>
              <w:pStyle w:val="Compact"/>
              <w:jc w:val="left"/>
            </w:pPr>
            <w:r>
              <w:t xml:space="preserve">Setup and data</w:t>
            </w:r>
          </w:p>
        </w:tc>
        <w:tc>
          <w:tcPr/>
          <w:p>
            <w:pPr>
              <w:pStyle w:val="Compact"/>
              <w:jc w:val="left"/>
            </w:pPr>
            <w:r>
              <w:t xml:space="preserve">VLA models on manipulation tasks (benchmarks not named in the abstract).</w:t>
            </w:r>
          </w:p>
        </w:tc>
      </w:tr>
      <w:tr>
        <w:tc>
          <w:tcPr/>
          <w:p>
            <w:pPr>
              <w:pStyle w:val="Compact"/>
              <w:jc w:val="left"/>
            </w:pPr>
            <w:r>
              <w:t xml:space="preserve">Key result</w:t>
            </w:r>
          </w:p>
        </w:tc>
        <w:tc>
          <w:tcPr/>
          <w:p>
            <w:pPr>
              <w:pStyle w:val="Compact"/>
              <w:jc w:val="left"/>
            </w:pPr>
            <w:r>
              <w:t xml:space="preserve">Miscalibration observed and reduced by proposed remedies (no figures in the abstract).</w:t>
            </w:r>
          </w:p>
        </w:tc>
      </w:tr>
      <w:tr>
        <w:tc>
          <w:tcPr/>
          <w:p>
            <w:pPr>
              <w:pStyle w:val="Compact"/>
              <w:jc w:val="left"/>
            </w:pPr>
            <w:r>
              <w:t xml:space="preserve">Limitation</w:t>
            </w:r>
          </w:p>
        </w:tc>
        <w:tc>
          <w:tcPr/>
          <w:p>
            <w:pPr>
              <w:pStyle w:val="Compact"/>
              <w:jc w:val="left"/>
            </w:pPr>
            <w:r>
              <w:t xml:space="preserve">Post-hoc; needs labelled calibration episodes; evaluated on existing VLAs.</w:t>
            </w:r>
          </w:p>
        </w:tc>
      </w:tr>
      <w:tr>
        <w:tc>
          <w:tcPr/>
          <w:p>
            <w:pPr>
              <w:pStyle w:val="Compact"/>
              <w:jc w:val="left"/>
            </w:pPr>
            <w:r>
              <w:t xml:space="preserve">Edge footprint (as published)</w:t>
            </w:r>
          </w:p>
        </w:tc>
        <w:tc>
          <w:tcPr/>
          <w:p>
            <w:pPr>
              <w:pStyle w:val="Compact"/>
              <w:jc w:val="left"/>
            </w:pPr>
            <w:r>
              <w:t xml:space="preserve">Platt scaling is negligible; prompt ensembles multiply VLA inference cost, and VLAs themselves typically need a GPU rather than a Raspberry Pi.</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Confidence-signal source: calibration of imitation-module confidence.</w:t>
            </w:r>
          </w:p>
        </w:tc>
      </w:tr>
      <w:tr>
        <w:tc>
          <w:tcPr/>
          <w:p>
            <w:pPr>
              <w:pStyle w:val="Compact"/>
              <w:jc w:val="left"/>
            </w:pPr>
            <w:r>
              <w:t xml:space="preserve">DOI or identifier</w:t>
            </w:r>
          </w:p>
        </w:tc>
        <w:tc>
          <w:tcPr/>
          <w:p>
            <w:pPr>
              <w:pStyle w:val="Compact"/>
              <w:jc w:val="left"/>
            </w:pPr>
            <w:r>
              <w:t xml:space="preserve">https://arxiv.org/abs/2507.17383</w:t>
            </w:r>
          </w:p>
        </w:tc>
      </w:tr>
    </w:tbl>
    <w:p>
      <w:pPr>
        <w:pStyle w:val="BodyText"/>
      </w:pPr>
      <w:r>
        <w:rPr>
          <w:bCs/>
          <w:b/>
        </w:rPr>
        <w:t xml:space="preserve">To verify:</w:t>
      </w:r>
      <w:r>
        <w:t xml:space="preserve"> </w:t>
      </w:r>
      <w:r>
        <w:t xml:space="preserve">Evidence level to be confirmed against the full text.</w:t>
      </w:r>
    </w:p>
    <w:bookmarkEnd w:id="144"/>
    <w:bookmarkStart w:id="145" w:name="römer-et-al.-2026"/>
    <w:p>
      <w:pPr>
        <w:pStyle w:val="Heading2"/>
      </w:pPr>
      <w:r>
        <w:t xml:space="preserve">Römer et al. (2026)</w:t>
      </w:r>
    </w:p>
    <w:p>
      <w:pPr>
        <w:pStyle w:val="FirstParagraph"/>
      </w:pPr>
      <w:r>
        <w:rPr>
          <w:iCs/>
          <w:i/>
        </w:rPr>
        <w:t xml:space="preserve">Key</w:t>
      </w:r>
      <w:r>
        <w:t xml:space="preserve"> </w:t>
      </w:r>
      <w:r>
        <w:rPr>
          <w:rStyle w:val="VerbatimChar"/>
        </w:rPr>
        <w:t xml:space="preserve">Romer2026a</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Römer and (2026) colleagues address the absence of confidence estimates in VLAs whose action heads are trained by flow matching, which leaves them prone to failing without warning outside their pretraining distribution. They derive an efficient estimator of epistemic uncertainty, velocity-field disagreement (VFD), computed as the disagreement between the velocity fields of a small ensemble of flow-matching heads. VFD is used for failure detection at deployment and for active fine-tuning through SAVE, a framework for uncertainty-guided active multitask fine-tuning that prioritises which tasks receive costly expert demonstrations. Experiments on the LIBERO benchmark show that VFD yields better-calibrated uncertainty that predicts downstream performance, performs strongly in failure detection, and that SAVE requires at least 22% fewer samples than baselines. Limitations are the simulation-only evaluation reported in the abstract and the added cost of an ensemble of heads. For the orchestration framework, VFD is a principled epistemic-uncertainty signal for a flow-based imitation module, and SAVE exemplifies the uncertainty-driven decision about when to request more data, which the orchestrator must also make under a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Epistemic uncertainty for flow-matching VLAs; failure detection and active fine-tuning.</w:t>
            </w:r>
          </w:p>
        </w:tc>
      </w:tr>
      <w:tr>
        <w:tc>
          <w:tcPr/>
          <w:p>
            <w:pPr>
              <w:pStyle w:val="Compact"/>
              <w:jc w:val="left"/>
            </w:pPr>
            <w:r>
              <w:t xml:space="preserve">Method</w:t>
            </w:r>
          </w:p>
        </w:tc>
        <w:tc>
          <w:tcPr/>
          <w:p>
            <w:pPr>
              <w:pStyle w:val="Compact"/>
              <w:jc w:val="left"/>
            </w:pPr>
            <w:r>
              <w:t xml:space="preserve">Velocity-field disagreement across a small ensemble; SAVE uncertainty-guided data acquisition.</w:t>
            </w:r>
          </w:p>
        </w:tc>
      </w:tr>
      <w:tr>
        <w:tc>
          <w:tcPr/>
          <w:p>
            <w:pPr>
              <w:pStyle w:val="Compact"/>
              <w:jc w:val="left"/>
            </w:pPr>
            <w:r>
              <w:t xml:space="preserve">Setup and data</w:t>
            </w:r>
          </w:p>
        </w:tc>
        <w:tc>
          <w:tcPr/>
          <w:p>
            <w:pPr>
              <w:pStyle w:val="Compact"/>
              <w:jc w:val="left"/>
            </w:pPr>
            <w:r>
              <w:t xml:space="preserve">LIBERO simulated manipulation benchmark.</w:t>
            </w:r>
          </w:p>
        </w:tc>
      </w:tr>
      <w:tr>
        <w:tc>
          <w:tcPr/>
          <w:p>
            <w:pPr>
              <w:pStyle w:val="Compact"/>
              <w:jc w:val="left"/>
            </w:pPr>
            <w:r>
              <w:t xml:space="preserve">Key result</w:t>
            </w:r>
          </w:p>
        </w:tc>
        <w:tc>
          <w:tcPr/>
          <w:p>
            <w:pPr>
              <w:pStyle w:val="Compact"/>
              <w:jc w:val="left"/>
            </w:pPr>
            <w:r>
              <w:t xml:space="preserve">Better-calibrated uncertainty; strong failure detection; at least 22% fewer samples than baselines.</w:t>
            </w:r>
          </w:p>
        </w:tc>
      </w:tr>
      <w:tr>
        <w:tc>
          <w:tcPr/>
          <w:p>
            <w:pPr>
              <w:pStyle w:val="Compact"/>
              <w:jc w:val="left"/>
            </w:pPr>
            <w:r>
              <w:t xml:space="preserve">Limitation</w:t>
            </w:r>
          </w:p>
        </w:tc>
        <w:tc>
          <w:tcPr/>
          <w:p>
            <w:pPr>
              <w:pStyle w:val="Compact"/>
              <w:jc w:val="left"/>
            </w:pPr>
            <w:r>
              <w:t xml:space="preserve">Simulation only (per abstract); ensemble overhead.</w:t>
            </w:r>
          </w:p>
        </w:tc>
      </w:tr>
      <w:tr>
        <w:tc>
          <w:tcPr/>
          <w:p>
            <w:pPr>
              <w:pStyle w:val="Compact"/>
              <w:jc w:val="left"/>
            </w:pPr>
            <w:r>
              <w:t xml:space="preserve">Edge footprint (as published)</w:t>
            </w:r>
          </w:p>
        </w:tc>
        <w:tc>
          <w:tcPr/>
          <w:p>
            <w:pPr>
              <w:pStyle w:val="Compact"/>
              <w:jc w:val="left"/>
            </w:pPr>
            <w:r>
              <w:t xml:space="preserve">Requires running a VLA plus several action heads; GPU-class compute rather than a Raspberry Pi, though a small ensemble of heads over a shared backbone limits overhead.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Epistemic uncertainty</w:t>
            </w:r>
          </w:p>
        </w:tc>
      </w:tr>
      <w:tr>
        <w:tc>
          <w:tcPr/>
          <w:p>
            <w:pPr>
              <w:pStyle w:val="Compact"/>
              <w:jc w:val="left"/>
            </w:pPr>
            <w:r>
              <w:t xml:space="preserve">Role in the framework</w:t>
            </w:r>
          </w:p>
        </w:tc>
        <w:tc>
          <w:tcPr/>
          <w:p>
            <w:pPr>
              <w:pStyle w:val="Compact"/>
              <w:jc w:val="left"/>
            </w:pPr>
            <w:r>
              <w:t xml:space="preserve">Confidence-signal source: epistemic uncertainty for the imitation module; reference for uncertainty-guided data requests.</w:t>
            </w:r>
          </w:p>
        </w:tc>
      </w:tr>
      <w:tr>
        <w:tc>
          <w:tcPr/>
          <w:p>
            <w:pPr>
              <w:pStyle w:val="Compact"/>
              <w:jc w:val="left"/>
            </w:pPr>
            <w:r>
              <w:t xml:space="preserve">DOI or identifier</w:t>
            </w:r>
          </w:p>
        </w:tc>
        <w:tc>
          <w:tcPr/>
          <w:p>
            <w:pPr>
              <w:pStyle w:val="Compact"/>
              <w:jc w:val="left"/>
            </w:pPr>
            <w:r>
              <w:t xml:space="preserve">https://arxiv.org/abs/2606.18043</w:t>
            </w:r>
          </w:p>
        </w:tc>
      </w:tr>
    </w:tbl>
    <w:p>
      <w:pPr>
        <w:pStyle w:val="BodyText"/>
      </w:pPr>
      <w:r>
        <w:rPr>
          <w:bCs/>
          <w:b/>
        </w:rPr>
        <w:t xml:space="preserve">To verify:</w:t>
      </w:r>
      <w:r>
        <w:t xml:space="preserve"> </w:t>
      </w:r>
      <w:r>
        <w:t xml:space="preserve">Author list to be confirmed against the arXiv record.</w:t>
      </w:r>
    </w:p>
    <w:bookmarkEnd w:id="145"/>
    <w:bookmarkStart w:id="146" w:name="yuan-et-al.-2026"/>
    <w:p>
      <w:pPr>
        <w:pStyle w:val="Heading2"/>
      </w:pPr>
      <w:r>
        <w:t xml:space="preserve">Yuan et al. (2026)</w:t>
      </w:r>
    </w:p>
    <w:p>
      <w:pPr>
        <w:pStyle w:val="FirstParagraph"/>
      </w:pPr>
      <w:r>
        <w:rPr>
          <w:iCs/>
          <w:i/>
        </w:rPr>
        <w:t xml:space="preserve">Key</w:t>
      </w:r>
      <w:r>
        <w:t xml:space="preserve"> </w:t>
      </w:r>
      <w:r>
        <w:rPr>
          <w:rStyle w:val="VerbatimChar"/>
        </w:rPr>
        <w:t xml:space="preserve">Yuan2026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Yuan, Wu and Bajcsy (2026) study policy steering, in which a learnt verifier selects among action samples proposed by a pretrained policy such as a diffusion policy. They observe that vision-language model verifiers are often overconfident, which degrades steering under both semantic uncertainty in the task specification and low-level incapability of the base policy. Their uncertainty-aware policy steering (UPS) framework reasons jointly about these two sources and selects one of three strategies: execute a high-confidence action, ask a clarifying natural-language question, or request a human action intervention when the policy is judged incapable. Conformal prediction calibrates the composition of the VLM and base policy, giving statistical assurance that the correct strategy is chosen, and residual learning on collected interventions improves the base policy over time. Experiments in simulation and on hardware show that UPS separates confident, ambiguous and incapable situations and requires fewer user interventions than uncalibrated baselines and prior human- or robot-gated continual-learning methods; numeric results are not given in the abstract. It relies on a human in the loop and a large VLM. For the framework, UPS is the closest competing approach: a calibrated arbiter that chooses between acting, asking and learning, analogous to selecting learning modalities.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Deployment-time policy steering under semantic and action uncertainty.</w:t>
            </w:r>
          </w:p>
        </w:tc>
      </w:tr>
      <w:tr>
        <w:tc>
          <w:tcPr/>
          <w:p>
            <w:pPr>
              <w:pStyle w:val="Compact"/>
              <w:jc w:val="left"/>
            </w:pPr>
            <w:r>
              <w:t xml:space="preserve">Method</w:t>
            </w:r>
          </w:p>
        </w:tc>
        <w:tc>
          <w:tcPr/>
          <w:p>
            <w:pPr>
              <w:pStyle w:val="Compact"/>
              <w:jc w:val="left"/>
            </w:pPr>
            <w:r>
              <w:t xml:space="preserve">VLM verifier over policy samples, conformal calibration, three-way act/ask/intervene choice, residual learning.</w:t>
            </w:r>
          </w:p>
        </w:tc>
      </w:tr>
      <w:tr>
        <w:tc>
          <w:tcPr/>
          <w:p>
            <w:pPr>
              <w:pStyle w:val="Compact"/>
              <w:jc w:val="left"/>
            </w:pPr>
            <w:r>
              <w:t xml:space="preserve">Setup and data</w:t>
            </w:r>
          </w:p>
        </w:tc>
        <w:tc>
          <w:tcPr/>
          <w:p>
            <w:pPr>
              <w:pStyle w:val="Compact"/>
              <w:jc w:val="left"/>
            </w:pPr>
            <w:r>
              <w:t xml:space="preserve">Simulation and real hardware (robot not stated in abstract).</w:t>
            </w:r>
          </w:p>
        </w:tc>
      </w:tr>
      <w:tr>
        <w:tc>
          <w:tcPr/>
          <w:p>
            <w:pPr>
              <w:pStyle w:val="Compact"/>
              <w:jc w:val="left"/>
            </w:pPr>
            <w:r>
              <w:t xml:space="preserve">Key result</w:t>
            </w:r>
          </w:p>
        </w:tc>
        <w:tc>
          <w:tcPr/>
          <w:p>
            <w:pPr>
              <w:pStyle w:val="Compact"/>
              <w:jc w:val="left"/>
            </w:pPr>
            <w:r>
              <w:t xml:space="preserve">Disentangles confident, ambiguous and incapable cases; fewer interventions than baselines (no figures in the abstract).</w:t>
            </w:r>
          </w:p>
        </w:tc>
      </w:tr>
      <w:tr>
        <w:tc>
          <w:tcPr/>
          <w:p>
            <w:pPr>
              <w:pStyle w:val="Compact"/>
              <w:jc w:val="left"/>
            </w:pPr>
            <w:r>
              <w:t xml:space="preserve">Limitation</w:t>
            </w:r>
          </w:p>
        </w:tc>
        <w:tc>
          <w:tcPr/>
          <w:p>
            <w:pPr>
              <w:pStyle w:val="Compact"/>
              <w:jc w:val="left"/>
            </w:pPr>
            <w:r>
              <w:t xml:space="preserve">Requires human feedback and a large VLM verifier.</w:t>
            </w:r>
          </w:p>
        </w:tc>
      </w:tr>
      <w:tr>
        <w:tc>
          <w:tcPr/>
          <w:p>
            <w:pPr>
              <w:pStyle w:val="Compact"/>
              <w:jc w:val="left"/>
            </w:pPr>
            <w:r>
              <w:t xml:space="preserve">Edge footprint (as published)</w:t>
            </w:r>
          </w:p>
        </w:tc>
        <w:tc>
          <w:tcPr/>
          <w:p>
            <w:pPr>
              <w:pStyle w:val="Compact"/>
              <w:jc w:val="left"/>
            </w:pPr>
            <w:r>
              <w:t xml:space="preserve">VLM verifier and diffusion policy imply GPU or remote compute; the conformal decision layer itself is cheap.</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Conformal or calibrated</w:t>
            </w:r>
          </w:p>
        </w:tc>
      </w:tr>
      <w:tr>
        <w:tc>
          <w:tcPr/>
          <w:p>
            <w:pPr>
              <w:pStyle w:val="Compact"/>
              <w:jc w:val="left"/>
            </w:pPr>
            <w:r>
              <w:t xml:space="preserve">Role in the framework</w:t>
            </w:r>
          </w:p>
        </w:tc>
        <w:tc>
          <w:tcPr/>
          <w:p>
            <w:pPr>
              <w:pStyle w:val="Compact"/>
              <w:jc w:val="left"/>
            </w:pPr>
            <w:r>
              <w:t xml:space="preserve">Competing approach / baseline to beat: calibrated arbitration between act, ask and learn.</w:t>
            </w:r>
          </w:p>
        </w:tc>
      </w:tr>
      <w:tr>
        <w:tc>
          <w:tcPr/>
          <w:p>
            <w:pPr>
              <w:pStyle w:val="Compact"/>
              <w:jc w:val="left"/>
            </w:pPr>
            <w:r>
              <w:t xml:space="preserve">DOI or identifier</w:t>
            </w:r>
          </w:p>
        </w:tc>
        <w:tc>
          <w:tcPr/>
          <w:p>
            <w:pPr>
              <w:pStyle w:val="Compact"/>
              <w:jc w:val="left"/>
            </w:pPr>
            <w:r>
              <w:t xml:space="preserve">https://arxiv.org/abs/2602.22474</w:t>
            </w:r>
          </w:p>
        </w:tc>
      </w:tr>
    </w:tbl>
    <w:p>
      <w:pPr>
        <w:pStyle w:val="BodyText"/>
      </w:pPr>
      <w:r>
        <w:rPr>
          <w:bCs/>
          <w:b/>
        </w:rPr>
        <w:t xml:space="preserve">To verify:</w:t>
      </w:r>
      <w:r>
        <w:t xml:space="preserve"> </w:t>
      </w:r>
      <w:r>
        <w:t xml:space="preserve">Author list confirmed against the arXiv record.</w:t>
      </w:r>
    </w:p>
    <w:bookmarkEnd w:id="146"/>
    <w:bookmarkEnd w:id="147"/>
    <w:bookmarkStart w:id="171" w:name="X64a8d75662247585736dc4178d1d4a73c2ba632"/>
    <w:p>
      <w:pPr>
        <w:pStyle w:val="Heading1"/>
      </w:pPr>
      <w:r>
        <w:t xml:space="preserve">On-device adaptation and continual learning (23)</w:t>
      </w:r>
    </w:p>
    <w:bookmarkStart w:id="148" w:name="schaul-et-al.-2016"/>
    <w:p>
      <w:pPr>
        <w:pStyle w:val="Heading2"/>
      </w:pPr>
      <w:r>
        <w:t xml:space="preserve">Schaul et al. (2016)</w:t>
      </w:r>
    </w:p>
    <w:p>
      <w:pPr>
        <w:pStyle w:val="FirstParagraph"/>
      </w:pPr>
      <w:r>
        <w:rPr>
          <w:iCs/>
          <w:i/>
        </w:rPr>
        <w:t xml:space="preserve">Key</w:t>
      </w:r>
      <w:r>
        <w:t xml:space="preserve"> </w:t>
      </w:r>
      <w:r>
        <w:rPr>
          <w:rStyle w:val="VerbatimChar"/>
        </w:rPr>
        <w:t xml:space="preserve">Schaul2016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Schaul, Quan, Antonoglou and Silver (2016) observe that experience replay, as used in deep reinforcement learning, samples stored transitions uniformly and therefore replays them at the frequency they were experienced, irrespective of how informative they are. They develop a framework for prioritised experience replay, in which transitions are sampled more often when they are expected to yield more learning progress, so that important experiences are replayed more frequently and learning becomes more efficient. The framework is applied to Deep Q-Networks (DQN) on the Atari benchmark. DQN with prioritised replay achieved a new state of the art at the time, outperforming DQN with uniform replay on 41 of 49 games. Limitations noted in the literature include the bias introduced by non-uniform sampling, which must be corrected, and the additional bookkeeping for priority updates; the evaluation is confined to discrete-action video games rather than robotic control. For the orchestration framework, prioritised replay is a direct candidate for the replay component of online improvement: the orchestrator’s own decision log and the modules’ experience buffers could be sampled by priority, and the priority itself, such as prediction error, is a further signal of where a module is least competent.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Efficient sampling from replay memory in deep RL.</w:t>
            </w:r>
          </w:p>
        </w:tc>
      </w:tr>
      <w:tr>
        <w:tc>
          <w:tcPr/>
          <w:p>
            <w:pPr>
              <w:pStyle w:val="Compact"/>
              <w:jc w:val="left"/>
            </w:pPr>
            <w:r>
              <w:t xml:space="preserve">Method</w:t>
            </w:r>
          </w:p>
        </w:tc>
        <w:tc>
          <w:tcPr/>
          <w:p>
            <w:pPr>
              <w:pStyle w:val="Compact"/>
              <w:jc w:val="left"/>
            </w:pPr>
            <w:r>
              <w:t xml:space="preserve">Prioritised sampling of transitions by expected learning progress, applied to DQN.</w:t>
            </w:r>
          </w:p>
        </w:tc>
      </w:tr>
      <w:tr>
        <w:tc>
          <w:tcPr/>
          <w:p>
            <w:pPr>
              <w:pStyle w:val="Compact"/>
              <w:jc w:val="left"/>
            </w:pPr>
            <w:r>
              <w:t xml:space="preserve">Setup and data</w:t>
            </w:r>
          </w:p>
        </w:tc>
        <w:tc>
          <w:tcPr/>
          <w:p>
            <w:pPr>
              <w:pStyle w:val="Compact"/>
              <w:jc w:val="left"/>
            </w:pPr>
            <w:r>
              <w:t xml:space="preserve">Atari 2600 benchmark, 49 games.</w:t>
            </w:r>
          </w:p>
        </w:tc>
      </w:tr>
      <w:tr>
        <w:tc>
          <w:tcPr/>
          <w:p>
            <w:pPr>
              <w:pStyle w:val="Compact"/>
              <w:jc w:val="left"/>
            </w:pPr>
            <w:r>
              <w:t xml:space="preserve">Key result</w:t>
            </w:r>
          </w:p>
        </w:tc>
        <w:tc>
          <w:tcPr/>
          <w:p>
            <w:pPr>
              <w:pStyle w:val="Compact"/>
              <w:jc w:val="left"/>
            </w:pPr>
            <w:r>
              <w:t xml:space="preserve">Outperforms uniform-replay DQN on 41 of 49 games; state of the art at the time.</w:t>
            </w:r>
          </w:p>
        </w:tc>
      </w:tr>
      <w:tr>
        <w:tc>
          <w:tcPr/>
          <w:p>
            <w:pPr>
              <w:pStyle w:val="Compact"/>
              <w:jc w:val="left"/>
            </w:pPr>
            <w:r>
              <w:t xml:space="preserve">Limitation</w:t>
            </w:r>
          </w:p>
        </w:tc>
        <w:tc>
          <w:tcPr/>
          <w:p>
            <w:pPr>
              <w:pStyle w:val="Compact"/>
              <w:jc w:val="left"/>
            </w:pPr>
            <w:r>
              <w:t xml:space="preserve">Sampling bias; priority bookkeeping; discrete-action games only.</w:t>
            </w:r>
          </w:p>
        </w:tc>
      </w:tr>
      <w:tr>
        <w:tc>
          <w:tcPr/>
          <w:p>
            <w:pPr>
              <w:pStyle w:val="Compact"/>
              <w:jc w:val="left"/>
            </w:pPr>
            <w:r>
              <w:t xml:space="preserve">Edge footprint (as published)</w:t>
            </w:r>
          </w:p>
        </w:tc>
        <w:tc>
          <w:tcPr/>
          <w:p>
            <w:pPr>
              <w:pStyle w:val="Compact"/>
              <w:jc w:val="left"/>
            </w:pPr>
            <w:r>
              <w:t xml:space="preserve">Replay prioritisation adds modest memory and a sum-tree lookup; feasible on a Pi-class CPU for small buffers, while the DQN training used GPU-class compute.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prioritised replay for online updates of modules and orchestrator.</w:t>
            </w:r>
          </w:p>
        </w:tc>
      </w:tr>
      <w:tr>
        <w:tc>
          <w:tcPr/>
          <w:p>
            <w:pPr>
              <w:pStyle w:val="Compact"/>
              <w:jc w:val="left"/>
            </w:pPr>
            <w:r>
              <w:t xml:space="preserve">DOI or identifier</w:t>
            </w:r>
          </w:p>
        </w:tc>
        <w:tc>
          <w:tcPr/>
          <w:p>
            <w:pPr>
              <w:pStyle w:val="Compact"/>
              <w:jc w:val="left"/>
            </w:pPr>
            <w:r>
              <w:t xml:space="preserve">https://arxiv.org/abs/1511.05952</w:t>
            </w:r>
          </w:p>
        </w:tc>
      </w:tr>
    </w:tbl>
    <w:p>
      <w:pPr>
        <w:pStyle w:val="BodyText"/>
      </w:pPr>
      <w:r>
        <w:rPr>
          <w:bCs/>
          <w:b/>
        </w:rPr>
        <w:t xml:space="preserve">To verify:</w:t>
      </w:r>
      <w:r>
        <w:t xml:space="preserve"> </w:t>
      </w:r>
      <w:r>
        <w:t xml:space="preserve">Earlier list gave 2015 (arXiv); cited as ICLR 2016.</w:t>
      </w:r>
    </w:p>
    <w:bookmarkEnd w:id="148"/>
    <w:bookmarkStart w:id="149" w:name="rusu-et-al.-2016"/>
    <w:p>
      <w:pPr>
        <w:pStyle w:val="Heading2"/>
      </w:pPr>
      <w:r>
        <w:t xml:space="preserve">Rusu et al. (2016)</w:t>
      </w:r>
    </w:p>
    <w:p>
      <w:pPr>
        <w:pStyle w:val="FirstParagraph"/>
      </w:pPr>
      <w:r>
        <w:rPr>
          <w:iCs/>
          <w:i/>
        </w:rPr>
        <w:t xml:space="preserve">Key</w:t>
      </w:r>
      <w:r>
        <w:t xml:space="preserve"> </w:t>
      </w:r>
      <w:r>
        <w:rPr>
          <w:rStyle w:val="VerbatimChar"/>
        </w:rPr>
        <w:t xml:space="preserve">Rusu2016</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Rusu and (2016) colleagues address learning sequences of tasks while exploiting transfer and avoiding catastrophic forgetting. Progressive neural networks add a new network column for each task, freeze previously trained columns, and connect them to the new column through lateral connections, so earlier knowledge is reused but never overwritten. The architecture is evaluated on reinforcement learning tasks including Atari and 3D maze games, where it outperforms pretraining-and-finetuning baselines, and a new sensitivity measure shows that transfer occurs at both low-level sensory and high-level control layers. Its main cost is parameter growth that is linear in the number of tasks. For the framework, progressive columns represent the architectural extreme of isolation, against which LoRA adapters offer a far cheaper per-task increment on constrained hardware.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Continual RL with transfer and without forgetting.</w:t>
            </w:r>
          </w:p>
        </w:tc>
      </w:tr>
      <w:tr>
        <w:tc>
          <w:tcPr/>
          <w:p>
            <w:pPr>
              <w:pStyle w:val="Compact"/>
              <w:jc w:val="left"/>
            </w:pPr>
            <w:r>
              <w:t xml:space="preserve">Method</w:t>
            </w:r>
          </w:p>
        </w:tc>
        <w:tc>
          <w:tcPr/>
          <w:p>
            <w:pPr>
              <w:pStyle w:val="Compact"/>
              <w:jc w:val="left"/>
            </w:pPr>
            <w:r>
              <w:t xml:space="preserve">Progressive columns with frozen predecessors and lateral connections.</w:t>
            </w:r>
          </w:p>
        </w:tc>
      </w:tr>
      <w:tr>
        <w:tc>
          <w:tcPr/>
          <w:p>
            <w:pPr>
              <w:pStyle w:val="Compact"/>
              <w:jc w:val="left"/>
            </w:pPr>
            <w:r>
              <w:t xml:space="preserve">Setup and data</w:t>
            </w:r>
          </w:p>
        </w:tc>
        <w:tc>
          <w:tcPr/>
          <w:p>
            <w:pPr>
              <w:pStyle w:val="Compact"/>
              <w:jc w:val="left"/>
            </w:pPr>
            <w:r>
              <w:t xml:space="preserve">Atari and 3D maze RL tasks.</w:t>
            </w:r>
          </w:p>
        </w:tc>
      </w:tr>
      <w:tr>
        <w:tc>
          <w:tcPr/>
          <w:p>
            <w:pPr>
              <w:pStyle w:val="Compact"/>
              <w:jc w:val="left"/>
            </w:pPr>
            <w:r>
              <w:t xml:space="preserve">Key result</w:t>
            </w:r>
          </w:p>
        </w:tc>
        <w:tc>
          <w:tcPr/>
          <w:p>
            <w:pPr>
              <w:pStyle w:val="Compact"/>
              <w:jc w:val="left"/>
            </w:pPr>
            <w:r>
              <w:t xml:space="preserve">Outperforms pretrain-and-finetune baselines; transfer at sensory and control layers.</w:t>
            </w:r>
          </w:p>
        </w:tc>
      </w:tr>
      <w:tr>
        <w:tc>
          <w:tcPr/>
          <w:p>
            <w:pPr>
              <w:pStyle w:val="Compact"/>
              <w:jc w:val="left"/>
            </w:pPr>
            <w:r>
              <w:t xml:space="preserve">Limitation</w:t>
            </w:r>
          </w:p>
        </w:tc>
        <w:tc>
          <w:tcPr/>
          <w:p>
            <w:pPr>
              <w:pStyle w:val="Compact"/>
              <w:jc w:val="left"/>
            </w:pPr>
            <w:r>
              <w:t xml:space="preserve">Parameters grow linearly with tasks.</w:t>
            </w:r>
          </w:p>
        </w:tc>
      </w:tr>
      <w:tr>
        <w:tc>
          <w:tcPr/>
          <w:p>
            <w:pPr>
              <w:pStyle w:val="Compact"/>
              <w:jc w:val="left"/>
            </w:pPr>
            <w:r>
              <w:t xml:space="preserve">Edge footprint (as published)</w:t>
            </w:r>
          </w:p>
        </w:tc>
        <w:tc>
          <w:tcPr/>
          <w:p>
            <w:pPr>
              <w:pStyle w:val="Compact"/>
              <w:jc w:val="left"/>
            </w:pPr>
            <w:r>
              <w:t xml:space="preserve">Each task adds a full column; memory growth makes long task sequences unsuitable for a Raspberry Pi; training used GPU-class compute.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architectural isolation versus adapter-based updates.</w:t>
            </w:r>
          </w:p>
        </w:tc>
      </w:tr>
      <w:tr>
        <w:tc>
          <w:tcPr/>
          <w:p>
            <w:pPr>
              <w:pStyle w:val="Compact"/>
              <w:jc w:val="left"/>
            </w:pPr>
            <w:r>
              <w:t xml:space="preserve">DOI or identifier</w:t>
            </w:r>
          </w:p>
        </w:tc>
        <w:tc>
          <w:tcPr/>
          <w:p>
            <w:pPr>
              <w:pStyle w:val="Compact"/>
              <w:jc w:val="left"/>
            </w:pPr>
            <w:r>
              <w:t xml:space="preserve">https://arxiv.org/abs/1606.04671</w:t>
            </w:r>
          </w:p>
        </w:tc>
      </w:tr>
    </w:tbl>
    <w:p>
      <w:pPr>
        <w:pStyle w:val="BodyText"/>
      </w:pPr>
      <w:r>
        <w:rPr>
          <w:bCs/>
          <w:b/>
        </w:rPr>
        <w:t xml:space="preserve">To verify:</w:t>
      </w:r>
      <w:r>
        <w:t xml:space="preserve"> </w:t>
      </w:r>
      <w:r>
        <w:t xml:space="preserve">Author list confirmed against the arXiv record.</w:t>
      </w:r>
    </w:p>
    <w:bookmarkEnd w:id="149"/>
    <w:bookmarkStart w:id="150" w:name="kirkpatrick-et-al.-2017"/>
    <w:p>
      <w:pPr>
        <w:pStyle w:val="Heading2"/>
      </w:pPr>
      <w:r>
        <w:t xml:space="preserve">Kirkpatrick et al. (2017)</w:t>
      </w:r>
    </w:p>
    <w:p>
      <w:pPr>
        <w:pStyle w:val="FirstParagraph"/>
      </w:pPr>
      <w:r>
        <w:rPr>
          <w:iCs/>
          <w:i/>
        </w:rPr>
        <w:t xml:space="preserve">Key</w:t>
      </w:r>
      <w:r>
        <w:t xml:space="preserve"> </w:t>
      </w:r>
      <w:r>
        <w:rPr>
          <w:rStyle w:val="VerbatimChar"/>
        </w:rPr>
        <w:t xml:space="preserve">Kirkpatrick2017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Kirkpatrick and (2017) colleagues challenge the view that catastrophic forgetting is an inevitable feature of connectionist models trained on tasks in sequence. Their method, elastic weight consolidation (EWC), remembers earlier tasks by selectively slowing learning on weights that are important for those tasks: a quadratic penalty anchors each parameter to its previous value with a strength given by an estimate of its importance, derived from the Fisher information. The approach is demonstrated on a sequence of classification tasks built from MNIST handwritten digits and on learning several Atari 2600 games sequentially, where networks retain expertise on tasks not experienced for a long time. Specific quantitative results are not given in the abstract. Limitations include the diagonal Fisher approximation, the need to know task boundaries in order to consolidate, and degrading effectiveness over long task sequences, as later surveys such as DeLange 2022 discuss. For the orchestration framework, EWC is a low-cost regulariser for protecting previously acquired skills when LoRA adapters or the orchestrator’s own policy are updated online, and the Fisher importance values provide a measure of which parameters encode established competence.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Sequential learning without catastrophic forgetting.</w:t>
            </w:r>
          </w:p>
        </w:tc>
      </w:tr>
      <w:tr>
        <w:tc>
          <w:tcPr/>
          <w:p>
            <w:pPr>
              <w:pStyle w:val="Compact"/>
              <w:jc w:val="left"/>
            </w:pPr>
            <w:r>
              <w:t xml:space="preserve">Method</w:t>
            </w:r>
          </w:p>
        </w:tc>
        <w:tc>
          <w:tcPr/>
          <w:p>
            <w:pPr>
              <w:pStyle w:val="Compact"/>
              <w:jc w:val="left"/>
            </w:pPr>
            <w:r>
              <w:t xml:space="preserve">Elastic weight consolidation: Fisher-weighted quadratic penalty towards previous parameters.</w:t>
            </w:r>
          </w:p>
        </w:tc>
      </w:tr>
      <w:tr>
        <w:tc>
          <w:tcPr/>
          <w:p>
            <w:pPr>
              <w:pStyle w:val="Compact"/>
              <w:jc w:val="left"/>
            </w:pPr>
            <w:r>
              <w:t xml:space="preserve">Setup and data</w:t>
            </w:r>
          </w:p>
        </w:tc>
        <w:tc>
          <w:tcPr/>
          <w:p>
            <w:pPr>
              <w:pStyle w:val="Compact"/>
              <w:jc w:val="left"/>
            </w:pPr>
            <w:r>
              <w:t xml:space="preserve">Permuted/sequential MNIST classification; sequential Atari 2600 games.</w:t>
            </w:r>
          </w:p>
        </w:tc>
      </w:tr>
      <w:tr>
        <w:tc>
          <w:tcPr/>
          <w:p>
            <w:pPr>
              <w:pStyle w:val="Compact"/>
              <w:jc w:val="left"/>
            </w:pPr>
            <w:r>
              <w:t xml:space="preserve">Key result</w:t>
            </w:r>
          </w:p>
        </w:tc>
        <w:tc>
          <w:tcPr/>
          <w:p>
            <w:pPr>
              <w:pStyle w:val="Compact"/>
              <w:jc w:val="left"/>
            </w:pPr>
            <w:r>
              <w:t xml:space="preserve">Retains performance on earlier tasks (no figures in the abstract).</w:t>
            </w:r>
          </w:p>
        </w:tc>
      </w:tr>
      <w:tr>
        <w:tc>
          <w:tcPr/>
          <w:p>
            <w:pPr>
              <w:pStyle w:val="Compact"/>
              <w:jc w:val="left"/>
            </w:pPr>
            <w:r>
              <w:t xml:space="preserve">Limitation</w:t>
            </w:r>
          </w:p>
        </w:tc>
        <w:tc>
          <w:tcPr/>
          <w:p>
            <w:pPr>
              <w:pStyle w:val="Compact"/>
              <w:jc w:val="left"/>
            </w:pPr>
            <w:r>
              <w:t xml:space="preserve">Diagonal Fisher approximation; needs task boundaries; weakens over long sequences.</w:t>
            </w:r>
          </w:p>
        </w:tc>
      </w:tr>
      <w:tr>
        <w:tc>
          <w:tcPr/>
          <w:p>
            <w:pPr>
              <w:pStyle w:val="Compact"/>
              <w:jc w:val="left"/>
            </w:pPr>
            <w:r>
              <w:t xml:space="preserve">Edge footprint (as published)</w:t>
            </w:r>
          </w:p>
        </w:tc>
        <w:tc>
          <w:tcPr/>
          <w:p>
            <w:pPr>
              <w:pStyle w:val="Compact"/>
              <w:jc w:val="left"/>
            </w:pPr>
            <w:r>
              <w:t xml:space="preserve">Stores one extra copy of parameters and a diagonal Fisher; memory doubles but compute is small; feasible on a Pi for small networks or adapters.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baseline: regulariser for online adapter updates.</w:t>
            </w:r>
          </w:p>
        </w:tc>
      </w:tr>
      <w:tr>
        <w:tc>
          <w:tcPr/>
          <w:p>
            <w:pPr>
              <w:pStyle w:val="Compact"/>
              <w:jc w:val="left"/>
            </w:pPr>
            <w:r>
              <w:t xml:space="preserve">DOI or identifier</w:t>
            </w:r>
          </w:p>
        </w:tc>
        <w:tc>
          <w:tcPr/>
          <w:p>
            <w:pPr>
              <w:pStyle w:val="Compact"/>
              <w:jc w:val="left"/>
            </w:pPr>
            <w:r>
              <w:t xml:space="preserve">https://doi.org/10.1073/pnas.1611835114</w:t>
            </w:r>
          </w:p>
        </w:tc>
      </w:tr>
    </w:tbl>
    <w:p>
      <w:pPr>
        <w:pStyle w:val="BodyText"/>
      </w:pPr>
      <w:r>
        <w:rPr>
          <w:bCs/>
          <w:b/>
        </w:rPr>
        <w:t xml:space="preserve">To verify:</w:t>
      </w:r>
      <w:r>
        <w:t xml:space="preserve"> </w:t>
      </w:r>
      <w:r>
        <w:t xml:space="preserve">Author list to be confirmed against the arXiv record.</w:t>
      </w:r>
    </w:p>
    <w:bookmarkEnd w:id="150"/>
    <w:bookmarkStart w:id="151" w:name="lopez-paz-and-ranzato-2017"/>
    <w:p>
      <w:pPr>
        <w:pStyle w:val="Heading2"/>
      </w:pPr>
      <w:r>
        <w:t xml:space="preserve">Lopez-Paz and Ranzato (2017)</w:t>
      </w:r>
    </w:p>
    <w:p>
      <w:pPr>
        <w:pStyle w:val="FirstParagraph"/>
      </w:pPr>
      <w:r>
        <w:rPr>
          <w:iCs/>
          <w:i/>
        </w:rPr>
        <w:t xml:space="preserve">Key</w:t>
      </w:r>
      <w:r>
        <w:t xml:space="preserve"> </w:t>
      </w:r>
      <w:r>
        <w:rPr>
          <w:rStyle w:val="VerbatimChar"/>
        </w:rPr>
        <w:t xml:space="preserve">LopezPaz2017</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Lopez-Paz and Ranzato (2017) study continual learning in which a model observes examples from a sequence of tasks once and one by one. They first propose metrics that assess not only test accuracy but also backward and forward transfer across tasks. They then introduce Gradient Episodic Memory (GEM), which stores a small episodic memory per task and constrains each update so that the loss on stored examples does not increase, which alleviates forgetting while allowing beneficial backward transfer. Experiments on variants of MNIST and CIFAR-100 show strong performance against the state of the art. Limitations include the per-step quadratic programme, whose cost grows with the number of tasks, and the need for task identifiers. For the framework, GEM’s transfer metrics are an evaluation reference for online updates, and its constrained-gradient idea is a candidate guard against regression.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Continual learning from a single pass over task sequences.</w:t>
            </w:r>
          </w:p>
        </w:tc>
      </w:tr>
      <w:tr>
        <w:tc>
          <w:tcPr/>
          <w:p>
            <w:pPr>
              <w:pStyle w:val="Compact"/>
              <w:jc w:val="left"/>
            </w:pPr>
            <w:r>
              <w:t xml:space="preserve">Method</w:t>
            </w:r>
          </w:p>
        </w:tc>
        <w:tc>
          <w:tcPr/>
          <w:p>
            <w:pPr>
              <w:pStyle w:val="Compact"/>
              <w:jc w:val="left"/>
            </w:pPr>
            <w:r>
              <w:t xml:space="preserve">Metrics for backward/forward transfer; GEM gradient projection using episodic memory.</w:t>
            </w:r>
          </w:p>
        </w:tc>
      </w:tr>
      <w:tr>
        <w:tc>
          <w:tcPr/>
          <w:p>
            <w:pPr>
              <w:pStyle w:val="Compact"/>
              <w:jc w:val="left"/>
            </w:pPr>
            <w:r>
              <w:t xml:space="preserve">Setup and data</w:t>
            </w:r>
          </w:p>
        </w:tc>
        <w:tc>
          <w:tcPr/>
          <w:p>
            <w:pPr>
              <w:pStyle w:val="Compact"/>
              <w:jc w:val="left"/>
            </w:pPr>
            <w:r>
              <w:t xml:space="preserve">MNIST variants and CIFAR-100.</w:t>
            </w:r>
          </w:p>
        </w:tc>
      </w:tr>
      <w:tr>
        <w:tc>
          <w:tcPr/>
          <w:p>
            <w:pPr>
              <w:pStyle w:val="Compact"/>
              <w:jc w:val="left"/>
            </w:pPr>
            <w:r>
              <w:t xml:space="preserve">Key result</w:t>
            </w:r>
          </w:p>
        </w:tc>
        <w:tc>
          <w:tcPr/>
          <w:p>
            <w:pPr>
              <w:pStyle w:val="Compact"/>
              <w:jc w:val="left"/>
            </w:pPr>
            <w:r>
              <w:t xml:space="preserve">Strong performance versus state of the art (no figures in the abstract).</w:t>
            </w:r>
          </w:p>
        </w:tc>
      </w:tr>
      <w:tr>
        <w:tc>
          <w:tcPr/>
          <w:p>
            <w:pPr>
              <w:pStyle w:val="Compact"/>
              <w:jc w:val="left"/>
            </w:pPr>
            <w:r>
              <w:t xml:space="preserve">Limitation</w:t>
            </w:r>
          </w:p>
        </w:tc>
        <w:tc>
          <w:tcPr/>
          <w:p>
            <w:pPr>
              <w:pStyle w:val="Compact"/>
              <w:jc w:val="left"/>
            </w:pPr>
            <w:r>
              <w:t xml:space="preserve">QP cost scales with tasks; needs task labels.</w:t>
            </w:r>
          </w:p>
        </w:tc>
      </w:tr>
      <w:tr>
        <w:tc>
          <w:tcPr/>
          <w:p>
            <w:pPr>
              <w:pStyle w:val="Compact"/>
              <w:jc w:val="left"/>
            </w:pPr>
            <w:r>
              <w:t xml:space="preserve">Edge footprint (as published)</w:t>
            </w:r>
          </w:p>
        </w:tc>
        <w:tc>
          <w:tcPr/>
          <w:p>
            <w:pPr>
              <w:pStyle w:val="Compact"/>
              <w:jc w:val="left"/>
            </w:pPr>
            <w:r>
              <w:t xml:space="preserve">Requires per-step gradients on memory samples and a small QP; feasible for small models on a Pi but costlier than plain SGD.</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(transfer metrics) and competing approach for safe updates.</w:t>
            </w:r>
          </w:p>
        </w:tc>
      </w:tr>
      <w:tr>
        <w:tc>
          <w:tcPr/>
          <w:p>
            <w:pPr>
              <w:pStyle w:val="Compact"/>
              <w:jc w:val="left"/>
            </w:pPr>
            <w:r>
              <w:t xml:space="preserve">DOI or identifier</w:t>
            </w:r>
          </w:p>
        </w:tc>
        <w:tc>
          <w:tcPr/>
          <w:p>
            <w:pPr>
              <w:pStyle w:val="Compact"/>
              <w:jc w:val="left"/>
            </w:pPr>
            <w:r>
              <w:t xml:space="preserve">https://arxiv.org/abs/1706.08840</w:t>
            </w:r>
          </w:p>
        </w:tc>
      </w:tr>
    </w:tbl>
    <w:bookmarkEnd w:id="151"/>
    <w:bookmarkStart w:id="152" w:name="rebuffi-et-al.-2017"/>
    <w:p>
      <w:pPr>
        <w:pStyle w:val="Heading2"/>
      </w:pPr>
      <w:r>
        <w:t xml:space="preserve">Rebuffi et al. (2017)</w:t>
      </w:r>
    </w:p>
    <w:p>
      <w:pPr>
        <w:pStyle w:val="FirstParagraph"/>
      </w:pPr>
      <w:r>
        <w:rPr>
          <w:iCs/>
          <w:i/>
        </w:rPr>
        <w:t xml:space="preserve">Key</w:t>
      </w:r>
      <w:r>
        <w:t xml:space="preserve"> </w:t>
      </w:r>
      <w:r>
        <w:rPr>
          <w:rStyle w:val="VerbatimChar"/>
        </w:rPr>
        <w:t xml:space="preserve">Rebuffi2017</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Rebuffi, Kolesnikov, Sperl and Lampert (2017) address class-incremental learning, where new classes arrive over time and only data for a few classes are available simultaneously. Their method, iCaRL, learns classifiers and a data representation together, unlike earlier methods restricted to fixed representations. It combines a bounded exemplar memory, selected to approximate class means, with a nearest-mean-of-exemplars classifier and representation learning that uses distillation to preserve previous outputs. Experiments on CIFAR-100 and ImageNet ILSVRC 2012 show that iCaRL keeps learning classes over long periods where other strategies quickly fail. Limitations are its reliance on stored exemplars and its focus on image classification. For the framework, iCaRL is a reference for incrementally extending the perception module’s object vocabulary on the robot with a small exemplar buffer.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Class-incremental learning of classifiers and representations.</w:t>
            </w:r>
          </w:p>
        </w:tc>
      </w:tr>
      <w:tr>
        <w:tc>
          <w:tcPr/>
          <w:p>
            <w:pPr>
              <w:pStyle w:val="Compact"/>
              <w:jc w:val="left"/>
            </w:pPr>
            <w:r>
              <w:t xml:space="preserve">Method</w:t>
            </w:r>
          </w:p>
        </w:tc>
        <w:tc>
          <w:tcPr/>
          <w:p>
            <w:pPr>
              <w:pStyle w:val="Compact"/>
              <w:jc w:val="left"/>
            </w:pPr>
            <w:r>
              <w:t xml:space="preserve">Exemplar memory with herding, nearest-mean-of-exemplars classification, distillation.</w:t>
            </w:r>
          </w:p>
        </w:tc>
      </w:tr>
      <w:tr>
        <w:tc>
          <w:tcPr/>
          <w:p>
            <w:pPr>
              <w:pStyle w:val="Compact"/>
              <w:jc w:val="left"/>
            </w:pPr>
            <w:r>
              <w:t xml:space="preserve">Setup and data</w:t>
            </w:r>
          </w:p>
        </w:tc>
        <w:tc>
          <w:tcPr/>
          <w:p>
            <w:pPr>
              <w:pStyle w:val="Compact"/>
              <w:jc w:val="left"/>
            </w:pPr>
            <w:r>
              <w:t xml:space="preserve">CIFAR-100 and ImageNet ILSVRC 2012.</w:t>
            </w:r>
          </w:p>
        </w:tc>
      </w:tr>
      <w:tr>
        <w:tc>
          <w:tcPr/>
          <w:p>
            <w:pPr>
              <w:pStyle w:val="Compact"/>
              <w:jc w:val="left"/>
            </w:pPr>
            <w:r>
              <w:t xml:space="preserve">Key result</w:t>
            </w:r>
          </w:p>
        </w:tc>
        <w:tc>
          <w:tcPr/>
          <w:p>
            <w:pPr>
              <w:pStyle w:val="Compact"/>
              <w:jc w:val="left"/>
            </w:pPr>
            <w:r>
              <w:t xml:space="preserve">Learns many classes incrementally where other strategies fail (no figures in the abstract).</w:t>
            </w:r>
          </w:p>
        </w:tc>
      </w:tr>
      <w:tr>
        <w:tc>
          <w:tcPr/>
          <w:p>
            <w:pPr>
              <w:pStyle w:val="Compact"/>
              <w:jc w:val="left"/>
            </w:pPr>
            <w:r>
              <w:t xml:space="preserve">Limitation</w:t>
            </w:r>
          </w:p>
        </w:tc>
        <w:tc>
          <w:tcPr/>
          <w:p>
            <w:pPr>
              <w:pStyle w:val="Compact"/>
              <w:jc w:val="left"/>
            </w:pPr>
            <w:r>
              <w:t xml:space="preserve">Needs exemplar storage; image classification only.</w:t>
            </w:r>
          </w:p>
        </w:tc>
      </w:tr>
      <w:tr>
        <w:tc>
          <w:tcPr/>
          <w:p>
            <w:pPr>
              <w:pStyle w:val="Compact"/>
              <w:jc w:val="left"/>
            </w:pPr>
            <w:r>
              <w:t xml:space="preserve">Edge footprint (as published)</w:t>
            </w:r>
          </w:p>
        </w:tc>
        <w:tc>
          <w:tcPr/>
          <w:p>
            <w:pPr>
              <w:pStyle w:val="Compact"/>
              <w:jc w:val="left"/>
            </w:pPr>
            <w:r>
              <w:t xml:space="preserve">Exemplar buffer and small CNN updates feasible on Pi-class storage; training speed on CPU would be slow.</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incremental extension of the perception module.</w:t>
            </w:r>
          </w:p>
        </w:tc>
      </w:tr>
      <w:tr>
        <w:tc>
          <w:tcPr/>
          <w:p>
            <w:pPr>
              <w:pStyle w:val="Compact"/>
              <w:jc w:val="left"/>
            </w:pPr>
            <w:r>
              <w:t xml:space="preserve">DOI or identifier</w:t>
            </w:r>
          </w:p>
        </w:tc>
        <w:tc>
          <w:tcPr/>
          <w:p>
            <w:pPr>
              <w:pStyle w:val="Compact"/>
              <w:jc w:val="left"/>
            </w:pPr>
            <w:r>
              <w:t xml:space="preserve">https://arxiv.org/abs/1611.07725</w:t>
            </w:r>
          </w:p>
        </w:tc>
      </w:tr>
    </w:tbl>
    <w:bookmarkEnd w:id="152"/>
    <w:bookmarkStart w:id="153" w:name="houlsby-et-al.-2019"/>
    <w:p>
      <w:pPr>
        <w:pStyle w:val="Heading2"/>
      </w:pPr>
      <w:r>
        <w:t xml:space="preserve">Houlsby et al. (2019)</w:t>
      </w:r>
    </w:p>
    <w:p>
      <w:pPr>
        <w:pStyle w:val="FirstParagraph"/>
      </w:pPr>
      <w:r>
        <w:rPr>
          <w:iCs/>
          <w:i/>
        </w:rPr>
        <w:t xml:space="preserve">Key</w:t>
      </w:r>
      <w:r>
        <w:t xml:space="preserve"> </w:t>
      </w:r>
      <w:r>
        <w:rPr>
          <w:rStyle w:val="VerbatimChar"/>
        </w:rPr>
        <w:t xml:space="preserve">Houlsby2019</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Houlsby and (2019) colleagues note that fine-tuning a large pretrained model for each downstream task is parameter-inefficient, requiring a full model copy per task. They propose adapter modules, small bottleneck layers inserted into each Transformer block while the original weights stay frozen, so that tasks can be added without revisiting previous ones. Transferring BERT to 26 text-classification tasks including GLUE, adapters come within 0.4% of full fine-tuning on GLUE while adding only 3.6% parameters per task, compared with 100% for fine-tuning. Adapters add sequential layers and hence some inference latency, a drawback later addressed by LoRA (Hu 2022). For the framework, adapters are the conceptual basis for per-skill or per-modality modules attached to a shared frozen backbone on the robot.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Parameter-efficient transfer of pretrained Transformers.</w:t>
            </w:r>
          </w:p>
        </w:tc>
      </w:tr>
      <w:tr>
        <w:tc>
          <w:tcPr/>
          <w:p>
            <w:pPr>
              <w:pStyle w:val="Compact"/>
              <w:jc w:val="left"/>
            </w:pPr>
            <w:r>
              <w:t xml:space="preserve">Method</w:t>
            </w:r>
          </w:p>
        </w:tc>
        <w:tc>
          <w:tcPr/>
          <w:p>
            <w:pPr>
              <w:pStyle w:val="Compact"/>
              <w:jc w:val="left"/>
            </w:pPr>
            <w:r>
              <w:t xml:space="preserve">Bottleneck adapter layers in each block; frozen backbone.</w:t>
            </w:r>
          </w:p>
        </w:tc>
      </w:tr>
      <w:tr>
        <w:tc>
          <w:tcPr/>
          <w:p>
            <w:pPr>
              <w:pStyle w:val="Compact"/>
              <w:jc w:val="left"/>
            </w:pPr>
            <w:r>
              <w:t xml:space="preserve">Setup and data</w:t>
            </w:r>
          </w:p>
        </w:tc>
        <w:tc>
          <w:tcPr/>
          <w:p>
            <w:pPr>
              <w:pStyle w:val="Compact"/>
              <w:jc w:val="left"/>
            </w:pPr>
            <w:r>
              <w:t xml:space="preserve">BERT on 26 text-classification tasks including GLUE.</w:t>
            </w:r>
          </w:p>
        </w:tc>
      </w:tr>
      <w:tr>
        <w:tc>
          <w:tcPr/>
          <w:p>
            <w:pPr>
              <w:pStyle w:val="Compact"/>
              <w:jc w:val="left"/>
            </w:pPr>
            <w:r>
              <w:t xml:space="preserve">Key result</w:t>
            </w:r>
          </w:p>
        </w:tc>
        <w:tc>
          <w:tcPr/>
          <w:p>
            <w:pPr>
              <w:pStyle w:val="Compact"/>
              <w:jc w:val="left"/>
            </w:pPr>
            <w:r>
              <w:t xml:space="preserve">Within 0.4% of full fine-tuning on GLUE with 3.6% added parameters per task.</w:t>
            </w:r>
          </w:p>
        </w:tc>
      </w:tr>
      <w:tr>
        <w:tc>
          <w:tcPr/>
          <w:p>
            <w:pPr>
              <w:pStyle w:val="Compact"/>
              <w:jc w:val="left"/>
            </w:pPr>
            <w:r>
              <w:t xml:space="preserve">Limitation</w:t>
            </w:r>
          </w:p>
        </w:tc>
        <w:tc>
          <w:tcPr/>
          <w:p>
            <w:pPr>
              <w:pStyle w:val="Compact"/>
              <w:jc w:val="left"/>
            </w:pPr>
            <w:r>
              <w:t xml:space="preserve">Adds inference latency; NLP only.</w:t>
            </w:r>
          </w:p>
        </w:tc>
      </w:tr>
      <w:tr>
        <w:tc>
          <w:tcPr/>
          <w:p>
            <w:pPr>
              <w:pStyle w:val="Compact"/>
              <w:jc w:val="left"/>
            </w:pPr>
            <w:r>
              <w:t xml:space="preserve">Edge footprint (as published)</w:t>
            </w:r>
          </w:p>
        </w:tc>
        <w:tc>
          <w:tcPr/>
          <w:p>
            <w:pPr>
              <w:pStyle w:val="Compact"/>
              <w:jc w:val="left"/>
            </w:pPr>
            <w:r>
              <w:t xml:space="preserve">Adapter training on a frozen backbone reduces memory, but BERT-scale training used GPUs; small adapters are storable per task on a Pi.</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baseline: adapter-based per-task updates.</w:t>
            </w:r>
          </w:p>
        </w:tc>
      </w:tr>
      <w:tr>
        <w:tc>
          <w:tcPr/>
          <w:p>
            <w:pPr>
              <w:pStyle w:val="Compact"/>
              <w:jc w:val="left"/>
            </w:pPr>
            <w:r>
              <w:t xml:space="preserve">DOI or identifier</w:t>
            </w:r>
          </w:p>
        </w:tc>
        <w:tc>
          <w:tcPr/>
          <w:p>
            <w:pPr>
              <w:pStyle w:val="Compact"/>
              <w:jc w:val="left"/>
            </w:pPr>
            <w:r>
              <w:t xml:space="preserve">https://arxiv.org/abs/1902.00751</w:t>
            </w:r>
          </w:p>
        </w:tc>
      </w:tr>
    </w:tbl>
    <w:p>
      <w:pPr>
        <w:pStyle w:val="BodyText"/>
      </w:pPr>
      <w:r>
        <w:rPr>
          <w:bCs/>
          <w:b/>
        </w:rPr>
        <w:t xml:space="preserve">To verify:</w:t>
      </w:r>
      <w:r>
        <w:t xml:space="preserve"> </w:t>
      </w:r>
      <w:r>
        <w:t xml:space="preserve">Venue to be confirmed against the publisher record. Author list confirmed against the arXiv record. Volume and pages to be confirmed against the publisher record.</w:t>
      </w:r>
    </w:p>
    <w:bookmarkEnd w:id="153"/>
    <w:bookmarkStart w:id="154" w:name="rolnick-et-al.-2019"/>
    <w:p>
      <w:pPr>
        <w:pStyle w:val="Heading2"/>
      </w:pPr>
      <w:r>
        <w:t xml:space="preserve">Rolnick et al. (2019)</w:t>
      </w:r>
    </w:p>
    <w:p>
      <w:pPr>
        <w:pStyle w:val="FirstParagraph"/>
      </w:pPr>
      <w:r>
        <w:rPr>
          <w:iCs/>
          <w:i/>
        </w:rPr>
        <w:t xml:space="preserve">Key</w:t>
      </w:r>
      <w:r>
        <w:t xml:space="preserve"> </w:t>
      </w:r>
      <w:r>
        <w:rPr>
          <w:rStyle w:val="VerbatimChar"/>
        </w:rPr>
        <w:t xml:space="preserve">Rolnick2019</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Rolnick, Ahuja, Schwarz, Lillicrap and Wayne (2019) examine catastrophic forgetting in reinforcement learning when an agent encounters tasks in sequence and, unlike most prior work, receives no explicit signal of task boundaries, the most general case for an agent receiving continuous experience. They investigate a simple and, they argue, overlooked remedy: CLEAR, which retains experience replay buffers for all past events and combines on-policy learning on new experience with off-policy learning and behavioural cloning on replayed experience. Experiments in Atari and DMLab show that this strategy still learns new tasks quickly while substantially reducing forgetting, even matching methods that require task identities. When storage is constrained, randomly discarding data allows a limited buffer to perform almost as well as an unbounded one. Numerical results are not given in the abstract. Limitations are the domains, which are simulated games, and a replay budget that remains substantial for long lifetimes. For the orchestration framework, the result supports simple replay with random eviction as a strong default for online updating on a memory-limited robot, and the combination of RL with behavioural cloning on replayed data parallels mixing reinforcement and imitation modalities.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Continual RL without task boundaries.</w:t>
            </w:r>
          </w:p>
        </w:tc>
      </w:tr>
      <w:tr>
        <w:tc>
          <w:tcPr/>
          <w:p>
            <w:pPr>
              <w:pStyle w:val="Compact"/>
              <w:jc w:val="left"/>
            </w:pPr>
            <w:r>
              <w:t xml:space="preserve">Method</w:t>
            </w:r>
          </w:p>
        </w:tc>
        <w:tc>
          <w:tcPr/>
          <w:p>
            <w:pPr>
              <w:pStyle w:val="Compact"/>
              <w:jc w:val="left"/>
            </w:pPr>
            <w:r>
              <w:t xml:space="preserve">Replay of all past experience with mixed on/off-policy learning and behavioural cloning (CLEAR).</w:t>
            </w:r>
          </w:p>
        </w:tc>
      </w:tr>
      <w:tr>
        <w:tc>
          <w:tcPr/>
          <w:p>
            <w:pPr>
              <w:pStyle w:val="Compact"/>
              <w:jc w:val="left"/>
            </w:pPr>
            <w:r>
              <w:t xml:space="preserve">Setup and data</w:t>
            </w:r>
          </w:p>
        </w:tc>
        <w:tc>
          <w:tcPr/>
          <w:p>
            <w:pPr>
              <w:pStyle w:val="Compact"/>
              <w:jc w:val="left"/>
            </w:pPr>
            <w:r>
              <w:t xml:space="preserve">Atari and DMLab task sequences.</w:t>
            </w:r>
          </w:p>
        </w:tc>
      </w:tr>
      <w:tr>
        <w:tc>
          <w:tcPr/>
          <w:p>
            <w:pPr>
              <w:pStyle w:val="Compact"/>
              <w:jc w:val="left"/>
            </w:pPr>
            <w:r>
              <w:t xml:space="preserve">Key result</w:t>
            </w:r>
          </w:p>
        </w:tc>
        <w:tc>
          <w:tcPr/>
          <w:p>
            <w:pPr>
              <w:pStyle w:val="Compact"/>
              <w:jc w:val="left"/>
            </w:pPr>
            <w:r>
              <w:t xml:space="preserve">Substantially reduced forgetting; matches task-aware methods; random-discard buffer nearly as good as unbounded.</w:t>
            </w:r>
          </w:p>
        </w:tc>
      </w:tr>
      <w:tr>
        <w:tc>
          <w:tcPr/>
          <w:p>
            <w:pPr>
              <w:pStyle w:val="Compact"/>
              <w:jc w:val="left"/>
            </w:pPr>
            <w:r>
              <w:t xml:space="preserve">Limitation</w:t>
            </w:r>
          </w:p>
        </w:tc>
        <w:tc>
          <w:tcPr/>
          <w:p>
            <w:pPr>
              <w:pStyle w:val="Compact"/>
              <w:jc w:val="left"/>
            </w:pPr>
            <w:r>
              <w:t xml:space="preserve">Simulated games; replay storage still substantial.</w:t>
            </w:r>
          </w:p>
        </w:tc>
      </w:tr>
      <w:tr>
        <w:tc>
          <w:tcPr/>
          <w:p>
            <w:pPr>
              <w:pStyle w:val="Compact"/>
              <w:jc w:val="left"/>
            </w:pPr>
            <w:r>
              <w:t xml:space="preserve">Edge footprint (as published)</w:t>
            </w:r>
          </w:p>
        </w:tc>
        <w:tc>
          <w:tcPr/>
          <w:p>
            <w:pPr>
              <w:pStyle w:val="Compact"/>
              <w:jc w:val="left"/>
            </w:pPr>
            <w:r>
              <w:t xml:space="preserve">Replay buffers fit on a Pi’s storage if bounded; the RL training in the paper used large-scale distributed compute.</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baseline to beat: replay with random eviction for online updates.</w:t>
            </w:r>
          </w:p>
        </w:tc>
      </w:tr>
      <w:tr>
        <w:tc>
          <w:tcPr/>
          <w:p>
            <w:pPr>
              <w:pStyle w:val="Compact"/>
              <w:jc w:val="left"/>
            </w:pPr>
            <w:r>
              <w:t xml:space="preserve">DOI or identifier</w:t>
            </w:r>
          </w:p>
        </w:tc>
        <w:tc>
          <w:tcPr/>
          <w:p>
            <w:pPr>
              <w:pStyle w:val="Compact"/>
              <w:jc w:val="left"/>
            </w:pPr>
            <w:r>
              <w:t xml:space="preserve">https://arxiv.org/abs/1811.11682</w:t>
            </w:r>
          </w:p>
        </w:tc>
      </w:tr>
    </w:tbl>
    <w:p>
      <w:pPr>
        <w:pStyle w:val="BodyText"/>
      </w:pPr>
      <w:r>
        <w:rPr>
          <w:bCs/>
          <w:b/>
        </w:rPr>
        <w:t xml:space="preserve">To verify:</w:t>
      </w:r>
      <w:r>
        <w:t xml:space="preserve"> </w:t>
      </w:r>
      <w:r>
        <w:t xml:space="preserve">Details beyond the abstract to be confirmed against the full text.</w:t>
      </w:r>
    </w:p>
    <w:bookmarkEnd w:id="154"/>
    <w:bookmarkStart w:id="155" w:name="cai-et-al.-2020"/>
    <w:p>
      <w:pPr>
        <w:pStyle w:val="Heading2"/>
      </w:pPr>
      <w:r>
        <w:t xml:space="preserve">Cai et al. (2020)</w:t>
      </w:r>
    </w:p>
    <w:p>
      <w:pPr>
        <w:pStyle w:val="FirstParagraph"/>
      </w:pPr>
      <w:r>
        <w:rPr>
          <w:iCs/>
          <w:i/>
        </w:rPr>
        <w:t xml:space="preserve">Key</w:t>
      </w:r>
      <w:r>
        <w:t xml:space="preserve"> </w:t>
      </w:r>
      <w:r>
        <w:rPr>
          <w:rStyle w:val="VerbatimChar"/>
        </w:rPr>
        <w:t xml:space="preserve">Cai2020</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Cai, Gan, Zhu and Han (2020) address on-device learning, where edge devices must adapt models to new data within tight memory limits. They argue that reducing the number of trainable parameters does not directly save memory, because the dominant training cost is storing intermediate activations. Tiny-Transfer-Learning (TinyTL) therefore freezes the weights and learns only bias modules, which removes the need to store activations for weight gradients. To retain adaptation capacity, it adds a memory-efficient lite residual module that refines the feature extractor by learning small residual feature maps with only 3.8% memory overhead. TinyTL saves up to 6.5 times memory with little accuracy loss relative to full fine-tuning, improves accuracy by up to 34.1% over last-layer fine-tuning, and, combined with feature-extractor adaptation, achieves 7.3–12.9 times memory saving without sacrificing accuracy compared with fine-tuning the full Inception-V3. The evaluation concerns image-classification transfer rather than control or language models. For the orchestration framework, TinyTL’s central insight, that activation memory rather than parameter count limits on-device training, should shape how LoRA-style updates of perception modules or the orchestrator are budgeted on a Raspberry Pi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Memory-efficient on-device transfer learning.</w:t>
            </w:r>
          </w:p>
        </w:tc>
      </w:tr>
      <w:tr>
        <w:tc>
          <w:tcPr/>
          <w:p>
            <w:pPr>
              <w:pStyle w:val="Compact"/>
              <w:jc w:val="left"/>
            </w:pPr>
            <w:r>
              <w:t xml:space="preserve">Method</w:t>
            </w:r>
          </w:p>
        </w:tc>
        <w:tc>
          <w:tcPr/>
          <w:p>
            <w:pPr>
              <w:pStyle w:val="Compact"/>
              <w:jc w:val="left"/>
            </w:pPr>
            <w:r>
              <w:t xml:space="preserve">Frozen weights, bias-only updates, lite residual modules.</w:t>
            </w:r>
          </w:p>
        </w:tc>
      </w:tr>
      <w:tr>
        <w:tc>
          <w:tcPr/>
          <w:p>
            <w:pPr>
              <w:pStyle w:val="Compact"/>
              <w:jc w:val="left"/>
            </w:pPr>
            <w:r>
              <w:t xml:space="preserve">Setup and data</w:t>
            </w:r>
          </w:p>
        </w:tc>
        <w:tc>
          <w:tcPr/>
          <w:p>
            <w:pPr>
              <w:pStyle w:val="Compact"/>
              <w:jc w:val="left"/>
            </w:pPr>
            <w:r>
              <w:t xml:space="preserve">Image-classification transfer learning benchmarks.</w:t>
            </w:r>
          </w:p>
        </w:tc>
      </w:tr>
      <w:tr>
        <w:tc>
          <w:tcPr/>
          <w:p>
            <w:pPr>
              <w:pStyle w:val="Compact"/>
              <w:jc w:val="left"/>
            </w:pPr>
            <w:r>
              <w:t xml:space="preserve">Key result</w:t>
            </w:r>
          </w:p>
        </w:tc>
        <w:tc>
          <w:tcPr/>
          <w:p>
            <w:pPr>
              <w:pStyle w:val="Compact"/>
              <w:jc w:val="left"/>
            </w:pPr>
            <w:r>
              <w:t xml:space="preserve">Up to 6.5x memory saving; up to 34.1% over last-layer tuning; 7.3–12.9x saving vs full Inception-V3 fine-tuning.</w:t>
            </w:r>
          </w:p>
        </w:tc>
      </w:tr>
      <w:tr>
        <w:tc>
          <w:tcPr/>
          <w:p>
            <w:pPr>
              <w:pStyle w:val="Compact"/>
              <w:jc w:val="left"/>
            </w:pPr>
            <w:r>
              <w:t xml:space="preserve">Limitation</w:t>
            </w:r>
          </w:p>
        </w:tc>
        <w:tc>
          <w:tcPr/>
          <w:p>
            <w:pPr>
              <w:pStyle w:val="Compact"/>
              <w:jc w:val="left"/>
            </w:pPr>
            <w:r>
              <w:t xml:space="preserve">Image classification only.</w:t>
            </w:r>
          </w:p>
        </w:tc>
      </w:tr>
      <w:tr>
        <w:tc>
          <w:tcPr/>
          <w:p>
            <w:pPr>
              <w:pStyle w:val="Compact"/>
              <w:jc w:val="left"/>
            </w:pPr>
            <w:r>
              <w:t xml:space="preserve">Edge footprint (as published)</w:t>
            </w:r>
          </w:p>
        </w:tc>
        <w:tc>
          <w:tcPr/>
          <w:p>
            <w:pPr>
              <w:pStyle w:val="Compact"/>
              <w:jc w:val="left"/>
            </w:pPr>
            <w:r>
              <w:t xml:space="preserve">Designed for edge devices; memory-light enough in principle for a Raspberry Pi-class device, though the paper’s hardware targets are not stated in the abstract.</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activation-memory-aware on-device fine-tuning of perception modules.</w:t>
            </w:r>
          </w:p>
        </w:tc>
      </w:tr>
      <w:tr>
        <w:tc>
          <w:tcPr/>
          <w:p>
            <w:pPr>
              <w:pStyle w:val="Compact"/>
              <w:jc w:val="left"/>
            </w:pPr>
            <w:r>
              <w:t xml:space="preserve">DOI or identifier</w:t>
            </w:r>
          </w:p>
        </w:tc>
        <w:tc>
          <w:tcPr/>
          <w:p>
            <w:pPr>
              <w:pStyle w:val="Compact"/>
              <w:jc w:val="left"/>
            </w:pPr>
            <w:r>
              <w:t xml:space="preserve">https://arxiv.org/abs/2007.11622</w:t>
            </w:r>
          </w:p>
        </w:tc>
      </w:tr>
    </w:tbl>
    <w:p>
      <w:pPr>
        <w:pStyle w:val="BodyText"/>
      </w:pPr>
      <w:r>
        <w:rPr>
          <w:bCs/>
          <w:b/>
        </w:rPr>
        <w:t xml:space="preserve">To verify:</w:t>
      </w:r>
      <w:r>
        <w:t xml:space="preserve"> </w:t>
      </w:r>
      <w:r>
        <w:t xml:space="preserve">The arXiv and conference titles differ; the conference title is cited.</w:t>
      </w:r>
    </w:p>
    <w:bookmarkEnd w:id="155"/>
    <w:bookmarkStart w:id="156" w:name="lin-et-al.-2020"/>
    <w:p>
      <w:pPr>
        <w:pStyle w:val="Heading2"/>
      </w:pPr>
      <w:r>
        <w:t xml:space="preserve">Lin et al. (2020)</w:t>
      </w:r>
    </w:p>
    <w:p>
      <w:pPr>
        <w:pStyle w:val="FirstParagraph"/>
      </w:pPr>
      <w:r>
        <w:rPr>
          <w:iCs/>
          <w:i/>
        </w:rPr>
        <w:t xml:space="preserve">Key</w:t>
      </w:r>
      <w:r>
        <w:t xml:space="preserve"> </w:t>
      </w:r>
      <w:r>
        <w:rPr>
          <w:rStyle w:val="VerbatimChar"/>
        </w:rPr>
        <w:t xml:space="preserve">Lin2020</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Lin and (2020) colleagues target deep learning on microcontrollers, whose memory is two to three orders of magnitude smaller than that of mobile phones. MCUNet co-designs a two-stage neural architecture search (TinyNAS), which first optimises the search space to fit resource constraints, with a memory-efficient inference engine (TinyEngine) that schedules memory by network topology. TinyEngine reduces memory by 4.8 times and speeds inference by 1.7–3.3 times relative to TF-Lite Micro and CMSIS-NN. MCUNet is the first to exceed 70% ImageNet top-1 accuracy on an off-the-shelf microcontroller, with 3.5 times less SRAM and 5.7 times less Flash than quantised MobileNetV2 and ResNet-18. It addresses inference only. For the framework, it shows how architecture and runtime co-design can fit perception well below Raspberry Pi 5 budgets.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Deep-learning inference on microcontrollers.</w:t>
            </w:r>
          </w:p>
        </w:tc>
      </w:tr>
      <w:tr>
        <w:tc>
          <w:tcPr/>
          <w:p>
            <w:pPr>
              <w:pStyle w:val="Compact"/>
              <w:jc w:val="left"/>
            </w:pPr>
            <w:r>
              <w:t xml:space="preserve">Method</w:t>
            </w:r>
          </w:p>
        </w:tc>
        <w:tc>
          <w:tcPr/>
          <w:p>
            <w:pPr>
              <w:pStyle w:val="Compact"/>
              <w:jc w:val="left"/>
            </w:pPr>
            <w:r>
              <w:t xml:space="preserve">TinyNAS architecture search co-designed with TinyEngine inference library.</w:t>
            </w:r>
          </w:p>
        </w:tc>
      </w:tr>
      <w:tr>
        <w:tc>
          <w:tcPr/>
          <w:p>
            <w:pPr>
              <w:pStyle w:val="Compact"/>
              <w:jc w:val="left"/>
            </w:pPr>
            <w:r>
              <w:t xml:space="preserve">Setup and data</w:t>
            </w:r>
          </w:p>
        </w:tc>
        <w:tc>
          <w:tcPr/>
          <w:p>
            <w:pPr>
              <w:pStyle w:val="Compact"/>
              <w:jc w:val="left"/>
            </w:pPr>
            <w:r>
              <w:t xml:space="preserve">ImageNet and visual/audio wake-word tasks on commercial MCUs.</w:t>
            </w:r>
          </w:p>
        </w:tc>
      </w:tr>
      <w:tr>
        <w:tc>
          <w:tcPr/>
          <w:p>
            <w:pPr>
              <w:pStyle w:val="Compact"/>
              <w:jc w:val="left"/>
            </w:pPr>
            <w:r>
              <w:t xml:space="preserve">Key result</w:t>
            </w:r>
          </w:p>
        </w:tc>
        <w:tc>
          <w:tcPr/>
          <w:p>
            <w:pPr>
              <w:pStyle w:val="Compact"/>
              <w:jc w:val="left"/>
            </w:pPr>
            <w:r>
              <w:t xml:space="preserve">&gt;70% ImageNet top-1 on MCU; 4.8x memory and 1.7–3.3x speed gains; 3.5x less SRAM, 5.7x less Flash.</w:t>
            </w:r>
          </w:p>
        </w:tc>
      </w:tr>
      <w:tr>
        <w:tc>
          <w:tcPr/>
          <w:p>
            <w:pPr>
              <w:pStyle w:val="Compact"/>
              <w:jc w:val="left"/>
            </w:pPr>
            <w:r>
              <w:t xml:space="preserve">Limitation</w:t>
            </w:r>
          </w:p>
        </w:tc>
        <w:tc>
          <w:tcPr/>
          <w:p>
            <w:pPr>
              <w:pStyle w:val="Compact"/>
              <w:jc w:val="left"/>
            </w:pPr>
            <w:r>
              <w:t xml:space="preserve">Inference only; no on-device training.</w:t>
            </w:r>
          </w:p>
        </w:tc>
      </w:tr>
      <w:tr>
        <w:tc>
          <w:tcPr/>
          <w:p>
            <w:pPr>
              <w:pStyle w:val="Compact"/>
              <w:jc w:val="left"/>
            </w:pPr>
            <w:r>
              <w:t xml:space="preserve">Edge footprint (as published)</w:t>
            </w:r>
          </w:p>
        </w:tc>
        <w:tc>
          <w:tcPr/>
          <w:p>
            <w:pPr>
              <w:pStyle w:val="Compact"/>
              <w:jc w:val="left"/>
            </w:pPr>
            <w:r>
              <w:t xml:space="preserve">Runs on microcontrollers, far below a Raspberry Pi 5; architecture search itself is offline and compute-heavy.</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efficient perception backbones for the Pi-based robot.</w:t>
            </w:r>
          </w:p>
        </w:tc>
      </w:tr>
      <w:tr>
        <w:tc>
          <w:tcPr/>
          <w:p>
            <w:pPr>
              <w:pStyle w:val="Compact"/>
              <w:jc w:val="left"/>
            </w:pPr>
            <w:r>
              <w:t xml:space="preserve">DOI or identifier</w:t>
            </w:r>
          </w:p>
        </w:tc>
        <w:tc>
          <w:tcPr/>
          <w:p>
            <w:pPr>
              <w:pStyle w:val="Compact"/>
              <w:jc w:val="left"/>
            </w:pPr>
            <w:r>
              <w:t xml:space="preserve">https://arxiv.org/abs/2007.10319</w:t>
            </w:r>
          </w:p>
        </w:tc>
      </w:tr>
    </w:tbl>
    <w:bookmarkEnd w:id="156"/>
    <w:bookmarkStart w:id="157" w:name="li-and-liang-2021"/>
    <w:p>
      <w:pPr>
        <w:pStyle w:val="Heading2"/>
      </w:pPr>
      <w:r>
        <w:t xml:space="preserve">Li and Liang (2021)</w:t>
      </w:r>
    </w:p>
    <w:p>
      <w:pPr>
        <w:pStyle w:val="FirstParagraph"/>
      </w:pPr>
      <w:r>
        <w:rPr>
          <w:iCs/>
          <w:i/>
        </w:rPr>
        <w:t xml:space="preserve">Key</w:t>
      </w:r>
      <w:r>
        <w:t xml:space="preserve"> </w:t>
      </w:r>
      <w:r>
        <w:rPr>
          <w:rStyle w:val="VerbatimChar"/>
        </w:rPr>
        <w:t xml:space="preserve">Li2021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 and Liang (2021) observe that fine-tuning a pretrained language model modifies all parameters and therefore requires a full model copy per task. They propose prefix-tuning, which keeps the language model frozen and optimises a small continuous task-specific vector, the prefix, to which subsequent tokens attend as if it were a sequence of virtual tokens. Applied to GPT-2 for table-to-text generation and to BART for summarisation, prefix-tuning learns only 0.1% of the parameters yet matches fine-tuning with full data, outperforms it in low-data settings and extrapolates better to topics unseen in training. The prefix occupies part of the context and was evaluated only on text generation. For the framework, prefix-tuning is an alternative to LoRA for specialising a small local orchestrator LLM, with very small per-task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Parameter-efficient adaptation for text generation.</w:t>
            </w:r>
          </w:p>
        </w:tc>
      </w:tr>
      <w:tr>
        <w:tc>
          <w:tcPr/>
          <w:p>
            <w:pPr>
              <w:pStyle w:val="Compact"/>
              <w:jc w:val="left"/>
            </w:pPr>
            <w:r>
              <w:t xml:space="preserve">Method</w:t>
            </w:r>
          </w:p>
        </w:tc>
        <w:tc>
          <w:tcPr/>
          <w:p>
            <w:pPr>
              <w:pStyle w:val="Compact"/>
              <w:jc w:val="left"/>
            </w:pPr>
            <w:r>
              <w:t xml:space="preserve">Trainable continuous prefix vectors with frozen LM.</w:t>
            </w:r>
          </w:p>
        </w:tc>
      </w:tr>
      <w:tr>
        <w:tc>
          <w:tcPr/>
          <w:p>
            <w:pPr>
              <w:pStyle w:val="Compact"/>
              <w:jc w:val="left"/>
            </w:pPr>
            <w:r>
              <w:t xml:space="preserve">Setup and data</w:t>
            </w:r>
          </w:p>
        </w:tc>
        <w:tc>
          <w:tcPr/>
          <w:p>
            <w:pPr>
              <w:pStyle w:val="Compact"/>
              <w:jc w:val="left"/>
            </w:pPr>
            <w:r>
              <w:t xml:space="preserve">GPT-2 table-to-text; BART summarisation.</w:t>
            </w:r>
          </w:p>
        </w:tc>
      </w:tr>
      <w:tr>
        <w:tc>
          <w:tcPr/>
          <w:p>
            <w:pPr>
              <w:pStyle w:val="Compact"/>
              <w:jc w:val="left"/>
            </w:pPr>
            <w:r>
              <w:t xml:space="preserve">Key result</w:t>
            </w:r>
          </w:p>
        </w:tc>
        <w:tc>
          <w:tcPr/>
          <w:p>
            <w:pPr>
              <w:pStyle w:val="Compact"/>
              <w:jc w:val="left"/>
            </w:pPr>
            <w:r>
              <w:t xml:space="preserve">0.1% parameters; comparable in full data, better in low data and on unseen topics.</w:t>
            </w:r>
          </w:p>
        </w:tc>
      </w:tr>
      <w:tr>
        <w:tc>
          <w:tcPr/>
          <w:p>
            <w:pPr>
              <w:pStyle w:val="Compact"/>
              <w:jc w:val="left"/>
            </w:pPr>
            <w:r>
              <w:t xml:space="preserve">Limitation</w:t>
            </w:r>
          </w:p>
        </w:tc>
        <w:tc>
          <w:tcPr/>
          <w:p>
            <w:pPr>
              <w:pStyle w:val="Compact"/>
              <w:jc w:val="left"/>
            </w:pPr>
            <w:r>
              <w:t xml:space="preserve">Consumes context length; text generation only.</w:t>
            </w:r>
          </w:p>
        </w:tc>
      </w:tr>
      <w:tr>
        <w:tc>
          <w:tcPr/>
          <w:p>
            <w:pPr>
              <w:pStyle w:val="Compact"/>
              <w:jc w:val="left"/>
            </w:pPr>
            <w:r>
              <w:t xml:space="preserve">Edge footprint (as published)</w:t>
            </w:r>
          </w:p>
        </w:tc>
        <w:tc>
          <w:tcPr/>
          <w:p>
            <w:pPr>
              <w:pStyle w:val="Compact"/>
              <w:jc w:val="left"/>
            </w:pPr>
            <w:r>
              <w:t xml:space="preserve">Tiny trainable state; training still needs backpropagation through the frozen LM, so GPU-class for large models, possibly CPU for very small LMs.</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to LoRA for orchestrator adaptation.</w:t>
            </w:r>
          </w:p>
        </w:tc>
      </w:tr>
      <w:tr>
        <w:tc>
          <w:tcPr/>
          <w:p>
            <w:pPr>
              <w:pStyle w:val="Compact"/>
              <w:jc w:val="left"/>
            </w:pPr>
            <w:r>
              <w:t xml:space="preserve">DOI or identifier</w:t>
            </w:r>
          </w:p>
        </w:tc>
        <w:tc>
          <w:tcPr/>
          <w:p>
            <w:pPr>
              <w:pStyle w:val="Compact"/>
              <w:jc w:val="left"/>
            </w:pPr>
            <w:r>
              <w:t xml:space="preserve">https://arxiv.org/abs/2101.00190</w:t>
            </w:r>
          </w:p>
        </w:tc>
      </w:tr>
    </w:tbl>
    <w:p>
      <w:pPr>
        <w:pStyle w:val="BodyText"/>
      </w:pPr>
      <w:r>
        <w:rPr>
          <w:bCs/>
          <w:b/>
        </w:rPr>
        <w:t xml:space="preserve">To verify:</w:t>
      </w:r>
      <w:r>
        <w:t xml:space="preserve"> </w:t>
      </w:r>
      <w:r>
        <w:t xml:space="preserve">Venue to be confirmed against the publisher record. Volume and pages to be confirmed against the publisher record.</w:t>
      </w:r>
    </w:p>
    <w:bookmarkEnd w:id="157"/>
    <w:bookmarkStart w:id="158" w:name="hu-et-al.-2022"/>
    <w:p>
      <w:pPr>
        <w:pStyle w:val="Heading2"/>
      </w:pPr>
      <w:r>
        <w:t xml:space="preserve">Hu et al. (2022)</w:t>
      </w:r>
    </w:p>
    <w:p>
      <w:pPr>
        <w:pStyle w:val="FirstParagraph"/>
      </w:pPr>
      <w:r>
        <w:rPr>
          <w:iCs/>
          <w:i/>
        </w:rPr>
        <w:t xml:space="preserve">Key</w:t>
      </w:r>
      <w:r>
        <w:t xml:space="preserve"> </w:t>
      </w:r>
      <w:r>
        <w:rPr>
          <w:rStyle w:val="VerbatimChar"/>
        </w:rPr>
        <w:t xml:space="preserve">Hu2022</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Hu and (2022) colleagues note that full fine-tuning becomes infeasible as pretrained language models grow; deploying independent fine-tuned copies of GPT-3 175B, for example, is prohibitively expensive. Low-Rank Adaptation (LoRA) freezes the pretrained weights and injects trainable rank-decomposition matrices into each Transformer layer, so that each weight update is represented as the product of two small low-rank matrices. Compared with GPT-3 175B fine-tuned with Adam, LoRA reduces the number of trainable parameters by 10,000 times and the GPU memory requirement by three times. It performs on par with or better than fine-tuning in model quality on RoBERTa, DeBERTa, GPT-2 and GPT-3, with higher training throughput and, unlike adapters, no additional inference latency, because the low-rank update can be merged into the frozen weights. Limitations are that the rank and target layers must be chosen, and memory for activations and the frozen model remains, so training large models still needs GPUs. For the orchestration framework, LoRA is the chosen mechanism for online improvement of the local orchestrator LLM: small, swappable adapters can be trained from logged decisions, stored per skill or robot, and merged or removed without altering the base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Parameter-efficient adaptation of large language models.</w:t>
            </w:r>
          </w:p>
        </w:tc>
      </w:tr>
      <w:tr>
        <w:tc>
          <w:tcPr/>
          <w:p>
            <w:pPr>
              <w:pStyle w:val="Compact"/>
              <w:jc w:val="left"/>
            </w:pPr>
            <w:r>
              <w:t xml:space="preserve">Method</w:t>
            </w:r>
          </w:p>
        </w:tc>
        <w:tc>
          <w:tcPr/>
          <w:p>
            <w:pPr>
              <w:pStyle w:val="Compact"/>
              <w:jc w:val="left"/>
            </w:pPr>
            <w:r>
              <w:t xml:space="preserve">Frozen weights plus trainable low-rank update matrices per layer; mergeable at inference.</w:t>
            </w:r>
          </w:p>
        </w:tc>
      </w:tr>
      <w:tr>
        <w:tc>
          <w:tcPr/>
          <w:p>
            <w:pPr>
              <w:pStyle w:val="Compact"/>
              <w:jc w:val="left"/>
            </w:pPr>
            <w:r>
              <w:t xml:space="preserve">Setup and data</w:t>
            </w:r>
          </w:p>
        </w:tc>
        <w:tc>
          <w:tcPr/>
          <w:p>
            <w:pPr>
              <w:pStyle w:val="Compact"/>
              <w:jc w:val="left"/>
            </w:pPr>
            <w:r>
              <w:t xml:space="preserve">RoBERTa, DeBERTa, GPT-2, GPT-3 on NLP benchmarks.</w:t>
            </w:r>
          </w:p>
        </w:tc>
      </w:tr>
      <w:tr>
        <w:tc>
          <w:tcPr/>
          <w:p>
            <w:pPr>
              <w:pStyle w:val="Compact"/>
              <w:jc w:val="left"/>
            </w:pPr>
            <w:r>
              <w:t xml:space="preserve">Key result</w:t>
            </w:r>
          </w:p>
        </w:tc>
        <w:tc>
          <w:tcPr/>
          <w:p>
            <w:pPr>
              <w:pStyle w:val="Compact"/>
              <w:jc w:val="left"/>
            </w:pPr>
            <w:r>
              <w:t xml:space="preserve">10,000x fewer trainable parameters and 3x less GPU memory than full GPT-3 fine-tuning; on-par or better quality; no added latency.</w:t>
            </w:r>
          </w:p>
        </w:tc>
      </w:tr>
      <w:tr>
        <w:tc>
          <w:tcPr/>
          <w:p>
            <w:pPr>
              <w:pStyle w:val="Compact"/>
              <w:jc w:val="left"/>
            </w:pPr>
            <w:r>
              <w:t xml:space="preserve">Limitation</w:t>
            </w:r>
          </w:p>
        </w:tc>
        <w:tc>
          <w:tcPr/>
          <w:p>
            <w:pPr>
              <w:pStyle w:val="Compact"/>
              <w:jc w:val="left"/>
            </w:pPr>
            <w:r>
              <w:t xml:space="preserve">Rank/layer choice; activation and base-model memory remain.</w:t>
            </w:r>
          </w:p>
        </w:tc>
      </w:tr>
      <w:tr>
        <w:tc>
          <w:tcPr/>
          <w:p>
            <w:pPr>
              <w:pStyle w:val="Compact"/>
              <w:jc w:val="left"/>
            </w:pPr>
            <w:r>
              <w:t xml:space="preserve">Edge footprint (as published)</w:t>
            </w:r>
          </w:p>
        </w:tc>
        <w:tc>
          <w:tcPr/>
          <w:p>
            <w:pPr>
              <w:pStyle w:val="Compact"/>
              <w:jc w:val="left"/>
            </w:pPr>
            <w:r>
              <w:t xml:space="preserve">Adapters are megabytes and add no inference latency; training small (≤1B) models with LoRA may be feasible on a Pi 5 CPU but slowly, larger models need a GPU.</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core online-adaptation mechanism for the orchestrator.</w:t>
            </w:r>
          </w:p>
        </w:tc>
      </w:tr>
      <w:tr>
        <w:tc>
          <w:tcPr/>
          <w:p>
            <w:pPr>
              <w:pStyle w:val="Compact"/>
              <w:jc w:val="left"/>
            </w:pPr>
            <w:r>
              <w:t xml:space="preserve">DOI or identifier</w:t>
            </w:r>
          </w:p>
        </w:tc>
        <w:tc>
          <w:tcPr/>
          <w:p>
            <w:pPr>
              <w:pStyle w:val="Compact"/>
              <w:jc w:val="left"/>
            </w:pPr>
            <w:r>
              <w:t xml:space="preserve">https://arxiv.org/abs/2106.09685</w:t>
            </w:r>
          </w:p>
        </w:tc>
      </w:tr>
    </w:tbl>
    <w:p>
      <w:pPr>
        <w:pStyle w:val="BodyText"/>
      </w:pPr>
      <w:r>
        <w:rPr>
          <w:bCs/>
          <w:b/>
        </w:rPr>
        <w:t xml:space="preserve">To verify:</w:t>
      </w:r>
      <w:r>
        <w:t xml:space="preserve"> </w:t>
      </w:r>
      <w:r>
        <w:t xml:space="preserve">Earlier list gave 2021 (arXiv); cited as ICLR 2022.</w:t>
      </w:r>
    </w:p>
    <w:bookmarkEnd w:id="158"/>
    <w:bookmarkStart w:id="159" w:name="lin-et-al.-2022"/>
    <w:p>
      <w:pPr>
        <w:pStyle w:val="Heading2"/>
      </w:pPr>
      <w:r>
        <w:t xml:space="preserve">Lin et al. (2022)</w:t>
      </w:r>
    </w:p>
    <w:p>
      <w:pPr>
        <w:pStyle w:val="FirstParagraph"/>
      </w:pPr>
      <w:r>
        <w:rPr>
          <w:iCs/>
          <w:i/>
        </w:rPr>
        <w:t xml:space="preserve">Key</w:t>
      </w:r>
      <w:r>
        <w:t xml:space="preserve"> </w:t>
      </w:r>
      <w:r>
        <w:rPr>
          <w:rStyle w:val="VerbatimChar"/>
        </w:rPr>
        <w:t xml:space="preserve">Lin2022</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Lin, Zhu, Chen, Wang, Gan and Han (2022) pursue on-device training, which lets models adapt to sensor data without sending it to the cloud, on IoT devices whose memory is far too small for conventional training. They identify two obstacles: quantised networks are hard to optimise because of low bit precision and absent normalisation, and limited hardware cannot support full back-propagation. Quantisation-Aware Scaling calibrates gradient scales to stabilise 8-bit quantised training, and Sparse Update skips gradient computation for less important layers and sub-tensors. These are implemented in a Tiny Training Engine, which prunes the backward graph and moves automatic differentiation to compile time. The framework is the first to train convolutional networks on-device within 256 KB of SRAM and 1 MB of Flash without auxiliary memory, using less than one thousandth of the memory of PyTorch and TensorFlow while matching accuracy on the visual wake words (VWW) task. The work addresses small convolutional networks, and the sparse-update schedule is chosen offline. For the orchestration framework, the paper demonstrates that local, cloud-free continual adaptation is feasible under extreme budgets, and its sparse-update principle can be applied to deciding which layers of a perception module to update on a Raspberry Pi 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On-device training under 256 KB memory.</w:t>
            </w:r>
          </w:p>
        </w:tc>
      </w:tr>
      <w:tr>
        <w:tc>
          <w:tcPr/>
          <w:p>
            <w:pPr>
              <w:pStyle w:val="Compact"/>
              <w:jc w:val="left"/>
            </w:pPr>
            <w:r>
              <w:t xml:space="preserve">Method</w:t>
            </w:r>
          </w:p>
        </w:tc>
        <w:tc>
          <w:tcPr/>
          <w:p>
            <w:pPr>
              <w:pStyle w:val="Compact"/>
              <w:jc w:val="left"/>
            </w:pPr>
            <w:r>
              <w:t xml:space="preserve">Quantisation-Aware Scaling; Sparse Update; Tiny Training Engine with compile-time autodiff.</w:t>
            </w:r>
          </w:p>
        </w:tc>
      </w:tr>
      <w:tr>
        <w:tc>
          <w:tcPr/>
          <w:p>
            <w:pPr>
              <w:pStyle w:val="Compact"/>
              <w:jc w:val="left"/>
            </w:pPr>
            <w:r>
              <w:t xml:space="preserve">Setup and data</w:t>
            </w:r>
          </w:p>
        </w:tc>
        <w:tc>
          <w:tcPr/>
          <w:p>
            <w:pPr>
              <w:pStyle w:val="Compact"/>
              <w:jc w:val="left"/>
            </w:pPr>
            <w:r>
              <w:t xml:space="preserve">Microcontroller-class devices; tinyML tasks including VWW.</w:t>
            </w:r>
          </w:p>
        </w:tc>
      </w:tr>
      <w:tr>
        <w:tc>
          <w:tcPr/>
          <w:p>
            <w:pPr>
              <w:pStyle w:val="Compact"/>
              <w:jc w:val="left"/>
            </w:pPr>
            <w:r>
              <w:t xml:space="preserve">Key result</w:t>
            </w:r>
          </w:p>
        </w:tc>
        <w:tc>
          <w:tcPr/>
          <w:p>
            <w:pPr>
              <w:pStyle w:val="Compact"/>
              <w:jc w:val="left"/>
            </w:pPr>
            <w:r>
              <w:t xml:space="preserve">Training within 256 KB SRAM and 1 MB Flash; &lt;1/1000 memory of PyTorch/TensorFlow; matches accuracy on VWW.</w:t>
            </w:r>
          </w:p>
        </w:tc>
      </w:tr>
      <w:tr>
        <w:tc>
          <w:tcPr/>
          <w:p>
            <w:pPr>
              <w:pStyle w:val="Compact"/>
              <w:jc w:val="left"/>
            </w:pPr>
            <w:r>
              <w:t xml:space="preserve">Limitation</w:t>
            </w:r>
          </w:p>
        </w:tc>
        <w:tc>
          <w:tcPr/>
          <w:p>
            <w:pPr>
              <w:pStyle w:val="Compact"/>
              <w:jc w:val="left"/>
            </w:pPr>
            <w:r>
              <w:t xml:space="preserve">Small CNNs; sparse-update schedule chosen offline.</w:t>
            </w:r>
          </w:p>
        </w:tc>
      </w:tr>
      <w:tr>
        <w:tc>
          <w:tcPr/>
          <w:p>
            <w:pPr>
              <w:pStyle w:val="Compact"/>
              <w:jc w:val="left"/>
            </w:pPr>
            <w:r>
              <w:t xml:space="preserve">Edge footprint (as published)</w:t>
            </w:r>
          </w:p>
        </w:tc>
        <w:tc>
          <w:tcPr/>
          <w:p>
            <w:pPr>
              <w:pStyle w:val="Compact"/>
              <w:jc w:val="left"/>
            </w:pPr>
            <w:r>
              <w:t xml:space="preserve">Runs on microcontrollers, far below a Raspberry Pi 5 budget.</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sparse, memory-bounded on-device updates for perception modules.</w:t>
            </w:r>
          </w:p>
        </w:tc>
      </w:tr>
      <w:tr>
        <w:tc>
          <w:tcPr/>
          <w:p>
            <w:pPr>
              <w:pStyle w:val="Compact"/>
              <w:jc w:val="left"/>
            </w:pPr>
            <w:r>
              <w:t xml:space="preserve">DOI or identifier</w:t>
            </w:r>
          </w:p>
        </w:tc>
        <w:tc>
          <w:tcPr/>
          <w:p>
            <w:pPr>
              <w:pStyle w:val="Compact"/>
              <w:jc w:val="left"/>
            </w:pPr>
            <w:r>
              <w:t xml:space="preserve">https://arxiv.org/abs/2206.15472</w:t>
            </w:r>
          </w:p>
        </w:tc>
      </w:tr>
    </w:tbl>
    <w:p>
      <w:pPr>
        <w:pStyle w:val="BodyText"/>
      </w:pPr>
      <w:r>
        <w:rPr>
          <w:bCs/>
          <w:b/>
        </w:rPr>
        <w:t xml:space="preserve">To verify:</w:t>
      </w:r>
      <w:r>
        <w:t xml:space="preserve"> </w:t>
      </w:r>
      <w:r>
        <w:t xml:space="preserve">Bibliographic details checked against the arXiv or publisher record.</w:t>
      </w:r>
    </w:p>
    <w:bookmarkEnd w:id="159"/>
    <w:bookmarkStart w:id="160" w:name="liu-et-al.-2022"/>
    <w:p>
      <w:pPr>
        <w:pStyle w:val="Heading2"/>
      </w:pPr>
      <w:r>
        <w:t xml:space="preserve">Liu et al. (2022)</w:t>
      </w:r>
    </w:p>
    <w:p>
      <w:pPr>
        <w:pStyle w:val="FirstParagraph"/>
      </w:pPr>
      <w:r>
        <w:rPr>
          <w:iCs/>
          <w:i/>
        </w:rPr>
        <w:t xml:space="preserve">Key</w:t>
      </w:r>
      <w:r>
        <w:t xml:space="preserve"> </w:t>
      </w:r>
      <w:r>
        <w:rPr>
          <w:rStyle w:val="VerbatimChar"/>
        </w:rPr>
        <w:t xml:space="preserve">Liu2022</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Liu and (2022) colleagues compare few-shot in-context learning (ICL), which processes all training examples at every prediction, with parameter-efficient fine-tuning (PEFT), which trains a small set of parameters. They show that PEFT gives better accuracy at dramatically lower computational cost. They introduce (IA)³, a PEFT method that scales activations by learned vectors and adds very few parameters, and T-Few, a recipe based on the T0 model that applies to new tasks without task-specific tuning. On the RAFT benchmark of unseen tasks, T-Few attains super-human performance for the first time and exceeds the prior state of the art by 6% absolute. The study is limited to NLP classification-style tasks. For the framework, it justifies fine-tuning a small orchestrator over long in-context prompts, which are costly on a Pi.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Comparing few-shot ICL with parameter-efficient fine-tuning.</w:t>
            </w:r>
          </w:p>
        </w:tc>
      </w:tr>
      <w:tr>
        <w:tc>
          <w:tcPr/>
          <w:p>
            <w:pPr>
              <w:pStyle w:val="Compact"/>
              <w:jc w:val="left"/>
            </w:pPr>
            <w:r>
              <w:t xml:space="preserve">Method</w:t>
            </w:r>
          </w:p>
        </w:tc>
        <w:tc>
          <w:tcPr/>
          <w:p>
            <w:pPr>
              <w:pStyle w:val="Compact"/>
              <w:jc w:val="left"/>
            </w:pPr>
            <w:r>
              <w:t xml:space="preserve">(IA)³ activation-scaling PEFT; T-Few recipe on T0.</w:t>
            </w:r>
          </w:p>
        </w:tc>
      </w:tr>
      <w:tr>
        <w:tc>
          <w:tcPr/>
          <w:p>
            <w:pPr>
              <w:pStyle w:val="Compact"/>
              <w:jc w:val="left"/>
            </w:pPr>
            <w:r>
              <w:t xml:space="preserve">Setup and data</w:t>
            </w:r>
          </w:p>
        </w:tc>
        <w:tc>
          <w:tcPr/>
          <w:p>
            <w:pPr>
              <w:pStyle w:val="Compact"/>
              <w:jc w:val="left"/>
            </w:pPr>
            <w:r>
              <w:t xml:space="preserve">NLP tasks; RAFT benchmark.</w:t>
            </w:r>
          </w:p>
        </w:tc>
      </w:tr>
      <w:tr>
        <w:tc>
          <w:tcPr/>
          <w:p>
            <w:pPr>
              <w:pStyle w:val="Compact"/>
              <w:jc w:val="left"/>
            </w:pPr>
            <w:r>
              <w:t xml:space="preserve">Key result</w:t>
            </w:r>
          </w:p>
        </w:tc>
        <w:tc>
          <w:tcPr/>
          <w:p>
            <w:pPr>
              <w:pStyle w:val="Compact"/>
              <w:jc w:val="left"/>
            </w:pPr>
            <w:r>
              <w:t xml:space="preserve">Super-human on RAFT; +6% absolute over prior state of the art; lower compute than ICL.</w:t>
            </w:r>
          </w:p>
        </w:tc>
      </w:tr>
      <w:tr>
        <w:tc>
          <w:tcPr/>
          <w:p>
            <w:pPr>
              <w:pStyle w:val="Compact"/>
              <w:jc w:val="left"/>
            </w:pPr>
            <w:r>
              <w:t xml:space="preserve">Limitation</w:t>
            </w:r>
          </w:p>
        </w:tc>
        <w:tc>
          <w:tcPr/>
          <w:p>
            <w:pPr>
              <w:pStyle w:val="Compact"/>
              <w:jc w:val="left"/>
            </w:pPr>
            <w:r>
              <w:t xml:space="preserve">NLP only; T0-scale models.</w:t>
            </w:r>
          </w:p>
        </w:tc>
      </w:tr>
      <w:tr>
        <w:tc>
          <w:tcPr/>
          <w:p>
            <w:pPr>
              <w:pStyle w:val="Compact"/>
              <w:jc w:val="left"/>
            </w:pPr>
            <w:r>
              <w:t xml:space="preserve">Edge footprint (as published)</w:t>
            </w:r>
          </w:p>
        </w:tc>
        <w:tc>
          <w:tcPr/>
          <w:p>
            <w:pPr>
              <w:pStyle w:val="Compact"/>
              <w:jc w:val="left"/>
            </w:pPr>
            <w:r>
              <w:t xml:space="preserve">PEFT reduces inference cost relative to long ICL prompts; T0-scale training needs GPUs, not a Pi.</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evidence for fine-tuning over prompting in the orchestrator.</w:t>
            </w:r>
          </w:p>
        </w:tc>
      </w:tr>
      <w:tr>
        <w:tc>
          <w:tcPr/>
          <w:p>
            <w:pPr>
              <w:pStyle w:val="Compact"/>
              <w:jc w:val="left"/>
            </w:pPr>
            <w:r>
              <w:t xml:space="preserve">DOI or identifier</w:t>
            </w:r>
          </w:p>
        </w:tc>
        <w:tc>
          <w:tcPr/>
          <w:p>
            <w:pPr>
              <w:pStyle w:val="Compact"/>
              <w:jc w:val="left"/>
            </w:pPr>
            <w:r>
              <w:t xml:space="preserve">https://arxiv.org/abs/2205.05638</w:t>
            </w:r>
          </w:p>
        </w:tc>
      </w:tr>
    </w:tbl>
    <w:p>
      <w:pPr>
        <w:pStyle w:val="BodyText"/>
      </w:pPr>
      <w:r>
        <w:rPr>
          <w:bCs/>
          <w:b/>
        </w:rPr>
        <w:t xml:space="preserve">To verify:</w:t>
      </w:r>
      <w:r>
        <w:t xml:space="preserve"> </w:t>
      </w:r>
      <w:r>
        <w:t xml:space="preserve">Volume and pages to be confirmed against the publisher record.</w:t>
      </w:r>
    </w:p>
    <w:bookmarkEnd w:id="160"/>
    <w:bookmarkStart w:id="161" w:name="de-lange-et-al.-2022"/>
    <w:p>
      <w:pPr>
        <w:pStyle w:val="Heading2"/>
      </w:pPr>
      <w:r>
        <w:t xml:space="preserve">De Lange et al. (2022)</w:t>
      </w:r>
    </w:p>
    <w:p>
      <w:pPr>
        <w:pStyle w:val="FirstParagraph"/>
      </w:pPr>
      <w:r>
        <w:rPr>
          <w:iCs/>
          <w:i/>
        </w:rPr>
        <w:t xml:space="preserve">Key</w:t>
      </w:r>
      <w:r>
        <w:t xml:space="preserve"> </w:t>
      </w:r>
      <w:r>
        <w:rPr>
          <w:rStyle w:val="VerbatimChar"/>
        </w:rPr>
        <w:t xml:space="preserve">DeLange2022</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R</w:t>
      </w:r>
    </w:p>
    <w:p>
      <w:pPr>
        <w:pStyle w:val="BodyText"/>
      </w:pPr>
      <w:r>
        <w:t xml:space="preserve">De Lange and (2022) colleagues survey continual learning for task-incremental classification, where tasks arrive sequentially with clear boundaries. They offer a taxonomy of replay, regularisation and parameter-isolation methods, propose a framework for continually setting the stability–plasticity trade-off, and compare 11 methods and 4 baselines, including iCaRL, GEM, EWC and PackNet, on Tiny ImageNet, iNaturalist and RecogSeq. The comparison assumes known task boundaries and image classification. For the framework, it is the standard reference for choosing among replay, regularisation and isolation when updating modules online.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DOI or identifier</w:t>
            </w:r>
          </w:p>
        </w:tc>
        <w:tc>
          <w:tcPr/>
          <w:p>
            <w:pPr>
              <w:pStyle w:val="Compact"/>
              <w:jc w:val="left"/>
            </w:pPr>
            <w:r>
              <w:t xml:space="preserve">https://arxiv.org/abs/1909.08383</w:t>
            </w:r>
          </w:p>
        </w:tc>
      </w:tr>
    </w:tbl>
    <w:p>
      <w:pPr>
        <w:pStyle w:val="BodyText"/>
      </w:pPr>
      <w:r>
        <w:rPr>
          <w:bCs/>
          <w:b/>
        </w:rPr>
        <w:t xml:space="preserve">To verify:</w:t>
      </w:r>
      <w:r>
        <w:t xml:space="preserve"> </w:t>
      </w:r>
      <w:r>
        <w:t xml:space="preserve">Earlier list gave 2021 (online); cited as journal issue 2022. Author list confirmed against the arXiv record.</w:t>
      </w:r>
    </w:p>
    <w:bookmarkEnd w:id="161"/>
    <w:bookmarkStart w:id="162" w:name="dettmers-et-al.-2023"/>
    <w:p>
      <w:pPr>
        <w:pStyle w:val="Heading2"/>
      </w:pPr>
      <w:r>
        <w:t xml:space="preserve">Dettmers et al. (2023)</w:t>
      </w:r>
    </w:p>
    <w:p>
      <w:pPr>
        <w:pStyle w:val="FirstParagraph"/>
      </w:pPr>
      <w:r>
        <w:rPr>
          <w:iCs/>
          <w:i/>
        </w:rPr>
        <w:t xml:space="preserve">Key</w:t>
      </w:r>
      <w:r>
        <w:t xml:space="preserve"> </w:t>
      </w:r>
      <w:r>
        <w:rPr>
          <w:rStyle w:val="VerbatimChar"/>
        </w:rPr>
        <w:t xml:space="preserve">Dettmers2023</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Dettmers, Pagnoni, Holtzman and Zettlemoyer (2023) present QLoRA, an efficient fine-tuning approach that backpropagates gradients through a frozen pretrained language model quantised to 4 bits into Low-Rank Adapters (LoRA, Hu 2022). The technique reduces memory enough to fine-tune a 65-billion-parameter model on a single 48 GB GPU while, the authors report, preserving the task performance of full 16-bit fine-tuning. Using the method, they train more than a thousand models across instruction datasets and model families. Their best model family, Guanaco, outperforms previously released open models on the Vicuna benchmark, reaching 99.3% of ChatGPT’s performance level after only 24 hours of fine-tuning on a single GPU. Limitations include reliance on GPU kernels for quantised back-propagation and on automated, chatbot-oriented benchmarks for evaluation. For the orchestration framework, QLoRA is the most direct precedent for fine-tuning a quantised local orchestrator LLM: a 4-bit base model with LoRA adapters is the memory profile most plausible on a Raspberry Pi 5, although QLoRA’s CUDA-dependent training path means that on-robot updates would need a CPU implementation or must be scheduled on a nearby accelerator.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Memory-efficient fine-tuning of quantised LLMs.</w:t>
            </w:r>
          </w:p>
        </w:tc>
      </w:tr>
      <w:tr>
        <w:tc>
          <w:tcPr/>
          <w:p>
            <w:pPr>
              <w:pStyle w:val="Compact"/>
              <w:jc w:val="left"/>
            </w:pPr>
            <w:r>
              <w:t xml:space="preserve">Method</w:t>
            </w:r>
          </w:p>
        </w:tc>
        <w:tc>
          <w:tcPr/>
          <w:p>
            <w:pPr>
              <w:pStyle w:val="Compact"/>
              <w:jc w:val="left"/>
            </w:pPr>
            <w:r>
              <w:t xml:space="preserve">4-bit frozen base model with LoRA adapters; backprop through quantised weights.</w:t>
            </w:r>
          </w:p>
        </w:tc>
      </w:tr>
      <w:tr>
        <w:tc>
          <w:tcPr/>
          <w:p>
            <w:pPr>
              <w:pStyle w:val="Compact"/>
              <w:jc w:val="left"/>
            </w:pPr>
            <w:r>
              <w:t xml:space="preserve">Setup and data</w:t>
            </w:r>
          </w:p>
        </w:tc>
        <w:tc>
          <w:tcPr/>
          <w:p>
            <w:pPr>
              <w:pStyle w:val="Compact"/>
              <w:jc w:val="left"/>
            </w:pPr>
            <w:r>
              <w:t xml:space="preserve">LLaMA and other model families up to 65B; instruction datasets; Vicuna benchmark.</w:t>
            </w:r>
          </w:p>
        </w:tc>
      </w:tr>
      <w:tr>
        <w:tc>
          <w:tcPr/>
          <w:p>
            <w:pPr>
              <w:pStyle w:val="Compact"/>
              <w:jc w:val="left"/>
            </w:pPr>
            <w:r>
              <w:t xml:space="preserve">Key result</w:t>
            </w:r>
          </w:p>
        </w:tc>
        <w:tc>
          <w:tcPr/>
          <w:p>
            <w:pPr>
              <w:pStyle w:val="Compact"/>
              <w:jc w:val="left"/>
            </w:pPr>
            <w:r>
              <w:t xml:space="preserve">65B model fine-tuned on one 48 GB GPU; Guanaco reaches 99.3% of ChatGPT on Vicuna after 24 h on one GPU.</w:t>
            </w:r>
          </w:p>
        </w:tc>
      </w:tr>
      <w:tr>
        <w:tc>
          <w:tcPr/>
          <w:p>
            <w:pPr>
              <w:pStyle w:val="Compact"/>
              <w:jc w:val="left"/>
            </w:pPr>
            <w:r>
              <w:t xml:space="preserve">Limitation</w:t>
            </w:r>
          </w:p>
        </w:tc>
        <w:tc>
          <w:tcPr/>
          <w:p>
            <w:pPr>
              <w:pStyle w:val="Compact"/>
              <w:jc w:val="left"/>
            </w:pPr>
            <w:r>
              <w:t xml:space="preserve">CUDA-dependent training; chatbot-style evaluation.</w:t>
            </w:r>
          </w:p>
        </w:tc>
      </w:tr>
      <w:tr>
        <w:tc>
          <w:tcPr/>
          <w:p>
            <w:pPr>
              <w:pStyle w:val="Compact"/>
              <w:jc w:val="left"/>
            </w:pPr>
            <w:r>
              <w:t xml:space="preserve">Edge footprint (as published)</w:t>
            </w:r>
          </w:p>
        </w:tc>
        <w:tc>
          <w:tcPr/>
          <w:p>
            <w:pPr>
              <w:pStyle w:val="Compact"/>
              <w:jc w:val="left"/>
            </w:pPr>
            <w:r>
              <w:t xml:space="preserve">Needs a GPU for training at the reported scale; 4-bit inference of small models fits a Raspberry Pi 5, but on-Pi QLoRA training is not demonstrated.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quantised base plus LoRA for the local orchestrator.</w:t>
            </w:r>
          </w:p>
        </w:tc>
      </w:tr>
      <w:tr>
        <w:tc>
          <w:tcPr/>
          <w:p>
            <w:pPr>
              <w:pStyle w:val="Compact"/>
              <w:jc w:val="left"/>
            </w:pPr>
            <w:r>
              <w:t xml:space="preserve">DOI or identifier</w:t>
            </w:r>
          </w:p>
        </w:tc>
        <w:tc>
          <w:tcPr/>
          <w:p>
            <w:pPr>
              <w:pStyle w:val="Compact"/>
              <w:jc w:val="left"/>
            </w:pPr>
            <w:r>
              <w:t xml:space="preserve">https://arxiv.org/abs/2305.14314</w:t>
            </w:r>
          </w:p>
        </w:tc>
      </w:tr>
    </w:tbl>
    <w:bookmarkEnd w:id="162"/>
    <w:bookmarkStart w:id="163" w:name="liu-et-al.-2023-1"/>
    <w:p>
      <w:pPr>
        <w:pStyle w:val="Heading2"/>
      </w:pPr>
      <w:r>
        <w:t xml:space="preserve">Liu et al. (2023)</w:t>
      </w:r>
    </w:p>
    <w:p>
      <w:pPr>
        <w:pStyle w:val="FirstParagraph"/>
      </w:pPr>
      <w:r>
        <w:rPr>
          <w:iCs/>
          <w:i/>
        </w:rPr>
        <w:t xml:space="preserve">Key</w:t>
      </w:r>
      <w:r>
        <w:t xml:space="preserve"> </w:t>
      </w:r>
      <w:r>
        <w:rPr>
          <w:rStyle w:val="VerbatimChar"/>
        </w:rPr>
        <w:t xml:space="preserve">Liu2023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Liu, Nasiriany, Zhang, Bao and Zhu (2023) present Sirius, a framework in which a partially autonomous robot handles most decisions while a human monitors and intervenes in difficult situations, keeping deployment safe while generating data. A learning algorithm then improves the policy from deployment data by re-weighting samples according to approximated human trust and training with weighted behavioural cloning. On contact-rich manipulation tasks in simulation and on real hardware, Sirius improves policy success over state-of-the-art methods by 8% in simulation and 27% on the real robot, converges twice as fast and reduces memory size by 85%. It depends on a human operator. For the framework, intervention-derived weights are a behavioural-fidelity signal, and Sirius is a reference for learning during deployment.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Human-in-the-loop deployment and learning for manipulation.</w:t>
            </w:r>
          </w:p>
        </w:tc>
      </w:tr>
      <w:tr>
        <w:tc>
          <w:tcPr/>
          <w:p>
            <w:pPr>
              <w:pStyle w:val="Compact"/>
              <w:jc w:val="left"/>
            </w:pPr>
            <w:r>
              <w:t xml:space="preserve">Method</w:t>
            </w:r>
          </w:p>
        </w:tc>
        <w:tc>
          <w:tcPr/>
          <w:p>
            <w:pPr>
              <w:pStyle w:val="Compact"/>
              <w:jc w:val="left"/>
            </w:pPr>
            <w:r>
              <w:t xml:space="preserve">Shared autonomy with human intervention; trust-weighted behavioural cloning on deployment data.</w:t>
            </w:r>
          </w:p>
        </w:tc>
      </w:tr>
      <w:tr>
        <w:tc>
          <w:tcPr/>
          <w:p>
            <w:pPr>
              <w:pStyle w:val="Compact"/>
              <w:jc w:val="left"/>
            </w:pPr>
            <w:r>
              <w:t xml:space="preserve">Setup and data</w:t>
            </w:r>
          </w:p>
        </w:tc>
        <w:tc>
          <w:tcPr/>
          <w:p>
            <w:pPr>
              <w:pStyle w:val="Compact"/>
              <w:jc w:val="left"/>
            </w:pPr>
            <w:r>
              <w:t xml:space="preserve">Contact-rich manipulation in simulation and on a real robot.</w:t>
            </w:r>
          </w:p>
        </w:tc>
      </w:tr>
      <w:tr>
        <w:tc>
          <w:tcPr/>
          <w:p>
            <w:pPr>
              <w:pStyle w:val="Compact"/>
              <w:jc w:val="left"/>
            </w:pPr>
            <w:r>
              <w:t xml:space="preserve">Key result</w:t>
            </w:r>
          </w:p>
        </w:tc>
        <w:tc>
          <w:tcPr/>
          <w:p>
            <w:pPr>
              <w:pStyle w:val="Compact"/>
              <w:jc w:val="left"/>
            </w:pPr>
            <w:r>
              <w:t xml:space="preserve">+8% (sim) and +27% (real) success over SOTA; 2x faster convergence; 85% memory reduction.</w:t>
            </w:r>
          </w:p>
        </w:tc>
      </w:tr>
      <w:tr>
        <w:tc>
          <w:tcPr/>
          <w:p>
            <w:pPr>
              <w:pStyle w:val="Compact"/>
              <w:jc w:val="left"/>
            </w:pPr>
            <w:r>
              <w:t xml:space="preserve">Limitation</w:t>
            </w:r>
          </w:p>
        </w:tc>
        <w:tc>
          <w:tcPr/>
          <w:p>
            <w:pPr>
              <w:pStyle w:val="Compact"/>
              <w:jc w:val="left"/>
            </w:pPr>
            <w:r>
              <w:t xml:space="preserve">Requires a human monitor.</w:t>
            </w:r>
          </w:p>
        </w:tc>
      </w:tr>
      <w:tr>
        <w:tc>
          <w:tcPr/>
          <w:p>
            <w:pPr>
              <w:pStyle w:val="Compact"/>
              <w:jc w:val="left"/>
            </w:pPr>
            <w:r>
              <w:t xml:space="preserve">Edge footprint (as published)</w:t>
            </w:r>
          </w:p>
        </w:tc>
        <w:tc>
          <w:tcPr/>
          <w:p>
            <w:pPr>
              <w:pStyle w:val="Compact"/>
              <w:jc w:val="left"/>
            </w:pPr>
            <w:r>
              <w:t xml:space="preserve">Behavioural-cloning policies of moderate size; training likely on a GPU; the 85% memory reduction concerns the data buffer.</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confidence-signal source: intervention-weighted imitation during deployment.</w:t>
            </w:r>
          </w:p>
        </w:tc>
      </w:tr>
      <w:tr>
        <w:tc>
          <w:tcPr/>
          <w:p>
            <w:pPr>
              <w:pStyle w:val="Compact"/>
              <w:jc w:val="left"/>
            </w:pPr>
            <w:r>
              <w:t xml:space="preserve">DOI or identifier</w:t>
            </w:r>
          </w:p>
        </w:tc>
        <w:tc>
          <w:tcPr/>
          <w:p>
            <w:pPr>
              <w:pStyle w:val="Compact"/>
              <w:jc w:val="left"/>
            </w:pPr>
            <w:r>
              <w:t xml:space="preserve">https://arxiv.org/abs/2211.08416</w:t>
            </w:r>
          </w:p>
        </w:tc>
      </w:tr>
    </w:tbl>
    <w:p>
      <w:pPr>
        <w:pStyle w:val="BodyText"/>
      </w:pPr>
      <w:r>
        <w:rPr>
          <w:bCs/>
          <w:b/>
        </w:rPr>
        <w:t xml:space="preserve">To verify:</w:t>
      </w:r>
      <w:r>
        <w:t xml:space="preserve"> </w:t>
      </w:r>
      <w:r>
        <w:t xml:space="preserve">Bibliographic details checked against the arXiv or publisher record.</w:t>
      </w:r>
    </w:p>
    <w:bookmarkEnd w:id="163"/>
    <w:bookmarkStart w:id="164" w:name="liu-et-al.-2023-2"/>
    <w:p>
      <w:pPr>
        <w:pStyle w:val="Heading2"/>
      </w:pPr>
      <w:r>
        <w:t xml:space="preserve">Liu et al. (2023)</w:t>
      </w:r>
    </w:p>
    <w:p>
      <w:pPr>
        <w:pStyle w:val="FirstParagraph"/>
      </w:pPr>
      <w:r>
        <w:rPr>
          <w:iCs/>
          <w:i/>
        </w:rPr>
        <w:t xml:space="preserve">Key</w:t>
      </w:r>
      <w:r>
        <w:t xml:space="preserve"> </w:t>
      </w:r>
      <w:r>
        <w:rPr>
          <w:rStyle w:val="VerbatimChar"/>
        </w:rPr>
        <w:t xml:space="preserve">Liu2023b</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Liu, Zhu, Gao, Feng, Liu, Zhu and Stone (2023) introduce LIBERO, a benchmark for lifelong learning in decision-making, where, unlike image or text domains, agents must transfer procedural knowledge such as actions and behaviours as well as declarative knowledge about entities. LIBERO targets five research questions: transfer of declarative, procedural or mixed knowledge; policy architecture design; lifelong-learning algorithms; robustness to task ordering; and the effect of pretraining. An extendible procedural generation pipeline can in principle generate unlimited tasks, and four task suites comprising 130 tasks are provided, each with high-quality human-teleoperated demonstrations to support sample-efficient learning. Experiments yield several unexpected findings: sequential fine-tuning outperforms existing lifelong-learning methods in forward transfer, no single visual encoder architecture excels at all types of transfer, and naive supervised pretraining can hinder subsequent lifelong learning. Limitations are that the benchmark is simulated, uses a single-arm tabletop setting and relies on demonstrations. For the orchestration framework, LIBERO is the principal evaluation reference: it is used by several VLA uncertainty and continual-learning papers in this survey, such as Romer 2026a and Romer 2026b, and a simulated stand-in for LeKiwi tasks could be evaluated with its protocols before hardware trials.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Benchmark for lifelong robot learning.</w:t>
            </w:r>
          </w:p>
        </w:tc>
      </w:tr>
      <w:tr>
        <w:tc>
          <w:tcPr/>
          <w:p>
            <w:pPr>
              <w:pStyle w:val="Compact"/>
              <w:jc w:val="left"/>
            </w:pPr>
            <w:r>
              <w:t xml:space="preserve">Method</w:t>
            </w:r>
          </w:p>
        </w:tc>
        <w:tc>
          <w:tcPr/>
          <w:p>
            <w:pPr>
              <w:pStyle w:val="Compact"/>
              <w:jc w:val="left"/>
            </w:pPr>
            <w:r>
              <w:t xml:space="preserve">Procedural task generation; four task suites with human demonstrations; benchmarking of architectures and algorithms.</w:t>
            </w:r>
          </w:p>
        </w:tc>
      </w:tr>
      <w:tr>
        <w:tc>
          <w:tcPr/>
          <w:p>
            <w:pPr>
              <w:pStyle w:val="Compact"/>
              <w:jc w:val="left"/>
            </w:pPr>
            <w:r>
              <w:t xml:space="preserve">Setup and data</w:t>
            </w:r>
          </w:p>
        </w:tc>
        <w:tc>
          <w:tcPr/>
          <w:p>
            <w:pPr>
              <w:pStyle w:val="Compact"/>
              <w:jc w:val="left"/>
            </w:pPr>
            <w:r>
              <w:t xml:space="preserve">Simulated tabletop manipulation; 130 tasks in four suites.</w:t>
            </w:r>
          </w:p>
        </w:tc>
      </w:tr>
      <w:tr>
        <w:tc>
          <w:tcPr/>
          <w:p>
            <w:pPr>
              <w:pStyle w:val="Compact"/>
              <w:jc w:val="left"/>
            </w:pPr>
            <w:r>
              <w:t xml:space="preserve">Key result</w:t>
            </w:r>
          </w:p>
        </w:tc>
        <w:tc>
          <w:tcPr/>
          <w:p>
            <w:pPr>
              <w:pStyle w:val="Compact"/>
              <w:jc w:val="left"/>
            </w:pPr>
            <w:r>
              <w:t xml:space="preserve">Sequential fine-tuning beats lifelong methods in forward transfer; no encoder dominates; supervised pretraining can hurt.</w:t>
            </w:r>
          </w:p>
        </w:tc>
      </w:tr>
      <w:tr>
        <w:tc>
          <w:tcPr/>
          <w:p>
            <w:pPr>
              <w:pStyle w:val="Compact"/>
              <w:jc w:val="left"/>
            </w:pPr>
            <w:r>
              <w:t xml:space="preserve">Limitation</w:t>
            </w:r>
          </w:p>
        </w:tc>
        <w:tc>
          <w:tcPr/>
          <w:p>
            <w:pPr>
              <w:pStyle w:val="Compact"/>
              <w:jc w:val="left"/>
            </w:pPr>
            <w:r>
              <w:t xml:space="preserve">Simulation only; single-arm tabletop; demonstration-dependent.</w:t>
            </w:r>
          </w:p>
        </w:tc>
      </w:tr>
      <w:tr>
        <w:tc>
          <w:tcPr/>
          <w:p>
            <w:pPr>
              <w:pStyle w:val="Compact"/>
              <w:jc w:val="left"/>
            </w:pPr>
            <w:r>
              <w:t xml:space="preserve">Edge footprint (as published)</w:t>
            </w:r>
          </w:p>
        </w:tc>
        <w:tc>
          <w:tcPr/>
          <w:p>
            <w:pPr>
              <w:pStyle w:val="Compact"/>
              <w:jc w:val="left"/>
            </w:pPr>
            <w:r>
              <w:t xml:space="preserve">Simulation benchmark requiring a desktop GPU for policy training; not intended to run on a Pi.</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standard continual imitation-learning benchmark.</w:t>
            </w:r>
          </w:p>
        </w:tc>
      </w:tr>
      <w:tr>
        <w:tc>
          <w:tcPr/>
          <w:p>
            <w:pPr>
              <w:pStyle w:val="Compact"/>
              <w:jc w:val="left"/>
            </w:pPr>
            <w:r>
              <w:t xml:space="preserve">DOI or identifier</w:t>
            </w:r>
          </w:p>
        </w:tc>
        <w:tc>
          <w:tcPr/>
          <w:p>
            <w:pPr>
              <w:pStyle w:val="Compact"/>
              <w:jc w:val="left"/>
            </w:pPr>
            <w:r>
              <w:t xml:space="preserve">https://arxiv.org/abs/2306.03310</w:t>
            </w:r>
          </w:p>
        </w:tc>
      </w:tr>
    </w:tbl>
    <w:p>
      <w:pPr>
        <w:pStyle w:val="BodyText"/>
      </w:pPr>
      <w:r>
        <w:rPr>
          <w:bCs/>
          <w:b/>
        </w:rPr>
        <w:t xml:space="preserve">To verify:</w:t>
      </w:r>
      <w:r>
        <w:t xml:space="preserve"> </w:t>
      </w:r>
      <w:r>
        <w:t xml:space="preserve">Venue to be confirmed against the publisher record. Volume and pages to be confirmed against the publisher record.</w:t>
      </w:r>
    </w:p>
    <w:bookmarkEnd w:id="164"/>
    <w:bookmarkStart w:id="165" w:name="zhu-et-al.-2023"/>
    <w:p>
      <w:pPr>
        <w:pStyle w:val="Heading2"/>
      </w:pPr>
      <w:r>
        <w:t xml:space="preserve">Zhu et al. (2023)</w:t>
      </w:r>
    </w:p>
    <w:p>
      <w:pPr>
        <w:pStyle w:val="FirstParagraph"/>
      </w:pPr>
      <w:r>
        <w:rPr>
          <w:iCs/>
          <w:i/>
        </w:rPr>
        <w:t xml:space="preserve">Key</w:t>
      </w:r>
      <w:r>
        <w:t xml:space="preserve"> </w:t>
      </w:r>
      <w:r>
        <w:rPr>
          <w:rStyle w:val="VerbatimChar"/>
        </w:rPr>
        <w:t xml:space="preserve">Zhu2023</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S</w:t>
      </w:r>
    </w:p>
    <w:p>
      <w:pPr>
        <w:pStyle w:val="BodyText"/>
      </w:pPr>
      <w:r>
        <w:t xml:space="preserve">Zhu, Hu, Lin, Wang, Chen, Gan and Han (2023) present PockEngine, an on-device learning engine for fine-tuning models on edge devices with diverse hardware and constraints. It supports sparse back-propagation, pruning the backward graph and updating the model sparsely with measured memory and latency savings while maintaining model quality. It follows a compilation-first design, deriving the full training graph at compile time, including forward, backward and optimiser steps, so that training-graph optimisations such as operator reordering and backend switching can be applied. PockEngine supports PyTorch, TensorFlow and JAX front-ends and deploys to mobile CPUs, GPUs and DSPs. Reported results include up to 15 times speed-up over off-the-shelf TensorFlow on a Raspberry Pi, 5.6 times memory saving for back-propagation on a Jetson AGX Orin, and fine-tuning of LLaMA-2-7B on the Jetson AGX Orin at 550 tokens per second, 7.9 times faster than PyTorch. Limitations are that sparse-update schemes must be chosen per model and that the LLM result relies on a Jetson-class GPU. For the orchestration framework, PockEngine is the most relevant systems result, showing substantial training speed-ups on a Raspberry Pi and a route to on-device LLM fine-tuning without the cloud.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Efficient sparse on-device fine-tuning across edge hardware.</w:t>
            </w:r>
          </w:p>
        </w:tc>
      </w:tr>
      <w:tr>
        <w:tc>
          <w:tcPr/>
          <w:p>
            <w:pPr>
              <w:pStyle w:val="Compact"/>
              <w:jc w:val="left"/>
            </w:pPr>
            <w:r>
              <w:t xml:space="preserve">Method</w:t>
            </w:r>
          </w:p>
        </w:tc>
        <w:tc>
          <w:tcPr/>
          <w:p>
            <w:pPr>
              <w:pStyle w:val="Compact"/>
              <w:jc w:val="left"/>
            </w:pPr>
            <w:r>
              <w:t xml:space="preserve">Compilation-first training graphs; sparse back-propagation; operator reordering and backend switching.</w:t>
            </w:r>
          </w:p>
        </w:tc>
      </w:tr>
      <w:tr>
        <w:tc>
          <w:tcPr/>
          <w:p>
            <w:pPr>
              <w:pStyle w:val="Compact"/>
              <w:jc w:val="left"/>
            </w:pPr>
            <w:r>
              <w:t xml:space="preserve">Setup and data</w:t>
            </w:r>
          </w:p>
        </w:tc>
        <w:tc>
          <w:tcPr/>
          <w:p>
            <w:pPr>
              <w:pStyle w:val="Compact"/>
              <w:jc w:val="left"/>
            </w:pPr>
            <w:r>
              <w:t xml:space="preserve">Raspberry Pi, Jetson AGX Orin, mobile CPU/GPU/DSP; vision and LLM models.</w:t>
            </w:r>
          </w:p>
        </w:tc>
      </w:tr>
      <w:tr>
        <w:tc>
          <w:tcPr/>
          <w:p>
            <w:pPr>
              <w:pStyle w:val="Compact"/>
              <w:jc w:val="left"/>
            </w:pPr>
            <w:r>
              <w:t xml:space="preserve">Key result</w:t>
            </w:r>
          </w:p>
        </w:tc>
        <w:tc>
          <w:tcPr/>
          <w:p>
            <w:pPr>
              <w:pStyle w:val="Compact"/>
              <w:jc w:val="left"/>
            </w:pPr>
            <w:r>
              <w:t xml:space="preserve">Up to 15x speed-up vs TensorFlow on Raspberry Pi; 5.6x memory saving on Jetson Orin; LLaMA-2-7B fine-tuning at 550 tokens/s (7.9x vs PyTorch).</w:t>
            </w:r>
          </w:p>
        </w:tc>
      </w:tr>
      <w:tr>
        <w:tc>
          <w:tcPr/>
          <w:p>
            <w:pPr>
              <w:pStyle w:val="Compact"/>
              <w:jc w:val="left"/>
            </w:pPr>
            <w:r>
              <w:t xml:space="preserve">Limitation</w:t>
            </w:r>
          </w:p>
        </w:tc>
        <w:tc>
          <w:tcPr/>
          <w:p>
            <w:pPr>
              <w:pStyle w:val="Compact"/>
              <w:jc w:val="left"/>
            </w:pPr>
            <w:r>
              <w:t xml:space="preserve">Per-model sparse schemes; LLM results need Jetson-class GPU.</w:t>
            </w:r>
          </w:p>
        </w:tc>
      </w:tr>
      <w:tr>
        <w:tc>
          <w:tcPr/>
          <w:p>
            <w:pPr>
              <w:pStyle w:val="Compact"/>
              <w:jc w:val="left"/>
            </w:pPr>
            <w:r>
              <w:t xml:space="preserve">Edge footprint (as published)</w:t>
            </w:r>
          </w:p>
        </w:tc>
        <w:tc>
          <w:tcPr/>
          <w:p>
            <w:pPr>
              <w:pStyle w:val="Compact"/>
              <w:jc w:val="left"/>
            </w:pPr>
            <w:r>
              <w:t xml:space="preserve">Explicitly demonstrated on Raspberry Pi for smaller models; 7B LLM fine-tuning needs a Jetson AGX Orin, not a Pi.</w:t>
            </w:r>
          </w:p>
        </w:tc>
      </w:tr>
      <w:tr>
        <w:tc>
          <w:tcPr/>
          <w:p>
            <w:pPr>
              <w:pStyle w:val="Compact"/>
              <w:jc w:val="left"/>
            </w:pPr>
            <w:r>
              <w:t xml:space="preserve">Edge class</w:t>
            </w:r>
          </w:p>
        </w:tc>
        <w:tc>
          <w:tcPr/>
          <w:p>
            <w:pPr>
              <w:pStyle w:val="Compact"/>
              <w:jc w:val="left"/>
            </w:pPr>
            <w:r>
              <w:t xml:space="preserve">Embedded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on-device training engine for modules and orchestrator.</w:t>
            </w:r>
          </w:p>
        </w:tc>
      </w:tr>
      <w:tr>
        <w:tc>
          <w:tcPr/>
          <w:p>
            <w:pPr>
              <w:pStyle w:val="Compact"/>
              <w:jc w:val="left"/>
            </w:pPr>
            <w:r>
              <w:t xml:space="preserve">DOI or identifier</w:t>
            </w:r>
          </w:p>
        </w:tc>
        <w:tc>
          <w:tcPr/>
          <w:p>
            <w:pPr>
              <w:pStyle w:val="Compact"/>
              <w:jc w:val="left"/>
            </w:pPr>
            <w:r>
              <w:t xml:space="preserve">https://doi.org/10.1145/3613424.3614307</w:t>
            </w:r>
          </w:p>
        </w:tc>
      </w:tr>
    </w:tbl>
    <w:p>
      <w:pPr>
        <w:pStyle w:val="BodyText"/>
      </w:pPr>
      <w:r>
        <w:rPr>
          <w:bCs/>
          <w:b/>
        </w:rPr>
        <w:t xml:space="preserve">To verify:</w:t>
      </w:r>
      <w:r>
        <w:t xml:space="preserve"> </w:t>
      </w:r>
      <w:r>
        <w:t xml:space="preserve">Author list to be confirmed against the arXiv record.</w:t>
      </w:r>
    </w:p>
    <w:bookmarkEnd w:id="165"/>
    <w:bookmarkStart w:id="166" w:name="malladi-et-al.-2023"/>
    <w:p>
      <w:pPr>
        <w:pStyle w:val="Heading2"/>
      </w:pPr>
      <w:r>
        <w:t xml:space="preserve">Malladi et al. (2023)</w:t>
      </w:r>
    </w:p>
    <w:p>
      <w:pPr>
        <w:pStyle w:val="FirstParagraph"/>
      </w:pPr>
      <w:r>
        <w:rPr>
          <w:iCs/>
          <w:i/>
        </w:rPr>
        <w:t xml:space="preserve">Key</w:t>
      </w:r>
      <w:r>
        <w:t xml:space="preserve"> </w:t>
      </w:r>
      <w:r>
        <w:rPr>
          <w:rStyle w:val="VerbatimChar"/>
        </w:rPr>
        <w:t xml:space="preserve">Malladi2023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Malladi and (2023) colleagues address the prohibitive memory cost of back-propagation when fine-tuning large language models. MeZO adapts classical zeroth-order SGD to operate in place, estimating gradients from two forward passes, so fine-tuning has the same memory footprint as inference. On one A100 80 GB GPU, MeZO trains a 30-billion-parameter model, whereas back-propagation can fine-tune only a 2.7B model with the same budget. Across masked and autoregressive models up to 66B, MeZO outperforms in-context learning and linear probing and matches back-propagation fine-tuning on several tasks, with up to 12 times less memory and up to twice fewer GPU-hours; it also works with LoRA and prefix-tuning and optimises non-differentiable objectives. Zeroth-order methods require many more steps. For the framework, MeZO is a candidate for fine-tuning the orchestrator on a Pi within inference-level memory.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Memory-efficient LLM fine-tuning.</w:t>
            </w:r>
          </w:p>
        </w:tc>
      </w:tr>
      <w:tr>
        <w:tc>
          <w:tcPr/>
          <w:p>
            <w:pPr>
              <w:pStyle w:val="Compact"/>
              <w:jc w:val="left"/>
            </w:pPr>
            <w:r>
              <w:t xml:space="preserve">Method</w:t>
            </w:r>
          </w:p>
        </w:tc>
        <w:tc>
          <w:tcPr/>
          <w:p>
            <w:pPr>
              <w:pStyle w:val="Compact"/>
              <w:jc w:val="left"/>
            </w:pPr>
            <w:r>
              <w:t xml:space="preserve">In-place zeroth-order SGD using forward passes only (MeZO).</w:t>
            </w:r>
          </w:p>
        </w:tc>
      </w:tr>
      <w:tr>
        <w:tc>
          <w:tcPr/>
          <w:p>
            <w:pPr>
              <w:pStyle w:val="Compact"/>
              <w:jc w:val="left"/>
            </w:pPr>
            <w:r>
              <w:t xml:space="preserve">Setup and data</w:t>
            </w:r>
          </w:p>
        </w:tc>
        <w:tc>
          <w:tcPr/>
          <w:p>
            <w:pPr>
              <w:pStyle w:val="Compact"/>
              <w:jc w:val="left"/>
            </w:pPr>
            <w:r>
              <w:t xml:space="preserve">Masked and autoregressive LMs up to 66B; classification, multiple choice and generation.</w:t>
            </w:r>
          </w:p>
        </w:tc>
      </w:tr>
      <w:tr>
        <w:tc>
          <w:tcPr/>
          <w:p>
            <w:pPr>
              <w:pStyle w:val="Compact"/>
              <w:jc w:val="left"/>
            </w:pPr>
            <w:r>
              <w:t xml:space="preserve">Key result</w:t>
            </w:r>
          </w:p>
        </w:tc>
        <w:tc>
          <w:tcPr/>
          <w:p>
            <w:pPr>
              <w:pStyle w:val="Compact"/>
              <w:jc w:val="left"/>
            </w:pPr>
            <w:r>
              <w:t xml:space="preserve">30B model on one A100 80GB; up to 12x memory reduction; up to 2x fewer GPU-hours; comparable to backprop.</w:t>
            </w:r>
          </w:p>
        </w:tc>
      </w:tr>
      <w:tr>
        <w:tc>
          <w:tcPr/>
          <w:p>
            <w:pPr>
              <w:pStyle w:val="Compact"/>
              <w:jc w:val="left"/>
            </w:pPr>
            <w:r>
              <w:t xml:space="preserve">Limitation</w:t>
            </w:r>
          </w:p>
        </w:tc>
        <w:tc>
          <w:tcPr/>
          <w:p>
            <w:pPr>
              <w:pStyle w:val="Compact"/>
              <w:jc w:val="left"/>
            </w:pPr>
            <w:r>
              <w:t xml:space="preserve">More optimisation steps needed; evaluated on GPUs.</w:t>
            </w:r>
          </w:p>
        </w:tc>
      </w:tr>
      <w:tr>
        <w:tc>
          <w:tcPr/>
          <w:p>
            <w:pPr>
              <w:pStyle w:val="Compact"/>
              <w:jc w:val="left"/>
            </w:pPr>
            <w:r>
              <w:t xml:space="preserve">Edge footprint (as published)</w:t>
            </w:r>
          </w:p>
        </w:tc>
        <w:tc>
          <w:tcPr/>
          <w:p>
            <w:pPr>
              <w:pStyle w:val="Compact"/>
              <w:jc w:val="left"/>
            </w:pPr>
            <w:r>
              <w:t xml:space="preserve">Inference-level memory makes on-Pi fine-tuning of small LMs plausible, but step count implies long wall-clock time on a CPU.</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competing approach to LoRA backprop for on-robot orchestrator updates.</w:t>
            </w:r>
          </w:p>
        </w:tc>
      </w:tr>
      <w:tr>
        <w:tc>
          <w:tcPr/>
          <w:p>
            <w:pPr>
              <w:pStyle w:val="Compact"/>
              <w:jc w:val="left"/>
            </w:pPr>
            <w:r>
              <w:t xml:space="preserve">DOI or identifier</w:t>
            </w:r>
          </w:p>
        </w:tc>
        <w:tc>
          <w:tcPr/>
          <w:p>
            <w:pPr>
              <w:pStyle w:val="Compact"/>
              <w:jc w:val="left"/>
            </w:pPr>
            <w:r>
              <w:t xml:space="preserve">https://arxiv.org/abs/2305.17333</w:t>
            </w:r>
          </w:p>
        </w:tc>
      </w:tr>
    </w:tbl>
    <w:bookmarkEnd w:id="166"/>
    <w:bookmarkStart w:id="167" w:name="liu-et-al.-2024-1"/>
    <w:p>
      <w:pPr>
        <w:pStyle w:val="Heading2"/>
      </w:pPr>
      <w:r>
        <w:t xml:space="preserve">Liu et al. (2024)</w:t>
      </w:r>
    </w:p>
    <w:p>
      <w:pPr>
        <w:pStyle w:val="FirstParagraph"/>
      </w:pPr>
      <w:r>
        <w:rPr>
          <w:iCs/>
          <w:i/>
        </w:rPr>
        <w:t xml:space="preserve">Key</w:t>
      </w:r>
      <w:r>
        <w:t xml:space="preserve"> </w:t>
      </w:r>
      <w:r>
        <w:rPr>
          <w:rStyle w:val="VerbatimChar"/>
        </w:rPr>
        <w:t xml:space="preserve">Liu2024b</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Liu, Zhang, Asadi, Liu, Zhao, Sabach and Fakoor (2024) argue that large pretrained models remain under-used in robot control because of data scarcity and the cost of fine-tuning, and that real deployments require data-efficient, continual adaptation to new tasks rather than one-off single-task adaptation. They introduce TAIL (Task-specific Adapters for Imitation Learning), a framework that adapts a large pretrained policy to each new control task with limited demonstrations by training parameter-efficient modules. They compare bottleneck adapters, P-Tuning and Low-Rank Adaptation (LoRA) against full fine-tuning and other adaptation baselines on large-scale language-conditioned manipulation tasks. TAIL with LoRA achieves the best post-adaptation performance while using only 1% of the trainable parameters of full fine-tuning, avoiding catastrophic forgetting and preserving plasticity in continual learning. Limitations are that the abstract reports no real-robot evaluation and that task identity is needed to select the appropriate adapter at test time. For the orchestration framework, TAIL provides direct evidence that LoRA adapters are the right unit for continual imitation updates, and it motivates the orchestrator’s role as the component that chooses which adapter, and hence which skill or modality, to activate.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Continual adaptation of pretrained policies to new manipulation tasks.</w:t>
            </w:r>
          </w:p>
        </w:tc>
      </w:tr>
      <w:tr>
        <w:tc>
          <w:tcPr/>
          <w:p>
            <w:pPr>
              <w:pStyle w:val="Compact"/>
              <w:jc w:val="left"/>
            </w:pPr>
            <w:r>
              <w:t xml:space="preserve">Method</w:t>
            </w:r>
          </w:p>
        </w:tc>
        <w:tc>
          <w:tcPr/>
          <w:p>
            <w:pPr>
              <w:pStyle w:val="Compact"/>
              <w:jc w:val="left"/>
            </w:pPr>
            <w:r>
              <w:t xml:space="preserve">Task-specific PEFT modules (adapters, P-Tuning, LoRA) on a frozen pretrained policy.</w:t>
            </w:r>
          </w:p>
        </w:tc>
      </w:tr>
      <w:tr>
        <w:tc>
          <w:tcPr/>
          <w:p>
            <w:pPr>
              <w:pStyle w:val="Compact"/>
              <w:jc w:val="left"/>
            </w:pPr>
            <w:r>
              <w:t xml:space="preserve">Setup and data</w:t>
            </w:r>
          </w:p>
        </w:tc>
        <w:tc>
          <w:tcPr/>
          <w:p>
            <w:pPr>
              <w:pStyle w:val="Compact"/>
              <w:jc w:val="left"/>
            </w:pPr>
            <w:r>
              <w:t xml:space="preserve">Large-scale language-conditioned manipulation tasks (simulated; suite not named in the abstract).</w:t>
            </w:r>
          </w:p>
        </w:tc>
      </w:tr>
      <w:tr>
        <w:tc>
          <w:tcPr/>
          <w:p>
            <w:pPr>
              <w:pStyle w:val="Compact"/>
              <w:jc w:val="left"/>
            </w:pPr>
            <w:r>
              <w:t xml:space="preserve">Key result</w:t>
            </w:r>
          </w:p>
        </w:tc>
        <w:tc>
          <w:tcPr/>
          <w:p>
            <w:pPr>
              <w:pStyle w:val="Compact"/>
              <w:jc w:val="left"/>
            </w:pPr>
            <w:r>
              <w:t xml:space="preserve">LoRA best post-adaptation performance with 1% of full fine-tuning parameters; no catastrophic forgetting.</w:t>
            </w:r>
          </w:p>
        </w:tc>
      </w:tr>
      <w:tr>
        <w:tc>
          <w:tcPr/>
          <w:p>
            <w:pPr>
              <w:pStyle w:val="Compact"/>
              <w:jc w:val="left"/>
            </w:pPr>
            <w:r>
              <w:t xml:space="preserve">Limitation</w:t>
            </w:r>
          </w:p>
        </w:tc>
        <w:tc>
          <w:tcPr/>
          <w:p>
            <w:pPr>
              <w:pStyle w:val="Compact"/>
              <w:jc w:val="left"/>
            </w:pPr>
            <w:r>
              <w:t xml:space="preserve">No real-robot evaluation reported in abstract; needs task identity for adapter selection.</w:t>
            </w:r>
          </w:p>
        </w:tc>
      </w:tr>
      <w:tr>
        <w:tc>
          <w:tcPr/>
          <w:p>
            <w:pPr>
              <w:pStyle w:val="Compact"/>
              <w:jc w:val="left"/>
            </w:pPr>
            <w:r>
              <w:t xml:space="preserve">Edge footprint (as published)</w:t>
            </w:r>
          </w:p>
        </w:tc>
        <w:tc>
          <w:tcPr/>
          <w:p>
            <w:pPr>
              <w:pStyle w:val="Compact"/>
              <w:jc w:val="left"/>
            </w:pPr>
            <w:r>
              <w:t xml:space="preserve">Per-task adapters are small; training the base policy and adapters used GPUs; per-task inference could fit an edge device if the base model is small.</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baseline: LoRA per-task adapters for imitation module.</w:t>
            </w:r>
          </w:p>
        </w:tc>
      </w:tr>
      <w:tr>
        <w:tc>
          <w:tcPr/>
          <w:p>
            <w:pPr>
              <w:pStyle w:val="Compact"/>
              <w:jc w:val="left"/>
            </w:pPr>
            <w:r>
              <w:t xml:space="preserve">DOI or identifier</w:t>
            </w:r>
          </w:p>
        </w:tc>
        <w:tc>
          <w:tcPr/>
          <w:p>
            <w:pPr>
              <w:pStyle w:val="Compact"/>
              <w:jc w:val="left"/>
            </w:pPr>
            <w:r>
              <w:t xml:space="preserve">https://arxiv.org/abs/2310.05905</w:t>
            </w:r>
          </w:p>
        </w:tc>
      </w:tr>
    </w:tbl>
    <w:p>
      <w:pPr>
        <w:pStyle w:val="BodyText"/>
      </w:pPr>
      <w:r>
        <w:rPr>
          <w:bCs/>
          <w:b/>
        </w:rPr>
        <w:t xml:space="preserve">To verify:</w:t>
      </w:r>
      <w:r>
        <w:t xml:space="preserve"> </w:t>
      </w:r>
      <w:r>
        <w:t xml:space="preserve">Evidence level to be confirmed against the full text.</w:t>
      </w:r>
    </w:p>
    <w:bookmarkEnd w:id="167"/>
    <w:bookmarkStart w:id="168" w:name="wan-et-al.-2024"/>
    <w:p>
      <w:pPr>
        <w:pStyle w:val="Heading2"/>
      </w:pPr>
      <w:r>
        <w:t xml:space="preserve">Wan et al. (2024)</w:t>
      </w:r>
    </w:p>
    <w:p>
      <w:pPr>
        <w:pStyle w:val="FirstParagraph"/>
      </w:pPr>
      <w:r>
        <w:rPr>
          <w:iCs/>
          <w:i/>
        </w:rPr>
        <w:t xml:space="preserve">Key</w:t>
      </w:r>
      <w:r>
        <w:t xml:space="preserve"> </w:t>
      </w:r>
      <w:r>
        <w:rPr>
          <w:rStyle w:val="VerbatimChar"/>
        </w:rPr>
        <w:t xml:space="preserve">Wan2024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Wan, Zhu, Shah and Zhu (2024) introduce LOTUS, a continual imitation learning algorithm intended to let a physical robot keep learning new manipulation tasks efficiently throughout its lifespan. The central idea is an ever-growing skill library built from a sequence of tasks, each taught with a small number of human demonstrations. LOTUS first performs continual skill discovery with an open-vocabulary vision model, extracting skills as recurring patterns in unsegmented demonstrations; the discovery process updates existing skills to avoid catastrophic forgetting of earlier tasks and adds new skills when novel tasks require them. A meta-controller is trained to compose skills flexibly to solve vision-based manipulation tasks during lifelong learning. The authors report that LOTUS outperforms state-of-the-art baselines by more than 11% in success rate, indicating superior knowledge transfer. Details of the benchmark and real-robot evaluation are not given in the abstract. Limitations include reliance on human demonstrations, the computational cost of an open-vocabulary vision model and the assumption that tasks decompose into recurring skills. For the orchestration framework, LOTUS’s meta-controller that selects among a growing set of skills is structurally analogous to the proposed orchestrator selecting among learning modalities, and its skill-library growth offers a mechanism for adding capabilities without retraining.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Continual imitation learning for manipulation.</w:t>
            </w:r>
          </w:p>
        </w:tc>
      </w:tr>
      <w:tr>
        <w:tc>
          <w:tcPr/>
          <w:p>
            <w:pPr>
              <w:pStyle w:val="Compact"/>
              <w:jc w:val="left"/>
            </w:pPr>
            <w:r>
              <w:t xml:space="preserve">Method</w:t>
            </w:r>
          </w:p>
        </w:tc>
        <w:tc>
          <w:tcPr/>
          <w:p>
            <w:pPr>
              <w:pStyle w:val="Compact"/>
              <w:jc w:val="left"/>
            </w:pPr>
            <w:r>
              <w:t xml:space="preserve">Continual unsupervised skill discovery with an open-vocabulary vision model; growing skill library; meta-controller composing skills.</w:t>
            </w:r>
          </w:p>
        </w:tc>
      </w:tr>
      <w:tr>
        <w:tc>
          <w:tcPr/>
          <w:p>
            <w:pPr>
              <w:pStyle w:val="Compact"/>
              <w:jc w:val="left"/>
            </w:pPr>
            <w:r>
              <w:t xml:space="preserve">Setup and data</w:t>
            </w:r>
          </w:p>
        </w:tc>
        <w:tc>
          <w:tcPr/>
          <w:p>
            <w:pPr>
              <w:pStyle w:val="Compact"/>
              <w:jc w:val="left"/>
            </w:pPr>
            <w:r>
              <w:t xml:space="preserve">Vision-based manipulation task sequences with few demonstrations per task (benchmark not named in the abstract).</w:t>
            </w:r>
          </w:p>
        </w:tc>
      </w:tr>
      <w:tr>
        <w:tc>
          <w:tcPr/>
          <w:p>
            <w:pPr>
              <w:pStyle w:val="Compact"/>
              <w:jc w:val="left"/>
            </w:pPr>
            <w:r>
              <w:t xml:space="preserve">Key result</w:t>
            </w:r>
          </w:p>
        </w:tc>
        <w:tc>
          <w:tcPr/>
          <w:p>
            <w:pPr>
              <w:pStyle w:val="Compact"/>
              <w:jc w:val="left"/>
            </w:pPr>
            <w:r>
              <w:t xml:space="preserve">Outperforms state-of-the-art baselines by over 11% in success rate.</w:t>
            </w:r>
          </w:p>
        </w:tc>
      </w:tr>
      <w:tr>
        <w:tc>
          <w:tcPr/>
          <w:p>
            <w:pPr>
              <w:pStyle w:val="Compact"/>
              <w:jc w:val="left"/>
            </w:pPr>
            <w:r>
              <w:t xml:space="preserve">Limitation</w:t>
            </w:r>
          </w:p>
        </w:tc>
        <w:tc>
          <w:tcPr/>
          <w:p>
            <w:pPr>
              <w:pStyle w:val="Compact"/>
              <w:jc w:val="left"/>
            </w:pPr>
            <w:r>
              <w:t xml:space="preserve">Needs demonstrations; heavy vision model; assumes recurring skill structure.</w:t>
            </w:r>
          </w:p>
        </w:tc>
      </w:tr>
      <w:tr>
        <w:tc>
          <w:tcPr/>
          <w:p>
            <w:pPr>
              <w:pStyle w:val="Compact"/>
              <w:jc w:val="left"/>
            </w:pPr>
            <w:r>
              <w:t xml:space="preserve">Edge footprint (as published)</w:t>
            </w:r>
          </w:p>
        </w:tc>
        <w:tc>
          <w:tcPr/>
          <w:p>
            <w:pPr>
              <w:pStyle w:val="Compact"/>
              <w:jc w:val="left"/>
            </w:pPr>
            <w:r>
              <w:t xml:space="preserve">Open-vocabulary vision model and policy training imply GPU compute; skill-selection meta-controller itself is light.</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meta-controller over skills, analogous to orchestration over modalities.</w:t>
            </w:r>
          </w:p>
        </w:tc>
      </w:tr>
      <w:tr>
        <w:tc>
          <w:tcPr/>
          <w:p>
            <w:pPr>
              <w:pStyle w:val="Compact"/>
              <w:jc w:val="left"/>
            </w:pPr>
            <w:r>
              <w:t xml:space="preserve">DOI or identifier</w:t>
            </w:r>
          </w:p>
        </w:tc>
        <w:tc>
          <w:tcPr/>
          <w:p>
            <w:pPr>
              <w:pStyle w:val="Compact"/>
              <w:jc w:val="left"/>
            </w:pPr>
            <w:r>
              <w:t xml:space="preserve">https://arxiv.org/abs/2311.02058</w:t>
            </w:r>
          </w:p>
        </w:tc>
      </w:tr>
    </w:tbl>
    <w:p>
      <w:pPr>
        <w:pStyle w:val="BodyText"/>
      </w:pPr>
      <w:r>
        <w:rPr>
          <w:bCs/>
          <w:b/>
        </w:rPr>
        <w:t xml:space="preserve">To verify:</w:t>
      </w:r>
      <w:r>
        <w:t xml:space="preserve"> </w:t>
      </w:r>
      <w:r>
        <w:t xml:space="preserve">Evidence level to be confirmed against the full text.</w:t>
      </w:r>
    </w:p>
    <w:bookmarkEnd w:id="168"/>
    <w:bookmarkStart w:id="169" w:name="li-et-al.-2025"/>
    <w:p>
      <w:pPr>
        <w:pStyle w:val="Heading2"/>
      </w:pPr>
      <w:r>
        <w:t xml:space="preserve">Li et al. (2025)</w:t>
      </w:r>
    </w:p>
    <w:p>
      <w:pPr>
        <w:pStyle w:val="FirstParagraph"/>
      </w:pPr>
      <w:r>
        <w:rPr>
          <w:iCs/>
          <w:i/>
        </w:rPr>
        <w:t xml:space="preserve">Key</w:t>
      </w:r>
      <w:r>
        <w:t xml:space="preserve"> </w:t>
      </w:r>
      <w:r>
        <w:rPr>
          <w:rStyle w:val="VerbatimChar"/>
        </w:rPr>
        <w:t xml:space="preserve">Li2025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Li and (2025) colleagues observe that on-device fine-tuning of large language models is prohibitive on mobile devices because of memory and training time, even with parameter-efficient methods. MobiLLM keeps only a frozen backbone on the device and offloads back-propagation of a trainable side network of parallel adapters to a server. Because the adapters sit beside rather than inside the backbone, the device needs only one-way transfer of low-width quantised activations to the server, raw data remain on the device, and device and server computations run in parallel. The authors report that even a CPU-only device can fine-tune LLMs with significantly reduced convergence time and memory; figures are not given in the abstract. The approach depends on a server. For the framework it is a contrasting, server-assisted design that the fully local orchestrator must match or justify departing from.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LLM fine-tuning on resource-constrained mobile devices.</w:t>
            </w:r>
          </w:p>
        </w:tc>
      </w:tr>
      <w:tr>
        <w:tc>
          <w:tcPr/>
          <w:p>
            <w:pPr>
              <w:pStyle w:val="Compact"/>
              <w:jc w:val="left"/>
            </w:pPr>
            <w:r>
              <w:t xml:space="preserve">Method</w:t>
            </w:r>
          </w:p>
        </w:tc>
        <w:tc>
          <w:tcPr/>
          <w:p>
            <w:pPr>
              <w:pStyle w:val="Compact"/>
              <w:jc w:val="left"/>
            </w:pPr>
            <w:r>
              <w:t xml:space="preserve">Server-assisted side-tuning: frozen on-device backbone, server-side adapter back-propagation, quantised activation transfer.</w:t>
            </w:r>
          </w:p>
        </w:tc>
      </w:tr>
      <w:tr>
        <w:tc>
          <w:tcPr/>
          <w:p>
            <w:pPr>
              <w:pStyle w:val="Compact"/>
              <w:jc w:val="left"/>
            </w:pPr>
            <w:r>
              <w:t xml:space="preserve">Setup and data</w:t>
            </w:r>
          </w:p>
        </w:tc>
        <w:tc>
          <w:tcPr/>
          <w:p>
            <w:pPr>
              <w:pStyle w:val="Compact"/>
              <w:jc w:val="left"/>
            </w:pPr>
            <w:r>
              <w:t xml:space="preserve">Mobile devices including CPU-only; LLM fine-tuning tasks (details not given in the abstract).</w:t>
            </w:r>
          </w:p>
        </w:tc>
      </w:tr>
      <w:tr>
        <w:tc>
          <w:tcPr/>
          <w:p>
            <w:pPr>
              <w:pStyle w:val="Compact"/>
              <w:jc w:val="left"/>
            </w:pPr>
            <w:r>
              <w:t xml:space="preserve">Key result</w:t>
            </w:r>
          </w:p>
        </w:tc>
        <w:tc>
          <w:tcPr/>
          <w:p>
            <w:pPr>
              <w:pStyle w:val="Compact"/>
              <w:jc w:val="left"/>
            </w:pPr>
            <w:r>
              <w:t xml:space="preserve">Enables fine-tuning on CPU-only devices; reduced convergence time and memory (no figures in the abstract).</w:t>
            </w:r>
          </w:p>
        </w:tc>
      </w:tr>
      <w:tr>
        <w:tc>
          <w:tcPr/>
          <w:p>
            <w:pPr>
              <w:pStyle w:val="Compact"/>
              <w:jc w:val="left"/>
            </w:pPr>
            <w:r>
              <w:t xml:space="preserve">Limitation</w:t>
            </w:r>
          </w:p>
        </w:tc>
        <w:tc>
          <w:tcPr/>
          <w:p>
            <w:pPr>
              <w:pStyle w:val="Compact"/>
              <w:jc w:val="left"/>
            </w:pPr>
            <w:r>
              <w:t xml:space="preserve">Requires a high-performance server; network dependence.</w:t>
            </w:r>
          </w:p>
        </w:tc>
      </w:tr>
      <w:tr>
        <w:tc>
          <w:tcPr/>
          <w:p>
            <w:pPr>
              <w:pStyle w:val="Compact"/>
              <w:jc w:val="left"/>
            </w:pPr>
            <w:r>
              <w:t xml:space="preserve">Edge footprint (as published)</w:t>
            </w:r>
          </w:p>
        </w:tc>
        <w:tc>
          <w:tcPr/>
          <w:p>
            <w:pPr>
              <w:pStyle w:val="Compact"/>
              <w:jc w:val="left"/>
            </w:pPr>
            <w:r>
              <w:t xml:space="preserve">Device runs only forward passes of a frozen LLM; feasible on a Pi-class CPU for small LLMs, but training relies on a remote GPU server.</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server-assisted versus fully local adaptation.</w:t>
            </w:r>
          </w:p>
        </w:tc>
      </w:tr>
      <w:tr>
        <w:tc>
          <w:tcPr/>
          <w:p>
            <w:pPr>
              <w:pStyle w:val="Compact"/>
              <w:jc w:val="left"/>
            </w:pPr>
            <w:r>
              <w:t xml:space="preserve">DOI or identifier</w:t>
            </w:r>
          </w:p>
        </w:tc>
        <w:tc>
          <w:tcPr/>
          <w:p>
            <w:pPr>
              <w:pStyle w:val="Compact"/>
              <w:jc w:val="left"/>
            </w:pPr>
            <w:r>
              <w:t xml:space="preserve">https://arxiv.org/abs/2502.20421</w:t>
            </w:r>
          </w:p>
        </w:tc>
      </w:tr>
    </w:tbl>
    <w:p>
      <w:pPr>
        <w:pStyle w:val="BodyText"/>
      </w:pPr>
      <w:r>
        <w:rPr>
          <w:bCs/>
          <w:b/>
        </w:rPr>
        <w:t xml:space="preserve">To verify:</w:t>
      </w:r>
      <w:r>
        <w:t xml:space="preserve"> </w:t>
      </w:r>
      <w:r>
        <w:t xml:space="preserve">Author list to be confirmed against the arXiv record.</w:t>
      </w:r>
    </w:p>
    <w:bookmarkEnd w:id="169"/>
    <w:bookmarkStart w:id="170" w:name="römer-et-al.-2026-1"/>
    <w:p>
      <w:pPr>
        <w:pStyle w:val="Heading2"/>
      </w:pPr>
      <w:r>
        <w:t xml:space="preserve">Römer et al. (2026)</w:t>
      </w:r>
    </w:p>
    <w:p>
      <w:pPr>
        <w:pStyle w:val="FirstParagraph"/>
      </w:pPr>
      <w:r>
        <w:rPr>
          <w:iCs/>
          <w:i/>
        </w:rPr>
        <w:t xml:space="preserve">Key</w:t>
      </w:r>
      <w:r>
        <w:t xml:space="preserve"> </w:t>
      </w:r>
      <w:r>
        <w:rPr>
          <w:rStyle w:val="VerbatimChar"/>
        </w:rPr>
        <w:t xml:space="preserve">Romer2026b</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Römer, Zhang and Schoellig (2026) address continual learning for vision-language-action (VLA) models, where robots must learn new tasks without forgetting earlier ones and, ideally, without storing exemplars from past tasks. Their framework, CLARE, is parameter-efficient and exemplar-free: it inserts lightweight modular adapters into the feed-forward layers of the VLA and expands them autonomously only where needed, guided by layer-wise feature similarity between new and previous tasks. At inference, an autoencoder-based routing mechanism selects the appropriate adapters without being told the task identity, so the model can operate task-agnostically. Experiments on the LIBERO benchmark are reported to show strong performance on new tasks while mitigating catastrophic forgetting, surpassing even exemplar-based baselines; specific figures are not given in the abstract. Limitations suggested by the summary are the simulation-only evaluation and the growth of adapter count with task diversity. For the orchestration framework, CLARE is closely aligned: its autoencoder router is itself a confidence-like signal indicating how familiar an input is to each adapter, and adapter expansion guided by feature similarity offers a concrete rule for deciding when new learning, rather than reuse, is required, which the orchestrator must also decide.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Exemplar-free continual learning for VLAs.</w:t>
            </w:r>
          </w:p>
        </w:tc>
      </w:tr>
      <w:tr>
        <w:tc>
          <w:tcPr/>
          <w:p>
            <w:pPr>
              <w:pStyle w:val="Compact"/>
              <w:jc w:val="left"/>
            </w:pPr>
            <w:r>
              <w:t xml:space="preserve">Method</w:t>
            </w:r>
          </w:p>
        </w:tc>
        <w:tc>
          <w:tcPr/>
          <w:p>
            <w:pPr>
              <w:pStyle w:val="Compact"/>
              <w:jc w:val="left"/>
            </w:pPr>
            <w:r>
              <w:t xml:space="preserve">Modular adapters in feed-forward layers with similarity-guided expansion; autoencoder-based task-agnostic routing.</w:t>
            </w:r>
          </w:p>
        </w:tc>
      </w:tr>
      <w:tr>
        <w:tc>
          <w:tcPr/>
          <w:p>
            <w:pPr>
              <w:pStyle w:val="Compact"/>
              <w:jc w:val="left"/>
            </w:pPr>
            <w:r>
              <w:t xml:space="preserve">Setup and data</w:t>
            </w:r>
          </w:p>
        </w:tc>
        <w:tc>
          <w:tcPr/>
          <w:p>
            <w:pPr>
              <w:pStyle w:val="Compact"/>
              <w:jc w:val="left"/>
            </w:pPr>
            <w:r>
              <w:t xml:space="preserve">LIBERO simulated manipulation benchmark.</w:t>
            </w:r>
          </w:p>
        </w:tc>
      </w:tr>
      <w:tr>
        <w:tc>
          <w:tcPr/>
          <w:p>
            <w:pPr>
              <w:pStyle w:val="Compact"/>
              <w:jc w:val="left"/>
            </w:pPr>
            <w:r>
              <w:t xml:space="preserve">Key result</w:t>
            </w:r>
          </w:p>
        </w:tc>
        <w:tc>
          <w:tcPr/>
          <w:p>
            <w:pPr>
              <w:pStyle w:val="Compact"/>
              <w:jc w:val="left"/>
            </w:pPr>
            <w:r>
              <w:t xml:space="preserve">Strong new-task performance with mitigated forgetting; surpasses exemplar-based baselines (no figures in the abstract).</w:t>
            </w:r>
          </w:p>
        </w:tc>
      </w:tr>
      <w:tr>
        <w:tc>
          <w:tcPr/>
          <w:p>
            <w:pPr>
              <w:pStyle w:val="Compact"/>
              <w:jc w:val="left"/>
            </w:pPr>
            <w:r>
              <w:t xml:space="preserve">Limitation</w:t>
            </w:r>
          </w:p>
        </w:tc>
        <w:tc>
          <w:tcPr/>
          <w:p>
            <w:pPr>
              <w:pStyle w:val="Compact"/>
              <w:jc w:val="left"/>
            </w:pPr>
            <w:r>
              <w:t xml:space="preserve">Simulation (as summarised); adapter growth with task diversity.</w:t>
            </w:r>
          </w:p>
        </w:tc>
      </w:tr>
      <w:tr>
        <w:tc>
          <w:tcPr/>
          <w:p>
            <w:pPr>
              <w:pStyle w:val="Compact"/>
              <w:jc w:val="left"/>
            </w:pPr>
            <w:r>
              <w:t xml:space="preserve">Edge footprint (as published)</w:t>
            </w:r>
          </w:p>
        </w:tc>
        <w:tc>
          <w:tcPr/>
          <w:p>
            <w:pPr>
              <w:pStyle w:val="Compact"/>
              <w:jc w:val="left"/>
            </w:pPr>
            <w:r>
              <w:t xml:space="preserve">Base VLA inference and training require a GPU; adapters and autoencoder routers are small.</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Component to reuse / baseline to beat: adapter routing as familiarity signal and expansion rule.</w:t>
            </w:r>
          </w:p>
        </w:tc>
      </w:tr>
      <w:tr>
        <w:tc>
          <w:tcPr/>
          <w:p>
            <w:pPr>
              <w:pStyle w:val="Compact"/>
              <w:jc w:val="left"/>
            </w:pPr>
            <w:r>
              <w:t xml:space="preserve">DOI or identifier</w:t>
            </w:r>
          </w:p>
        </w:tc>
        <w:tc>
          <w:tcPr/>
          <w:p>
            <w:pPr>
              <w:pStyle w:val="Compact"/>
              <w:jc w:val="left"/>
            </w:pPr>
            <w:r>
              <w:t xml:space="preserve">https://arxiv.org/abs/2601.09512</w:t>
            </w:r>
          </w:p>
        </w:tc>
      </w:tr>
    </w:tbl>
    <w:p>
      <w:pPr>
        <w:pStyle w:val="BodyText"/>
      </w:pPr>
      <w:r>
        <w:rPr>
          <w:bCs/>
          <w:b/>
        </w:rPr>
        <w:t xml:space="preserve">To verify:</w:t>
      </w:r>
      <w:r>
        <w:t xml:space="preserve"> </w:t>
      </w:r>
      <w:r>
        <w:t xml:space="preserve">Author list to be confirmed against the arXiv record.</w:t>
      </w:r>
    </w:p>
    <w:bookmarkEnd w:id="170"/>
    <w:bookmarkEnd w:id="171"/>
    <w:bookmarkStart w:id="192" w:name="Xc553fda62d4ef4478bd039bf89b9ccbfd985816"/>
    <w:p>
      <w:pPr>
        <w:pStyle w:val="Heading1"/>
      </w:pPr>
      <w:r>
        <w:t xml:space="preserve">Adaptive computation, mixture of experts and routing (20)</w:t>
      </w:r>
    </w:p>
    <w:bookmarkStart w:id="172" w:name="jacobs-et-al.-1991"/>
    <w:p>
      <w:pPr>
        <w:pStyle w:val="Heading2"/>
      </w:pPr>
      <w:r>
        <w:t xml:space="preserve">Jacobs et al. (1991)</w:t>
      </w:r>
    </w:p>
    <w:p>
      <w:pPr>
        <w:pStyle w:val="FirstParagraph"/>
      </w:pPr>
      <w:r>
        <w:rPr>
          <w:iCs/>
          <w:i/>
        </w:rPr>
        <w:t xml:space="preserve">Key</w:t>
      </w:r>
      <w:r>
        <w:t xml:space="preserve"> </w:t>
      </w:r>
      <w:r>
        <w:rPr>
          <w:rStyle w:val="VerbatimChar"/>
        </w:rPr>
        <w:t xml:space="preserve">Jacobs1991</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Jacobs, Jordan, Nowlan and Hinton (1991) present a supervised learning procedure for systems composed of many separate networks, each of which learns to handle a subset of the complete set of training cases. The procedure can be viewed either as a modular version of a multilayer supervised network or as an associative version of competitive learning. In the well-known formulation, a gating network assigns input-dependent mixing probabilities to a set of expert networks, and training encourages the experts to specialise on different regions of the input space rather than to cooperate on every case, reducing interference between sub-tasks. The paper evaluates the approach on a multi-speaker vowel discrimination task; its quantitative results are not reported here. Limitations of the original formulation include training instability of the gate, a small number of experts, and no explicit treatment of computational cost. For the orchestration framework, this is the foundational reference: the orchestrator is conceptually a gating network that routes each situation to the learning modality best placed to handle it, and later mixture-of-experts work in the survey builds on this formulation with sparse, budget-aware routing.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Modular supervised learning with specialised expert networks.</w:t>
            </w:r>
          </w:p>
        </w:tc>
      </w:tr>
      <w:tr>
        <w:tc>
          <w:tcPr/>
          <w:p>
            <w:pPr>
              <w:pStyle w:val="Compact"/>
              <w:jc w:val="left"/>
            </w:pPr>
            <w:r>
              <w:t xml:space="preserve">Method</w:t>
            </w:r>
          </w:p>
        </w:tc>
        <w:tc>
          <w:tcPr/>
          <w:p>
            <w:pPr>
              <w:pStyle w:val="Compact"/>
              <w:jc w:val="left"/>
            </w:pPr>
            <w:r>
              <w:t xml:space="preserve">Gating network assigning input-dependent responsibilities to competing experts.</w:t>
            </w:r>
          </w:p>
        </w:tc>
      </w:tr>
      <w:tr>
        <w:tc>
          <w:tcPr/>
          <w:p>
            <w:pPr>
              <w:pStyle w:val="Compact"/>
              <w:jc w:val="left"/>
            </w:pPr>
            <w:r>
              <w:t xml:space="preserve">Setup and data</w:t>
            </w:r>
          </w:p>
        </w:tc>
        <w:tc>
          <w:tcPr/>
          <w:p>
            <w:pPr>
              <w:pStyle w:val="Compact"/>
              <w:jc w:val="left"/>
            </w:pPr>
            <w:r>
              <w:t xml:space="preserve">Supervised task (vowel discrimination).</w:t>
            </w:r>
          </w:p>
        </w:tc>
      </w:tr>
      <w:tr>
        <w:tc>
          <w:tcPr/>
          <w:p>
            <w:pPr>
              <w:pStyle w:val="Compact"/>
              <w:jc w:val="left"/>
            </w:pPr>
            <w:r>
              <w:t xml:space="preserve">Key result</w:t>
            </w:r>
          </w:p>
        </w:tc>
        <w:tc>
          <w:tcPr/>
          <w:p>
            <w:pPr>
              <w:pStyle w:val="Compact"/>
              <w:jc w:val="left"/>
            </w:pPr>
            <w:r>
              <w:t xml:space="preserve">Experts specialise on input subsets (no figures in the abstract).</w:t>
            </w:r>
          </w:p>
        </w:tc>
      </w:tr>
      <w:tr>
        <w:tc>
          <w:tcPr/>
          <w:p>
            <w:pPr>
              <w:pStyle w:val="Compact"/>
              <w:jc w:val="left"/>
            </w:pPr>
            <w:r>
              <w:t xml:space="preserve">Limitation</w:t>
            </w:r>
          </w:p>
        </w:tc>
        <w:tc>
          <w:tcPr/>
          <w:p>
            <w:pPr>
              <w:pStyle w:val="Compact"/>
              <w:jc w:val="left"/>
            </w:pPr>
            <w:r>
              <w:t xml:space="preserve">Small scale; gate instability; no compute-cost treatment.</w:t>
            </w:r>
          </w:p>
        </w:tc>
      </w:tr>
      <w:tr>
        <w:tc>
          <w:tcPr/>
          <w:p>
            <w:pPr>
              <w:pStyle w:val="Compact"/>
              <w:jc w:val="left"/>
            </w:pPr>
            <w:r>
              <w:t xml:space="preserve">Edge footprint (as published)</w:t>
            </w:r>
          </w:p>
        </w:tc>
        <w:tc>
          <w:tcPr/>
          <w:p>
            <w:pPr>
              <w:pStyle w:val="Compact"/>
              <w:jc w:val="left"/>
            </w:pPr>
            <w:r>
              <w:t xml:space="preserve">Tiny networks by modern standards; trivially runs on a Pi.</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Conceptual foundation: orchestrator as gating network over modalities.</w:t>
            </w:r>
          </w:p>
        </w:tc>
      </w:tr>
      <w:tr>
        <w:tc>
          <w:tcPr/>
          <w:p>
            <w:pPr>
              <w:pStyle w:val="Compact"/>
              <w:jc w:val="left"/>
            </w:pPr>
            <w:r>
              <w:t xml:space="preserve">DOI or identifier</w:t>
            </w:r>
          </w:p>
        </w:tc>
        <w:tc>
          <w:tcPr/>
          <w:p>
            <w:pPr>
              <w:pStyle w:val="Compact"/>
              <w:jc w:val="left"/>
            </w:pPr>
            <w:r>
              <w:t xml:space="preserve">https://doi.org/10.1162/neco.1991.3.1.79</w:t>
            </w:r>
          </w:p>
        </w:tc>
      </w:tr>
    </w:tbl>
    <w:p>
      <w:pPr>
        <w:pStyle w:val="BodyText"/>
      </w:pPr>
      <w:r>
        <w:rPr>
          <w:bCs/>
          <w:b/>
        </w:rPr>
        <w:t xml:space="preserve">To verify:</w:t>
      </w:r>
      <w:r>
        <w:t xml:space="preserve"> </w:t>
      </w:r>
      <w:r>
        <w:t xml:space="preserve">Details beyond the abstract to be confirmed against the full text.</w:t>
      </w:r>
    </w:p>
    <w:bookmarkEnd w:id="172"/>
    <w:bookmarkStart w:id="173" w:name="bengio-et-al.-2015"/>
    <w:p>
      <w:pPr>
        <w:pStyle w:val="Heading2"/>
      </w:pPr>
      <w:r>
        <w:t xml:space="preserve">Bengio et al. (2015)</w:t>
      </w:r>
    </w:p>
    <w:p>
      <w:pPr>
        <w:pStyle w:val="FirstParagraph"/>
      </w:pPr>
      <w:r>
        <w:rPr>
          <w:iCs/>
          <w:i/>
        </w:rPr>
        <w:t xml:space="preserve">Key</w:t>
      </w:r>
      <w:r>
        <w:t xml:space="preserve"> </w:t>
      </w:r>
      <w:r>
        <w:rPr>
          <w:rStyle w:val="VerbatimChar"/>
        </w:rPr>
        <w:t xml:space="preserve">Bengio2015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E3</w:t>
      </w:r>
    </w:p>
    <w:p>
      <w:pPr>
        <w:pStyle w:val="BodyText"/>
      </w:pPr>
      <w:r>
        <w:t xml:space="preserve">Bengio et al. (2015) address the cost of evaluating and training deep networks by learning conditional computation policies that activate only parts of a network per input. They cast the choice of which blocks of hidden units to drop as a reinforcement learning problem: a per-layer policy, conditioned on the current activations, samples block-wise dropout masks, and is trained with a policy-gradient method on a loss that rewards parsimonious activation while preserving prediction accuracy. A regularisation mechanism encourages diversity in the dropout policy so that different inputs use different blocks and no block is permanently idle. Experiments are on standard image classification datasets (MNIST, CIFAR-10 and SVHN) with fully connected networks; the authors report that the learned policies improve wall-clock speed without materially degrading accuracy, with larger speed-ups on CPU than on GPU because sparse block computation maps poorly to dense GPU kernels. The evaluation is small in scale, restricted to feed-forward classifiers, and the REINFORCE-style estimator is high-variance. For the orchestration framework, the work is an early template for treating</w:t>
      </w:r>
      <w:r>
        <w:t xml:space="preserve"> </w:t>
      </w:r>
      <w:r>
        <w:t xml:space="preserve">‘</w:t>
      </w:r>
      <w:r>
        <w:t xml:space="preserve">which computation to run</w:t>
      </w:r>
      <w:r>
        <w:t xml:space="preserve">’</w:t>
      </w:r>
      <w:r>
        <w:t xml:space="preserve"> </w:t>
      </w:r>
      <w:r>
        <w:t xml:space="preserve">as a learned, input-dependent policy trained against an explicit compute penalty, which is exactly the structure of a budget-aware modality selector; its observation that sparsity only pays off when hardware can exploit it is directly relevant to a Raspberry Pi 5 CPU target.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Reduce inference/training cost of deep networks via input-dependent activation of unit blocks.</w:t>
            </w:r>
          </w:p>
        </w:tc>
      </w:tr>
      <w:tr>
        <w:tc>
          <w:tcPr/>
          <w:p>
            <w:pPr>
              <w:pStyle w:val="Compact"/>
              <w:jc w:val="left"/>
            </w:pPr>
            <w:r>
              <w:t xml:space="preserve">Method</w:t>
            </w:r>
          </w:p>
        </w:tc>
        <w:tc>
          <w:tcPr/>
          <w:p>
            <w:pPr>
              <w:pStyle w:val="Compact"/>
              <w:jc w:val="left"/>
            </w:pPr>
            <w:r>
              <w:t xml:space="preserve">RL (policy gradient) over block-dropout masks with a sparsity/speed-motivated loss and a diversity regulariser.</w:t>
            </w:r>
          </w:p>
        </w:tc>
      </w:tr>
      <w:tr>
        <w:tc>
          <w:tcPr/>
          <w:p>
            <w:pPr>
              <w:pStyle w:val="Compact"/>
              <w:jc w:val="left"/>
            </w:pPr>
            <w:r>
              <w:t xml:space="preserve">Setup and data</w:t>
            </w:r>
          </w:p>
        </w:tc>
        <w:tc>
          <w:tcPr/>
          <w:p>
            <w:pPr>
              <w:pStyle w:val="Compact"/>
              <w:jc w:val="left"/>
            </w:pPr>
            <w:r>
              <w:t xml:space="preserve">Fully connected classifiers on MNIST, CIFAR-10, SVHN; CPU and GPU timing.</w:t>
            </w:r>
          </w:p>
        </w:tc>
      </w:tr>
      <w:tr>
        <w:tc>
          <w:tcPr/>
          <w:p>
            <w:pPr>
              <w:pStyle w:val="Compact"/>
              <w:jc w:val="left"/>
            </w:pPr>
            <w:r>
              <w:t xml:space="preserve">Key result</w:t>
            </w:r>
          </w:p>
        </w:tc>
        <w:tc>
          <w:tcPr/>
          <w:p>
            <w:pPr>
              <w:pStyle w:val="Compact"/>
              <w:jc w:val="left"/>
            </w:pPr>
            <w:r>
              <w:t xml:space="preserve">Abstract reports improved computation speed without loss of approximation quality; speed-ups larger on CPU than GPU (per the full text; exact figures not quoted here).</w:t>
            </w:r>
          </w:p>
        </w:tc>
      </w:tr>
      <w:tr>
        <w:tc>
          <w:tcPr/>
          <w:p>
            <w:pPr>
              <w:pStyle w:val="Compact"/>
              <w:jc w:val="left"/>
            </w:pPr>
            <w:r>
              <w:t xml:space="preserve">Limitation</w:t>
            </w:r>
          </w:p>
        </w:tc>
        <w:tc>
          <w:tcPr/>
          <w:p>
            <w:pPr>
              <w:pStyle w:val="Compact"/>
              <w:jc w:val="left"/>
            </w:pPr>
            <w:r>
              <w:t xml:space="preserve">Small-scale classifiers only; high-variance policy-gradient training; speed-ups depend on sparse-kernel hardware support.</w:t>
            </w:r>
          </w:p>
        </w:tc>
      </w:tr>
      <w:tr>
        <w:tc>
          <w:tcPr/>
          <w:p>
            <w:pPr>
              <w:pStyle w:val="Compact"/>
              <w:jc w:val="left"/>
            </w:pPr>
            <w:r>
              <w:t xml:space="preserve">Edge footprint (as published)</w:t>
            </w:r>
          </w:p>
        </w:tc>
        <w:tc>
          <w:tcPr/>
          <w:p>
            <w:pPr>
              <w:pStyle w:val="Compact"/>
              <w:jc w:val="left"/>
            </w:pPr>
            <w:r>
              <w:t xml:space="preserve">Tiny MLPs; policy adds negligible overhead; CPU-friendly and plausible on a Pi-class device, though gains depend on block-sparse kernels.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conceptual precursor: learned per-input computation gating under a cost penalty, analogous to budgeted modality selection.</w:t>
            </w:r>
          </w:p>
        </w:tc>
      </w:tr>
      <w:tr>
        <w:tc>
          <w:tcPr/>
          <w:p>
            <w:pPr>
              <w:pStyle w:val="Compact"/>
              <w:jc w:val="left"/>
            </w:pPr>
            <w:r>
              <w:t xml:space="preserve">DOI or identifier</w:t>
            </w:r>
          </w:p>
        </w:tc>
        <w:tc>
          <w:tcPr/>
          <w:p>
            <w:pPr>
              <w:pStyle w:val="Compact"/>
              <w:jc w:val="left"/>
            </w:pPr>
            <w:r>
              <w:t xml:space="preserve">https://arxiv.org/abs/1511.06297</w:t>
            </w:r>
          </w:p>
        </w:tc>
      </w:tr>
    </w:tbl>
    <w:p>
      <w:pPr>
        <w:pStyle w:val="BodyText"/>
      </w:pPr>
      <w:r>
        <w:rPr>
          <w:bCs/>
          <w:b/>
        </w:rPr>
        <w:t xml:space="preserve">To verify:</w:t>
      </w:r>
      <w:r>
        <w:t xml:space="preserve"> </w:t>
      </w:r>
      <w:r>
        <w:t xml:space="preserve">Venue to be confirmed against the publisher record. Details beyond the abstract to be confirmed against the full text.</w:t>
      </w:r>
    </w:p>
    <w:bookmarkEnd w:id="173"/>
    <w:bookmarkStart w:id="174" w:name="graves-2016"/>
    <w:p>
      <w:pPr>
        <w:pStyle w:val="Heading2"/>
      </w:pPr>
      <w:r>
        <w:t xml:space="preserve">Graves (2016)</w:t>
      </w:r>
    </w:p>
    <w:p>
      <w:pPr>
        <w:pStyle w:val="FirstParagraph"/>
      </w:pPr>
      <w:r>
        <w:rPr>
          <w:iCs/>
          <w:i/>
        </w:rPr>
        <w:t xml:space="preserve">Key</w:t>
      </w:r>
      <w:r>
        <w:t xml:space="preserve"> </w:t>
      </w:r>
      <w:r>
        <w:rPr>
          <w:rStyle w:val="VerbatimChar"/>
        </w:rPr>
        <w:t xml:space="preserve">Graves2016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E3</w:t>
      </w:r>
    </w:p>
    <w:p>
      <w:pPr>
        <w:pStyle w:val="BodyText"/>
      </w:pPr>
      <w:r>
        <w:t xml:space="preserve">Graves (2016) introduces Adaptive Computation Time (ACT), which lets a recurrent network learn how many internal update steps to perform between receiving an input and emitting an output. At each step a sigmoidal halting unit outputs a halting probability; computation continues until the cumulative probability reaches a threshold, and the output is a mean-field weighted average over intermediate states, keeping the mechanism deterministic and differentiable. A</w:t>
      </w:r>
      <w:r>
        <w:t xml:space="preserve"> </w:t>
      </w:r>
      <w:r>
        <w:t xml:space="preserve">‘</w:t>
      </w:r>
      <w:r>
        <w:t xml:space="preserve">ponder cost</w:t>
      </w:r>
      <w:r>
        <w:t xml:space="preserve">’</w:t>
      </w:r>
      <w:r>
        <w:t xml:space="preserve">, essentially the number of steps plus a fractional remainder, is added to the training loss with a weight τ, so the network trades accuracy against computation. Experiments cover four synthetic tasks (parity, logic operations, integer addition and sorting), where ACT markedly improves performance and computation is allocated according to task difficulty, and character-level language modelling on the Hutter Prize Wikipedia corpus, where ACT gives little gain in predictive performance but concentrates computation at word boundaries and punctuation, which the author interprets as evidence of structure detection. Limitations include sensitivity to the ponder penalty τ, which must be tuned per task, and evaluation restricted to sequence problems. For the framework, ACT supplies the canonical differentiable formulation of</w:t>
      </w:r>
      <w:r>
        <w:t xml:space="preserve"> </w:t>
      </w:r>
      <w:r>
        <w:t xml:space="preserve">‘</w:t>
      </w:r>
      <w:r>
        <w:t xml:space="preserve">how much to think</w:t>
      </w:r>
      <w:r>
        <w:t xml:space="preserve">’</w:t>
      </w:r>
      <w:r>
        <w:t xml:space="preserve"> </w:t>
      </w:r>
      <w:r>
        <w:t xml:space="preserve">with an explicit compute penalty, a direct analogue of deciding whether to escalate from a cheap modality to an expensive one under a budget.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Let RNNs learn a variable number of computation steps per input.</w:t>
            </w:r>
          </w:p>
        </w:tc>
      </w:tr>
      <w:tr>
        <w:tc>
          <w:tcPr/>
          <w:p>
            <w:pPr>
              <w:pStyle w:val="Compact"/>
              <w:jc w:val="left"/>
            </w:pPr>
            <w:r>
              <w:t xml:space="preserve">Method</w:t>
            </w:r>
          </w:p>
        </w:tc>
        <w:tc>
          <w:tcPr/>
          <w:p>
            <w:pPr>
              <w:pStyle w:val="Compact"/>
              <w:jc w:val="left"/>
            </w:pPr>
            <w:r>
              <w:t xml:space="preserve">Sigmoidal halting unit with cumulative-probability threshold, mean-field state averaging, and a ponder-cost penalty weighted by τ.</w:t>
            </w:r>
          </w:p>
        </w:tc>
      </w:tr>
      <w:tr>
        <w:tc>
          <w:tcPr/>
          <w:p>
            <w:pPr>
              <w:pStyle w:val="Compact"/>
              <w:jc w:val="left"/>
            </w:pPr>
            <w:r>
              <w:t xml:space="preserve">Setup and data</w:t>
            </w:r>
          </w:p>
        </w:tc>
        <w:tc>
          <w:tcPr/>
          <w:p>
            <w:pPr>
              <w:pStyle w:val="Compact"/>
              <w:jc w:val="left"/>
            </w:pPr>
            <w:r>
              <w:t xml:space="preserve">Synthetic parity, logic, addition, sorting tasks; character-level Wikipedia (Hutter Prize) language modelling.</w:t>
            </w:r>
          </w:p>
        </w:tc>
      </w:tr>
      <w:tr>
        <w:tc>
          <w:tcPr/>
          <w:p>
            <w:pPr>
              <w:pStyle w:val="Compact"/>
              <w:jc w:val="left"/>
            </w:pPr>
            <w:r>
              <w:t xml:space="preserve">Key result</w:t>
            </w:r>
          </w:p>
        </w:tc>
        <w:tc>
          <w:tcPr/>
          <w:p>
            <w:pPr>
              <w:pStyle w:val="Compact"/>
              <w:jc w:val="left"/>
            </w:pPr>
            <w:r>
              <w:t xml:space="preserve">Dramatic gains on synthetic tasks; little gain on Wikipedia modelling but interpretable allocation of steps at word/punctuation boundaries.</w:t>
            </w:r>
          </w:p>
        </w:tc>
      </w:tr>
      <w:tr>
        <w:tc>
          <w:tcPr/>
          <w:p>
            <w:pPr>
              <w:pStyle w:val="Compact"/>
              <w:jc w:val="left"/>
            </w:pPr>
            <w:r>
              <w:t xml:space="preserve">Limitation</w:t>
            </w:r>
          </w:p>
        </w:tc>
        <w:tc>
          <w:tcPr/>
          <w:p>
            <w:pPr>
              <w:pStyle w:val="Compact"/>
              <w:jc w:val="left"/>
            </w:pPr>
            <w:r>
              <w:t xml:space="preserve">Requires per-task tuning of τ; sequence tasks only; no hardware latency evaluation.</w:t>
            </w:r>
          </w:p>
        </w:tc>
      </w:tr>
      <w:tr>
        <w:tc>
          <w:tcPr/>
          <w:p>
            <w:pPr>
              <w:pStyle w:val="Compact"/>
              <w:jc w:val="left"/>
            </w:pPr>
            <w:r>
              <w:t xml:space="preserve">Edge footprint (as published)</w:t>
            </w:r>
          </w:p>
        </w:tc>
        <w:tc>
          <w:tcPr/>
          <w:p>
            <w:pPr>
              <w:pStyle w:val="Compact"/>
              <w:jc w:val="left"/>
            </w:pPr>
            <w:r>
              <w:t xml:space="preserve">Small LSTMs; halting unit is negligible overhead; conceptually portable to CPU-class edge devices.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conceptual component: differentiable adaptive-compute penalty reusable as a budget term in the orchestrator objective.</w:t>
            </w:r>
          </w:p>
        </w:tc>
      </w:tr>
      <w:tr>
        <w:tc>
          <w:tcPr/>
          <w:p>
            <w:pPr>
              <w:pStyle w:val="Compact"/>
              <w:jc w:val="left"/>
            </w:pPr>
            <w:r>
              <w:t xml:space="preserve">DOI or identifier</w:t>
            </w:r>
          </w:p>
        </w:tc>
        <w:tc>
          <w:tcPr/>
          <w:p>
            <w:pPr>
              <w:pStyle w:val="Compact"/>
              <w:jc w:val="left"/>
            </w:pPr>
            <w:r>
              <w:t xml:space="preserve">https://arxiv.org/abs/1603.08983</w:t>
            </w:r>
          </w:p>
        </w:tc>
      </w:tr>
    </w:tbl>
    <w:p>
      <w:pPr>
        <w:pStyle w:val="BodyText"/>
      </w:pPr>
      <w:r>
        <w:rPr>
          <w:bCs/>
          <w:b/>
        </w:rPr>
        <w:t xml:space="preserve">To verify:</w:t>
      </w:r>
      <w:r>
        <w:t xml:space="preserve"> </w:t>
      </w:r>
      <w:r>
        <w:t xml:space="preserve">Details beyond the abstract to be confirmed against the full text.</w:t>
      </w:r>
    </w:p>
    <w:bookmarkEnd w:id="174"/>
    <w:bookmarkStart w:id="175" w:name="shazeer-et-al.-2017"/>
    <w:p>
      <w:pPr>
        <w:pStyle w:val="Heading2"/>
      </w:pPr>
      <w:r>
        <w:t xml:space="preserve">Shazeer et al. (2017)</w:t>
      </w:r>
    </w:p>
    <w:p>
      <w:pPr>
        <w:pStyle w:val="FirstParagraph"/>
      </w:pPr>
      <w:r>
        <w:rPr>
          <w:iCs/>
          <w:i/>
        </w:rPr>
        <w:t xml:space="preserve">Key</w:t>
      </w:r>
      <w:r>
        <w:t xml:space="preserve"> </w:t>
      </w:r>
      <w:r>
        <w:rPr>
          <w:rStyle w:val="VerbatimChar"/>
        </w:rPr>
        <w:t xml:space="preserve">Shazeer2017</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Shazeer et al. (2017) make conditional computation practical at scale with the Sparsely-Gated Mixture-of-Experts (MoE) layer, revisiting the mixture-of-experts idea of Jacobs 1991. The layer contains up to thousands of feed-forward expert sub-networks, and a trainable gating network selects a sparse (top-k) combination of experts for each example, so that parameter count grows without a proportional increase in computation. The authors address the algorithmic and systems obstacles to this in practice, including batch shrinkage per expert, network bandwidth, and load balancing across experts through auxiliary losses and noisy gating. MoE layers with up to 137 billion parameters are applied convolutionally between stacked LSTM layers for language modelling and machine translation. The abstract reports greater than 1000x improvements in model capacity with only minor losses in computational efficiency on GPU clusters, and results significantly better than the then state of the art at lower computational cost. The approach depends on large distributed GPU infrastructure, and routing introduces instability and load-imbalance issues that later work sought to simplify. For the framework, the sparse top-k gate with balancing losses is the reference mechanism for a learned router that dispatches inputs to specialist modules; the orchestrator can be read as a very coarse-grained, interpretable gate over four modality</w:t>
      </w:r>
      <w:r>
        <w:t xml:space="preserve"> </w:t>
      </w:r>
      <w:r>
        <w:t xml:space="preserve">‘</w:t>
      </w:r>
      <w:r>
        <w:t xml:space="preserve">experts</w:t>
      </w:r>
      <w:r>
        <w:t xml:space="preserve">’</w:t>
      </w:r>
      <w:r>
        <w:t xml:space="preserve">, where the balancing and noisy-gating tricks remain relevant.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Increase model capacity without proportional compute via conditional computation.</w:t>
            </w:r>
          </w:p>
        </w:tc>
      </w:tr>
      <w:tr>
        <w:tc>
          <w:tcPr/>
          <w:p>
            <w:pPr>
              <w:pStyle w:val="Compact"/>
              <w:jc w:val="left"/>
            </w:pPr>
            <w:r>
              <w:t xml:space="preserve">Method</w:t>
            </w:r>
          </w:p>
        </w:tc>
        <w:tc>
          <w:tcPr/>
          <w:p>
            <w:pPr>
              <w:pStyle w:val="Compact"/>
              <w:jc w:val="left"/>
            </w:pPr>
            <w:r>
              <w:t xml:space="preserve">Sparsely-gated MoE layer with trainable noisy top-k gating and load-balancing auxiliary losses, placed between stacked LSTMs.</w:t>
            </w:r>
          </w:p>
        </w:tc>
      </w:tr>
      <w:tr>
        <w:tc>
          <w:tcPr/>
          <w:p>
            <w:pPr>
              <w:pStyle w:val="Compact"/>
              <w:jc w:val="left"/>
            </w:pPr>
            <w:r>
              <w:t xml:space="preserve">Setup and data</w:t>
            </w:r>
          </w:p>
        </w:tc>
        <w:tc>
          <w:tcPr/>
          <w:p>
            <w:pPr>
              <w:pStyle w:val="Compact"/>
              <w:jc w:val="left"/>
            </w:pPr>
            <w:r>
              <w:t xml:space="preserve">Large-scale language modelling and machine translation benchmarks on GPU clusters; MoE up to 137B parameters.</w:t>
            </w:r>
          </w:p>
        </w:tc>
      </w:tr>
      <w:tr>
        <w:tc>
          <w:tcPr/>
          <w:p>
            <w:pPr>
              <w:pStyle w:val="Compact"/>
              <w:jc w:val="left"/>
            </w:pPr>
            <w:r>
              <w:t xml:space="preserve">Key result</w:t>
            </w:r>
          </w:p>
        </w:tc>
        <w:tc>
          <w:tcPr/>
          <w:p>
            <w:pPr>
              <w:pStyle w:val="Compact"/>
              <w:jc w:val="left"/>
            </w:pPr>
            <w:r>
              <w:t xml:space="preserve">&gt;1000x capacity increase with minor efficiency loss; significantly better than state of the art at lower computational cost (abstract).</w:t>
            </w:r>
          </w:p>
        </w:tc>
      </w:tr>
      <w:tr>
        <w:tc>
          <w:tcPr/>
          <w:p>
            <w:pPr>
              <w:pStyle w:val="Compact"/>
              <w:jc w:val="left"/>
            </w:pPr>
            <w:r>
              <w:t xml:space="preserve">Limitation</w:t>
            </w:r>
          </w:p>
        </w:tc>
        <w:tc>
          <w:tcPr/>
          <w:p>
            <w:pPr>
              <w:pStyle w:val="Compact"/>
              <w:jc w:val="left"/>
            </w:pPr>
            <w:r>
              <w:t xml:space="preserve">Requires distributed GPU clusters; routing instability and load imbalance; not evaluated on embodied tasks.</w:t>
            </w:r>
          </w:p>
        </w:tc>
      </w:tr>
      <w:tr>
        <w:tc>
          <w:tcPr/>
          <w:p>
            <w:pPr>
              <w:pStyle w:val="Compact"/>
              <w:jc w:val="left"/>
            </w:pPr>
            <w:r>
              <w:t xml:space="preserve">Edge footprint (as published)</w:t>
            </w:r>
          </w:p>
        </w:tc>
        <w:tc>
          <w:tcPr/>
          <w:p>
            <w:pPr>
              <w:pStyle w:val="Compact"/>
              <w:jc w:val="left"/>
            </w:pPr>
            <w:r>
              <w:t xml:space="preserve">Datacentre-scale (up to 137B parameters on GPU clusters); the gating mechanism itself is cheap, but the models are far beyond Pi-class hardware.</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Component to reuse (conceptually): sparse top-k gating with load balancing as the template for a learned modality router.</w:t>
            </w:r>
          </w:p>
        </w:tc>
      </w:tr>
      <w:tr>
        <w:tc>
          <w:tcPr/>
          <w:p>
            <w:pPr>
              <w:pStyle w:val="Compact"/>
              <w:jc w:val="left"/>
            </w:pPr>
            <w:r>
              <w:t xml:space="preserve">DOI or identifier</w:t>
            </w:r>
          </w:p>
        </w:tc>
        <w:tc>
          <w:tcPr/>
          <w:p>
            <w:pPr>
              <w:pStyle w:val="Compact"/>
              <w:jc w:val="left"/>
            </w:pPr>
            <w:r>
              <w:t xml:space="preserve">https://arxiv.org/abs/1701.06538</w:t>
            </w:r>
          </w:p>
        </w:tc>
      </w:tr>
    </w:tbl>
    <w:p>
      <w:pPr>
        <w:pStyle w:val="BodyText"/>
      </w:pPr>
      <w:r>
        <w:rPr>
          <w:bCs/>
          <w:b/>
        </w:rPr>
        <w:t xml:space="preserve">To verify:</w:t>
      </w:r>
      <w:r>
        <w:t xml:space="preserve"> </w:t>
      </w:r>
      <w:r>
        <w:t xml:space="preserve">Author list confirmed against the arXiv record.</w:t>
      </w:r>
    </w:p>
    <w:bookmarkEnd w:id="175"/>
    <w:bookmarkStart w:id="176" w:name="rosenbaum-et-al.-2018"/>
    <w:p>
      <w:pPr>
        <w:pStyle w:val="Heading2"/>
      </w:pPr>
      <w:r>
        <w:t xml:space="preserve">Rosenbaum et al. (2018)</w:t>
      </w:r>
    </w:p>
    <w:p>
      <w:pPr>
        <w:pStyle w:val="FirstParagraph"/>
      </w:pPr>
      <w:r>
        <w:rPr>
          <w:iCs/>
          <w:i/>
        </w:rPr>
        <w:t xml:space="preserve">Key</w:t>
      </w:r>
      <w:r>
        <w:t xml:space="preserve"> </w:t>
      </w:r>
      <w:r>
        <w:rPr>
          <w:rStyle w:val="VerbatimChar"/>
        </w:rPr>
        <w:t xml:space="preserve">Rosenbaum2018</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Rosenbaum, Klinger and Riemer (2018) propose routing networks to mitigate task interference in multi-task learning. A routing network comprises a router and a set of function blocks (e.g. fully connected or convolutional layers); for each input the router chooses a block to apply, passes the output back to itself and repeats until a fixed recursion depth, so that a different composition of blocks is assembled per input. Because the routing decisions are discrete, the router and function blocks are trained jointly with a collaborative multi-agent reinforcement learning formulation, in which routing agents (e.g. per task) receive rewards reflecting prediction quality, while function blocks are trained by back-propagation. Evaluation is on multi-task versions of MNIST, mini-ImageNet and CIFAR-100 against cross-stitch networks and shared-layer baselines. The authors report significantly improved accuracy with sharper convergence, nearly constant per-task training cost (whereas cross-stitch networks scale linearly with the number of tasks), and cross-stitch-level performance on 20-task CIFAR-100 with an 85% reduction in training time. Limitations are the small-scale image benchmarks, fixed recursion depth and the known instability of RL-trained routers. For the framework, routing networks show that an RL-trained selector over reusable modules can outperform static sharing; the multi-agent RL routing formulation is a plausible design for learning which modality to invoke from task outcome rewards.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Multi-task learning without task interference via dynamic composition of modules.</w:t>
            </w:r>
          </w:p>
        </w:tc>
      </w:tr>
      <w:tr>
        <w:tc>
          <w:tcPr/>
          <w:p>
            <w:pPr>
              <w:pStyle w:val="Compact"/>
              <w:jc w:val="left"/>
            </w:pPr>
            <w:r>
              <w:t xml:space="preserve">Method</w:t>
            </w:r>
          </w:p>
        </w:tc>
        <w:tc>
          <w:tcPr/>
          <w:p>
            <w:pPr>
              <w:pStyle w:val="Compact"/>
              <w:jc w:val="left"/>
            </w:pPr>
            <w:r>
              <w:t xml:space="preserve">Router + function blocks; recursive per-input routing to fixed depth; router trained with collaborative multi-agent RL, blocks by SGD.</w:t>
            </w:r>
          </w:p>
        </w:tc>
      </w:tr>
      <w:tr>
        <w:tc>
          <w:tcPr/>
          <w:p>
            <w:pPr>
              <w:pStyle w:val="Compact"/>
              <w:jc w:val="left"/>
            </w:pPr>
            <w:r>
              <w:t xml:space="preserve">Setup and data</w:t>
            </w:r>
          </w:p>
        </w:tc>
        <w:tc>
          <w:tcPr/>
          <w:p>
            <w:pPr>
              <w:pStyle w:val="Compact"/>
              <w:jc w:val="left"/>
            </w:pPr>
            <w:r>
              <w:t xml:space="preserve">Multi-task MNIST, mini-ImageNet, CIFAR-100; baselines cross-stitch and shared-layer networks.</w:t>
            </w:r>
          </w:p>
        </w:tc>
      </w:tr>
      <w:tr>
        <w:tc>
          <w:tcPr/>
          <w:p>
            <w:pPr>
              <w:pStyle w:val="Compact"/>
              <w:jc w:val="left"/>
            </w:pPr>
            <w:r>
              <w:t xml:space="preserve">Key result</w:t>
            </w:r>
          </w:p>
        </w:tc>
        <w:tc>
          <w:tcPr/>
          <w:p>
            <w:pPr>
              <w:pStyle w:val="Compact"/>
              <w:jc w:val="left"/>
            </w:pPr>
            <w:r>
              <w:t xml:space="preserve">Significant accuracy gains, sharper convergence; ~constant per-task training cost; cross-stitch performance with 85% less training time on CIFAR-100 (20 tasks).</w:t>
            </w:r>
          </w:p>
        </w:tc>
      </w:tr>
      <w:tr>
        <w:tc>
          <w:tcPr/>
          <w:p>
            <w:pPr>
              <w:pStyle w:val="Compact"/>
              <w:jc w:val="left"/>
            </w:pPr>
            <w:r>
              <w:t xml:space="preserve">Limitation</w:t>
            </w:r>
          </w:p>
        </w:tc>
        <w:tc>
          <w:tcPr/>
          <w:p>
            <w:pPr>
              <w:pStyle w:val="Compact"/>
              <w:jc w:val="left"/>
            </w:pPr>
            <w:r>
              <w:t xml:space="preserve">Small image benchmarks; fixed recursion depth; RL router training can be unstable; no robotics evaluation.</w:t>
            </w:r>
          </w:p>
        </w:tc>
      </w:tr>
      <w:tr>
        <w:tc>
          <w:tcPr/>
          <w:p>
            <w:pPr>
              <w:pStyle w:val="Compact"/>
              <w:jc w:val="left"/>
            </w:pPr>
            <w:r>
              <w:t xml:space="preserve">Edge footprint (as published)</w:t>
            </w:r>
          </w:p>
        </w:tc>
        <w:tc>
          <w:tcPr/>
          <w:p>
            <w:pPr>
              <w:pStyle w:val="Compact"/>
              <w:jc w:val="left"/>
            </w:pPr>
            <w:r>
              <w:t xml:space="preserve">Small CNN/MLP blocks and lightweight router; inference cost comparable to a single path, feasible on CPU-class edge hardware.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design reference: RL-trained router selecting among reusable modules, close to learning which modality to invoke.</w:t>
            </w:r>
          </w:p>
        </w:tc>
      </w:tr>
      <w:tr>
        <w:tc>
          <w:tcPr/>
          <w:p>
            <w:pPr>
              <w:pStyle w:val="Compact"/>
              <w:jc w:val="left"/>
            </w:pPr>
            <w:r>
              <w:t xml:space="preserve">DOI or identifier</w:t>
            </w:r>
          </w:p>
        </w:tc>
        <w:tc>
          <w:tcPr/>
          <w:p>
            <w:pPr>
              <w:pStyle w:val="Compact"/>
              <w:jc w:val="left"/>
            </w:pPr>
            <w:r>
              <w:t xml:space="preserve">https://arxiv.org/abs/1711.01239</w:t>
            </w:r>
          </w:p>
        </w:tc>
      </w:tr>
    </w:tbl>
    <w:p>
      <w:pPr>
        <w:pStyle w:val="BodyText"/>
      </w:pPr>
      <w:r>
        <w:rPr>
          <w:bCs/>
          <w:b/>
        </w:rPr>
        <w:t xml:space="preserve">To verify:</w:t>
      </w:r>
      <w:r>
        <w:t xml:space="preserve"> </w:t>
      </w:r>
      <w:r>
        <w:t xml:space="preserve">Bibliographic details checked against the arXiv or publisher record.</w:t>
      </w:r>
    </w:p>
    <w:bookmarkEnd w:id="176"/>
    <w:bookmarkStart w:id="177" w:name="riquelme-et-al.-2021"/>
    <w:p>
      <w:pPr>
        <w:pStyle w:val="Heading2"/>
      </w:pPr>
      <w:r>
        <w:t xml:space="preserve">Riquelme et al. (2021)</w:t>
      </w:r>
    </w:p>
    <w:p>
      <w:pPr>
        <w:pStyle w:val="FirstParagraph"/>
      </w:pPr>
      <w:r>
        <w:rPr>
          <w:iCs/>
          <w:i/>
        </w:rPr>
        <w:t xml:space="preserve">Key</w:t>
      </w:r>
      <w:r>
        <w:t xml:space="preserve"> </w:t>
      </w:r>
      <w:r>
        <w:rPr>
          <w:rStyle w:val="VerbatimChar"/>
        </w:rPr>
        <w:t xml:space="preserve">Riquelme2021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Riquelme et al. (2021) bring sparsely gated mixtures of experts to computer vision with the Vision MoE (V-MoE), a sparse variant of the Vision Transformer in which some MLP blocks are replaced by expert layers selected per image patch. They also propose Batch Prioritised Routing, which ranks inputs across the whole batch so that lower-priority patches can be dropped, giving adaptive per-image compute and a smooth test-time trade-off between performance and computation. On image recognition, V-MoE matches state-of-the-art dense networks while requiring as little as half the compute at inference, and a 15-billion-parameter model attains 90.35% on ImageNet. The work relies on large-scale pre-training and TPU infrastructure. For the framework, the test-time adjustable compute knob is the relevant idea: a perception module whose cost can be dialled down under budget pressure is a natural</w:t>
      </w:r>
      <w:r>
        <w:t xml:space="preserve"> </w:t>
      </w:r>
      <w:r>
        <w:t xml:space="preserve">‘</w:t>
      </w:r>
      <w:r>
        <w:t xml:space="preserve">arm</w:t>
      </w:r>
      <w:r>
        <w:t xml:space="preserve">’</w:t>
      </w:r>
      <w:r>
        <w:t xml:space="preserve"> </w:t>
      </w:r>
      <w:r>
        <w:t xml:space="preserve">for the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Scale vision transformers with sparse conditional computation.</w:t>
            </w:r>
          </w:p>
        </w:tc>
      </w:tr>
      <w:tr>
        <w:tc>
          <w:tcPr/>
          <w:p>
            <w:pPr>
              <w:pStyle w:val="Compact"/>
              <w:jc w:val="left"/>
            </w:pPr>
            <w:r>
              <w:t xml:space="preserve">Method</w:t>
            </w:r>
          </w:p>
        </w:tc>
        <w:tc>
          <w:tcPr/>
          <w:p>
            <w:pPr>
              <w:pStyle w:val="Compact"/>
              <w:jc w:val="left"/>
            </w:pPr>
            <w:r>
              <w:t xml:space="preserve">V-MoE: sparse MoE layers in ViT; Batch Prioritised Routing for adaptive per-image compute.</w:t>
            </w:r>
          </w:p>
        </w:tc>
      </w:tr>
      <w:tr>
        <w:tc>
          <w:tcPr/>
          <w:p>
            <w:pPr>
              <w:pStyle w:val="Compact"/>
              <w:jc w:val="left"/>
            </w:pPr>
            <w:r>
              <w:t xml:space="preserve">Setup and data</w:t>
            </w:r>
          </w:p>
        </w:tc>
        <w:tc>
          <w:tcPr/>
          <w:p>
            <w:pPr>
              <w:pStyle w:val="Compact"/>
              <w:jc w:val="left"/>
            </w:pPr>
            <w:r>
              <w:t xml:space="preserve">Large-scale image recognition pre-training; ImageNet evaluation.</w:t>
            </w:r>
          </w:p>
        </w:tc>
      </w:tr>
      <w:tr>
        <w:tc>
          <w:tcPr/>
          <w:p>
            <w:pPr>
              <w:pStyle w:val="Compact"/>
              <w:jc w:val="left"/>
            </w:pPr>
            <w:r>
              <w:t xml:space="preserve">Key result</w:t>
            </w:r>
          </w:p>
        </w:tc>
        <w:tc>
          <w:tcPr/>
          <w:p>
            <w:pPr>
              <w:pStyle w:val="Compact"/>
              <w:jc w:val="left"/>
            </w:pPr>
            <w:r>
              <w:t xml:space="preserve">Matches SOTA with as little as half the inference compute; 15B-parameter model reaches 90.35% on ImageNet.</w:t>
            </w:r>
          </w:p>
        </w:tc>
      </w:tr>
      <w:tr>
        <w:tc>
          <w:tcPr/>
          <w:p>
            <w:pPr>
              <w:pStyle w:val="Compact"/>
              <w:jc w:val="left"/>
            </w:pPr>
            <w:r>
              <w:t xml:space="preserve">Limitation</w:t>
            </w:r>
          </w:p>
        </w:tc>
        <w:tc>
          <w:tcPr/>
          <w:p>
            <w:pPr>
              <w:pStyle w:val="Compact"/>
              <w:jc w:val="left"/>
            </w:pPr>
            <w:r>
              <w:t xml:space="preserve">Requires massive pre-training and accelerator infrastructure; routing benefits tied to large models.</w:t>
            </w:r>
          </w:p>
        </w:tc>
      </w:tr>
      <w:tr>
        <w:tc>
          <w:tcPr/>
          <w:p>
            <w:pPr>
              <w:pStyle w:val="Compact"/>
              <w:jc w:val="left"/>
            </w:pPr>
            <w:r>
              <w:t xml:space="preserve">Edge footprint (as published)</w:t>
            </w:r>
          </w:p>
        </w:tc>
        <w:tc>
          <w:tcPr/>
          <w:p>
            <w:pPr>
              <w:pStyle w:val="Compact"/>
              <w:jc w:val="left"/>
            </w:pPr>
            <w:r>
              <w:t xml:space="preserve">Billions of parameters trained on accelerators; far beyond a Raspberry Pi 5, though the priority-routing idea is transferable.</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Evaluation/design reference: test-time compute–accuracy trade-off via routing, a pattern for budget-adjustable perception.</w:t>
            </w:r>
          </w:p>
        </w:tc>
      </w:tr>
      <w:tr>
        <w:tc>
          <w:tcPr/>
          <w:p>
            <w:pPr>
              <w:pStyle w:val="Compact"/>
              <w:jc w:val="left"/>
            </w:pPr>
            <w:r>
              <w:t xml:space="preserve">DOI or identifier</w:t>
            </w:r>
          </w:p>
        </w:tc>
        <w:tc>
          <w:tcPr/>
          <w:p>
            <w:pPr>
              <w:pStyle w:val="Compact"/>
              <w:jc w:val="left"/>
            </w:pPr>
            <w:r>
              <w:t xml:space="preserve">https://arxiv.org/abs/2106.05974</w:t>
            </w:r>
          </w:p>
        </w:tc>
      </w:tr>
    </w:tbl>
    <w:p>
      <w:pPr>
        <w:pStyle w:val="BodyText"/>
      </w:pPr>
      <w:r>
        <w:rPr>
          <w:bCs/>
          <w:b/>
        </w:rPr>
        <w:t xml:space="preserve">To verify:</w:t>
      </w:r>
      <w:r>
        <w:t xml:space="preserve"> </w:t>
      </w:r>
      <w:r>
        <w:t xml:space="preserve">Author list to be confirmed against the arXiv record.</w:t>
      </w:r>
    </w:p>
    <w:bookmarkEnd w:id="177"/>
    <w:bookmarkStart w:id="178" w:name="hoque-et-al.-2021"/>
    <w:p>
      <w:pPr>
        <w:pStyle w:val="Heading2"/>
      </w:pPr>
      <w:r>
        <w:t xml:space="preserve">Hoque et al. (2021)</w:t>
      </w:r>
    </w:p>
    <w:p>
      <w:pPr>
        <w:pStyle w:val="FirstParagraph"/>
      </w:pPr>
      <w:r>
        <w:rPr>
          <w:iCs/>
          <w:i/>
        </w:rPr>
        <w:t xml:space="preserve">Key</w:t>
      </w:r>
      <w:r>
        <w:t xml:space="preserve"> </w:t>
      </w:r>
      <w:r>
        <w:rPr>
          <w:rStyle w:val="VerbatimChar"/>
        </w:rPr>
        <w:t xml:space="preserve">Hoque2021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Hoque et al. (2021) present ThriftyDAgger, an interactive imitation learning algorithm that requests human interventions only within a desired budget. Building on DAgger (Ross 2011), a learned switching policy solicits help at states that are sufficiently novel, where the robot has no reference behaviour to imitate, or risky, where the robot has low confidence in task completion; risk is estimated with a novel metric. In simulation and on physical cable routing it balances performance and supervisor burden better than prior methods, with a 100% success rate at execution time on both tasks, and, in a user study (N=10) with a three-robot fleet, 58% and 80% improvements in human and robot performance over the next-best algorithm. Limitations include reliance on a human supervisor. For the framework, the novelty and risk gates are ready-made confidence signals for deciding when to escalate from autonomous execution to imitation or recovery.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Budget-aware interactive imitation learning with limited human interventions.</w:t>
            </w:r>
          </w:p>
        </w:tc>
      </w:tr>
      <w:tr>
        <w:tc>
          <w:tcPr/>
          <w:p>
            <w:pPr>
              <w:pStyle w:val="Compact"/>
              <w:jc w:val="left"/>
            </w:pPr>
            <w:r>
              <w:t xml:space="preserve">Method</w:t>
            </w:r>
          </w:p>
        </w:tc>
        <w:tc>
          <w:tcPr/>
          <w:p>
            <w:pPr>
              <w:pStyle w:val="Compact"/>
              <w:jc w:val="left"/>
            </w:pPr>
            <w:r>
              <w:t xml:space="preserve">Learned switching policy gated on state novelty and estimated risk (low confidence of task completion) under an intervention budget.</w:t>
            </w:r>
          </w:p>
        </w:tc>
      </w:tr>
      <w:tr>
        <w:tc>
          <w:tcPr/>
          <w:p>
            <w:pPr>
              <w:pStyle w:val="Compact"/>
              <w:jc w:val="left"/>
            </w:pPr>
            <w:r>
              <w:t xml:space="preserve">Setup and data</w:t>
            </w:r>
          </w:p>
        </w:tc>
        <w:tc>
          <w:tcPr/>
          <w:p>
            <w:pPr>
              <w:pStyle w:val="Compact"/>
              <w:jc w:val="left"/>
            </w:pPr>
            <w:r>
              <w:t xml:space="preserve">Simulated task and physical cable routing; user study (N=10) supervising a three-robot fleet.</w:t>
            </w:r>
          </w:p>
        </w:tc>
      </w:tr>
      <w:tr>
        <w:tc>
          <w:tcPr/>
          <w:p>
            <w:pPr>
              <w:pStyle w:val="Compact"/>
              <w:jc w:val="left"/>
            </w:pPr>
            <w:r>
              <w:t xml:space="preserve">Key result</w:t>
            </w:r>
          </w:p>
        </w:tc>
        <w:tc>
          <w:tcPr/>
          <w:p>
            <w:pPr>
              <w:pStyle w:val="Compact"/>
              <w:jc w:val="left"/>
            </w:pPr>
            <w:r>
              <w:t xml:space="preserve">100% execution-time success in sim and physical tasks; +58% human and +80% robot performance vs next-best algorithm in user study.</w:t>
            </w:r>
          </w:p>
        </w:tc>
      </w:tr>
      <w:tr>
        <w:tc>
          <w:tcPr/>
          <w:p>
            <w:pPr>
              <w:pStyle w:val="Compact"/>
              <w:jc w:val="left"/>
            </w:pPr>
            <w:r>
              <w:t xml:space="preserve">Limitation</w:t>
            </w:r>
          </w:p>
        </w:tc>
        <w:tc>
          <w:tcPr/>
          <w:p>
            <w:pPr>
              <w:pStyle w:val="Compact"/>
              <w:jc w:val="left"/>
            </w:pPr>
            <w:r>
              <w:t xml:space="preserve">Requires a human supervisor; thresholds must be tuned to the budget; limited task diversity.</w:t>
            </w:r>
          </w:p>
        </w:tc>
      </w:tr>
      <w:tr>
        <w:tc>
          <w:tcPr/>
          <w:p>
            <w:pPr>
              <w:pStyle w:val="Compact"/>
              <w:jc w:val="left"/>
            </w:pPr>
            <w:r>
              <w:t xml:space="preserve">Edge footprint (as published)</w:t>
            </w:r>
          </w:p>
        </w:tc>
        <w:tc>
          <w:tcPr/>
          <w:p>
            <w:pPr>
              <w:pStyle w:val="Compact"/>
              <w:jc w:val="left"/>
            </w:pPr>
            <w:r>
              <w:t xml:space="preserve">Novelty/risk estimators are small networks; gating is cheap and plausibly runs on a Pi-class robot alongside the policy.</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Failure, anomaly or novelty score</w:t>
            </w:r>
          </w:p>
        </w:tc>
      </w:tr>
      <w:tr>
        <w:tc>
          <w:tcPr/>
          <w:p>
            <w:pPr>
              <w:pStyle w:val="Compact"/>
              <w:jc w:val="left"/>
            </w:pPr>
            <w:r>
              <w:t xml:space="preserve">Role in the framework</w:t>
            </w:r>
          </w:p>
        </w:tc>
        <w:tc>
          <w:tcPr/>
          <w:p>
            <w:pPr>
              <w:pStyle w:val="Compact"/>
              <w:jc w:val="left"/>
            </w:pPr>
            <w:r>
              <w:t xml:space="preserve">Confidence-signal source / component to reuse: novelty and risk gating under an explicit budget, directly analogous to modality escalation.</w:t>
            </w:r>
          </w:p>
        </w:tc>
      </w:tr>
      <w:tr>
        <w:tc>
          <w:tcPr/>
          <w:p>
            <w:pPr>
              <w:pStyle w:val="Compact"/>
              <w:jc w:val="left"/>
            </w:pPr>
            <w:r>
              <w:t xml:space="preserve">DOI or identifier</w:t>
            </w:r>
          </w:p>
        </w:tc>
        <w:tc>
          <w:tcPr/>
          <w:p>
            <w:pPr>
              <w:pStyle w:val="Compact"/>
              <w:jc w:val="left"/>
            </w:pPr>
            <w:r>
              <w:t xml:space="preserve">https://arxiv.org/abs/2109.08273</w:t>
            </w:r>
          </w:p>
        </w:tc>
      </w:tr>
    </w:tbl>
    <w:p>
      <w:pPr>
        <w:pStyle w:val="BodyText"/>
      </w:pPr>
      <w:r>
        <w:rPr>
          <w:bCs/>
          <w:b/>
        </w:rPr>
        <w:t xml:space="preserve">To verify:</w:t>
      </w:r>
      <w:r>
        <w:t xml:space="preserve"> </w:t>
      </w:r>
      <w:r>
        <w:t xml:space="preserve">Author list confirmed against the arXiv record.</w:t>
      </w:r>
    </w:p>
    <w:bookmarkEnd w:id="178"/>
    <w:bookmarkStart w:id="179" w:name="fedus-et-al.-2022"/>
    <w:p>
      <w:pPr>
        <w:pStyle w:val="Heading2"/>
      </w:pPr>
      <w:r>
        <w:t xml:space="preserve">Fedus et al. (2022)</w:t>
      </w:r>
    </w:p>
    <w:p>
      <w:pPr>
        <w:pStyle w:val="FirstParagraph"/>
      </w:pPr>
      <w:r>
        <w:rPr>
          <w:iCs/>
          <w:i/>
        </w:rPr>
        <w:t xml:space="preserve">Key</w:t>
      </w:r>
      <w:r>
        <w:t xml:space="preserve"> </w:t>
      </w:r>
      <w:r>
        <w:rPr>
          <w:rStyle w:val="VerbatimChar"/>
        </w:rPr>
        <w:t xml:space="preserve">Fedus2022</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Fedus, Zoph and Shazeer (2022) introduce the Switch Transformer, which simplifies mixture-of-experts routing (Shazeer 2017) by sending each token to a single expert. Together with reduced communication cost, improved initialisation and selective precision, this allows large sparse models to be trained stably, for the first time in bfloat16. Models based on T5-Base and T5-Large obtain up to 7x pre-training speed-ups with the same computational resources, gains extend over mT5-Base across all 101 languages, and trillion-parameter models pre-trained on the C4 corpus achieve a 4x speed-up over T5-XXL. The results depend on large accelerator clusters and concern language modelling rather than control. For the framework, the key lesson is that top-1 routing is simpler and more stable than top-k, supporting a single-choice modality selector rather than weighted mixtures.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Scale sparse MoE language models with simpler, more stable routing.</w:t>
            </w:r>
          </w:p>
        </w:tc>
      </w:tr>
      <w:tr>
        <w:tc>
          <w:tcPr/>
          <w:p>
            <w:pPr>
              <w:pStyle w:val="Compact"/>
              <w:jc w:val="left"/>
            </w:pPr>
            <w:r>
              <w:t xml:space="preserve">Method</w:t>
            </w:r>
          </w:p>
        </w:tc>
        <w:tc>
          <w:tcPr/>
          <w:p>
            <w:pPr>
              <w:pStyle w:val="Compact"/>
              <w:jc w:val="left"/>
            </w:pPr>
            <w:r>
              <w:t xml:space="preserve">Top-1 (</w:t>
            </w:r>
            <w:r>
              <w:t xml:space="preserve">‘</w:t>
            </w:r>
            <w:r>
              <w:t xml:space="preserve">switch</w:t>
            </w:r>
            <w:r>
              <w:t xml:space="preserve">’</w:t>
            </w:r>
            <w:r>
              <w:t xml:space="preserve">) routing, reduced communication, stability techniques, bfloat16 training.</w:t>
            </w:r>
          </w:p>
        </w:tc>
      </w:tr>
      <w:tr>
        <w:tc>
          <w:tcPr/>
          <w:p>
            <w:pPr>
              <w:pStyle w:val="Compact"/>
              <w:jc w:val="left"/>
            </w:pPr>
            <w:r>
              <w:t xml:space="preserve">Setup and data</w:t>
            </w:r>
          </w:p>
        </w:tc>
        <w:tc>
          <w:tcPr/>
          <w:p>
            <w:pPr>
              <w:pStyle w:val="Compact"/>
              <w:jc w:val="left"/>
            </w:pPr>
            <w:r>
              <w:t xml:space="preserve">T5-based pre-training on C4; multilingual mT5 comparison across 101 languages.</w:t>
            </w:r>
          </w:p>
        </w:tc>
      </w:tr>
      <w:tr>
        <w:tc>
          <w:tcPr/>
          <w:p>
            <w:pPr>
              <w:pStyle w:val="Compact"/>
              <w:jc w:val="left"/>
            </w:pPr>
            <w:r>
              <w:t xml:space="preserve">Key result</w:t>
            </w:r>
          </w:p>
        </w:tc>
        <w:tc>
          <w:tcPr/>
          <w:p>
            <w:pPr>
              <w:pStyle w:val="Compact"/>
              <w:jc w:val="left"/>
            </w:pPr>
            <w:r>
              <w:t xml:space="preserve">Up to 7x pre-training speed-up vs T5-Base/Large; 4x speed-up over T5-XXL at trillion-parameter scale.</w:t>
            </w:r>
          </w:p>
        </w:tc>
      </w:tr>
      <w:tr>
        <w:tc>
          <w:tcPr/>
          <w:p>
            <w:pPr>
              <w:pStyle w:val="Compact"/>
              <w:jc w:val="left"/>
            </w:pPr>
            <w:r>
              <w:t xml:space="preserve">Limitation</w:t>
            </w:r>
          </w:p>
        </w:tc>
        <w:tc>
          <w:tcPr/>
          <w:p>
            <w:pPr>
              <w:pStyle w:val="Compact"/>
              <w:jc w:val="left"/>
            </w:pPr>
            <w:r>
              <w:t xml:space="preserve">Requires large accelerator clusters; language-only; instability and fine-tuning issues remain at scale.</w:t>
            </w:r>
          </w:p>
        </w:tc>
      </w:tr>
      <w:tr>
        <w:tc>
          <w:tcPr/>
          <w:p>
            <w:pPr>
              <w:pStyle w:val="Compact"/>
              <w:jc w:val="left"/>
            </w:pPr>
            <w:r>
              <w:t xml:space="preserve">Edge footprint (as published)</w:t>
            </w:r>
          </w:p>
        </w:tc>
        <w:tc>
          <w:tcPr/>
          <w:p>
            <w:pPr>
              <w:pStyle w:val="Compact"/>
              <w:jc w:val="left"/>
            </w:pPr>
            <w:r>
              <w:t xml:space="preserve">Datacentre-scale training; not deployable on Pi-class hardware, though top-1 routing is computationally trivial.</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Design reference: evidence that single-expert (top-1) routing is effective, supporting a discrete modality choice.</w:t>
            </w:r>
          </w:p>
        </w:tc>
      </w:tr>
      <w:tr>
        <w:tc>
          <w:tcPr/>
          <w:p>
            <w:pPr>
              <w:pStyle w:val="Compact"/>
              <w:jc w:val="left"/>
            </w:pPr>
            <w:r>
              <w:t xml:space="preserve">DOI or identifier</w:t>
            </w:r>
          </w:p>
        </w:tc>
        <w:tc>
          <w:tcPr/>
          <w:p>
            <w:pPr>
              <w:pStyle w:val="Compact"/>
              <w:jc w:val="left"/>
            </w:pPr>
            <w:r>
              <w:t xml:space="preserve">https://arxiv.org/abs/2101.03961</w:t>
            </w:r>
          </w:p>
        </w:tc>
      </w:tr>
    </w:tbl>
    <w:p>
      <w:pPr>
        <w:pStyle w:val="BodyText"/>
      </w:pPr>
      <w:r>
        <w:rPr>
          <w:bCs/>
          <w:b/>
        </w:rPr>
        <w:t xml:space="preserve">To verify:</w:t>
      </w:r>
      <w:r>
        <w:t xml:space="preserve"> </w:t>
      </w:r>
      <w:r>
        <w:t xml:space="preserve">Volume and pages to be confirmed against the publisher record.</w:t>
      </w:r>
    </w:p>
    <w:bookmarkEnd w:id="179"/>
    <w:bookmarkStart w:id="180" w:name="puigcerver-et-al.-2024"/>
    <w:p>
      <w:pPr>
        <w:pStyle w:val="Heading2"/>
      </w:pPr>
      <w:r>
        <w:t xml:space="preserve">Puigcerver et al. (2024)</w:t>
      </w:r>
    </w:p>
    <w:p>
      <w:pPr>
        <w:pStyle w:val="FirstParagraph"/>
      </w:pPr>
      <w:r>
        <w:rPr>
          <w:iCs/>
          <w:i/>
        </w:rPr>
        <w:t xml:space="preserve">Key</w:t>
      </w:r>
      <w:r>
        <w:t xml:space="preserve"> </w:t>
      </w:r>
      <w:r>
        <w:rPr>
          <w:rStyle w:val="VerbatimChar"/>
        </w:rPr>
        <w:t xml:space="preserve">Puigcerver2024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Puigcerver et al. (2024) propose Soft MoE, a fully differentiable alternative to sparse mixture-of-experts routing. Rather than assigning discrete tokens to experts, Soft MoE passes different weighted combinations of all input tokens to each expert slot, so each expert processes only a small number of combined tokens; this removes token dropping, eases training instability and allows many more experts. In visual recognition, Soft MoE outperforms dense ViTs and the Tokens Choice and Experts Choice MoE variants; Soft MoE Huge/14 with 128 experts in 16 MoE layers has over 40x more parameters than ViT Huge/14 with only 2% more inference time and substantially better quality. The method assumes batch-level token mixing, complicating autoregressive use, and is evaluated at large scale. For the framework, it shows that soft, differentiable routing avoids brittle discrete choices, an option to weigh against hard modality selection.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Differentiable, stable mixture-of-experts routing for vision transformers.</w:t>
            </w:r>
          </w:p>
        </w:tc>
      </w:tr>
      <w:tr>
        <w:tc>
          <w:tcPr/>
          <w:p>
            <w:pPr>
              <w:pStyle w:val="Compact"/>
              <w:jc w:val="left"/>
            </w:pPr>
            <w:r>
              <w:t xml:space="preserve">Method</w:t>
            </w:r>
          </w:p>
        </w:tc>
        <w:tc>
          <w:tcPr/>
          <w:p>
            <w:pPr>
              <w:pStyle w:val="Compact"/>
              <w:jc w:val="left"/>
            </w:pPr>
            <w:r>
              <w:t xml:space="preserve">Soft MoE: each expert slot receives a learned weighted mixture of all tokens.</w:t>
            </w:r>
          </w:p>
        </w:tc>
      </w:tr>
      <w:tr>
        <w:tc>
          <w:tcPr/>
          <w:p>
            <w:pPr>
              <w:pStyle w:val="Compact"/>
              <w:jc w:val="left"/>
            </w:pPr>
            <w:r>
              <w:t xml:space="preserve">Setup and data</w:t>
            </w:r>
          </w:p>
        </w:tc>
        <w:tc>
          <w:tcPr/>
          <w:p>
            <w:pPr>
              <w:pStyle w:val="Compact"/>
              <w:jc w:val="left"/>
            </w:pPr>
            <w:r>
              <w:t xml:space="preserve">Large-scale visual recognition; comparisons with dense ViT, Tokens Choice and Experts Choice MoE.</w:t>
            </w:r>
          </w:p>
        </w:tc>
      </w:tr>
      <w:tr>
        <w:tc>
          <w:tcPr/>
          <w:p>
            <w:pPr>
              <w:pStyle w:val="Compact"/>
              <w:jc w:val="left"/>
            </w:pPr>
            <w:r>
              <w:t xml:space="preserve">Key result</w:t>
            </w:r>
          </w:p>
        </w:tc>
        <w:tc>
          <w:tcPr/>
          <w:p>
            <w:pPr>
              <w:pStyle w:val="Compact"/>
              <w:jc w:val="left"/>
            </w:pPr>
            <w:r>
              <w:t xml:space="preserve">Soft MoE Huge/14 (128 experts, 16 MoE layers): &gt;40x parameters of ViT-H/14 with only 2% more inference time and better quality.</w:t>
            </w:r>
          </w:p>
        </w:tc>
      </w:tr>
      <w:tr>
        <w:tc>
          <w:tcPr/>
          <w:p>
            <w:pPr>
              <w:pStyle w:val="Compact"/>
              <w:jc w:val="left"/>
            </w:pPr>
            <w:r>
              <w:t xml:space="preserve">Limitation</w:t>
            </w:r>
          </w:p>
        </w:tc>
        <w:tc>
          <w:tcPr/>
          <w:p>
            <w:pPr>
              <w:pStyle w:val="Compact"/>
              <w:jc w:val="left"/>
            </w:pPr>
            <w:r>
              <w:t xml:space="preserve">Token mixing complicates causal/autoregressive use; evaluated only at large scale on vision.</w:t>
            </w:r>
          </w:p>
        </w:tc>
      </w:tr>
      <w:tr>
        <w:tc>
          <w:tcPr/>
          <w:p>
            <w:pPr>
              <w:pStyle w:val="Compact"/>
              <w:jc w:val="left"/>
            </w:pPr>
            <w:r>
              <w:t xml:space="preserve">Edge footprint (as published)</w:t>
            </w:r>
          </w:p>
        </w:tc>
        <w:tc>
          <w:tcPr/>
          <w:p>
            <w:pPr>
              <w:pStyle w:val="Compact"/>
              <w:jc w:val="left"/>
            </w:pPr>
            <w:r>
              <w:t xml:space="preserve">Large vision models on accelerators; not Pi-deployable as reported, though routing overhead itself is modest.</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soft differentiable routing as an alternative to hard modality selection.</w:t>
            </w:r>
          </w:p>
        </w:tc>
      </w:tr>
      <w:tr>
        <w:tc>
          <w:tcPr/>
          <w:p>
            <w:pPr>
              <w:pStyle w:val="Compact"/>
              <w:jc w:val="left"/>
            </w:pPr>
            <w:r>
              <w:t xml:space="preserve">DOI or identifier</w:t>
            </w:r>
          </w:p>
        </w:tc>
        <w:tc>
          <w:tcPr/>
          <w:p>
            <w:pPr>
              <w:pStyle w:val="Compact"/>
              <w:jc w:val="left"/>
            </w:pPr>
            <w:r>
              <w:t xml:space="preserve">https://arxiv.org/abs/2308.00951</w:t>
            </w:r>
          </w:p>
        </w:tc>
      </w:tr>
    </w:tbl>
    <w:p>
      <w:pPr>
        <w:pStyle w:val="BodyText"/>
      </w:pPr>
      <w:r>
        <w:rPr>
          <w:bCs/>
          <w:b/>
        </w:rPr>
        <w:t xml:space="preserve">To verify:</w:t>
      </w:r>
      <w:r>
        <w:t xml:space="preserve"> </w:t>
      </w:r>
      <w:r>
        <w:t xml:space="preserve">Earlier list gave 2023 (arXiv); cited as ICLR 2024.</w:t>
      </w:r>
    </w:p>
    <w:bookmarkEnd w:id="180"/>
    <w:bookmarkStart w:id="181" w:name="wang-et-al.-2024-2"/>
    <w:p>
      <w:pPr>
        <w:pStyle w:val="Heading2"/>
      </w:pPr>
      <w:r>
        <w:t xml:space="preserve">Wang et al. (2024)</w:t>
      </w:r>
    </w:p>
    <w:p>
      <w:pPr>
        <w:pStyle w:val="FirstParagraph"/>
      </w:pPr>
      <w:r>
        <w:rPr>
          <w:iCs/>
          <w:i/>
        </w:rPr>
        <w:t xml:space="preserve">Key</w:t>
      </w:r>
      <w:r>
        <w:t xml:space="preserve"> </w:t>
      </w:r>
      <w:r>
        <w:rPr>
          <w:rStyle w:val="VerbatimChar"/>
        </w:rPr>
        <w:t xml:space="preserve">Wang2024b</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E4</w:t>
      </w:r>
    </w:p>
    <w:p>
      <w:pPr>
        <w:pStyle w:val="BodyText"/>
      </w:pPr>
      <w:r>
        <w:t xml:space="preserve">Wang et al. (2024) address the computational cost and catastrophic forgetting of universal multitask robot policies with Sparse Diffusion Policy (SDP), which inserts mixture-of-experts layers into a transformer-based diffusion policy (building on Chi 2023). A task-specific router activates only a small subset of experts per task, so new tasks can be learned by adding and routing to new experts while freezing existing ones, and previously trained experts can be reused and recombined for transfer. Evaluation spans 2D multitask simulation (MimicGen, eight tasks), 3D simulation (DexArt and Adroit), continual learning, task transfer and real-robot manipulation (pulling, pick-and-place and hanging). According to the full text, SDP reaches 0.76 average success on the eight MimicGen tasks with 53.3M active parameters versus 52.6M for a single-task baseline, outperforming task-conditioned diffusion, Octo and multi-head baselines; it keeps active parameters constant (9.2M) across continual-learning stages while retaining 0.94 success on earlier tasks; and in a coffee-preparation transfer task it reaches 0.80 success training only 0.1M parameters versus 0.70 for training from scratch. Limitations include reliance on known task identity for routing, and relatively few real-robot trials. For the framework, SDP is a concrete example of expert-level sparsity and reuse inside a single imitation policy, offering a low-cost way to add skills without forgetting that complements orchestration at the modality 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Multitask and continual robot imitation learning with low active compute and no forgetting.</w:t>
            </w:r>
          </w:p>
        </w:tc>
      </w:tr>
      <w:tr>
        <w:tc>
          <w:tcPr/>
          <w:p>
            <w:pPr>
              <w:pStyle w:val="Compact"/>
              <w:jc w:val="left"/>
            </w:pPr>
            <w:r>
              <w:t xml:space="preserve">Method</w:t>
            </w:r>
          </w:p>
        </w:tc>
        <w:tc>
          <w:tcPr/>
          <w:p>
            <w:pPr>
              <w:pStyle w:val="Compact"/>
              <w:jc w:val="left"/>
            </w:pPr>
            <w:r>
              <w:t xml:space="preserve">Transformer diffusion policy with task-specific routers over MoE expert layers; freeze-and-add experts for continual learning; expert recombination for transfer.</w:t>
            </w:r>
          </w:p>
        </w:tc>
      </w:tr>
      <w:tr>
        <w:tc>
          <w:tcPr/>
          <w:p>
            <w:pPr>
              <w:pStyle w:val="Compact"/>
              <w:jc w:val="left"/>
            </w:pPr>
            <w:r>
              <w:t xml:space="preserve">Setup and data</w:t>
            </w:r>
          </w:p>
        </w:tc>
        <w:tc>
          <w:tcPr/>
          <w:p>
            <w:pPr>
              <w:pStyle w:val="Compact"/>
              <w:jc w:val="left"/>
            </w:pPr>
            <w:r>
              <w:t xml:space="preserve">MimicGen (8 tasks), DexArt, Adroit simulation; continual learning and coffee-preparation transfer; real-robot pulling, pick-and-place, hanging.</w:t>
            </w:r>
          </w:p>
        </w:tc>
      </w:tr>
      <w:tr>
        <w:tc>
          <w:tcPr/>
          <w:p>
            <w:pPr>
              <w:pStyle w:val="Compact"/>
              <w:jc w:val="left"/>
            </w:pPr>
            <w:r>
              <w:t xml:space="preserve">Key result</w:t>
            </w:r>
          </w:p>
        </w:tc>
        <w:tc>
          <w:tcPr/>
          <w:p>
            <w:pPr>
              <w:pStyle w:val="Compact"/>
              <w:jc w:val="left"/>
            </w:pPr>
            <w:r>
              <w:t xml:space="preserve">0.76 avg success on MimicGen with 53.3M active params (vs 52.6M single-task); 0.94 retained success in continual learning at 9.2M active params; 0.80 transfer success with 0.1M trainable params vs 0.70 from scratch.</w:t>
            </w:r>
          </w:p>
        </w:tc>
      </w:tr>
      <w:tr>
        <w:tc>
          <w:tcPr/>
          <w:p>
            <w:pPr>
              <w:pStyle w:val="Compact"/>
              <w:jc w:val="left"/>
            </w:pPr>
            <w:r>
              <w:t xml:space="preserve">Limitation</w:t>
            </w:r>
          </w:p>
        </w:tc>
        <w:tc>
          <w:tcPr/>
          <w:p>
            <w:pPr>
              <w:pStyle w:val="Compact"/>
              <w:jc w:val="left"/>
            </w:pPr>
            <w:r>
              <w:t xml:space="preserve">Routing conditioned on known task identity; limited real-robot evaluation; diffusion sampling latency remains.</w:t>
            </w:r>
          </w:p>
        </w:tc>
      </w:tr>
      <w:tr>
        <w:tc>
          <w:tcPr/>
          <w:p>
            <w:pPr>
              <w:pStyle w:val="Compact"/>
              <w:jc w:val="left"/>
            </w:pPr>
            <w:r>
              <w:t xml:space="preserve">Edge footprint (as published)</w:t>
            </w:r>
          </w:p>
        </w:tc>
        <w:tc>
          <w:tcPr/>
          <w:p>
            <w:pPr>
              <w:pStyle w:val="Compact"/>
              <w:jc w:val="left"/>
            </w:pPr>
            <w:r>
              <w:t xml:space="preserve">Tens of millions of active parameters with iterative diffusion denoising; GPU training; inference on a Pi 5 would be slow without distillation/fewer steps.</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Component to reuse: sparse, freeze-and-add expert structure for the imitation modality, enabling skill growth without forgetting.</w:t>
            </w:r>
          </w:p>
        </w:tc>
      </w:tr>
      <w:tr>
        <w:tc>
          <w:tcPr/>
          <w:p>
            <w:pPr>
              <w:pStyle w:val="Compact"/>
              <w:jc w:val="left"/>
            </w:pPr>
            <w:r>
              <w:t xml:space="preserve">DOI or identifier</w:t>
            </w:r>
          </w:p>
        </w:tc>
        <w:tc>
          <w:tcPr/>
          <w:p>
            <w:pPr>
              <w:pStyle w:val="Compact"/>
              <w:jc w:val="left"/>
            </w:pPr>
            <w:r>
              <w:t xml:space="preserve">https://arxiv.org/abs/2407.01531</w:t>
            </w:r>
          </w:p>
        </w:tc>
      </w:tr>
    </w:tbl>
    <w:p>
      <w:pPr>
        <w:pStyle w:val="BodyText"/>
      </w:pPr>
      <w:r>
        <w:rPr>
          <w:bCs/>
          <w:b/>
        </w:rPr>
        <w:t xml:space="preserve">To verify:</w:t>
      </w:r>
      <w:r>
        <w:t xml:space="preserve"> </w:t>
      </w:r>
      <w:r>
        <w:t xml:space="preserve">Details beyond the abstract to be confirmed against the full text.</w:t>
      </w:r>
    </w:p>
    <w:bookmarkEnd w:id="181"/>
    <w:bookmarkStart w:id="182" w:name="chen-et-al.-2024"/>
    <w:p>
      <w:pPr>
        <w:pStyle w:val="Heading2"/>
      </w:pPr>
      <w:r>
        <w:t xml:space="preserve">Chen et al. (2024)</w:t>
      </w:r>
    </w:p>
    <w:p>
      <w:pPr>
        <w:pStyle w:val="FirstParagraph"/>
      </w:pPr>
      <w:r>
        <w:rPr>
          <w:iCs/>
          <w:i/>
        </w:rPr>
        <w:t xml:space="preserve">Key</w:t>
      </w:r>
      <w:r>
        <w:t xml:space="preserve"> </w:t>
      </w:r>
      <w:r>
        <w:rPr>
          <w:rStyle w:val="VerbatimChar"/>
        </w:rPr>
        <w:t xml:space="preserve">Chen2024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Chen, Zaharia and Zou (2024) study how to use commercial large language model APIs while reducing cost and improving performance. They first document that popular APIs (e.g. GPT-4, ChatGPT, J1-Jumbo) have heterogeneous pricing whose fees can differ by two orders of magnitude, and they outline three cost-reduction strategies: prompt adaptation, LLM approximation and LLM cascades. As an instance of the last, FrugalGPT learns which combinations of LLMs to query for different inputs: queries are sent sequentially through a list of models, and a learned scoring function judges whether the current answer is reliable enough to stop or whether to escalate to a more expensive model, with the list and thresholds optimised under a budget. Experiments show that FrugalGPT can match the performance of the best individual LLM (e.g. GPT-4) with up to 98% cost reduction, or improve accuracy over GPT-4 by 4% at the same cost. Limitations are per-task scorer training, a cloud-API cost model and single-turn text tasks rather than sequential decision making. For the framework, the cascade with a learned reliability score is the closest analogue to confidence-gated escalation between modalities: the orchestrator can be framed as a cascade that tries cheap modalities first and escalates when calibrated confidence is low, with compute and latency replacing API price.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Reduce the monetary cost of querying LLM APIs while keeping or improving accuracy.</w:t>
            </w:r>
          </w:p>
        </w:tc>
      </w:tr>
      <w:tr>
        <w:tc>
          <w:tcPr/>
          <w:p>
            <w:pPr>
              <w:pStyle w:val="Compact"/>
              <w:jc w:val="left"/>
            </w:pPr>
            <w:r>
              <w:t xml:space="preserve">Method</w:t>
            </w:r>
          </w:p>
        </w:tc>
        <w:tc>
          <w:tcPr/>
          <w:p>
            <w:pPr>
              <w:pStyle w:val="Compact"/>
              <w:jc w:val="left"/>
            </w:pPr>
            <w:r>
              <w:t xml:space="preserve">LLM cascade with a learned answer-reliability scorer and budget-optimised model ordering and stopping thresholds.</w:t>
            </w:r>
          </w:p>
        </w:tc>
      </w:tr>
      <w:tr>
        <w:tc>
          <w:tcPr/>
          <w:p>
            <w:pPr>
              <w:pStyle w:val="Compact"/>
              <w:jc w:val="left"/>
            </w:pPr>
            <w:r>
              <w:t xml:space="preserve">Setup and data</w:t>
            </w:r>
          </w:p>
        </w:tc>
        <w:tc>
          <w:tcPr/>
          <w:p>
            <w:pPr>
              <w:pStyle w:val="Compact"/>
              <w:jc w:val="left"/>
            </w:pPr>
            <w:r>
              <w:t xml:space="preserve">Commercial LLM APIs (e.g. GPT-4, ChatGPT, J1-Jumbo) on natural-language query datasets.</w:t>
            </w:r>
          </w:p>
        </w:tc>
      </w:tr>
      <w:tr>
        <w:tc>
          <w:tcPr/>
          <w:p>
            <w:pPr>
              <w:pStyle w:val="Compact"/>
              <w:jc w:val="left"/>
            </w:pPr>
            <w:r>
              <w:t xml:space="preserve">Key result</w:t>
            </w:r>
          </w:p>
        </w:tc>
        <w:tc>
          <w:tcPr/>
          <w:p>
            <w:pPr>
              <w:pStyle w:val="Compact"/>
              <w:jc w:val="left"/>
            </w:pPr>
            <w:r>
              <w:t xml:space="preserve">Matches best single LLM (GPT-4) with up to 98% cost reduction, or +4% accuracy over GPT-4 at equal cost.</w:t>
            </w:r>
          </w:p>
        </w:tc>
      </w:tr>
      <w:tr>
        <w:tc>
          <w:tcPr/>
          <w:p>
            <w:pPr>
              <w:pStyle w:val="Compact"/>
              <w:jc w:val="left"/>
            </w:pPr>
            <w:r>
              <w:t xml:space="preserve">Limitation</w:t>
            </w:r>
          </w:p>
        </w:tc>
        <w:tc>
          <w:tcPr/>
          <w:p>
            <w:pPr>
              <w:pStyle w:val="Compact"/>
              <w:jc w:val="left"/>
            </w:pPr>
            <w:r>
              <w:t xml:space="preserve">Per-task scorer training; cloud-API setting; single-turn text tasks, not sequential control.</w:t>
            </w:r>
          </w:p>
        </w:tc>
      </w:tr>
      <w:tr>
        <w:tc>
          <w:tcPr/>
          <w:p>
            <w:pPr>
              <w:pStyle w:val="Compact"/>
              <w:jc w:val="left"/>
            </w:pPr>
            <w:r>
              <w:t xml:space="preserve">Edge footprint (as published)</w:t>
            </w:r>
          </w:p>
        </w:tc>
        <w:tc>
          <w:tcPr/>
          <w:p>
            <w:pPr>
              <w:pStyle w:val="Compact"/>
              <w:jc w:val="left"/>
            </w:pPr>
            <w:r>
              <w:t xml:space="preserve">Relies on cloud LLM APIs; the scorer itself is small and edge-feasible, but the cascaded models are not local.</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design template: confidence-gated cascade escalation, directly mappable to cheap-to-expensive modality escalation on-device.</w:t>
            </w:r>
          </w:p>
        </w:tc>
      </w:tr>
      <w:tr>
        <w:tc>
          <w:tcPr/>
          <w:p>
            <w:pPr>
              <w:pStyle w:val="Compact"/>
              <w:jc w:val="left"/>
            </w:pPr>
            <w:r>
              <w:t xml:space="preserve">DOI or identifier</w:t>
            </w:r>
          </w:p>
        </w:tc>
        <w:tc>
          <w:tcPr/>
          <w:p>
            <w:pPr>
              <w:pStyle w:val="Compact"/>
              <w:jc w:val="left"/>
            </w:pPr>
            <w:r>
              <w:t xml:space="preserve">https://arxiv.org/abs/2305.05176</w:t>
            </w:r>
          </w:p>
        </w:tc>
      </w:tr>
    </w:tbl>
    <w:p>
      <w:pPr>
        <w:pStyle w:val="BodyText"/>
      </w:pPr>
      <w:r>
        <w:rPr>
          <w:bCs/>
          <w:b/>
        </w:rPr>
        <w:t xml:space="preserve">To verify:</w:t>
      </w:r>
      <w:r>
        <w:t xml:space="preserve"> </w:t>
      </w:r>
      <w:r>
        <w:t xml:space="preserve">Venue to be confirmed against the publisher record.</w:t>
      </w:r>
    </w:p>
    <w:bookmarkEnd w:id="182"/>
    <w:bookmarkStart w:id="183" w:name="ding-et-al.-2024"/>
    <w:p>
      <w:pPr>
        <w:pStyle w:val="Heading2"/>
      </w:pPr>
      <w:r>
        <w:t xml:space="preserve">Ding et al. (2024)</w:t>
      </w:r>
    </w:p>
    <w:p>
      <w:pPr>
        <w:pStyle w:val="FirstParagraph"/>
      </w:pPr>
      <w:r>
        <w:rPr>
          <w:iCs/>
          <w:i/>
        </w:rPr>
        <w:t xml:space="preserve">Key</w:t>
      </w:r>
      <w:r>
        <w:t xml:space="preserve"> </w:t>
      </w:r>
      <w:r>
        <w:rPr>
          <w:rStyle w:val="VerbatimChar"/>
        </w:rPr>
        <w:t xml:space="preserve">Ding2024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Ding et al. (2024) propose Hybrid LLM, a hybrid inference scheme that combines a small model deployable on lower-cost (e.g. edge) devices with a large cloud-hosted model. A router predicts query difficulty, specifically the probability that the small model’s response quality is close to that of the large model, and assigns each query to the small or large model accordingly; a threshold on this prediction sets the desired quality level and can be tuned at test time to trade quality for cost. Experiments with small/large model pairs (e.g. Llama-2 variants versus GPT-3.5-turbo) show up to 40% fewer calls to the large model with no drop in response quality. According to the full text, the router is fast (reported at around 0.036 s per query versus 0.46–14.61 s for the LLMs), and about 20% of queries are answered as well or better by Llama-2 13B than by GPT-3.5-turbo. Limitations include dependence on an automatic quality metric, a binary small-versus-large choice, and a single-turn setting. For the framework, Hybrid LLM is a direct precedent for an edge-first design: a cheap, calibrated difficulty predictor decides when local capacity suffices, and a tunable threshold turns the compute budget into an explicit, adjustable operating point.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Route queries between a small edge-deployable LLM and a large cloud LLM to save cost at controlled quality.</w:t>
            </w:r>
          </w:p>
        </w:tc>
      </w:tr>
      <w:tr>
        <w:tc>
          <w:tcPr/>
          <w:p>
            <w:pPr>
              <w:pStyle w:val="Compact"/>
              <w:jc w:val="left"/>
            </w:pPr>
            <w:r>
              <w:t xml:space="preserve">Method</w:t>
            </w:r>
          </w:p>
        </w:tc>
        <w:tc>
          <w:tcPr/>
          <w:p>
            <w:pPr>
              <w:pStyle w:val="Compact"/>
              <w:jc w:val="left"/>
            </w:pPr>
            <w:r>
              <w:t xml:space="preserve">Learned router predicting whether the small model’s quality is close to the large model’s; test-time tunable threshold.</w:t>
            </w:r>
          </w:p>
        </w:tc>
      </w:tr>
      <w:tr>
        <w:tc>
          <w:tcPr/>
          <w:p>
            <w:pPr>
              <w:pStyle w:val="Compact"/>
              <w:jc w:val="left"/>
            </w:pPr>
            <w:r>
              <w:t xml:space="preserve">Setup and data</w:t>
            </w:r>
          </w:p>
        </w:tc>
        <w:tc>
          <w:tcPr/>
          <w:p>
            <w:pPr>
              <w:pStyle w:val="Compact"/>
              <w:jc w:val="left"/>
            </w:pPr>
            <w:r>
              <w:t xml:space="preserve">Instruction-following queries; small/large pairs such as Llama-2 variants vs GPT-3.5-turbo.</w:t>
            </w:r>
          </w:p>
        </w:tc>
      </w:tr>
      <w:tr>
        <w:tc>
          <w:tcPr/>
          <w:p>
            <w:pPr>
              <w:pStyle w:val="Compact"/>
              <w:jc w:val="left"/>
            </w:pPr>
            <w:r>
              <w:t xml:space="preserve">Key result</w:t>
            </w:r>
          </w:p>
        </w:tc>
        <w:tc>
          <w:tcPr/>
          <w:p>
            <w:pPr>
              <w:pStyle w:val="Compact"/>
              <w:jc w:val="left"/>
            </w:pPr>
            <w:r>
              <w:t xml:space="preserve">Up to 40% fewer large-model calls with no quality drop; router ~0.036 s vs 0.46–14.61 s LLM latency (full text).</w:t>
            </w:r>
          </w:p>
        </w:tc>
      </w:tr>
      <w:tr>
        <w:tc>
          <w:tcPr/>
          <w:p>
            <w:pPr>
              <w:pStyle w:val="Compact"/>
              <w:jc w:val="left"/>
            </w:pPr>
            <w:r>
              <w:t xml:space="preserve">Limitation</w:t>
            </w:r>
          </w:p>
        </w:tc>
        <w:tc>
          <w:tcPr/>
          <w:p>
            <w:pPr>
              <w:pStyle w:val="Compact"/>
              <w:jc w:val="left"/>
            </w:pPr>
            <w:r>
              <w:t xml:space="preserve">Relies on automatic quality metrics; binary routing only; single-turn text tasks.</w:t>
            </w:r>
          </w:p>
        </w:tc>
      </w:tr>
      <w:tr>
        <w:tc>
          <w:tcPr/>
          <w:p>
            <w:pPr>
              <w:pStyle w:val="Compact"/>
              <w:jc w:val="left"/>
            </w:pPr>
            <w:r>
              <w:t xml:space="preserve">Edge footprint (as published)</w:t>
            </w:r>
          </w:p>
        </w:tc>
        <w:tc>
          <w:tcPr/>
          <w:p>
            <w:pPr>
              <w:pStyle w:val="Compact"/>
              <w:jc w:val="left"/>
            </w:pPr>
            <w:r>
              <w:t xml:space="preserve">Router is a small encoder with millisecond-scale latency; the small LLM side is edge-oriented, but the fallback is cloud-based.</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component to reuse: calibrated difficulty router with a tunable quality–cost threshold for local-first escalation.</w:t>
            </w:r>
          </w:p>
        </w:tc>
      </w:tr>
      <w:tr>
        <w:tc>
          <w:tcPr/>
          <w:p>
            <w:pPr>
              <w:pStyle w:val="Compact"/>
              <w:jc w:val="left"/>
            </w:pPr>
            <w:r>
              <w:t xml:space="preserve">DOI or identifier</w:t>
            </w:r>
          </w:p>
        </w:tc>
        <w:tc>
          <w:tcPr/>
          <w:p>
            <w:pPr>
              <w:pStyle w:val="Compact"/>
              <w:jc w:val="left"/>
            </w:pPr>
            <w:r>
              <w:t xml:space="preserve">https://arxiv.org/abs/2404.14618</w:t>
            </w:r>
          </w:p>
        </w:tc>
      </w:tr>
    </w:tbl>
    <w:p>
      <w:pPr>
        <w:pStyle w:val="BodyText"/>
      </w:pPr>
      <w:r>
        <w:rPr>
          <w:bCs/>
          <w:b/>
        </w:rPr>
        <w:t xml:space="preserve">To verify:</w:t>
      </w:r>
      <w:r>
        <w:t xml:space="preserve"> </w:t>
      </w:r>
      <w:r>
        <w:t xml:space="preserve">Venue to be confirmed against the publisher record. Author list to be confirmed against the arXiv record. Details beyond the abstract to be confirmed against the full text.</w:t>
      </w:r>
    </w:p>
    <w:bookmarkEnd w:id="183"/>
    <w:bookmarkStart w:id="184" w:name="aggarwal-et-al.-2024"/>
    <w:p>
      <w:pPr>
        <w:pStyle w:val="Heading2"/>
      </w:pPr>
      <w:r>
        <w:t xml:space="preserve">Aggarwal et al. (2024)</w:t>
      </w:r>
    </w:p>
    <w:p>
      <w:pPr>
        <w:pStyle w:val="FirstParagraph"/>
      </w:pPr>
      <w:r>
        <w:rPr>
          <w:iCs/>
          <w:i/>
        </w:rPr>
        <w:t xml:space="preserve">Key</w:t>
      </w:r>
      <w:r>
        <w:t xml:space="preserve"> </w:t>
      </w:r>
      <w:r>
        <w:rPr>
          <w:rStyle w:val="VerbatimChar"/>
        </w:rPr>
        <w:t xml:space="preserve">Aggarwal2024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Aggarwal, Madaan and (2024) colleagues present AutoMix, a method for routing queries from a smaller language model to larger ones based on the approximate correctness of the small model’s output. It has two components. First, a few-shot self-verification step in which the small model estimates the reliability of its own answer against the given context, without extensive training. Second, because such self-verification is noisy, a router formulated as a partially observable Markov decision process (POMDP) treats the verifier’s confidence as a noisy observation of the true answer quality and decides whether to accept the answer or escalate to a larger model. Experiments across five language models and five challenging reasoning and question-answering datasets show that AutoMix consistently surpasses strong baselines, reducing computational cost by over 50% for comparable performance. Limitations are the dependence on context-grounded tasks where self-verification is meaningful, the additional calls needed for verification, and evaluation limited to text. For the framework, AutoMix is particularly relevant because it explicitly models the confidence signal as noisy and makes the escalation decision under partial observability; this is a principled template for an orchestrator that fuses imperfectly calibrated signals such as perception uncertainty, policy variance and imitation fidelity before committing to a more expensive modality.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Cost-efficient routing among LLMs of different sizes based on self-assessed answer correctness.</w:t>
            </w:r>
          </w:p>
        </w:tc>
      </w:tr>
      <w:tr>
        <w:tc>
          <w:tcPr/>
          <w:p>
            <w:pPr>
              <w:pStyle w:val="Compact"/>
              <w:jc w:val="left"/>
            </w:pPr>
            <w:r>
              <w:t xml:space="preserve">Method</w:t>
            </w:r>
          </w:p>
        </w:tc>
        <w:tc>
          <w:tcPr/>
          <w:p>
            <w:pPr>
              <w:pStyle w:val="Compact"/>
              <w:jc w:val="left"/>
            </w:pPr>
            <w:r>
              <w:t xml:space="preserve">Few-shot self-verification by the small model plus a POMDP-based router that treats verifier confidence as a noisy observation.</w:t>
            </w:r>
          </w:p>
        </w:tc>
      </w:tr>
      <w:tr>
        <w:tc>
          <w:tcPr/>
          <w:p>
            <w:pPr>
              <w:pStyle w:val="Compact"/>
              <w:jc w:val="left"/>
            </w:pPr>
            <w:r>
              <w:t xml:space="preserve">Setup and data</w:t>
            </w:r>
          </w:p>
        </w:tc>
        <w:tc>
          <w:tcPr/>
          <w:p>
            <w:pPr>
              <w:pStyle w:val="Compact"/>
              <w:jc w:val="left"/>
            </w:pPr>
            <w:r>
              <w:t xml:space="preserve">Five language models and five context-grounded reasoning/QA datasets.</w:t>
            </w:r>
          </w:p>
        </w:tc>
      </w:tr>
      <w:tr>
        <w:tc>
          <w:tcPr/>
          <w:p>
            <w:pPr>
              <w:pStyle w:val="Compact"/>
              <w:jc w:val="left"/>
            </w:pPr>
            <w:r>
              <w:t xml:space="preserve">Key result</w:t>
            </w:r>
          </w:p>
        </w:tc>
        <w:tc>
          <w:tcPr/>
          <w:p>
            <w:pPr>
              <w:pStyle w:val="Compact"/>
              <w:jc w:val="left"/>
            </w:pPr>
            <w:r>
              <w:t xml:space="preserve">Over 50% reduction in computational cost for comparable performance; consistently beats strong baselines.</w:t>
            </w:r>
          </w:p>
        </w:tc>
      </w:tr>
      <w:tr>
        <w:tc>
          <w:tcPr/>
          <w:p>
            <w:pPr>
              <w:pStyle w:val="Compact"/>
              <w:jc w:val="left"/>
            </w:pPr>
            <w:r>
              <w:t xml:space="preserve">Limitation</w:t>
            </w:r>
          </w:p>
        </w:tc>
        <w:tc>
          <w:tcPr/>
          <w:p>
            <w:pPr>
              <w:pStyle w:val="Compact"/>
              <w:jc w:val="left"/>
            </w:pPr>
            <w:r>
              <w:t xml:space="preserve">Self-verification needs context-grounded tasks; extra verification calls; text-only evaluation.</w:t>
            </w:r>
          </w:p>
        </w:tc>
      </w:tr>
      <w:tr>
        <w:tc>
          <w:tcPr/>
          <w:p>
            <w:pPr>
              <w:pStyle w:val="Compact"/>
              <w:jc w:val="left"/>
            </w:pPr>
            <w:r>
              <w:t xml:space="preserve">Edge footprint (as published)</w:t>
            </w:r>
          </w:p>
        </w:tc>
        <w:tc>
          <w:tcPr/>
          <w:p>
            <w:pPr>
              <w:pStyle w:val="Compact"/>
              <w:jc w:val="left"/>
            </w:pPr>
            <w:r>
              <w:t xml:space="preserve">Router is lightweight; verification uses the small LM itself, so feasible with a small local LM, though larger fallbacks are cloud-hosted in the paper.</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component to reuse: POMDP router over noisy self-confidence, a model for fusing imperfect confidence signals.</w:t>
            </w:r>
          </w:p>
        </w:tc>
      </w:tr>
      <w:tr>
        <w:tc>
          <w:tcPr/>
          <w:p>
            <w:pPr>
              <w:pStyle w:val="Compact"/>
              <w:jc w:val="left"/>
            </w:pPr>
            <w:r>
              <w:t xml:space="preserve">DOI or identifier</w:t>
            </w:r>
          </w:p>
        </w:tc>
        <w:tc>
          <w:tcPr/>
          <w:p>
            <w:pPr>
              <w:pStyle w:val="Compact"/>
              <w:jc w:val="left"/>
            </w:pPr>
            <w:r>
              <w:t xml:space="preserve">https://arxiv.org/abs/2310.12963</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184"/>
    <w:bookmarkStart w:id="185" w:name="yue-et-al.-2024"/>
    <w:p>
      <w:pPr>
        <w:pStyle w:val="Heading2"/>
      </w:pPr>
      <w:r>
        <w:t xml:space="preserve">Yue et al. (2024)</w:t>
      </w:r>
    </w:p>
    <w:p>
      <w:pPr>
        <w:pStyle w:val="FirstParagraph"/>
      </w:pPr>
      <w:r>
        <w:rPr>
          <w:iCs/>
          <w:i/>
        </w:rPr>
        <w:t xml:space="preserve">Key</w:t>
      </w:r>
      <w:r>
        <w:t xml:space="preserve"> </w:t>
      </w:r>
      <w:r>
        <w:rPr>
          <w:rStyle w:val="VerbatimChar"/>
        </w:rPr>
        <w:t xml:space="preserve">Yue2024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Yue et al. (2024) tackle the mismatch between the computation and memory demands of multimodal large language models (MLLMs) and the limited resources of robot platforms. DeeR-VLA is a dynamic early-exit framework for vision-language-action models: the MLLM is given a multi-exit architecture so that processing can terminate once a sufficient portion of the model has been activated for the current situation, avoiding redundant computation. The authors develop algorithms that set early-termination criteria conditioned on predefined resource demands, namely average computational cost (a proxy for power consumption), peak computational consumption (latency) and GPU memory usage, so that the model operates within a specified budget. On the CALVIN long-horizon language-conditioned manipulation benchmark (Mees 2022), DeeR reduces the LLM’s computational cost by 5.2–6.5x and its GPU memory by 2–6x without compromising task performance. Limitations are that evaluation is in simulation only, that the exit criteria are tuned offline against budget targets rather than learned from task outcomes, and that the underlying models still require a GPU. For the framework, DeeR is a close methodological neighbour: it makes</w:t>
      </w:r>
      <w:r>
        <w:t xml:space="preserve"> </w:t>
      </w:r>
      <w:r>
        <w:t xml:space="preserve">‘</w:t>
      </w:r>
      <w:r>
        <w:t xml:space="preserve">how much model to run</w:t>
      </w:r>
      <w:r>
        <w:t xml:space="preserve">’</w:t>
      </w:r>
      <w:r>
        <w:t xml:space="preserve"> </w:t>
      </w:r>
      <w:r>
        <w:t xml:space="preserve">a budget-conditioned decision at each step, and its exit criteria provide a reference for turning compute, latency and memory constraints into switching thresholds, although at the level of network depth rather than learning modality.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Reduce compute and memory of MLLM-based robot VLA policies under resource constraints.</w:t>
            </w:r>
          </w:p>
        </w:tc>
      </w:tr>
      <w:tr>
        <w:tc>
          <w:tcPr/>
          <w:p>
            <w:pPr>
              <w:pStyle w:val="Compact"/>
              <w:jc w:val="left"/>
            </w:pPr>
            <w:r>
              <w:t xml:space="preserve">Method</w:t>
            </w:r>
          </w:p>
        </w:tc>
        <w:tc>
          <w:tcPr/>
          <w:p>
            <w:pPr>
              <w:pStyle w:val="Compact"/>
              <w:jc w:val="left"/>
            </w:pPr>
            <w:r>
              <w:t xml:space="preserve">Multi-exit MLLM with early-termination criteria conditioned on average compute, peak compute (latency) and GPU memory budgets.</w:t>
            </w:r>
          </w:p>
        </w:tc>
      </w:tr>
      <w:tr>
        <w:tc>
          <w:tcPr/>
          <w:p>
            <w:pPr>
              <w:pStyle w:val="Compact"/>
              <w:jc w:val="left"/>
            </w:pPr>
            <w:r>
              <w:t xml:space="preserve">Setup and data</w:t>
            </w:r>
          </w:p>
        </w:tc>
        <w:tc>
          <w:tcPr/>
          <w:p>
            <w:pPr>
              <w:pStyle w:val="Compact"/>
              <w:jc w:val="left"/>
            </w:pPr>
            <w:r>
              <w:t xml:space="preserve">CALVIN simulated long-horizon language-conditioned manipulation benchmark.</w:t>
            </w:r>
          </w:p>
        </w:tc>
      </w:tr>
      <w:tr>
        <w:tc>
          <w:tcPr/>
          <w:p>
            <w:pPr>
              <w:pStyle w:val="Compact"/>
              <w:jc w:val="left"/>
            </w:pPr>
            <w:r>
              <w:t xml:space="preserve">Key result</w:t>
            </w:r>
          </w:p>
        </w:tc>
        <w:tc>
          <w:tcPr/>
          <w:p>
            <w:pPr>
              <w:pStyle w:val="Compact"/>
              <w:jc w:val="left"/>
            </w:pPr>
            <w:r>
              <w:t xml:space="preserve">5.2–6.5x reduction in LLM computational cost and 2–6x reduction in LLM GPU memory without performance loss.</w:t>
            </w:r>
          </w:p>
        </w:tc>
      </w:tr>
      <w:tr>
        <w:tc>
          <w:tcPr/>
          <w:p>
            <w:pPr>
              <w:pStyle w:val="Compact"/>
              <w:jc w:val="left"/>
            </w:pPr>
            <w:r>
              <w:t xml:space="preserve">Limitation</w:t>
            </w:r>
          </w:p>
        </w:tc>
        <w:tc>
          <w:tcPr/>
          <w:p>
            <w:pPr>
              <w:pStyle w:val="Compact"/>
              <w:jc w:val="left"/>
            </w:pPr>
            <w:r>
              <w:t xml:space="preserve">Simulation only; exit thresholds set offline; still requires a GPU-class device.</w:t>
            </w:r>
          </w:p>
        </w:tc>
      </w:tr>
      <w:tr>
        <w:tc>
          <w:tcPr/>
          <w:p>
            <w:pPr>
              <w:pStyle w:val="Compact"/>
              <w:jc w:val="left"/>
            </w:pPr>
            <w:r>
              <w:t xml:space="preserve">Edge footprint (as published)</w:t>
            </w:r>
          </w:p>
        </w:tc>
        <w:tc>
          <w:tcPr/>
          <w:p>
            <w:pPr>
              <w:pStyle w:val="Compact"/>
              <w:jc w:val="left"/>
            </w:pPr>
            <w:r>
              <w:t xml:space="preserve">Billion-parameter MLLM; savings are relative and still GPU-bound; not directly Pi 5-deployable, though the budget-conditioned exit logic is.</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Competing approach / evaluation reference: budget-conditioned dynamic inference for robot policies; baseline for compute-aware switching.</w:t>
            </w:r>
          </w:p>
        </w:tc>
      </w:tr>
      <w:tr>
        <w:tc>
          <w:tcPr/>
          <w:p>
            <w:pPr>
              <w:pStyle w:val="Compact"/>
              <w:jc w:val="left"/>
            </w:pPr>
            <w:r>
              <w:t xml:space="preserve">DOI or identifier</w:t>
            </w:r>
          </w:p>
        </w:tc>
        <w:tc>
          <w:tcPr/>
          <w:p>
            <w:pPr>
              <w:pStyle w:val="Compact"/>
              <w:jc w:val="left"/>
            </w:pPr>
            <w:r>
              <w:t xml:space="preserve">https://arxiv.org/abs/2411.02359</w:t>
            </w:r>
          </w:p>
        </w:tc>
      </w:tr>
    </w:tbl>
    <w:p>
      <w:pPr>
        <w:pStyle w:val="BodyText"/>
      </w:pPr>
      <w:r>
        <w:rPr>
          <w:bCs/>
          <w:b/>
        </w:rPr>
        <w:t xml:space="preserve">To verify:</w:t>
      </w:r>
      <w:r>
        <w:t xml:space="preserve"> </w:t>
      </w:r>
      <w:r>
        <w:t xml:space="preserve">Author list confirmed against the arXiv record.</w:t>
      </w:r>
    </w:p>
    <w:bookmarkEnd w:id="185"/>
    <w:bookmarkStart w:id="186" w:name="reuss-et-al.-2025"/>
    <w:p>
      <w:pPr>
        <w:pStyle w:val="Heading2"/>
      </w:pPr>
      <w:r>
        <w:t xml:space="preserve">Reuss et al. (2025)</w:t>
      </w:r>
    </w:p>
    <w:p>
      <w:pPr>
        <w:pStyle w:val="FirstParagraph"/>
      </w:pPr>
      <w:r>
        <w:rPr>
          <w:iCs/>
          <w:i/>
        </w:rPr>
        <w:t xml:space="preserve">Key</w:t>
      </w:r>
      <w:r>
        <w:t xml:space="preserve"> </w:t>
      </w:r>
      <w:r>
        <w:rPr>
          <w:rStyle w:val="VerbatimChar"/>
        </w:rPr>
        <w:t xml:space="preserve">Reuss2025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Reuss et al. (2025) address the growing computational demands of diffusion policies for imitation learning with Mixture-of-Denoising Experts (MoDE). MoDE is a transformer diffusion policy with sparse experts whose routing is conditioned on the noise level, together with noise-conditioned self-attention. Because routing depends only on the noise level, expert choices can be pre-computed and cached, reducing active parameters by 40% and inference costs by 90%. MoDE achieves state-of-the-art performance on 134 tasks across four benchmarks from CALVIN and LIBERO; with pre-training on diverse robot data it scores 4.01 on CALVIN ABC and 0.95 on LIBERO-90, and it surpasses CNN- and transformer-based diffusion policies by an average of 57% while using 90% fewer FLOPs. Evaluation is simulation-based. For the framework, MoDE shows how sparse routing can cut the cost of the imitation modality, making a diffusion-style policy more plausible on constrained hardware.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Efficient, scalable diffusion policies for multitask imitation learning.</w:t>
            </w:r>
          </w:p>
        </w:tc>
      </w:tr>
      <w:tr>
        <w:tc>
          <w:tcPr/>
          <w:p>
            <w:pPr>
              <w:pStyle w:val="Compact"/>
              <w:jc w:val="left"/>
            </w:pPr>
            <w:r>
              <w:t xml:space="preserve">Method</w:t>
            </w:r>
          </w:p>
        </w:tc>
        <w:tc>
          <w:tcPr/>
          <w:p>
            <w:pPr>
              <w:pStyle w:val="Compact"/>
              <w:jc w:val="left"/>
            </w:pPr>
            <w:r>
              <w:t xml:space="preserve">Mixture-of-Denoising-Experts with noise-conditioned routing and self-attention; expert caching for inference.</w:t>
            </w:r>
          </w:p>
        </w:tc>
      </w:tr>
      <w:tr>
        <w:tc>
          <w:tcPr/>
          <w:p>
            <w:pPr>
              <w:pStyle w:val="Compact"/>
              <w:jc w:val="left"/>
            </w:pPr>
            <w:r>
              <w:t xml:space="preserve">Setup and data</w:t>
            </w:r>
          </w:p>
        </w:tc>
        <w:tc>
          <w:tcPr/>
          <w:p>
            <w:pPr>
              <w:pStyle w:val="Compact"/>
              <w:jc w:val="left"/>
            </w:pPr>
            <w:r>
              <w:t xml:space="preserve">CALVIN and LIBERO benchmarks (134 tasks across four benchmarks); optional pre-training on diverse robot data.</w:t>
            </w:r>
          </w:p>
        </w:tc>
      </w:tr>
      <w:tr>
        <w:tc>
          <w:tcPr/>
          <w:p>
            <w:pPr>
              <w:pStyle w:val="Compact"/>
              <w:jc w:val="left"/>
            </w:pPr>
            <w:r>
              <w:t xml:space="preserve">Key result</w:t>
            </w:r>
          </w:p>
        </w:tc>
        <w:tc>
          <w:tcPr/>
          <w:p>
            <w:pPr>
              <w:pStyle w:val="Compact"/>
              <w:jc w:val="left"/>
            </w:pPr>
            <w:r>
              <w:t xml:space="preserve">−40% active parameters, −90% inference cost; CALVIN ABC 4.01, LIBERO-90 0.95; +57% average over diffusion baselines with 90% fewer FLOPs.</w:t>
            </w:r>
          </w:p>
        </w:tc>
      </w:tr>
      <w:tr>
        <w:tc>
          <w:tcPr/>
          <w:p>
            <w:pPr>
              <w:pStyle w:val="Compact"/>
              <w:jc w:val="left"/>
            </w:pPr>
            <w:r>
              <w:t xml:space="preserve">Limitation</w:t>
            </w:r>
          </w:p>
        </w:tc>
        <w:tc>
          <w:tcPr/>
          <w:p>
            <w:pPr>
              <w:pStyle w:val="Compact"/>
              <w:jc w:val="left"/>
            </w:pPr>
            <w:r>
              <w:t xml:space="preserve">Simulation benchmarks; routing is by noise level rather than task or state.</w:t>
            </w:r>
          </w:p>
        </w:tc>
      </w:tr>
      <w:tr>
        <w:tc>
          <w:tcPr/>
          <w:p>
            <w:pPr>
              <w:pStyle w:val="Compact"/>
              <w:jc w:val="left"/>
            </w:pPr>
            <w:r>
              <w:t xml:space="preserve">Edge footprint (as published)</w:t>
            </w:r>
          </w:p>
        </w:tc>
        <w:tc>
          <w:tcPr/>
          <w:p>
            <w:pPr>
              <w:pStyle w:val="Compact"/>
              <w:jc w:val="left"/>
            </w:pPr>
            <w:r>
              <w:t xml:space="preserve">Reduced FLOPs and caching make inference far cheaper than dense diffusion transformers; still likely needs a GPU or careful optimisation for Pi 5.</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Component to reuse / baseline: efficient multitask imitation policy with low inference cost.</w:t>
            </w:r>
          </w:p>
        </w:tc>
      </w:tr>
      <w:tr>
        <w:tc>
          <w:tcPr/>
          <w:p>
            <w:pPr>
              <w:pStyle w:val="Compact"/>
              <w:jc w:val="left"/>
            </w:pPr>
            <w:r>
              <w:t xml:space="preserve">DOI or identifier</w:t>
            </w:r>
          </w:p>
        </w:tc>
        <w:tc>
          <w:tcPr/>
          <w:p>
            <w:pPr>
              <w:pStyle w:val="Compact"/>
              <w:jc w:val="left"/>
            </w:pPr>
            <w:r>
              <w:t xml:space="preserve">https://arxiv.org/abs/2412.12953</w:t>
            </w:r>
          </w:p>
        </w:tc>
      </w:tr>
    </w:tbl>
    <w:p>
      <w:pPr>
        <w:pStyle w:val="BodyText"/>
      </w:pPr>
      <w:r>
        <w:rPr>
          <w:bCs/>
          <w:b/>
        </w:rPr>
        <w:t xml:space="preserve">To verify:</w:t>
      </w:r>
      <w:r>
        <w:t xml:space="preserve"> </w:t>
      </w:r>
      <w:r>
        <w:t xml:space="preserve">Venue to be confirmed against the publisher record.</w:t>
      </w:r>
    </w:p>
    <w:bookmarkEnd w:id="186"/>
    <w:bookmarkStart w:id="187" w:name="huang-et-al.-2025"/>
    <w:p>
      <w:pPr>
        <w:pStyle w:val="Heading2"/>
      </w:pPr>
      <w:r>
        <w:t xml:space="preserve">Huang et al. (2025)</w:t>
      </w:r>
    </w:p>
    <w:p>
      <w:pPr>
        <w:pStyle w:val="FirstParagraph"/>
      </w:pPr>
      <w:r>
        <w:rPr>
          <w:iCs/>
          <w:i/>
        </w:rPr>
        <w:t xml:space="preserve">Key</w:t>
      </w:r>
      <w:r>
        <w:t xml:space="preserve"> </w:t>
      </w:r>
      <w:r>
        <w:rPr>
          <w:rStyle w:val="VerbatimChar"/>
        </w:rPr>
        <w:t xml:space="preserve">Huang2025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E4</w:t>
      </w:r>
    </w:p>
    <w:p>
      <w:pPr>
        <w:pStyle w:val="BodyText"/>
      </w:pPr>
      <w:r>
        <w:t xml:space="preserve">Huang, Zhu, Du and Zhao (2025) present MoE-Loco, a mixture-of-experts framework for multitask legged locomotion. A single reinforcement learning policy handles diverse terrains, including bars, pits, stairs, slopes and baffles, and supports both quadrupedal and bipedal gaits on one robot. The authors argue that multitask RL suffers from conflicting gradients between tasks, and they replace the shared actor and critic layers with mixture-of-experts layers so that different experts absorb different tasks; gradient-conflict analysis supports this claim. According to the full text, training uses IsaacGym with 4,096 parallel robots, six experts and a staged curriculum, and the policy is deployed on a Unitree Go2 quadruped at 50 Hz with onboard NVIDIA Jetson Orin compute; in simulation the mixed-terrain success rate is reported as 87.9%, and real-world deployment succeeds across all nine tasks (five quadrupedal and four bipedal). Experts specialise in distinct behaviours, which the authors exploit for skill composition and task migration. Limitations are the focus on locomotion rather than manipulation and the use of privileged simulation training. For the framework, MoE-Loco demonstrates on a real robot that experts specialise and that expert-level routing mitigates interference between skills, supporting modular designs in which an orchestrator selects among specialised capabilities rather than training one monolithic policy.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Multitask legged locomotion over diverse terrains and gaits with a single policy.</w:t>
            </w:r>
          </w:p>
        </w:tc>
      </w:tr>
      <w:tr>
        <w:tc>
          <w:tcPr/>
          <w:p>
            <w:pPr>
              <w:pStyle w:val="Compact"/>
              <w:jc w:val="left"/>
            </w:pPr>
            <w:r>
              <w:t xml:space="preserve">Method</w:t>
            </w:r>
          </w:p>
        </w:tc>
        <w:tc>
          <w:tcPr/>
          <w:p>
            <w:pPr>
              <w:pStyle w:val="Compact"/>
              <w:jc w:val="left"/>
            </w:pPr>
            <w:r>
              <w:t xml:space="preserve">Multitask PPO-style RL with MoE layers in actor/critic to mitigate gradient conflicts; expert specialisation used for skill composition and migration.</w:t>
            </w:r>
          </w:p>
        </w:tc>
      </w:tr>
      <w:tr>
        <w:tc>
          <w:tcPr/>
          <w:p>
            <w:pPr>
              <w:pStyle w:val="Compact"/>
              <w:jc w:val="left"/>
            </w:pPr>
            <w:r>
              <w:t xml:space="preserve">Setup and data</w:t>
            </w:r>
          </w:p>
        </w:tc>
        <w:tc>
          <w:tcPr/>
          <w:p>
            <w:pPr>
              <w:pStyle w:val="Compact"/>
              <w:jc w:val="left"/>
            </w:pPr>
            <w:r>
              <w:t xml:space="preserve">IsaacGym (4,096 parallel robots, 6 experts); Unitree Go2 with Jetson Orin; 9 tasks (5 quadrupedal, 4 bipedal).</w:t>
            </w:r>
          </w:p>
        </w:tc>
      </w:tr>
      <w:tr>
        <w:tc>
          <w:tcPr/>
          <w:p>
            <w:pPr>
              <w:pStyle w:val="Compact"/>
              <w:jc w:val="left"/>
            </w:pPr>
            <w:r>
              <w:t xml:space="preserve">Key result</w:t>
            </w:r>
          </w:p>
        </w:tc>
        <w:tc>
          <w:tcPr/>
          <w:p>
            <w:pPr>
              <w:pStyle w:val="Compact"/>
              <w:jc w:val="left"/>
            </w:pPr>
            <w:r>
              <w:t xml:space="preserve">87.9% mixed-terrain success in simulation; successful real deployment across all 9 tasks; reduced gradient conflict.</w:t>
            </w:r>
          </w:p>
        </w:tc>
      </w:tr>
      <w:tr>
        <w:tc>
          <w:tcPr/>
          <w:p>
            <w:pPr>
              <w:pStyle w:val="Compact"/>
              <w:jc w:val="left"/>
            </w:pPr>
            <w:r>
              <w:t xml:space="preserve">Limitation</w:t>
            </w:r>
          </w:p>
        </w:tc>
        <w:tc>
          <w:tcPr/>
          <w:p>
            <w:pPr>
              <w:pStyle w:val="Compact"/>
              <w:jc w:val="left"/>
            </w:pPr>
            <w:r>
              <w:t xml:space="preserve">Locomotion only; sim-to-real with privileged training; limited quantitative real-world reporting.</w:t>
            </w:r>
          </w:p>
        </w:tc>
      </w:tr>
      <w:tr>
        <w:tc>
          <w:tcPr/>
          <w:p>
            <w:pPr>
              <w:pStyle w:val="Compact"/>
              <w:jc w:val="left"/>
            </w:pPr>
            <w:r>
              <w:t xml:space="preserve">Edge footprint (as published)</w:t>
            </w:r>
          </w:p>
        </w:tc>
        <w:tc>
          <w:tcPr/>
          <w:p>
            <w:pPr>
              <w:pStyle w:val="Compact"/>
              <w:jc w:val="left"/>
            </w:pPr>
            <w:r>
              <w:t xml:space="preserve">Runs onboard at 50 Hz on a Jetson Orin (embedded GPU); small MLP experts suggest CPU feasibility, but not tested on Pi-class hardware.</w:t>
            </w:r>
          </w:p>
        </w:tc>
      </w:tr>
      <w:tr>
        <w:tc>
          <w:tcPr/>
          <w:p>
            <w:pPr>
              <w:pStyle w:val="Compact"/>
              <w:jc w:val="left"/>
            </w:pPr>
            <w:r>
              <w:t xml:space="preserve">Edge class</w:t>
            </w:r>
          </w:p>
        </w:tc>
        <w:tc>
          <w:tcPr/>
          <w:p>
            <w:pPr>
              <w:pStyle w:val="Compact"/>
              <w:jc w:val="left"/>
            </w:pPr>
            <w:r>
              <w:t xml:space="preserve">Embedded GPU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Evaluation reference / design reference: real-robot evidence that expert specialisation reduces multitask interference.</w:t>
            </w:r>
          </w:p>
        </w:tc>
      </w:tr>
      <w:tr>
        <w:tc>
          <w:tcPr/>
          <w:p>
            <w:pPr>
              <w:pStyle w:val="Compact"/>
              <w:jc w:val="left"/>
            </w:pPr>
            <w:r>
              <w:t xml:space="preserve">DOI or identifier</w:t>
            </w:r>
          </w:p>
        </w:tc>
        <w:tc>
          <w:tcPr/>
          <w:p>
            <w:pPr>
              <w:pStyle w:val="Compact"/>
              <w:jc w:val="left"/>
            </w:pPr>
            <w:r>
              <w:t xml:space="preserve">https://doi.org/10.1109/IROS60139.2025.11246585</w:t>
            </w:r>
          </w:p>
        </w:tc>
      </w:tr>
    </w:tbl>
    <w:p>
      <w:pPr>
        <w:pStyle w:val="BodyText"/>
      </w:pPr>
      <w:r>
        <w:rPr>
          <w:bCs/>
          <w:b/>
        </w:rPr>
        <w:t xml:space="preserve">To verify:</w:t>
      </w:r>
      <w:r>
        <w:t xml:space="preserve"> </w:t>
      </w:r>
      <w:r>
        <w:t xml:space="preserve">Author list to be confirmed against the arXiv record. Details beyond the abstract to be confirmed against the full text.</w:t>
      </w:r>
    </w:p>
    <w:bookmarkEnd w:id="187"/>
    <w:bookmarkStart w:id="188" w:name="ong-et-al.-2025"/>
    <w:p>
      <w:pPr>
        <w:pStyle w:val="Heading2"/>
      </w:pPr>
      <w:r>
        <w:t xml:space="preserve">Ong et al. (2025)</w:t>
      </w:r>
    </w:p>
    <w:p>
      <w:pPr>
        <w:pStyle w:val="FirstParagraph"/>
      </w:pPr>
      <w:r>
        <w:rPr>
          <w:iCs/>
          <w:i/>
        </w:rPr>
        <w:t xml:space="preserve">Key</w:t>
      </w:r>
      <w:r>
        <w:t xml:space="preserve"> </w:t>
      </w:r>
      <w:r>
        <w:rPr>
          <w:rStyle w:val="VerbatimChar"/>
        </w:rPr>
        <w:t xml:space="preserve">Ong2025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Ong et al. (2025) present RouteLLM, a framework for learning routers that choose, per query, between a stronger and a weaker LLM so as to balance cost and response quality. The main innovation is the use of human preference data, principally pairwise comparisons from Chatbot Arena, as the training signal: the router learns the probability that the strong model’s answer would be preferred over the weak one, and a threshold on this probability sets the cost–quality operating point. Several lightweight router architectures are studied, and training data are augmented to improve performance. On widely used benchmarks, the routers reduce costs by over 2x in certain cases without compromising response quality, and they transfer to different strong/weak model pairs at test time without retraining. Limitations include the binary two-model setting, reliance on preference data distributions that may not match the deployment domain, and evaluation limited to text. For the framework, RouteLLM contributes two practical ideas: routers can be learned from comparative outcome data rather than absolute correctness labels, and lightweight routers can generalise across the models they route between, which suggests that a modality selector trained on logged comparative outcomes might remain valid when individual modality implementations are updated.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Learn routers that choose between a strong and a weak LLM per query to trade cost against quality.</w:t>
            </w:r>
          </w:p>
        </w:tc>
      </w:tr>
      <w:tr>
        <w:tc>
          <w:tcPr/>
          <w:p>
            <w:pPr>
              <w:pStyle w:val="Compact"/>
              <w:jc w:val="left"/>
            </w:pPr>
            <w:r>
              <w:t xml:space="preserve">Method</w:t>
            </w:r>
          </w:p>
        </w:tc>
        <w:tc>
          <w:tcPr/>
          <w:p>
            <w:pPr>
              <w:pStyle w:val="Compact"/>
              <w:jc w:val="left"/>
            </w:pPr>
            <w:r>
              <w:t xml:space="preserve">Routers trained on human preference data (plus data augmentation) predicting the strong model’s win probability; threshold sets the operating point.</w:t>
            </w:r>
          </w:p>
        </w:tc>
      </w:tr>
      <w:tr>
        <w:tc>
          <w:tcPr/>
          <w:p>
            <w:pPr>
              <w:pStyle w:val="Compact"/>
              <w:jc w:val="left"/>
            </w:pPr>
            <w:r>
              <w:t xml:space="preserve">Setup and data</w:t>
            </w:r>
          </w:p>
        </w:tc>
        <w:tc>
          <w:tcPr/>
          <w:p>
            <w:pPr>
              <w:pStyle w:val="Compact"/>
              <w:jc w:val="left"/>
            </w:pPr>
            <w:r>
              <w:t xml:space="preserve">Standard LLM benchmarks; strong/weak model pairs; transfer to unseen model pairs.</w:t>
            </w:r>
          </w:p>
        </w:tc>
      </w:tr>
      <w:tr>
        <w:tc>
          <w:tcPr/>
          <w:p>
            <w:pPr>
              <w:pStyle w:val="Compact"/>
              <w:jc w:val="left"/>
            </w:pPr>
            <w:r>
              <w:t xml:space="preserve">Key result</w:t>
            </w:r>
          </w:p>
        </w:tc>
        <w:tc>
          <w:tcPr/>
          <w:p>
            <w:pPr>
              <w:pStyle w:val="Compact"/>
              <w:jc w:val="left"/>
            </w:pPr>
            <w:r>
              <w:t xml:space="preserve">Cost reductions of over 2x in some cases without quality loss; routers transfer when model pairs change.</w:t>
            </w:r>
          </w:p>
        </w:tc>
      </w:tr>
      <w:tr>
        <w:tc>
          <w:tcPr/>
          <w:p>
            <w:pPr>
              <w:pStyle w:val="Compact"/>
              <w:jc w:val="left"/>
            </w:pPr>
            <w:r>
              <w:t xml:space="preserve">Limitation</w:t>
            </w:r>
          </w:p>
        </w:tc>
        <w:tc>
          <w:tcPr/>
          <w:p>
            <w:pPr>
              <w:pStyle w:val="Compact"/>
              <w:jc w:val="left"/>
            </w:pPr>
            <w:r>
              <w:t xml:space="preserve">Binary routing only; preference-data domain mismatch; text-only.</w:t>
            </w:r>
          </w:p>
        </w:tc>
      </w:tr>
      <w:tr>
        <w:tc>
          <w:tcPr/>
          <w:p>
            <w:pPr>
              <w:pStyle w:val="Compact"/>
              <w:jc w:val="left"/>
            </w:pPr>
            <w:r>
              <w:t xml:space="preserve">Edge footprint (as published)</w:t>
            </w:r>
          </w:p>
        </w:tc>
        <w:tc>
          <w:tcPr/>
          <w:p>
            <w:pPr>
              <w:pStyle w:val="Compact"/>
              <w:jc w:val="left"/>
            </w:pPr>
            <w:r>
              <w:t xml:space="preserve">Routers are lightweight and cheap enough for edge CPU; the routed LLMs are large/cloud-hosted in the paper.</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component to reuse: learning a router from comparative outcome data that transfers across swapped modules.</w:t>
            </w:r>
          </w:p>
        </w:tc>
      </w:tr>
      <w:tr>
        <w:tc>
          <w:tcPr/>
          <w:p>
            <w:pPr>
              <w:pStyle w:val="Compact"/>
              <w:jc w:val="left"/>
            </w:pPr>
            <w:r>
              <w:t xml:space="preserve">DOI or identifier</w:t>
            </w:r>
          </w:p>
        </w:tc>
        <w:tc>
          <w:tcPr/>
          <w:p>
            <w:pPr>
              <w:pStyle w:val="Compact"/>
              <w:jc w:val="left"/>
            </w:pPr>
            <w:r>
              <w:t xml:space="preserve">https://arxiv.org/abs/2406.18665</w:t>
            </w:r>
          </w:p>
        </w:tc>
      </w:tr>
    </w:tbl>
    <w:p>
      <w:pPr>
        <w:pStyle w:val="BodyText"/>
      </w:pPr>
      <w:r>
        <w:rPr>
          <w:bCs/>
          <w:b/>
        </w:rPr>
        <w:t xml:space="preserve">To verify:</w:t>
      </w:r>
      <w:r>
        <w:t xml:space="preserve"> </w:t>
      </w:r>
      <w:r>
        <w:t xml:space="preserve">Venue to be confirmed against the publisher record. Author list to be confirmed against the arXiv record. Details beyond the abstract to be confirmed against the full text.</w:t>
      </w:r>
    </w:p>
    <w:bookmarkEnd w:id="188"/>
    <w:bookmarkStart w:id="189" w:name="hao-et-al.-2026"/>
    <w:p>
      <w:pPr>
        <w:pStyle w:val="Heading2"/>
      </w:pPr>
      <w:r>
        <w:t xml:space="preserve">Hao et al. (2026)</w:t>
      </w:r>
    </w:p>
    <w:p>
      <w:pPr>
        <w:pStyle w:val="FirstParagraph"/>
      </w:pPr>
      <w:r>
        <w:rPr>
          <w:iCs/>
          <w:i/>
        </w:rPr>
        <w:t xml:space="preserve">Key</w:t>
      </w:r>
      <w:r>
        <w:t xml:space="preserve"> </w:t>
      </w:r>
      <w:r>
        <w:rPr>
          <w:rStyle w:val="VerbatimChar"/>
        </w:rPr>
        <w:t xml:space="preserve">SMP2026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Hao, Zhai, Liu and Soh (2026) address the cost of scaling diffusion-based manipulation policies to many tasks. They introduce the Skill Mixture-of-Experts Policy (SMP), a diffusion policy in which a compact, orthogonal basis of skills is learned as experts, and a sticky routing scheme composes actions from a small, task-relevant subset of experts at each step, keeping expert selection temporally consistent within a manipulation phase. A variational training objective supports learning the skill basis and routing, and adaptive expert activation at inference yields fast sampling without an oversized backbone. The method is validated in simulation and on a real dual-arm platform in multi-task learning and transfer learning settings, where SMP achieves higher success rates and markedly lower inference cost than large diffusion baselines, and enables few-shot adaptation to new tasks by reusing learned skills. The abstract does not quantify these gains; a likely limitation is the need for diverse multi-task demonstrations to learn a reusable basis. For the framework, SMP embodies the principle of</w:t>
      </w:r>
      <w:r>
        <w:t xml:space="preserve"> </w:t>
      </w:r>
      <w:r>
        <w:t xml:space="preserve">‘</w:t>
      </w:r>
      <w:r>
        <w:t xml:space="preserve">learn reusable skills once, activate only what is needed</w:t>
      </w:r>
      <w:r>
        <w:t xml:space="preserve">’</w:t>
      </w:r>
      <w:r>
        <w:t xml:space="preserve">: sticky, phase-consistent expert activation is a useful analogue for an orchestrator that should avoid rapid switching between modalities, and its inference savings bear directly on edge feasibility of imitation policies.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Scalable, transferable multi-task manipulation with diffusion policies at low inference cost.</w:t>
            </w:r>
          </w:p>
        </w:tc>
      </w:tr>
      <w:tr>
        <w:tc>
          <w:tcPr/>
          <w:p>
            <w:pPr>
              <w:pStyle w:val="Compact"/>
              <w:jc w:val="left"/>
            </w:pPr>
            <w:r>
              <w:t xml:space="preserve">Method</w:t>
            </w:r>
          </w:p>
        </w:tc>
        <w:tc>
          <w:tcPr/>
          <w:p>
            <w:pPr>
              <w:pStyle w:val="Compact"/>
              <w:jc w:val="left"/>
            </w:pPr>
            <w:r>
              <w:t xml:space="preserve">Diffusion MoE policy with an orthogonal skill basis, sticky routing, variational objective and adaptive expert activation.</w:t>
            </w:r>
          </w:p>
        </w:tc>
      </w:tr>
      <w:tr>
        <w:tc>
          <w:tcPr/>
          <w:p>
            <w:pPr>
              <w:pStyle w:val="Compact"/>
              <w:jc w:val="left"/>
            </w:pPr>
            <w:r>
              <w:t xml:space="preserve">Setup and data</w:t>
            </w:r>
          </w:p>
        </w:tc>
        <w:tc>
          <w:tcPr/>
          <w:p>
            <w:pPr>
              <w:pStyle w:val="Compact"/>
              <w:jc w:val="left"/>
            </w:pPr>
            <w:r>
              <w:t xml:space="preserve">Simulation benchmarks (MetaWorld mentioned in summary) and a real dual-arm platform; multi-task and transfer experiments.</w:t>
            </w:r>
          </w:p>
        </w:tc>
      </w:tr>
      <w:tr>
        <w:tc>
          <w:tcPr/>
          <w:p>
            <w:pPr>
              <w:pStyle w:val="Compact"/>
              <w:jc w:val="left"/>
            </w:pPr>
            <w:r>
              <w:t xml:space="preserve">Key result</w:t>
            </w:r>
          </w:p>
        </w:tc>
        <w:tc>
          <w:tcPr/>
          <w:p>
            <w:pPr>
              <w:pStyle w:val="Compact"/>
              <w:jc w:val="left"/>
            </w:pPr>
            <w:r>
              <w:t xml:space="preserve">Higher success rates and markedly lower inference cost than large diffusion baselines (no figures in abstract).</w:t>
            </w:r>
          </w:p>
        </w:tc>
      </w:tr>
      <w:tr>
        <w:tc>
          <w:tcPr/>
          <w:p>
            <w:pPr>
              <w:pStyle w:val="Compact"/>
              <w:jc w:val="left"/>
            </w:pPr>
            <w:r>
              <w:t xml:space="preserve">Limitation</w:t>
            </w:r>
          </w:p>
        </w:tc>
        <w:tc>
          <w:tcPr/>
          <w:p>
            <w:pPr>
              <w:pStyle w:val="Compact"/>
              <w:jc w:val="left"/>
            </w:pPr>
            <w:r>
              <w:t xml:space="preserve">No quantitative figures in the abstract; requires diverse demonstrations to learn a reusable skill basis.</w:t>
            </w:r>
          </w:p>
        </w:tc>
      </w:tr>
      <w:tr>
        <w:tc>
          <w:tcPr/>
          <w:p>
            <w:pPr>
              <w:pStyle w:val="Compact"/>
              <w:jc w:val="left"/>
            </w:pPr>
            <w:r>
              <w:t xml:space="preserve">Edge footprint (as published)</w:t>
            </w:r>
          </w:p>
        </w:tc>
        <w:tc>
          <w:tcPr/>
          <w:p>
            <w:pPr>
              <w:pStyle w:val="Compact"/>
              <w:jc w:val="left"/>
            </w:pPr>
            <w:r>
              <w:t xml:space="preserve">Designed to reduce active parameters and latency; still a diffusion policy, likely GPU-trained; Pi-class inference untested.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Component to reuse / design reference: sticky, phase-consistent sparse expert activation for imitation skills, informing switching hysteresis.</w:t>
            </w:r>
          </w:p>
        </w:tc>
      </w:tr>
      <w:tr>
        <w:tc>
          <w:tcPr/>
          <w:p>
            <w:pPr>
              <w:pStyle w:val="Compact"/>
              <w:jc w:val="left"/>
            </w:pPr>
            <w:r>
              <w:t xml:space="preserve">DOI or identifier</w:t>
            </w:r>
          </w:p>
        </w:tc>
        <w:tc>
          <w:tcPr/>
          <w:p>
            <w:pPr>
              <w:pStyle w:val="Compact"/>
              <w:jc w:val="left"/>
            </w:pPr>
            <w:r>
              <w:t xml:space="preserve">https://arxiv.org/abs/2601.21251</w:t>
            </w:r>
          </w:p>
        </w:tc>
      </w:tr>
    </w:tbl>
    <w:p>
      <w:pPr>
        <w:pStyle w:val="BodyText"/>
      </w:pPr>
      <w:r>
        <w:rPr>
          <w:bCs/>
          <w:b/>
        </w:rPr>
        <w:t xml:space="preserve">To verify:</w:t>
      </w:r>
      <w:r>
        <w:t xml:space="preserve"> </w:t>
      </w:r>
      <w:r>
        <w:t xml:space="preserve">Venue to be confirmed against the publisher record. Details beyond the abstract to be confirmed against the full text.</w:t>
      </w:r>
    </w:p>
    <w:bookmarkEnd w:id="189"/>
    <w:bookmarkStart w:id="190" w:name="liu-et-al.-2026"/>
    <w:p>
      <w:pPr>
        <w:pStyle w:val="Heading2"/>
      </w:pPr>
      <w:r>
        <w:t xml:space="preserve">Liu et al. (2026)</w:t>
      </w:r>
    </w:p>
    <w:p>
      <w:pPr>
        <w:pStyle w:val="FirstParagraph"/>
      </w:pPr>
      <w:r>
        <w:rPr>
          <w:iCs/>
          <w:i/>
        </w:rPr>
        <w:t xml:space="preserve">Key</w:t>
      </w:r>
      <w:r>
        <w:t xml:space="preserve"> </w:t>
      </w:r>
      <w:r>
        <w:rPr>
          <w:rStyle w:val="VerbatimChar"/>
        </w:rPr>
        <w:t xml:space="preserve">Liu2026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E3</w:t>
      </w:r>
    </w:p>
    <w:p>
      <w:pPr>
        <w:pStyle w:val="BodyText"/>
      </w:pPr>
      <w:r>
        <w:t xml:space="preserve">Liu et al. (2026) ask when an embodied robot agent should invoke expensive LLM-based reasoning and when it should simply act. Invoking reasoning incurs latency and resource overhead that can delay actions and degrade reliability, while too little reasoning leads to incorrect decisions and task failures. They propose RARRL (Resource-Aware Reasoning via Reinforcement Learning), a hierarchical framework for resource-aware orchestration of embodied agents, in which a high-level policy trained with reinforcement learning decides whether, and how much, to reason given the current state and resource considerations, while lower-level modules execute actions. Evaluation uses the ALFRED benchmark in the AI2-THOR simulator with navigation, inspection and multi-step delivery tasks. According to the full text, RARRL reduces LLM inference time by over 60% and token consumption by 50–75% while keeping success rates close to always-reasoning baselines, for example 82.7±1.7% versus 84.0% on navigation, 76.4±1.9% versus 78.5% on inspection and 69.5±2.1% versus 71.2% on delivery. Limitations are simulation-only evaluation and a small but consistent success drop relative to full reasoning. For the framework, RARRL is the closest existing work to the proposed orchestrator: it learns, with RL, a meta-level policy that trades task success against computational cost when deciding whether to invoke an expensive capability, and it provides a direct baseline and evaluation protocol, albeit for reasoning rather than learning modalities.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Decide when an embodied LLM agent should reason versus act, under resource constraints.</w:t>
            </w:r>
          </w:p>
        </w:tc>
      </w:tr>
      <w:tr>
        <w:tc>
          <w:tcPr/>
          <w:p>
            <w:pPr>
              <w:pStyle w:val="Compact"/>
              <w:jc w:val="left"/>
            </w:pPr>
            <w:r>
              <w:t xml:space="preserve">Method</w:t>
            </w:r>
          </w:p>
        </w:tc>
        <w:tc>
          <w:tcPr/>
          <w:p>
            <w:pPr>
              <w:pStyle w:val="Compact"/>
              <w:jc w:val="left"/>
            </w:pPr>
            <w:r>
              <w:t xml:space="preserve">RARRL: hierarchical framework with an RL-trained high-level policy deciding whether/how much to invoke LLM reasoning, trading success against latency/tokens.</w:t>
            </w:r>
          </w:p>
        </w:tc>
      </w:tr>
      <w:tr>
        <w:tc>
          <w:tcPr/>
          <w:p>
            <w:pPr>
              <w:pStyle w:val="Compact"/>
              <w:jc w:val="left"/>
            </w:pPr>
            <w:r>
              <w:t xml:space="preserve">Setup and data</w:t>
            </w:r>
          </w:p>
        </w:tc>
        <w:tc>
          <w:tcPr/>
          <w:p>
            <w:pPr>
              <w:pStyle w:val="Compact"/>
              <w:jc w:val="left"/>
            </w:pPr>
            <w:r>
              <w:t xml:space="preserve">ALFRED benchmark in AI2-THOR; navigation, inspection, multi-step delivery tasks.</w:t>
            </w:r>
          </w:p>
        </w:tc>
      </w:tr>
      <w:tr>
        <w:tc>
          <w:tcPr/>
          <w:p>
            <w:pPr>
              <w:pStyle w:val="Compact"/>
              <w:jc w:val="left"/>
            </w:pPr>
            <w:r>
              <w:t xml:space="preserve">Key result</w:t>
            </w:r>
          </w:p>
        </w:tc>
        <w:tc>
          <w:tcPr/>
          <w:p>
            <w:pPr>
              <w:pStyle w:val="Compact"/>
              <w:jc w:val="left"/>
            </w:pPr>
            <w:r>
              <w:t xml:space="preserve">&gt;60% lower LLM inference time and 50–75% fewer tokens; success e.g. 82.7±1.7% vs 84.0% (navigation), 76.4±1.9% vs 78.5% (inspection), 69.5±2.1% vs 71.2% (delivery).</w:t>
            </w:r>
          </w:p>
        </w:tc>
      </w:tr>
      <w:tr>
        <w:tc>
          <w:tcPr/>
          <w:p>
            <w:pPr>
              <w:pStyle w:val="Compact"/>
              <w:jc w:val="left"/>
            </w:pPr>
            <w:r>
              <w:t xml:space="preserve">Limitation</w:t>
            </w:r>
          </w:p>
        </w:tc>
        <w:tc>
          <w:tcPr/>
          <w:p>
            <w:pPr>
              <w:pStyle w:val="Compact"/>
              <w:jc w:val="left"/>
            </w:pPr>
            <w:r>
              <w:t xml:space="preserve">Simulation only; slight success drop vs full reasoning; reasoning vs acting rather than multiple learning modalities.</w:t>
            </w:r>
          </w:p>
        </w:tc>
      </w:tr>
      <w:tr>
        <w:tc>
          <w:tcPr/>
          <w:p>
            <w:pPr>
              <w:pStyle w:val="Compact"/>
              <w:jc w:val="left"/>
            </w:pPr>
            <w:r>
              <w:t xml:space="preserve">Edge footprint (as published)</w:t>
            </w:r>
          </w:p>
        </w:tc>
        <w:tc>
          <w:tcPr/>
          <w:p>
            <w:pPr>
              <w:pStyle w:val="Compact"/>
              <w:jc w:val="left"/>
            </w:pPr>
            <w:r>
              <w:t xml:space="preserve">The RL meta-policy is lightweight; the reasoning LLM’s placement (local vs cloud) is not stated in the abstract.</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Baseline to beat / closest competing approach: RL-learned resource-aware orchestration of when to invoke expensive reasoning.</w:t>
            </w:r>
          </w:p>
        </w:tc>
      </w:tr>
      <w:tr>
        <w:tc>
          <w:tcPr/>
          <w:p>
            <w:pPr>
              <w:pStyle w:val="Compact"/>
              <w:jc w:val="left"/>
            </w:pPr>
            <w:r>
              <w:t xml:space="preserve">DOI or identifier</w:t>
            </w:r>
          </w:p>
        </w:tc>
        <w:tc>
          <w:tcPr/>
          <w:p>
            <w:pPr>
              <w:pStyle w:val="Compact"/>
              <w:jc w:val="left"/>
            </w:pPr>
            <w:r>
              <w:t xml:space="preserve">https://arxiv.org/abs/2603.16673</w:t>
            </w:r>
          </w:p>
        </w:tc>
      </w:tr>
    </w:tbl>
    <w:p>
      <w:pPr>
        <w:pStyle w:val="BodyText"/>
      </w:pPr>
      <w:r>
        <w:rPr>
          <w:bCs/>
          <w:b/>
        </w:rPr>
        <w:t xml:space="preserve">To verify:</w:t>
      </w:r>
      <w:r>
        <w:t xml:space="preserve"> </w:t>
      </w:r>
      <w:r>
        <w:t xml:space="preserve">Author list to be confirmed against the arXiv record. Details beyond the abstract to be confirmed against the full text.</w:t>
      </w:r>
    </w:p>
    <w:bookmarkEnd w:id="190"/>
    <w:bookmarkStart w:id="191" w:name="zhang-et-al.-2026-1"/>
    <w:p>
      <w:pPr>
        <w:pStyle w:val="Heading2"/>
      </w:pPr>
      <w:r>
        <w:t xml:space="preserve">Zhang et al. (2026)</w:t>
      </w:r>
    </w:p>
    <w:p>
      <w:pPr>
        <w:pStyle w:val="FirstParagraph"/>
      </w:pPr>
      <w:r>
        <w:rPr>
          <w:iCs/>
          <w:i/>
        </w:rPr>
        <w:t xml:space="preserve">Key</w:t>
      </w:r>
      <w:r>
        <w:t xml:space="preserve"> </w:t>
      </w:r>
      <w:r>
        <w:rPr>
          <w:rStyle w:val="VerbatimChar"/>
        </w:rPr>
        <w:t xml:space="preserve">Zhang2026b</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Zhang et al. (2026) target the computational and storage demands that hinder real-world deployment of MLLM-based vision-language-action (VLA) models. They argue that existing sparsification techniques such as early exit and token pruning neglect the final LLM layers, which encode the semantic information most relevant to downstream robotic tasks. Motivated by the Shallow Brain Hypothesis in neuroscience and by mixtures of experts, MoLe-VLA treats each LLM layer as an expert and uses a Spatial-Temporal Aware Router (STAR) to activate only some layers based on the robot’s current state. To compensate for the cognitive ability lost by skipping layers, a Cognition Self-Knowledge Distillation (CogKD) framework distils task-relevant cognitive features from the full model. Experiments in RLBench simulation (James 2020) and real-world environments show an 8% improvement in mean success rate across ten tasks and computational cost reductions of up to 5.6x relative to standard LLMs. Limitations are a GPU-bound MLLM backbone, a modest task set and reliance on distillation. For the framework, MoLe-VLA and DeeR-VLA (Yue 2024) together define the state of the art in state-conditioned dynamic depth for VLA models; the STAR router is an example of a learned, state-dependent compute allocator that could serve as a within-modality mechanism beneath a modality-level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Efficient VLA inference via dynamic layer activation for robot manipulation.</w:t>
            </w:r>
          </w:p>
        </w:tc>
      </w:tr>
      <w:tr>
        <w:tc>
          <w:tcPr/>
          <w:p>
            <w:pPr>
              <w:pStyle w:val="Compact"/>
              <w:jc w:val="left"/>
            </w:pPr>
            <w:r>
              <w:t xml:space="preserve">Method</w:t>
            </w:r>
          </w:p>
        </w:tc>
        <w:tc>
          <w:tcPr/>
          <w:p>
            <w:pPr>
              <w:pStyle w:val="Compact"/>
              <w:jc w:val="left"/>
            </w:pPr>
            <w:r>
              <w:t xml:space="preserve">Mixture-of-Layers VLA with a Spatial-Temporal Aware Router selecting layers per state, plus Cognition Self-Knowledge Distillation.</w:t>
            </w:r>
          </w:p>
        </w:tc>
      </w:tr>
      <w:tr>
        <w:tc>
          <w:tcPr/>
          <w:p>
            <w:pPr>
              <w:pStyle w:val="Compact"/>
              <w:jc w:val="left"/>
            </w:pPr>
            <w:r>
              <w:t xml:space="preserve">Setup and data</w:t>
            </w:r>
          </w:p>
        </w:tc>
        <w:tc>
          <w:tcPr/>
          <w:p>
            <w:pPr>
              <w:pStyle w:val="Compact"/>
              <w:jc w:val="left"/>
            </w:pPr>
            <w:r>
              <w:t xml:space="preserve">RLBench simulation (ten tasks) and real-world manipulation.</w:t>
            </w:r>
          </w:p>
        </w:tc>
      </w:tr>
      <w:tr>
        <w:tc>
          <w:tcPr/>
          <w:p>
            <w:pPr>
              <w:pStyle w:val="Compact"/>
              <w:jc w:val="left"/>
            </w:pPr>
            <w:r>
              <w:t xml:space="preserve">Key result</w:t>
            </w:r>
          </w:p>
        </w:tc>
        <w:tc>
          <w:tcPr/>
          <w:p>
            <w:pPr>
              <w:pStyle w:val="Compact"/>
              <w:jc w:val="left"/>
            </w:pPr>
            <w:r>
              <w:t xml:space="preserve">+8% mean success rate across ten tasks; up to 5.6x lower computational cost than standard LLMs.</w:t>
            </w:r>
          </w:p>
        </w:tc>
      </w:tr>
      <w:tr>
        <w:tc>
          <w:tcPr/>
          <w:p>
            <w:pPr>
              <w:pStyle w:val="Compact"/>
              <w:jc w:val="left"/>
            </w:pPr>
            <w:r>
              <w:t xml:space="preserve">Limitation</w:t>
            </w:r>
          </w:p>
        </w:tc>
        <w:tc>
          <w:tcPr/>
          <w:p>
            <w:pPr>
              <w:pStyle w:val="Compact"/>
              <w:jc w:val="left"/>
            </w:pPr>
            <w:r>
              <w:t xml:space="preserve">Large MLLM backbone still GPU-bound; ten tasks; distillation needed to recover capacity.</w:t>
            </w:r>
          </w:p>
        </w:tc>
      </w:tr>
      <w:tr>
        <w:tc>
          <w:tcPr/>
          <w:p>
            <w:pPr>
              <w:pStyle w:val="Compact"/>
              <w:jc w:val="left"/>
            </w:pPr>
            <w:r>
              <w:t xml:space="preserve">Edge footprint (as published)</w:t>
            </w:r>
          </w:p>
        </w:tc>
        <w:tc>
          <w:tcPr/>
          <w:p>
            <w:pPr>
              <w:pStyle w:val="Compact"/>
              <w:jc w:val="left"/>
            </w:pPr>
            <w:r>
              <w:t xml:space="preserve">Billion-parameter MLLM; up to 5.6x savings still leave it beyond a Raspberry Pi 5; router logic itself is light.</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Routing score or predicted quality</w:t>
            </w:r>
          </w:p>
        </w:tc>
      </w:tr>
      <w:tr>
        <w:tc>
          <w:tcPr/>
          <w:p>
            <w:pPr>
              <w:pStyle w:val="Compact"/>
              <w:jc w:val="left"/>
            </w:pPr>
            <w:r>
              <w:t xml:space="preserve">Role in the framework</w:t>
            </w:r>
          </w:p>
        </w:tc>
        <w:tc>
          <w:tcPr/>
          <w:p>
            <w:pPr>
              <w:pStyle w:val="Compact"/>
              <w:jc w:val="left"/>
            </w:pPr>
            <w:r>
              <w:t xml:space="preserve">Competing approach / component: state-conditioned dynamic depth routing within a VLA, complementary to modality-level orchestration.</w:t>
            </w:r>
          </w:p>
        </w:tc>
      </w:tr>
      <w:tr>
        <w:tc>
          <w:tcPr/>
          <w:p>
            <w:pPr>
              <w:pStyle w:val="Compact"/>
              <w:jc w:val="left"/>
            </w:pPr>
            <w:r>
              <w:t xml:space="preserve">DOI or identifier</w:t>
            </w:r>
          </w:p>
        </w:tc>
        <w:tc>
          <w:tcPr/>
          <w:p>
            <w:pPr>
              <w:pStyle w:val="Compact"/>
              <w:jc w:val="left"/>
            </w:pPr>
            <w:r>
              <w:t xml:space="preserve">https://arxiv.org/abs/2503.20384</w:t>
            </w:r>
          </w:p>
        </w:tc>
      </w:tr>
    </w:tbl>
    <w:p>
      <w:pPr>
        <w:pStyle w:val="BodyText"/>
      </w:pPr>
      <w:r>
        <w:rPr>
          <w:bCs/>
          <w:b/>
        </w:rPr>
        <w:t xml:space="preserve">To verify:</w:t>
      </w:r>
      <w:r>
        <w:t xml:space="preserve"> </w:t>
      </w:r>
      <w:r>
        <w:t xml:space="preserve">Venue to be confirmed against the publisher record. Author list to be confirmed against the arXiv record.</w:t>
      </w:r>
    </w:p>
    <w:bookmarkEnd w:id="191"/>
    <w:bookmarkEnd w:id="192"/>
    <w:bookmarkStart w:id="204" w:name="platforms-benchmarks-and-evaluation-11"/>
    <w:p>
      <w:pPr>
        <w:pStyle w:val="Heading1"/>
      </w:pPr>
      <w:r>
        <w:t xml:space="preserve">Platforms, benchmarks and evaluation (11)</w:t>
      </w:r>
    </w:p>
    <w:bookmarkStart w:id="193" w:name="james-et-al.-2020"/>
    <w:p>
      <w:pPr>
        <w:pStyle w:val="Heading2"/>
      </w:pPr>
      <w:r>
        <w:t xml:space="preserve">James et al. (2020)</w:t>
      </w:r>
    </w:p>
    <w:p>
      <w:pPr>
        <w:pStyle w:val="FirstParagraph"/>
      </w:pPr>
      <w:r>
        <w:rPr>
          <w:iCs/>
          <w:i/>
        </w:rPr>
        <w:t xml:space="preserve">Key</w:t>
      </w:r>
      <w:r>
        <w:t xml:space="preserve"> </w:t>
      </w:r>
      <w:r>
        <w:rPr>
          <w:rStyle w:val="VerbatimChar"/>
        </w:rPr>
        <w:t xml:space="preserve">James2020</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S</w:t>
      </w:r>
    </w:p>
    <w:p>
      <w:pPr>
        <w:pStyle w:val="BodyText"/>
      </w:pPr>
      <w:r>
        <w:t xml:space="preserve">James et al. (2020) introduce RLBench, a benchmark and learning environment for vision-guided robot manipulation. It provides 100 unique, hand-designed tasks ranging from simple target reaching and door opening to multi-stage tasks such as opening an oven and placing a tray inside. Observations include proprioception and RGB, depth and segmentation masks from an over-the-shoulder stereo camera and an eye-in-hand camera. Each task comes with an unlimited supply of demonstrations generated by motion planners over task-defined waypoints, and new tasks can be created and validated with provided tools. The benchmark targets reinforcement learning, imitation learning, multi-task and few-shot learning, and proposes a large-scale few-shot challenge. The abstract reports no performance figures, and the simulated arm differs from low-cost hardware. For the framework, RLBench is a candidate simulated testbed in which RL and imitation modalities can be compared under identical tasks and observations.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Provide a large, diverse benchmark for vision-guided manipulation learning.</w:t>
            </w:r>
          </w:p>
        </w:tc>
      </w:tr>
      <w:tr>
        <w:tc>
          <w:tcPr/>
          <w:p>
            <w:pPr>
              <w:pStyle w:val="Compact"/>
              <w:jc w:val="left"/>
            </w:pPr>
            <w:r>
              <w:t xml:space="preserve">Method</w:t>
            </w:r>
          </w:p>
        </w:tc>
        <w:tc>
          <w:tcPr/>
          <w:p>
            <w:pPr>
              <w:pStyle w:val="Compact"/>
              <w:jc w:val="left"/>
            </w:pPr>
            <w:r>
              <w:t xml:space="preserve">Simulated benchmark with 100 hand-designed tasks, multi-camera observations and motion-planned demonstrations.</w:t>
            </w:r>
          </w:p>
        </w:tc>
      </w:tr>
      <w:tr>
        <w:tc>
          <w:tcPr/>
          <w:p>
            <w:pPr>
              <w:pStyle w:val="Compact"/>
              <w:jc w:val="left"/>
            </w:pPr>
            <w:r>
              <w:t xml:space="preserve">Setup and data</w:t>
            </w:r>
          </w:p>
        </w:tc>
        <w:tc>
          <w:tcPr/>
          <w:p>
            <w:pPr>
              <w:pStyle w:val="Compact"/>
              <w:jc w:val="left"/>
            </w:pPr>
            <w:r>
              <w:t xml:space="preserve">Simulated single-arm manipulator with over-the-shoulder stereo and wrist cameras.</w:t>
            </w:r>
          </w:p>
        </w:tc>
      </w:tr>
      <w:tr>
        <w:tc>
          <w:tcPr/>
          <w:p>
            <w:pPr>
              <w:pStyle w:val="Compact"/>
              <w:jc w:val="left"/>
            </w:pPr>
            <w:r>
              <w:t xml:space="preserve">Key result</w:t>
            </w:r>
          </w:p>
        </w:tc>
        <w:tc>
          <w:tcPr/>
          <w:p>
            <w:pPr>
              <w:pStyle w:val="Compact"/>
              <w:jc w:val="left"/>
            </w:pPr>
            <w:r>
              <w:t xml:space="preserve">100 tasks with unlimited demonstrations; no performance numbers in abstract.</w:t>
            </w:r>
          </w:p>
        </w:tc>
      </w:tr>
      <w:tr>
        <w:tc>
          <w:tcPr/>
          <w:p>
            <w:pPr>
              <w:pStyle w:val="Compact"/>
              <w:jc w:val="left"/>
            </w:pPr>
            <w:r>
              <w:t xml:space="preserve">Limitation</w:t>
            </w:r>
          </w:p>
        </w:tc>
        <w:tc>
          <w:tcPr/>
          <w:p>
            <w:pPr>
              <w:pStyle w:val="Compact"/>
              <w:jc w:val="left"/>
            </w:pPr>
            <w:r>
              <w:t xml:space="preserve">Simulation only; demonstrations are motion-planned rather than human; sim-to-real gap for low-cost arms.</w:t>
            </w:r>
          </w:p>
        </w:tc>
      </w:tr>
      <w:tr>
        <w:tc>
          <w:tcPr/>
          <w:p>
            <w:pPr>
              <w:pStyle w:val="Compact"/>
              <w:jc w:val="left"/>
            </w:pPr>
            <w:r>
              <w:t xml:space="preserve">Edge footprint (as published)</w:t>
            </w:r>
          </w:p>
        </w:tc>
        <w:tc>
          <w:tcPr/>
          <w:p>
            <w:pPr>
              <w:pStyle w:val="Compact"/>
              <w:jc w:val="left"/>
            </w:pPr>
            <w:r>
              <w:t xml:space="preserve">Simulator requires a desktop machine; not intended for on-robot execution.</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common simulated testbed for comparing RL and imitation modalities.</w:t>
            </w:r>
          </w:p>
        </w:tc>
      </w:tr>
      <w:tr>
        <w:tc>
          <w:tcPr/>
          <w:p>
            <w:pPr>
              <w:pStyle w:val="Compact"/>
              <w:jc w:val="left"/>
            </w:pPr>
            <w:r>
              <w:t xml:space="preserve">DOI or identifier</w:t>
            </w:r>
          </w:p>
        </w:tc>
        <w:tc>
          <w:tcPr/>
          <w:p>
            <w:pPr>
              <w:pStyle w:val="Compact"/>
              <w:jc w:val="left"/>
            </w:pPr>
            <w:r>
              <w:t xml:space="preserve">https://arxiv.org/abs/1909.12271</w:t>
            </w:r>
          </w:p>
        </w:tc>
      </w:tr>
    </w:tbl>
    <w:p>
      <w:pPr>
        <w:pStyle w:val="BodyText"/>
      </w:pPr>
      <w:r>
        <w:rPr>
          <w:bCs/>
          <w:b/>
        </w:rPr>
        <w:t xml:space="preserve">To verify:</w:t>
      </w:r>
      <w:r>
        <w:t xml:space="preserve"> </w:t>
      </w:r>
      <w:r>
        <w:t xml:space="preserve">Venue to be confirmed against the publisher record.</w:t>
      </w:r>
    </w:p>
    <w:bookmarkEnd w:id="193"/>
    <w:bookmarkStart w:id="194" w:name="mandlekar-et-al.-2021"/>
    <w:p>
      <w:pPr>
        <w:pStyle w:val="Heading2"/>
      </w:pPr>
      <w:r>
        <w:t xml:space="preserve">Mandlekar et al. (2021)</w:t>
      </w:r>
    </w:p>
    <w:p>
      <w:pPr>
        <w:pStyle w:val="FirstParagraph"/>
      </w:pPr>
      <w:r>
        <w:rPr>
          <w:iCs/>
          <w:i/>
        </w:rPr>
        <w:t xml:space="preserve">Key</w:t>
      </w:r>
      <w:r>
        <w:t xml:space="preserve"> </w:t>
      </w:r>
      <w:r>
        <w:rPr>
          <w:rStyle w:val="VerbatimChar"/>
        </w:rPr>
        <w:t xml:space="preserve">Mandlekar2021</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Mandlekar et al. (2021) conduct a systematic study of learning manipulation policies from offline human demonstrations, motivated by a lack of open human datasets and reproducible methods. They evaluate six offline learning algorithms, spanning behavioural cloning variants and offline reinforcement learning, on five simulated and three real-world multi-stage manipulation tasks with datasets of varying quality. Lessons include sensitivity to algorithmic design choices, strong dependence on demonstration quality, and variability arising from policy selection because training and evaluation objectives differ. The study also shows that learning from human data can yield proficient policies on multi-stage tasks beyond current RL, and scales to raw sensory inputs. The abstract gives no summary figures. For the framework, the work provides an evaluation reference for the imitation modality and highlights that demonstration quality and checkpoint selection strongly affect behavioural fidelity, both of which bear on how imitation confidence should be estimated.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Understand what matters when learning manipulation from offline human demonstrations.</w:t>
            </w:r>
          </w:p>
        </w:tc>
      </w:tr>
      <w:tr>
        <w:tc>
          <w:tcPr/>
          <w:p>
            <w:pPr>
              <w:pStyle w:val="Compact"/>
              <w:jc w:val="left"/>
            </w:pPr>
            <w:r>
              <w:t xml:space="preserve">Method</w:t>
            </w:r>
          </w:p>
        </w:tc>
        <w:tc>
          <w:tcPr/>
          <w:p>
            <w:pPr>
              <w:pStyle w:val="Compact"/>
              <w:jc w:val="left"/>
            </w:pPr>
            <w:r>
              <w:t xml:space="preserve">Empirical study of six offline learning algorithms (BC variants and offline RL) across datasets of varying quality.</w:t>
            </w:r>
          </w:p>
        </w:tc>
      </w:tr>
      <w:tr>
        <w:tc>
          <w:tcPr/>
          <w:p>
            <w:pPr>
              <w:pStyle w:val="Compact"/>
              <w:jc w:val="left"/>
            </w:pPr>
            <w:r>
              <w:t xml:space="preserve">Setup and data</w:t>
            </w:r>
          </w:p>
        </w:tc>
        <w:tc>
          <w:tcPr/>
          <w:p>
            <w:pPr>
              <w:pStyle w:val="Compact"/>
              <w:jc w:val="left"/>
            </w:pPr>
            <w:r>
              <w:t xml:space="preserve">Five simulated and three real-world multi-stage manipulation tasks; human demonstration datasets.</w:t>
            </w:r>
          </w:p>
        </w:tc>
      </w:tr>
      <w:tr>
        <w:tc>
          <w:tcPr/>
          <w:p>
            <w:pPr>
              <w:pStyle w:val="Compact"/>
              <w:jc w:val="left"/>
            </w:pPr>
            <w:r>
              <w:t xml:space="preserve">Key result</w:t>
            </w:r>
          </w:p>
        </w:tc>
        <w:tc>
          <w:tcPr/>
          <w:p>
            <w:pPr>
              <w:pStyle w:val="Compact"/>
              <w:jc w:val="left"/>
            </w:pPr>
            <w:r>
              <w:t xml:space="preserve">Lessons on design sensitivity, demonstration quality and stopping criteria; no numbers in abstract.</w:t>
            </w:r>
          </w:p>
        </w:tc>
      </w:tr>
      <w:tr>
        <w:tc>
          <w:tcPr/>
          <w:p>
            <w:pPr>
              <w:pStyle w:val="Compact"/>
              <w:jc w:val="left"/>
            </w:pPr>
            <w:r>
              <w:t xml:space="preserve">Limitation</w:t>
            </w:r>
          </w:p>
        </w:tc>
        <w:tc>
          <w:tcPr/>
          <w:p>
            <w:pPr>
              <w:pStyle w:val="Compact"/>
              <w:jc w:val="left"/>
            </w:pPr>
            <w:r>
              <w:t xml:space="preserve">Study of existing algorithms; limited real-world tasks.</w:t>
            </w:r>
          </w:p>
        </w:tc>
      </w:tr>
      <w:tr>
        <w:tc>
          <w:tcPr/>
          <w:p>
            <w:pPr>
              <w:pStyle w:val="Compact"/>
              <w:jc w:val="left"/>
            </w:pPr>
            <w:r>
              <w:t xml:space="preserve">Edge footprint (as published)</w:t>
            </w:r>
          </w:p>
        </w:tc>
        <w:tc>
          <w:tcPr/>
          <w:p>
            <w:pPr>
              <w:pStyle w:val="Compact"/>
              <w:jc w:val="left"/>
            </w:pPr>
            <w:r>
              <w:t xml:space="preserve">Policies are modest networks (tens of millions of parameters or fewer); inference plausibly CPU-feasible, training GPU-based.</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best practices and pitfalls for imitation learning, informing behavioural-fidelity signals.</w:t>
            </w:r>
          </w:p>
        </w:tc>
      </w:tr>
      <w:tr>
        <w:tc>
          <w:tcPr/>
          <w:p>
            <w:pPr>
              <w:pStyle w:val="Compact"/>
              <w:jc w:val="left"/>
            </w:pPr>
            <w:r>
              <w:t xml:space="preserve">DOI or identifier</w:t>
            </w:r>
          </w:p>
        </w:tc>
        <w:tc>
          <w:tcPr/>
          <w:p>
            <w:pPr>
              <w:pStyle w:val="Compact"/>
              <w:jc w:val="left"/>
            </w:pPr>
            <w:r>
              <w:t xml:space="preserve">https://arxiv.org/abs/2108.03298</w:t>
            </w:r>
          </w:p>
        </w:tc>
      </w:tr>
    </w:tbl>
    <w:p>
      <w:pPr>
        <w:pStyle w:val="BodyText"/>
      </w:pPr>
      <w:r>
        <w:rPr>
          <w:bCs/>
          <w:b/>
        </w:rPr>
        <w:t xml:space="preserve">To verify:</w:t>
      </w:r>
      <w:r>
        <w:t xml:space="preserve"> </w:t>
      </w:r>
      <w:r>
        <w:t xml:space="preserve">Author list confirmed against the arXiv record.</w:t>
      </w:r>
    </w:p>
    <w:bookmarkEnd w:id="194"/>
    <w:bookmarkStart w:id="195" w:name="mees-et-al.-2022"/>
    <w:p>
      <w:pPr>
        <w:pStyle w:val="Heading2"/>
      </w:pPr>
      <w:r>
        <w:t xml:space="preserve">Mees et al. (2022)</w:t>
      </w:r>
    </w:p>
    <w:p>
      <w:pPr>
        <w:pStyle w:val="FirstParagraph"/>
      </w:pPr>
      <w:r>
        <w:rPr>
          <w:iCs/>
          <w:i/>
        </w:rPr>
        <w:t xml:space="preserve">Key</w:t>
      </w:r>
      <w:r>
        <w:t xml:space="preserve"> </w:t>
      </w:r>
      <w:r>
        <w:rPr>
          <w:rStyle w:val="VerbatimChar"/>
        </w:rPr>
        <w:t xml:space="preserve">Mees2022</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S</w:t>
      </w:r>
    </w:p>
    <w:p>
      <w:pPr>
        <w:pStyle w:val="BodyText"/>
      </w:pPr>
      <w:r>
        <w:t xml:space="preserve">Mees et al. (2022) present CALVIN (Composing Actions from Language and Vision), an open-source simulated benchmark for long-horizon, language-conditioned robot manipulation. Agents must solve sequences of manipulation tasks from onboard sensors, specified only via natural language, and the benchmark supports flexible sensor suites. CALVIN tasks are described as more complex than existing vision-and-language datasets in sequence length, action space and language. Evaluation covers zero-shot generalisation to novel language instructions and to novel environments and objects. A baseline based on multi-context imitation learning performs poorly, indicating substantial room for improvement. The abstract reports no figures. For the framework, CALVIN is the benchmark used by DeeR-VLA (Yue 2024) and MoDE (Reuss 2025), making it a natural reference for comparing compute-aware policy selection against published efficiency results, though its simulated arm differs from LeKiwi hardware.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Benchmark long-horizon language-conditioned manipulation.</w:t>
            </w:r>
          </w:p>
        </w:tc>
      </w:tr>
      <w:tr>
        <w:tc>
          <w:tcPr/>
          <w:p>
            <w:pPr>
              <w:pStyle w:val="Compact"/>
              <w:jc w:val="left"/>
            </w:pPr>
            <w:r>
              <w:t xml:space="preserve">Method</w:t>
            </w:r>
          </w:p>
        </w:tc>
        <w:tc>
          <w:tcPr/>
          <w:p>
            <w:pPr>
              <w:pStyle w:val="Compact"/>
              <w:jc w:val="left"/>
            </w:pPr>
            <w:r>
              <w:t xml:space="preserve">Open-source simulated benchmark with language-specified task chains and flexible sensors; multi-context imitation baseline.</w:t>
            </w:r>
          </w:p>
        </w:tc>
      </w:tr>
      <w:tr>
        <w:tc>
          <w:tcPr/>
          <w:p>
            <w:pPr>
              <w:pStyle w:val="Compact"/>
              <w:jc w:val="left"/>
            </w:pPr>
            <w:r>
              <w:t xml:space="preserve">Setup and data</w:t>
            </w:r>
          </w:p>
        </w:tc>
        <w:tc>
          <w:tcPr/>
          <w:p>
            <w:pPr>
              <w:pStyle w:val="Compact"/>
              <w:jc w:val="left"/>
            </w:pPr>
            <w:r>
              <w:t xml:space="preserve">Simulated tabletop manipulation environments; zero-shot evaluation on novel instructions and environments.</w:t>
            </w:r>
          </w:p>
        </w:tc>
      </w:tr>
      <w:tr>
        <w:tc>
          <w:tcPr/>
          <w:p>
            <w:pPr>
              <w:pStyle w:val="Compact"/>
              <w:jc w:val="left"/>
            </w:pPr>
            <w:r>
              <w:t xml:space="preserve">Key result</w:t>
            </w:r>
          </w:p>
        </w:tc>
        <w:tc>
          <w:tcPr/>
          <w:p>
            <w:pPr>
              <w:pStyle w:val="Compact"/>
              <w:jc w:val="left"/>
            </w:pPr>
            <w:r>
              <w:t xml:space="preserve">Multi-context imitation baseline performs poorly; no numbers in abstract.</w:t>
            </w:r>
          </w:p>
        </w:tc>
      </w:tr>
      <w:tr>
        <w:tc>
          <w:tcPr/>
          <w:p>
            <w:pPr>
              <w:pStyle w:val="Compact"/>
              <w:jc w:val="left"/>
            </w:pPr>
            <w:r>
              <w:t xml:space="preserve">Limitation</w:t>
            </w:r>
          </w:p>
        </w:tc>
        <w:tc>
          <w:tcPr/>
          <w:p>
            <w:pPr>
              <w:pStyle w:val="Compact"/>
              <w:jc w:val="left"/>
            </w:pPr>
            <w:r>
              <w:t xml:space="preserve">Simulation only; fixed robot embodiment.</w:t>
            </w:r>
          </w:p>
        </w:tc>
      </w:tr>
      <w:tr>
        <w:tc>
          <w:tcPr/>
          <w:p>
            <w:pPr>
              <w:pStyle w:val="Compact"/>
              <w:jc w:val="left"/>
            </w:pPr>
            <w:r>
              <w:t xml:space="preserve">Edge footprint (as published)</w:t>
            </w:r>
          </w:p>
        </w:tc>
        <w:tc>
          <w:tcPr/>
          <w:p>
            <w:pPr>
              <w:pStyle w:val="Compact"/>
              <w:jc w:val="left"/>
            </w:pPr>
            <w:r>
              <w:t xml:space="preserve">Simulator needs a desktop/GPU for rendering; evaluation tool rather than on-robot component.</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shared benchmark for efficiency-aware policies (DeeR-VLA, MoDE).</w:t>
            </w:r>
          </w:p>
        </w:tc>
      </w:tr>
      <w:tr>
        <w:tc>
          <w:tcPr/>
          <w:p>
            <w:pPr>
              <w:pStyle w:val="Compact"/>
              <w:jc w:val="left"/>
            </w:pPr>
            <w:r>
              <w:t xml:space="preserve">DOI or identifier</w:t>
            </w:r>
          </w:p>
        </w:tc>
        <w:tc>
          <w:tcPr/>
          <w:p>
            <w:pPr>
              <w:pStyle w:val="Compact"/>
              <w:jc w:val="left"/>
            </w:pPr>
            <w:r>
              <w:t xml:space="preserve">https://arxiv.org/abs/2112.03227</w:t>
            </w:r>
          </w:p>
        </w:tc>
      </w:tr>
    </w:tbl>
    <w:p>
      <w:pPr>
        <w:pStyle w:val="BodyText"/>
      </w:pPr>
      <w:r>
        <w:rPr>
          <w:bCs/>
          <w:b/>
        </w:rPr>
        <w:t xml:space="preserve">To verify:</w:t>
      </w:r>
      <w:r>
        <w:t xml:space="preserve"> </w:t>
      </w:r>
      <w:r>
        <w:t xml:space="preserve">Volume and pages to be confirmed against the publisher record.</w:t>
      </w:r>
    </w:p>
    <w:bookmarkEnd w:id="195"/>
    <w:bookmarkStart w:id="196" w:name="kemp-et-al.-2022"/>
    <w:p>
      <w:pPr>
        <w:pStyle w:val="Heading2"/>
      </w:pPr>
      <w:r>
        <w:t xml:space="preserve">Kemp et al. (2022)</w:t>
      </w:r>
    </w:p>
    <w:p>
      <w:pPr>
        <w:pStyle w:val="FirstParagraph"/>
      </w:pPr>
      <w:r>
        <w:rPr>
          <w:iCs/>
          <w:i/>
        </w:rPr>
        <w:t xml:space="preserve">Key</w:t>
      </w:r>
      <w:r>
        <w:t xml:space="preserve"> </w:t>
      </w:r>
      <w:r>
        <w:rPr>
          <w:rStyle w:val="VerbatimChar"/>
        </w:rPr>
        <w:t xml:space="preserve">Kemp2022</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Kemp et al. (2022) describe the design of Stretch, a compact, lightweight mobile manipulator for indoor human environments intended to lower the size, weight and cost barriers to adoption without unduly restricting capability. The core design comprises a two-wheeled differential-drive base, a lift and a telescoping arm arranged to produce Cartesian motion at the end of the arm; extensions include a 1-DOF wrist to stow a tool, a 2-DOF dexterous wrist and a compliant gripper. The design is justified with anthropometry and mathematical models of static stability, and empirical support comes from teleoperating and autonomously controlling the commercial Stretch RE1 to perform tasks in real homes. The abstract provides no quantitative results. For the framework, Stretch is the principal reference point for low-cost mobile manipulation against which the cheaper LeKiwi platform can be positioned, particularly regarding stability and reach trade-offs.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Design a compact, low-cost mobile manipulator for homes.</w:t>
            </w:r>
          </w:p>
        </w:tc>
      </w:tr>
      <w:tr>
        <w:tc>
          <w:tcPr/>
          <w:p>
            <w:pPr>
              <w:pStyle w:val="Compact"/>
              <w:jc w:val="left"/>
            </w:pPr>
            <w:r>
              <w:t xml:space="preserve">Method</w:t>
            </w:r>
          </w:p>
        </w:tc>
        <w:tc>
          <w:tcPr/>
          <w:p>
            <w:pPr>
              <w:pStyle w:val="Compact"/>
              <w:jc w:val="left"/>
            </w:pPr>
            <w:r>
              <w:t xml:space="preserve">Differential-drive base, lift and telescoping arm for Cartesian end-effector motion; optional wrists and compliant gripper; stability modelling.</w:t>
            </w:r>
          </w:p>
        </w:tc>
      </w:tr>
      <w:tr>
        <w:tc>
          <w:tcPr/>
          <w:p>
            <w:pPr>
              <w:pStyle w:val="Compact"/>
              <w:jc w:val="left"/>
            </w:pPr>
            <w:r>
              <w:t xml:space="preserve">Setup and data</w:t>
            </w:r>
          </w:p>
        </w:tc>
        <w:tc>
          <w:tcPr/>
          <w:p>
            <w:pPr>
              <w:pStyle w:val="Compact"/>
              <w:jc w:val="left"/>
            </w:pPr>
            <w:r>
              <w:t xml:space="preserve">Commercial Stretch RE1 teleoperated and autonomously controlled in real homes.</w:t>
            </w:r>
          </w:p>
        </w:tc>
      </w:tr>
      <w:tr>
        <w:tc>
          <w:tcPr/>
          <w:p>
            <w:pPr>
              <w:pStyle w:val="Compact"/>
              <w:jc w:val="left"/>
            </w:pPr>
            <w:r>
              <w:t xml:space="preserve">Key result</w:t>
            </w:r>
          </w:p>
        </w:tc>
        <w:tc>
          <w:tcPr/>
          <w:p>
            <w:pPr>
              <w:pStyle w:val="Compact"/>
              <w:jc w:val="left"/>
            </w:pPr>
            <w:r>
              <w:t xml:space="preserve">Design justified analytically and by home deployments; no numbers in abstract.</w:t>
            </w:r>
          </w:p>
        </w:tc>
      </w:tr>
      <w:tr>
        <w:tc>
          <w:tcPr/>
          <w:p>
            <w:pPr>
              <w:pStyle w:val="Compact"/>
              <w:jc w:val="left"/>
            </w:pPr>
            <w:r>
              <w:t xml:space="preserve">Limitation</w:t>
            </w:r>
          </w:p>
        </w:tc>
        <w:tc>
          <w:tcPr/>
          <w:p>
            <w:pPr>
              <w:pStyle w:val="Compact"/>
              <w:jc w:val="left"/>
            </w:pPr>
            <w:r>
              <w:t xml:space="preserve">Design paper; limited quantitative evaluation of tasks.</w:t>
            </w:r>
          </w:p>
        </w:tc>
      </w:tr>
      <w:tr>
        <w:tc>
          <w:tcPr/>
          <w:p>
            <w:pPr>
              <w:pStyle w:val="Compact"/>
              <w:jc w:val="left"/>
            </w:pPr>
            <w:r>
              <w:t xml:space="preserve">Edge footprint (as published)</w:t>
            </w:r>
          </w:p>
        </w:tc>
        <w:tc>
          <w:tcPr/>
          <w:p>
            <w:pPr>
              <w:pStyle w:val="Compact"/>
              <w:jc w:val="left"/>
            </w:pPr>
            <w:r>
              <w:t xml:space="preserve">Onboard computer is PC-class rather than Pi-class (not stated in abstract); platform-level reference.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comparable low-cost mobile manipulator platform to position LeKiwi against.</w:t>
            </w:r>
          </w:p>
        </w:tc>
      </w:tr>
      <w:tr>
        <w:tc>
          <w:tcPr/>
          <w:p>
            <w:pPr>
              <w:pStyle w:val="Compact"/>
              <w:jc w:val="left"/>
            </w:pPr>
            <w:r>
              <w:t xml:space="preserve">DOI or identifier</w:t>
            </w:r>
          </w:p>
        </w:tc>
        <w:tc>
          <w:tcPr/>
          <w:p>
            <w:pPr>
              <w:pStyle w:val="Compact"/>
              <w:jc w:val="left"/>
            </w:pPr>
            <w:r>
              <w:t xml:space="preserve">https://arxiv.org/abs/2109.10892</w:t>
            </w:r>
          </w:p>
        </w:tc>
      </w:tr>
    </w:tbl>
    <w:p>
      <w:pPr>
        <w:pStyle w:val="BodyText"/>
      </w:pPr>
      <w:r>
        <w:rPr>
          <w:bCs/>
          <w:b/>
        </w:rPr>
        <w:t xml:space="preserve">To verify:</w:t>
      </w:r>
      <w:r>
        <w:t xml:space="preserve"> </w:t>
      </w:r>
      <w:r>
        <w:t xml:space="preserve">Bibliographic details checked against the arXiv or publisher record.</w:t>
      </w:r>
    </w:p>
    <w:bookmarkEnd w:id="196"/>
    <w:bookmarkStart w:id="197" w:name="fu-et-al.-2024"/>
    <w:p>
      <w:pPr>
        <w:pStyle w:val="Heading2"/>
      </w:pPr>
      <w:r>
        <w:t xml:space="preserve">Fu et al. (2024)</w:t>
      </w:r>
    </w:p>
    <w:p>
      <w:pPr>
        <w:pStyle w:val="FirstParagraph"/>
      </w:pPr>
      <w:r>
        <w:rPr>
          <w:iCs/>
          <w:i/>
        </w:rPr>
        <w:t xml:space="preserve">Key</w:t>
      </w:r>
      <w:r>
        <w:t xml:space="preserve"> </w:t>
      </w:r>
      <w:r>
        <w:rPr>
          <w:rStyle w:val="VerbatimChar"/>
        </w:rPr>
        <w:t xml:space="preserve">Fu2024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Fu, Zhao and Finn (2024) extend imitation learning from table-top settings to bimanual mobile manipulation requiring whole-body control. They build Mobile ALOHA, a low-cost whole-body teleoperation system that augments ALOHA (Zhao 2023) with a mobile base and whole-body interface, and use it to collect demonstrations. Policies are trained by supervised behaviour cloning, and co-training with existing static ALOHA datasets boosts performance. With 50 demonstrations per task, co-training increases success rates by up to 90%, enabling autonomous completion of tasks such as sautéing and serving shrimp, storing heavy pots in a two-door cabinet, calling and entering a lift, and rinsing a pan. Limitations include task-specific policies and reliance on substantial teleoperation effort and GPU-class compute. For the framework, Mobile ALOHA is the nearest mobile-manipulation analogue to LeKiwi and a reference for how co-training can raise imitation performance on a low-cost mobile platform.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Imitation learning of bimanual mobile manipulation with whole-body control.</w:t>
            </w:r>
          </w:p>
        </w:tc>
      </w:tr>
      <w:tr>
        <w:tc>
          <w:tcPr/>
          <w:p>
            <w:pPr>
              <w:pStyle w:val="Compact"/>
              <w:jc w:val="left"/>
            </w:pPr>
            <w:r>
              <w:t xml:space="preserve">Method</w:t>
            </w:r>
          </w:p>
        </w:tc>
        <w:tc>
          <w:tcPr/>
          <w:p>
            <w:pPr>
              <w:pStyle w:val="Compact"/>
              <w:jc w:val="left"/>
            </w:pPr>
            <w:r>
              <w:t xml:space="preserve">Low-cost whole-body teleoperation for data collection; behaviour cloning with co-training on static ALOHA data.</w:t>
            </w:r>
          </w:p>
        </w:tc>
      </w:tr>
      <w:tr>
        <w:tc>
          <w:tcPr/>
          <w:p>
            <w:pPr>
              <w:pStyle w:val="Compact"/>
              <w:jc w:val="left"/>
            </w:pPr>
            <w:r>
              <w:t xml:space="preserve">Setup and data</w:t>
            </w:r>
          </w:p>
        </w:tc>
        <w:tc>
          <w:tcPr/>
          <w:p>
            <w:pPr>
              <w:pStyle w:val="Compact"/>
              <w:jc w:val="left"/>
            </w:pPr>
            <w:r>
              <w:t xml:space="preserve">Mobile ALOHA real robot; household tasks (cooking, cabinet, lift, rinsing); 50 demonstrations per task.</w:t>
            </w:r>
          </w:p>
        </w:tc>
      </w:tr>
      <w:tr>
        <w:tc>
          <w:tcPr/>
          <w:p>
            <w:pPr>
              <w:pStyle w:val="Compact"/>
              <w:jc w:val="left"/>
            </w:pPr>
            <w:r>
              <w:t xml:space="preserve">Key result</w:t>
            </w:r>
          </w:p>
        </w:tc>
        <w:tc>
          <w:tcPr/>
          <w:p>
            <w:pPr>
              <w:pStyle w:val="Compact"/>
              <w:jc w:val="left"/>
            </w:pPr>
            <w:r>
              <w:t xml:space="preserve">Co-training increases success rates by up to 90% with 50 demonstrations per task.</w:t>
            </w:r>
          </w:p>
        </w:tc>
      </w:tr>
      <w:tr>
        <w:tc>
          <w:tcPr/>
          <w:p>
            <w:pPr>
              <w:pStyle w:val="Compact"/>
              <w:jc w:val="left"/>
            </w:pPr>
            <w:r>
              <w:t xml:space="preserve">Limitation</w:t>
            </w:r>
          </w:p>
        </w:tc>
        <w:tc>
          <w:tcPr/>
          <w:p>
            <w:pPr>
              <w:pStyle w:val="Compact"/>
              <w:jc w:val="left"/>
            </w:pPr>
            <w:r>
              <w:t xml:space="preserve">Task-specific policies; significant teleoperation effort; limited generalisation evidence.</w:t>
            </w:r>
          </w:p>
        </w:tc>
      </w:tr>
      <w:tr>
        <w:tc>
          <w:tcPr/>
          <w:p>
            <w:pPr>
              <w:pStyle w:val="Compact"/>
              <w:jc w:val="left"/>
            </w:pPr>
            <w:r>
              <w:t xml:space="preserve">Edge footprint (as published)</w:t>
            </w:r>
          </w:p>
        </w:tc>
        <w:tc>
          <w:tcPr/>
          <w:p>
            <w:pPr>
              <w:pStyle w:val="Compact"/>
              <w:jc w:val="left"/>
            </w:pPr>
            <w:r>
              <w:t xml:space="preserve">Onboard laptop-class GPU computer rather than Pi-class; policies (ACT/diffusion-style) need more than a Pi 5 at the reported rates (not stated in abstract).</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 baseline: low-cost mobile-manipulation imitation pipeline comparable to LeKiwi.</w:t>
            </w:r>
          </w:p>
        </w:tc>
      </w:tr>
      <w:tr>
        <w:tc>
          <w:tcPr/>
          <w:p>
            <w:pPr>
              <w:pStyle w:val="Compact"/>
              <w:jc w:val="left"/>
            </w:pPr>
            <w:r>
              <w:t xml:space="preserve">DOI or identifier</w:t>
            </w:r>
          </w:p>
        </w:tc>
        <w:tc>
          <w:tcPr/>
          <w:p>
            <w:pPr>
              <w:pStyle w:val="Compact"/>
              <w:jc w:val="left"/>
            </w:pPr>
            <w:r>
              <w:t xml:space="preserve">https://arxiv.org/abs/2401.02117</w:t>
            </w:r>
          </w:p>
        </w:tc>
      </w:tr>
    </w:tbl>
    <w:p>
      <w:pPr>
        <w:pStyle w:val="BodyText"/>
      </w:pPr>
      <w:r>
        <w:rPr>
          <w:bCs/>
          <w:b/>
        </w:rPr>
        <w:t xml:space="preserve">To verify:</w:t>
      </w:r>
      <w:r>
        <w:t xml:space="preserve"> </w:t>
      </w:r>
      <w:r>
        <w:t xml:space="preserve">Venue to be confirmed against the publisher record.</w:t>
      </w:r>
    </w:p>
    <w:bookmarkEnd w:id="197"/>
    <w:bookmarkStart w:id="198" w:name="cadene-et-al.-2024"/>
    <w:p>
      <w:pPr>
        <w:pStyle w:val="Heading2"/>
      </w:pPr>
      <w:r>
        <w:t xml:space="preserve">Cadene et al. (2024)</w:t>
      </w:r>
    </w:p>
    <w:p>
      <w:pPr>
        <w:pStyle w:val="FirstParagraph"/>
      </w:pPr>
      <w:r>
        <w:rPr>
          <w:iCs/>
          <w:i/>
        </w:rPr>
        <w:t xml:space="preserve">Key</w:t>
      </w:r>
      <w:r>
        <w:t xml:space="preserve"> </w:t>
      </w:r>
      <w:r>
        <w:rPr>
          <w:rStyle w:val="VerbatimChar"/>
        </w:rPr>
        <w:t xml:space="preserve">Cadene2024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S</w:t>
      </w:r>
    </w:p>
    <w:p>
      <w:pPr>
        <w:pStyle w:val="BodyText"/>
      </w:pPr>
      <w:r>
        <w:t xml:space="preserve">Cadene et al. (2024) release LeRobot, an open-source PyTorch library from Hugging Face that provides models, datasets and tools for real-world robotics with the stated aim of lowering the barrier to entry. According to the repository, it implements imitation learning policies (e.g. ACT and Diffusion Policy, after Zhao 2023 and Chi 2023, and VQ-BeT), reinforcement learning methods (HIL-SERL and TDMPC) and vision-language-action models including π0 variants (Black 2024) and SmolVLA (Shukor 2025), among others. It natively supports low-cost hardware including the SO-100 arm family, LeKiwi and Koch, with a plugin mechanism for other robots. Data are stored in the LeRobotDataset format, with synchronised MP4 videos or images for vision and Parquet files for state and action, hosted on the Hugging Face Hub, and standard simulation benchmarks such as LIBERO and MetaWorld are supported. The library is Apache-2.0 licensed. As a rapidly evolving repository, its contents change frequently, so any description is tied to a particular release, and reproducibility requires pinning versions. For the framework, LeRobot is the software substrate: it supplies the LeKiwi and SO-101 drivers, the dataset format for logging demonstrations and orchestrator decisions, and reference imitation, RL and VLA implementations that can serve as the modality modules the orchestrator invokes.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Provide an open, end-to-end software stack for real-world robot learning.</w:t>
            </w:r>
          </w:p>
        </w:tc>
      </w:tr>
      <w:tr>
        <w:tc>
          <w:tcPr/>
          <w:p>
            <w:pPr>
              <w:pStyle w:val="Compact"/>
              <w:jc w:val="left"/>
            </w:pPr>
            <w:r>
              <w:t xml:space="preserve">Method</w:t>
            </w:r>
          </w:p>
        </w:tc>
        <w:tc>
          <w:tcPr/>
          <w:p>
            <w:pPr>
              <w:pStyle w:val="Compact"/>
              <w:jc w:val="left"/>
            </w:pPr>
            <w:r>
              <w:t xml:space="preserve">PyTorch library with policies (IL, RL, VLA), dataset format and tooling, hardware drivers and simulation integration.</w:t>
            </w:r>
          </w:p>
        </w:tc>
      </w:tr>
      <w:tr>
        <w:tc>
          <w:tcPr/>
          <w:p>
            <w:pPr>
              <w:pStyle w:val="Compact"/>
              <w:jc w:val="left"/>
            </w:pPr>
            <w:r>
              <w:t xml:space="preserve">Setup and data</w:t>
            </w:r>
          </w:p>
        </w:tc>
        <w:tc>
          <w:tcPr/>
          <w:p>
            <w:pPr>
              <w:pStyle w:val="Compact"/>
              <w:jc w:val="left"/>
            </w:pPr>
            <w:r>
              <w:t xml:space="preserve">Supports SO-100/SO-101, LeKiwi, Koch and other robots; LIBERO/MetaWorld simulation; datasets on Hugging Face Hub.</w:t>
            </w:r>
          </w:p>
        </w:tc>
      </w:tr>
      <w:tr>
        <w:tc>
          <w:tcPr/>
          <w:p>
            <w:pPr>
              <w:pStyle w:val="Compact"/>
              <w:jc w:val="left"/>
            </w:pPr>
            <w:r>
              <w:t xml:space="preserve">Key result</w:t>
            </w:r>
          </w:p>
        </w:tc>
        <w:tc>
          <w:tcPr/>
          <w:p>
            <w:pPr>
              <w:pStyle w:val="Compact"/>
              <w:jc w:val="left"/>
            </w:pPr>
            <w:r>
              <w:t xml:space="preserve">Software release; no experimental results in the repository description.</w:t>
            </w:r>
          </w:p>
        </w:tc>
      </w:tr>
      <w:tr>
        <w:tc>
          <w:tcPr/>
          <w:p>
            <w:pPr>
              <w:pStyle w:val="Compact"/>
              <w:jc w:val="left"/>
            </w:pPr>
            <w:r>
              <w:t xml:space="preserve">Limitation</w:t>
            </w:r>
          </w:p>
        </w:tc>
        <w:tc>
          <w:tcPr/>
          <w:p>
            <w:pPr>
              <w:pStyle w:val="Compact"/>
              <w:jc w:val="left"/>
            </w:pPr>
            <w:r>
              <w:t xml:space="preserve">Fast-moving codebase; contents depend on version; evaluation provided separately in Cadene 2026.</w:t>
            </w:r>
          </w:p>
        </w:tc>
      </w:tr>
      <w:tr>
        <w:tc>
          <w:tcPr/>
          <w:p>
            <w:pPr>
              <w:pStyle w:val="Compact"/>
              <w:jc w:val="left"/>
            </w:pPr>
            <w:r>
              <w:t xml:space="preserve">Edge footprint (as published)</w:t>
            </w:r>
          </w:p>
        </w:tc>
        <w:tc>
          <w:tcPr/>
          <w:p>
            <w:pPr>
              <w:pStyle w:val="Compact"/>
              <w:jc w:val="left"/>
            </w:pPr>
            <w:r>
              <w:t xml:space="preserve">Library supports Pi-hosted LeKiwi hardware; heavier policies typically run on a separate GPU machine, lighter ones (e.g. ACT) are small.</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the software substrate (drivers, datasets, policy implementations) for the framework platform.</w:t>
            </w:r>
          </w:p>
        </w:tc>
      </w:tr>
      <w:tr>
        <w:tc>
          <w:tcPr/>
          <w:p>
            <w:pPr>
              <w:pStyle w:val="Compact"/>
              <w:jc w:val="left"/>
            </w:pPr>
            <w:r>
              <w:t xml:space="preserve">DOI or identifier</w:t>
            </w:r>
          </w:p>
        </w:tc>
        <w:tc>
          <w:tcPr/>
          <w:p>
            <w:pPr>
              <w:pStyle w:val="Compact"/>
              <w:jc w:val="left"/>
            </w:pPr>
            <w:r>
              <w:t xml:space="preserve">https://github.com/huggingface/lerobot</w:t>
            </w:r>
          </w:p>
        </w:tc>
      </w:tr>
    </w:tbl>
    <w:p>
      <w:pPr>
        <w:pStyle w:val="BodyText"/>
      </w:pPr>
      <w:r>
        <w:rPr>
          <w:bCs/>
          <w:b/>
        </w:rPr>
        <w:t xml:space="preserve">To verify:</w:t>
      </w:r>
      <w:r>
        <w:t xml:space="preserve"> </w:t>
      </w:r>
      <w:r>
        <w:t xml:space="preserve">Bibliographic details checked against the arXiv or publisher record.</w:t>
      </w:r>
    </w:p>
    <w:bookmarkEnd w:id="198"/>
    <w:bookmarkStart w:id="199" w:name="collaboration-2024"/>
    <w:p>
      <w:pPr>
        <w:pStyle w:val="Heading2"/>
      </w:pPr>
      <w:r>
        <w:t xml:space="preserve">Collaboration (2024)</w:t>
      </w:r>
    </w:p>
    <w:p>
      <w:pPr>
        <w:pStyle w:val="FirstParagraph"/>
      </w:pPr>
      <w:r>
        <w:rPr>
          <w:iCs/>
          <w:i/>
        </w:rPr>
        <w:t xml:space="preserve">Key</w:t>
      </w:r>
      <w:r>
        <w:t xml:space="preserve"> </w:t>
      </w:r>
      <w:r>
        <w:rPr>
          <w:rStyle w:val="VerbatimChar"/>
        </w:rPr>
        <w:t xml:space="preserve">OXE2024</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initial list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The Open X-Embodiment Collaboration (2024) asks whether robotics can follow NLP and vision towards generalist pretrained backbones that adapt efficiently to new robots, tasks and environments. They assemble a dataset in standardised formats from 22 different robots, contributed by 21 institutions, covering 527 skills (160,266 tasks), and train high-capacity models, termed RT-X, on this data. RT-X exhibits positive transfer, improving the capabilities of multiple robots by leveraging experience from other platforms. The abstract gives no per-robot figures, and the models are large transformers trained on accelerators. For the framework, OXE is the canonical source of cross-embodiment pre-training data and a reference point for whether a generalist policy, rather than an orchestrated set of modalities, suffices for a low-cost platform.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Enable cross-embodiment generalist robot policies through shared data and models.</w:t>
            </w:r>
          </w:p>
        </w:tc>
      </w:tr>
      <w:tr>
        <w:tc>
          <w:tcPr/>
          <w:p>
            <w:pPr>
              <w:pStyle w:val="Compact"/>
              <w:jc w:val="left"/>
            </w:pPr>
            <w:r>
              <w:t xml:space="preserve">Method</w:t>
            </w:r>
          </w:p>
        </w:tc>
        <w:tc>
          <w:tcPr/>
          <w:p>
            <w:pPr>
              <w:pStyle w:val="Compact"/>
              <w:jc w:val="left"/>
            </w:pPr>
            <w:r>
              <w:t xml:space="preserve">Standardised multi-robot dataset; RT-X high-capacity models trained across embodiments.</w:t>
            </w:r>
          </w:p>
        </w:tc>
      </w:tr>
      <w:tr>
        <w:tc>
          <w:tcPr/>
          <w:p>
            <w:pPr>
              <w:pStyle w:val="Compact"/>
              <w:jc w:val="left"/>
            </w:pPr>
            <w:r>
              <w:t xml:space="preserve">Setup and data</w:t>
            </w:r>
          </w:p>
        </w:tc>
        <w:tc>
          <w:tcPr/>
          <w:p>
            <w:pPr>
              <w:pStyle w:val="Compact"/>
              <w:jc w:val="left"/>
            </w:pPr>
            <w:r>
              <w:t xml:space="preserve">22 robots, 21 institutions, 527 skills, 160,266 tasks.</w:t>
            </w:r>
          </w:p>
        </w:tc>
      </w:tr>
      <w:tr>
        <w:tc>
          <w:tcPr/>
          <w:p>
            <w:pPr>
              <w:pStyle w:val="Compact"/>
              <w:jc w:val="left"/>
            </w:pPr>
            <w:r>
              <w:t xml:space="preserve">Key result</w:t>
            </w:r>
          </w:p>
        </w:tc>
        <w:tc>
          <w:tcPr/>
          <w:p>
            <w:pPr>
              <w:pStyle w:val="Compact"/>
              <w:jc w:val="left"/>
            </w:pPr>
            <w:r>
              <w:t xml:space="preserve">RT-X shows positive transfer, improving multiple robots’ capabilities.</w:t>
            </w:r>
          </w:p>
        </w:tc>
      </w:tr>
      <w:tr>
        <w:tc>
          <w:tcPr/>
          <w:p>
            <w:pPr>
              <w:pStyle w:val="Compact"/>
              <w:jc w:val="left"/>
            </w:pPr>
            <w:r>
              <w:t xml:space="preserve">Limitation</w:t>
            </w:r>
          </w:p>
        </w:tc>
        <w:tc>
          <w:tcPr/>
          <w:p>
            <w:pPr>
              <w:pStyle w:val="Compact"/>
              <w:jc w:val="left"/>
            </w:pPr>
            <w:r>
              <w:t xml:space="preserve">No per-robot figures in abstract; large models; data heterogeneity.</w:t>
            </w:r>
          </w:p>
        </w:tc>
      </w:tr>
      <w:tr>
        <w:tc>
          <w:tcPr/>
          <w:p>
            <w:pPr>
              <w:pStyle w:val="Compact"/>
              <w:jc w:val="left"/>
            </w:pPr>
            <w:r>
              <w:t xml:space="preserve">Edge footprint (as published)</w:t>
            </w:r>
          </w:p>
        </w:tc>
        <w:tc>
          <w:tcPr/>
          <w:p>
            <w:pPr>
              <w:pStyle w:val="Compact"/>
              <w:jc w:val="left"/>
            </w:pPr>
            <w:r>
              <w:t xml:space="preserve">RT-X models require GPU/TPU inference; not Pi-class deployable; data is reusable for pre-training.</w:t>
            </w:r>
          </w:p>
        </w:tc>
      </w:tr>
      <w:tr>
        <w:tc>
          <w:tcPr/>
          <w:p>
            <w:pPr>
              <w:pStyle w:val="Compact"/>
              <w:jc w:val="left"/>
            </w:pPr>
            <w:r>
              <w:t xml:space="preserve">Edge class</w:t>
            </w:r>
          </w:p>
        </w:tc>
        <w:tc>
          <w:tcPr/>
          <w:p>
            <w:pPr>
              <w:pStyle w:val="Compact"/>
              <w:jc w:val="left"/>
            </w:pPr>
            <w:r>
              <w:t xml:space="preserve">Datacenter or cloud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 competing approach: generalist cross-embodiment policy vs modality orchestration.</w:t>
            </w:r>
          </w:p>
        </w:tc>
      </w:tr>
      <w:tr>
        <w:tc>
          <w:tcPr/>
          <w:p>
            <w:pPr>
              <w:pStyle w:val="Compact"/>
              <w:jc w:val="left"/>
            </w:pPr>
            <w:r>
              <w:t xml:space="preserve">DOI or identifier</w:t>
            </w:r>
          </w:p>
        </w:tc>
        <w:tc>
          <w:tcPr/>
          <w:p>
            <w:pPr>
              <w:pStyle w:val="Compact"/>
              <w:jc w:val="left"/>
            </w:pPr>
            <w:r>
              <w:t xml:space="preserve">https://arxiv.org/abs/2310.08864</w:t>
            </w:r>
          </w:p>
        </w:tc>
      </w:tr>
    </w:tbl>
    <w:p>
      <w:pPr>
        <w:pStyle w:val="BodyText"/>
      </w:pPr>
      <w:r>
        <w:rPr>
          <w:bCs/>
          <w:b/>
        </w:rPr>
        <w:t xml:space="preserve">To verify:</w:t>
      </w:r>
      <w:r>
        <w:t xml:space="preserve"> </w:t>
      </w:r>
      <w:r>
        <w:t xml:space="preserve">Earlier list gave 2023 (arXiv); cited as ICRA 2024. Venue to be confirmed against the publisher record. Author list to be confirmed against the arXiv record.</w:t>
      </w:r>
    </w:p>
    <w:bookmarkEnd w:id="199"/>
    <w:bookmarkStart w:id="200" w:name="kress-gazit-et-al.-2024"/>
    <w:p>
      <w:pPr>
        <w:pStyle w:val="Heading2"/>
      </w:pPr>
      <w:r>
        <w:t xml:space="preserve">Kress-Gazit et al. (2024)</w:t>
      </w:r>
    </w:p>
    <w:p>
      <w:pPr>
        <w:pStyle w:val="FirstParagraph"/>
      </w:pPr>
      <w:r>
        <w:rPr>
          <w:iCs/>
          <w:i/>
        </w:rPr>
        <w:t xml:space="preserve">Key</w:t>
      </w:r>
      <w:r>
        <w:t xml:space="preserve"> </w:t>
      </w:r>
      <w:r>
        <w:rPr>
          <w:rStyle w:val="VerbatimChar"/>
        </w:rPr>
        <w:t xml:space="preserve">KressGazit2024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Kress-Gazit et al. (2024) argue that robot learning should be treated as an empirical science with more rigorous evaluation practice. They observe that the dominant metric, especially in physical experiments, is success rate, often reported with little or no information about the number of runs, initial conditions or success criteria, scant description of failures and little statistical analysis. To move the field forward, they propose best practices for evaluating and comparing learned policies on physical robots: explicitly reporting experimental conditions, measuring several metrics designed to complement success rate, conducting statistical analysis of the findings, and adding qualitative descriptions of failure modes. These practices are illustrated through an evaluation on physical robots of several learned policies for manipulation tasks. The paper is a methodological position with an illustrative case study rather than a new algorithm, and the abstract gives no quantitative results. Its recommendations raise evaluation cost for small laboratories. For the framework, this paper sets the evaluation standard that the orchestration experiments should meet: success rates on the LeKiwi platform should be accompanied by trial counts, initial-condition protocols, complementary metrics such as completion time and intervention counts, statistical tests and failure-mode descriptions, particularly when claiming that adaptive modality selection outperforms fixed-modality baselines.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Improve rigour of evaluation for learned robot policies.</w:t>
            </w:r>
          </w:p>
        </w:tc>
      </w:tr>
      <w:tr>
        <w:tc>
          <w:tcPr/>
          <w:p>
            <w:pPr>
              <w:pStyle w:val="Compact"/>
              <w:jc w:val="left"/>
            </w:pPr>
            <w:r>
              <w:t xml:space="preserve">Method</w:t>
            </w:r>
          </w:p>
        </w:tc>
        <w:tc>
          <w:tcPr/>
          <w:p>
            <w:pPr>
              <w:pStyle w:val="Compact"/>
              <w:jc w:val="left"/>
            </w:pPr>
            <w:r>
              <w:t xml:space="preserve">Position/methodology paper proposing reporting of conditions, complementary metrics, statistical analysis and qualitative failure descriptions.</w:t>
            </w:r>
          </w:p>
        </w:tc>
      </w:tr>
      <w:tr>
        <w:tc>
          <w:tcPr/>
          <w:p>
            <w:pPr>
              <w:pStyle w:val="Compact"/>
              <w:jc w:val="left"/>
            </w:pPr>
            <w:r>
              <w:t xml:space="preserve">Setup and data</w:t>
            </w:r>
          </w:p>
        </w:tc>
        <w:tc>
          <w:tcPr/>
          <w:p>
            <w:pPr>
              <w:pStyle w:val="Compact"/>
              <w:jc w:val="left"/>
            </w:pPr>
            <w:r>
              <w:t xml:space="preserve">Illustrative evaluation of several learned manipulation policies on physical robots.</w:t>
            </w:r>
          </w:p>
        </w:tc>
      </w:tr>
      <w:tr>
        <w:tc>
          <w:tcPr/>
          <w:p>
            <w:pPr>
              <w:pStyle w:val="Compact"/>
              <w:jc w:val="left"/>
            </w:pPr>
            <w:r>
              <w:t xml:space="preserve">Key result</w:t>
            </w:r>
          </w:p>
        </w:tc>
        <w:tc>
          <w:tcPr/>
          <w:p>
            <w:pPr>
              <w:pStyle w:val="Compact"/>
              <w:jc w:val="left"/>
            </w:pPr>
            <w:r>
              <w:t xml:space="preserve">Best-practice guidelines; no quantitative results in abstract.</w:t>
            </w:r>
          </w:p>
        </w:tc>
      </w:tr>
      <w:tr>
        <w:tc>
          <w:tcPr/>
          <w:p>
            <w:pPr>
              <w:pStyle w:val="Compact"/>
              <w:jc w:val="left"/>
            </w:pPr>
            <w:r>
              <w:t xml:space="preserve">Limitation</w:t>
            </w:r>
          </w:p>
        </w:tc>
        <w:tc>
          <w:tcPr/>
          <w:p>
            <w:pPr>
              <w:pStyle w:val="Compact"/>
              <w:jc w:val="left"/>
            </w:pPr>
            <w:r>
              <w:t xml:space="preserve">Methodological proposal; recommendations increase evaluation cost.</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protocol and reporting standard for the framework experiments.</w:t>
            </w:r>
          </w:p>
        </w:tc>
      </w:tr>
      <w:tr>
        <w:tc>
          <w:tcPr/>
          <w:p>
            <w:pPr>
              <w:pStyle w:val="Compact"/>
              <w:jc w:val="left"/>
            </w:pPr>
            <w:r>
              <w:t xml:space="preserve">DOI or identifier</w:t>
            </w:r>
          </w:p>
        </w:tc>
        <w:tc>
          <w:tcPr/>
          <w:p>
            <w:pPr>
              <w:pStyle w:val="Compact"/>
              <w:jc w:val="left"/>
            </w:pPr>
            <w:r>
              <w:t xml:space="preserve">https://arxiv.org/abs/2409.09491</w:t>
            </w:r>
          </w:p>
        </w:tc>
      </w:tr>
    </w:tbl>
    <w:p>
      <w:pPr>
        <w:pStyle w:val="BodyText"/>
      </w:pPr>
      <w:r>
        <w:rPr>
          <w:bCs/>
          <w:b/>
        </w:rPr>
        <w:t xml:space="preserve">To verify:</w:t>
      </w:r>
      <w:r>
        <w:t xml:space="preserve"> </w:t>
      </w:r>
      <w:r>
        <w:t xml:space="preserve">Venue to be confirmed against the publisher record.</w:t>
      </w:r>
    </w:p>
    <w:bookmarkEnd w:id="200"/>
    <w:bookmarkStart w:id="201" w:name="snyder-et-al.-2025"/>
    <w:p>
      <w:pPr>
        <w:pStyle w:val="Heading2"/>
      </w:pPr>
      <w:r>
        <w:t xml:space="preserve">Snyder et al. (2025)</w:t>
      </w:r>
    </w:p>
    <w:p>
      <w:pPr>
        <w:pStyle w:val="FirstParagraph"/>
      </w:pPr>
      <w:r>
        <w:rPr>
          <w:iCs/>
          <w:i/>
        </w:rPr>
        <w:t xml:space="preserve">Key</w:t>
      </w:r>
      <w:r>
        <w:t xml:space="preserve"> </w:t>
      </w:r>
      <w:r>
        <w:rPr>
          <w:rStyle w:val="VerbatimChar"/>
        </w:rPr>
        <w:t xml:space="preserve">Snyder2025</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E4</w:t>
      </w:r>
    </w:p>
    <w:p>
      <w:pPr>
        <w:pStyle w:val="BodyText"/>
      </w:pPr>
      <w:r>
        <w:t xml:space="preserve">Snyder et al. (2025) address the statistical comparison of imitation learning policies when the feasible number of evaluation trials is small (e.g. 10 or 50), owing to human effort and limited policy inference throughput. Prior work relies on batch testing with a fixed, predetermined number of trials; adding trials after inspecting results risks inadvertent p-hacking. The authors propose a sequential statistical test for comparing two policies that lets researchers decide whether to run more trials based on intermediate results while preserving probabilistic correctness, adapting the number of trials to the difficulty of the comparison. Extensive numerical simulation and real-world robot manipulation experiments show that the test achieves near-optimal stopping, reducing the number of evaluation trials by up to 32% relative to state-of-the-art baselines while preserving correctness and statistical power; the method is strongest for the hardest comparisons, and in a multi-task comparison it saves more than 160 simulation rollouts. Limitations are that it addresses pairwise comparison of binary success outcomes rather than richer metrics, and that assumptions such as independence between trials must hold. For the framework, this test is directly applicable to comparing the adaptive orchestrator against fixed-modality baselines on real hardware, where each trial is costly: it allows rigorous claims with fewer real-robot runs and guards against the optional-stopping errors common in small-sample robot evaluations.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Rigorous, sample-efficient comparison of two robot policies with few trials.</w:t>
            </w:r>
          </w:p>
        </w:tc>
      </w:tr>
      <w:tr>
        <w:tc>
          <w:tcPr/>
          <w:p>
            <w:pPr>
              <w:pStyle w:val="Compact"/>
              <w:jc w:val="left"/>
            </w:pPr>
            <w:r>
              <w:t xml:space="preserve">Method</w:t>
            </w:r>
          </w:p>
        </w:tc>
        <w:tc>
          <w:tcPr/>
          <w:p>
            <w:pPr>
              <w:pStyle w:val="Compact"/>
              <w:jc w:val="left"/>
            </w:pPr>
            <w:r>
              <w:t xml:space="preserve">Sequential statistical test with near-optimal stopping for comparing success rates, avoiding p-hacking from adaptive trial counts.</w:t>
            </w:r>
          </w:p>
        </w:tc>
      </w:tr>
      <w:tr>
        <w:tc>
          <w:tcPr/>
          <w:p>
            <w:pPr>
              <w:pStyle w:val="Compact"/>
              <w:jc w:val="left"/>
            </w:pPr>
            <w:r>
              <w:t xml:space="preserve">Setup and data</w:t>
            </w:r>
          </w:p>
        </w:tc>
        <w:tc>
          <w:tcPr/>
          <w:p>
            <w:pPr>
              <w:pStyle w:val="Compact"/>
              <w:jc w:val="left"/>
            </w:pPr>
            <w:r>
              <w:t xml:space="preserve">Numerical simulation and real-world robot manipulation experiments; multi-task simulated comparison.</w:t>
            </w:r>
          </w:p>
        </w:tc>
      </w:tr>
      <w:tr>
        <w:tc>
          <w:tcPr/>
          <w:p>
            <w:pPr>
              <w:pStyle w:val="Compact"/>
              <w:jc w:val="left"/>
            </w:pPr>
            <w:r>
              <w:t xml:space="preserve">Key result</w:t>
            </w:r>
          </w:p>
        </w:tc>
        <w:tc>
          <w:tcPr/>
          <w:p>
            <w:pPr>
              <w:pStyle w:val="Compact"/>
              <w:jc w:val="left"/>
            </w:pPr>
            <w:r>
              <w:t xml:space="preserve">Up to 32% fewer evaluation trials than state-of-the-art baselines; &gt;160 simulation rollouts saved in a multi-task comparison.</w:t>
            </w:r>
          </w:p>
        </w:tc>
      </w:tr>
      <w:tr>
        <w:tc>
          <w:tcPr/>
          <w:p>
            <w:pPr>
              <w:pStyle w:val="Compact"/>
              <w:jc w:val="left"/>
            </w:pPr>
            <w:r>
              <w:t xml:space="preserve">Limitation</w:t>
            </w:r>
          </w:p>
        </w:tc>
        <w:tc>
          <w:tcPr/>
          <w:p>
            <w:pPr>
              <w:pStyle w:val="Compact"/>
              <w:jc w:val="left"/>
            </w:pPr>
            <w:r>
              <w:t xml:space="preserve">Pairwise binary-success comparisons; relies on trial independence.</w:t>
            </w:r>
          </w:p>
        </w:tc>
      </w:tr>
      <w:tr>
        <w:tc>
          <w:tcPr/>
          <w:p>
            <w:pPr>
              <w:pStyle w:val="Compact"/>
              <w:jc w:val="left"/>
            </w:pPr>
            <w:r>
              <w:t xml:space="preserve">Edge class</w:t>
            </w:r>
          </w:p>
        </w:tc>
        <w:tc>
          <w:tcPr/>
          <w:p>
            <w:pPr>
              <w:pStyle w:val="Compact"/>
              <w:jc w:val="left"/>
            </w:pPr>
            <w:r>
              <w:t xml:space="preserve">Not stated</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statistical protocol for comparing the orchestrator against fixed-modality baselines with few real-robot trials.</w:t>
            </w:r>
          </w:p>
        </w:tc>
      </w:tr>
      <w:tr>
        <w:tc>
          <w:tcPr/>
          <w:p>
            <w:pPr>
              <w:pStyle w:val="Compact"/>
              <w:jc w:val="left"/>
            </w:pPr>
            <w:r>
              <w:t xml:space="preserve">DOI or identifier</w:t>
            </w:r>
          </w:p>
        </w:tc>
        <w:tc>
          <w:tcPr/>
          <w:p>
            <w:pPr>
              <w:pStyle w:val="Compact"/>
              <w:jc w:val="left"/>
            </w:pPr>
            <w:r>
              <w:t xml:space="preserve">https://arxiv.org/abs/2503.10966</w:t>
            </w:r>
          </w:p>
        </w:tc>
      </w:tr>
    </w:tbl>
    <w:p>
      <w:pPr>
        <w:pStyle w:val="BodyText"/>
      </w:pPr>
      <w:r>
        <w:rPr>
          <w:bCs/>
          <w:b/>
        </w:rPr>
        <w:t xml:space="preserve">To verify:</w:t>
      </w:r>
      <w:r>
        <w:t xml:space="preserve"> </w:t>
      </w:r>
      <w:r>
        <w:t xml:space="preserve">Author list confirmed against the arXiv record.</w:t>
      </w:r>
    </w:p>
    <w:bookmarkEnd w:id="201"/>
    <w:bookmarkStart w:id="202" w:name="team-et-al.-2025"/>
    <w:p>
      <w:pPr>
        <w:pStyle w:val="Heading2"/>
      </w:pPr>
      <w:r>
        <w:t xml:space="preserve">Team et al. (2025)</w:t>
      </w:r>
    </w:p>
    <w:p>
      <w:pPr>
        <w:pStyle w:val="FirstParagraph"/>
      </w:pPr>
      <w:r>
        <w:rPr>
          <w:iCs/>
          <w:i/>
        </w:rPr>
        <w:t xml:space="preserve">Key</w:t>
      </w:r>
      <w:r>
        <w:t xml:space="preserve"> </w:t>
      </w:r>
      <w:r>
        <w:rPr>
          <w:rStyle w:val="VerbatimChar"/>
        </w:rPr>
        <w:t xml:space="preserve">TRI2025</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E5</w:t>
      </w:r>
    </w:p>
    <w:p>
      <w:pPr>
        <w:pStyle w:val="BodyText"/>
      </w:pPr>
      <w:r>
        <w:t xml:space="preserve">The TRI LBM Team (2025) rigorously evaluates multitask</w:t>
      </w:r>
      <w:r>
        <w:t xml:space="preserve"> </w:t>
      </w:r>
      <w:r>
        <w:t xml:space="preserve">‘</w:t>
      </w:r>
      <w:r>
        <w:t xml:space="preserve">large behaviour models</w:t>
      </w:r>
      <w:r>
        <w:t xml:space="preserve">’</w:t>
      </w:r>
      <w:r>
        <w:t xml:space="preserve"> </w:t>
      </w:r>
      <w:r>
        <w:t xml:space="preserve">that extend Diffusion Policy (Chi 2023) and are trained on a mixture of simulated and real-world manipulation data. They propose a statistical evaluation pipeline that compares multitask policies against single-task baselines through blind, randomised trials in simulation and on real dexterous manipulation tasks. The findings are that multitask pretraining makes policies more successful and robust, enables new tasks to be learned faster with less data, and that performance increases predictably with the scale and diversity of pretraining. The abstract gives no specific figures. The models require substantial GPU compute. For the framework, this study is an evaluation exemplar and evidence that pretraining helps the imitation modality, while its blind, randomised protocol complements Kress-Gazit 2024 and Snyder 2025.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Rigorously evaluate multitask large behaviour models for dexterous manipulation.</w:t>
            </w:r>
          </w:p>
        </w:tc>
      </w:tr>
      <w:tr>
        <w:tc>
          <w:tcPr/>
          <w:p>
            <w:pPr>
              <w:pStyle w:val="Compact"/>
              <w:jc w:val="left"/>
            </w:pPr>
            <w:r>
              <w:t xml:space="preserve">Method</w:t>
            </w:r>
          </w:p>
        </w:tc>
        <w:tc>
          <w:tcPr/>
          <w:p>
            <w:pPr>
              <w:pStyle w:val="Compact"/>
              <w:jc w:val="left"/>
            </w:pPr>
            <w:r>
              <w:t xml:space="preserve">Diffusion-Policy-based multitask LBMs; blind, randomised statistical evaluation against single-task baselines.</w:t>
            </w:r>
          </w:p>
        </w:tc>
      </w:tr>
      <w:tr>
        <w:tc>
          <w:tcPr/>
          <w:p>
            <w:pPr>
              <w:pStyle w:val="Compact"/>
              <w:jc w:val="left"/>
            </w:pPr>
            <w:r>
              <w:t xml:space="preserve">Setup and data</w:t>
            </w:r>
          </w:p>
        </w:tc>
        <w:tc>
          <w:tcPr/>
          <w:p>
            <w:pPr>
              <w:pStyle w:val="Compact"/>
              <w:jc w:val="left"/>
            </w:pPr>
            <w:r>
              <w:t xml:space="preserve">Simulated and real-world dexterous manipulation; bimanual platforms at TRI (details not in the abstract).</w:t>
            </w:r>
          </w:p>
        </w:tc>
      </w:tr>
      <w:tr>
        <w:tc>
          <w:tcPr/>
          <w:p>
            <w:pPr>
              <w:pStyle w:val="Compact"/>
              <w:jc w:val="left"/>
            </w:pPr>
            <w:r>
              <w:t xml:space="preserve">Key result</w:t>
            </w:r>
          </w:p>
        </w:tc>
        <w:tc>
          <w:tcPr/>
          <w:p>
            <w:pPr>
              <w:pStyle w:val="Compact"/>
              <w:jc w:val="left"/>
            </w:pPr>
            <w:r>
              <w:t xml:space="preserve">Multitask pretraining improves success, robustness and data efficiency; performance scales predictably with pretraining (no figures in the abstract).</w:t>
            </w:r>
          </w:p>
        </w:tc>
      </w:tr>
      <w:tr>
        <w:tc>
          <w:tcPr/>
          <w:p>
            <w:pPr>
              <w:pStyle w:val="Compact"/>
              <w:jc w:val="left"/>
            </w:pPr>
            <w:r>
              <w:t xml:space="preserve">Limitation</w:t>
            </w:r>
          </w:p>
        </w:tc>
        <w:tc>
          <w:tcPr/>
          <w:p>
            <w:pPr>
              <w:pStyle w:val="Compact"/>
              <w:jc w:val="left"/>
            </w:pPr>
            <w:r>
              <w:t xml:space="preserve">Large-compute models; no numbers extracted.</w:t>
            </w:r>
          </w:p>
        </w:tc>
      </w:tr>
      <w:tr>
        <w:tc>
          <w:tcPr/>
          <w:p>
            <w:pPr>
              <w:pStyle w:val="Compact"/>
              <w:jc w:val="left"/>
            </w:pPr>
            <w:r>
              <w:t xml:space="preserve">Edge footprint (as published)</w:t>
            </w:r>
          </w:p>
        </w:tc>
        <w:tc>
          <w:tcPr/>
          <w:p>
            <w:pPr>
              <w:pStyle w:val="Compact"/>
              <w:jc w:val="left"/>
            </w:pPr>
            <w:r>
              <w:t xml:space="preserve">Large diffusion transformers requiring GPU inference; not Pi-class deployable.</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Evaluation reference / baseline: rigorous evaluation protocol and evidence for pretraining in the imitation modality.</w:t>
            </w:r>
          </w:p>
        </w:tc>
      </w:tr>
      <w:tr>
        <w:tc>
          <w:tcPr/>
          <w:p>
            <w:pPr>
              <w:pStyle w:val="Compact"/>
              <w:jc w:val="left"/>
            </w:pPr>
            <w:r>
              <w:t xml:space="preserve">DOI or identifier</w:t>
            </w:r>
          </w:p>
        </w:tc>
        <w:tc>
          <w:tcPr/>
          <w:p>
            <w:pPr>
              <w:pStyle w:val="Compact"/>
              <w:jc w:val="left"/>
            </w:pPr>
            <w:r>
              <w:t xml:space="preserve">https://doi.org/10.1126/scirobotics.aea6201</w:t>
            </w:r>
          </w:p>
        </w:tc>
      </w:tr>
    </w:tbl>
    <w:p>
      <w:pPr>
        <w:pStyle w:val="BodyText"/>
      </w:pPr>
      <w:r>
        <w:rPr>
          <w:bCs/>
          <w:b/>
        </w:rPr>
        <w:t xml:space="preserve">To verify:</w:t>
      </w:r>
      <w:r>
        <w:t xml:space="preserve"> </w:t>
      </w:r>
      <w:r>
        <w:t xml:space="preserve">Author list confirmed against the arXiv record.</w:t>
      </w:r>
    </w:p>
    <w:bookmarkEnd w:id="202"/>
    <w:bookmarkStart w:id="203" w:name="cadene-et-al.-2026"/>
    <w:p>
      <w:pPr>
        <w:pStyle w:val="Heading2"/>
      </w:pPr>
      <w:r>
        <w:t xml:space="preserve">Cadene et al. (2026)</w:t>
      </w:r>
    </w:p>
    <w:p>
      <w:pPr>
        <w:pStyle w:val="FirstParagraph"/>
      </w:pPr>
      <w:r>
        <w:rPr>
          <w:iCs/>
          <w:i/>
        </w:rPr>
        <w:t xml:space="preserve">Key</w:t>
      </w:r>
      <w:r>
        <w:t xml:space="preserve"> </w:t>
      </w:r>
      <w:r>
        <w:rPr>
          <w:rStyle w:val="VerbatimChar"/>
        </w:rPr>
        <w:t xml:space="preserve">Cadene2026</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S</w:t>
      </w:r>
    </w:p>
    <w:p>
      <w:pPr>
        <w:pStyle w:val="BodyText"/>
      </w:pPr>
      <w:r>
        <w:t xml:space="preserve">Cadene et al. (2026) present lerobot as a research contribution, arguing that robot learning is slowed by fragmented, closed-source tools addressing only parts of the robotics stack. The library integrates the whole pipeline, from low-level middleware for motor control through large-scale dataset collection, storage and streaming, to training and deploying policies. According to the paper, the ecosystem hosted over 16,000 datasets from more than 2,200 contributors as of September 2025. The paper profiles policies on an RTX 4090: ACT (52M parameters) uses about 211 MB peak memory with roughly 5 ms inference latency, Diffusion Policy about 614 ms, and π0 (3.5B parameters) about 13.3 GB and 209 ms. An asynchronous inference scheme achieved 73.3% average success versus 78.3% for synchronous inference on real tasks while roughly doubling throughput (19 versus 9 cubes in 60 s). Profiling is on a desktop GPU rather than embedded hardware. For the framework, the paper provides the citable description of the software stack and the most relevant published latency and memory figures for candidate modality policies; the gap between ACT and diffusion or VLA policies is exactly the cost structure the orchestrator must reason about, and asynchronous inference is a mechanism for hiding the latency of expensive modalities on a Pi-hosted robot.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Provide an integrated open-source library for end-to-end robot learning.</w:t>
            </w:r>
          </w:p>
        </w:tc>
      </w:tr>
      <w:tr>
        <w:tc>
          <w:tcPr/>
          <w:p>
            <w:pPr>
              <w:pStyle w:val="Compact"/>
              <w:jc w:val="left"/>
            </w:pPr>
            <w:r>
              <w:t xml:space="preserve">Method</w:t>
            </w:r>
          </w:p>
        </w:tc>
        <w:tc>
          <w:tcPr/>
          <w:p>
            <w:pPr>
              <w:pStyle w:val="Compact"/>
              <w:jc w:val="left"/>
            </w:pPr>
            <w:r>
              <w:t xml:space="preserve">Library spanning motor middleware, dataset collection/streaming (LeRobotDataset), training and deployment; asynchronous inference.</w:t>
            </w:r>
          </w:p>
        </w:tc>
      </w:tr>
      <w:tr>
        <w:tc>
          <w:tcPr/>
          <w:p>
            <w:pPr>
              <w:pStyle w:val="Compact"/>
              <w:jc w:val="left"/>
            </w:pPr>
            <w:r>
              <w:t xml:space="preserve">Setup and data</w:t>
            </w:r>
          </w:p>
        </w:tc>
        <w:tc>
          <w:tcPr/>
          <w:p>
            <w:pPr>
              <w:pStyle w:val="Compact"/>
              <w:jc w:val="left"/>
            </w:pPr>
            <w:r>
              <w:t xml:space="preserve">Community datasets on Hugging Face Hub; RTX 4090 profiling; real-world tasks with low-cost arms.</w:t>
            </w:r>
          </w:p>
        </w:tc>
      </w:tr>
      <w:tr>
        <w:tc>
          <w:tcPr/>
          <w:p>
            <w:pPr>
              <w:pStyle w:val="Compact"/>
              <w:jc w:val="left"/>
            </w:pPr>
            <w:r>
              <w:t xml:space="preserve">Key result</w:t>
            </w:r>
          </w:p>
        </w:tc>
        <w:tc>
          <w:tcPr/>
          <w:p>
            <w:pPr>
              <w:pStyle w:val="Compact"/>
              <w:jc w:val="left"/>
            </w:pPr>
            <w:r>
              <w:t xml:space="preserve">&gt;16,000 datasets from &gt;2,200 contributors; ACT ~5 ms / 211 MB vs π0 ~209 ms / 13.3 GB on RTX 4090; async 73.3% vs sync 78.3% success with 19 vs 9 cubes per 60 s.</w:t>
            </w:r>
          </w:p>
        </w:tc>
      </w:tr>
      <w:tr>
        <w:tc>
          <w:tcPr/>
          <w:p>
            <w:pPr>
              <w:pStyle w:val="Compact"/>
              <w:jc w:val="left"/>
            </w:pPr>
            <w:r>
              <w:t xml:space="preserve">Limitation</w:t>
            </w:r>
          </w:p>
        </w:tc>
        <w:tc>
          <w:tcPr/>
          <w:p>
            <w:pPr>
              <w:pStyle w:val="Compact"/>
              <w:jc w:val="left"/>
            </w:pPr>
            <w:r>
              <w:t xml:space="preserve">Profiling on desktop GPU, not embedded; limited real-world evaluation.</w:t>
            </w:r>
          </w:p>
        </w:tc>
      </w:tr>
      <w:tr>
        <w:tc>
          <w:tcPr/>
          <w:p>
            <w:pPr>
              <w:pStyle w:val="Compact"/>
              <w:jc w:val="left"/>
            </w:pPr>
            <w:r>
              <w:t xml:space="preserve">Edge footprint (as published)</w:t>
            </w:r>
          </w:p>
        </w:tc>
        <w:tc>
          <w:tcPr/>
          <w:p>
            <w:pPr>
              <w:pStyle w:val="Compact"/>
              <w:jc w:val="left"/>
            </w:pPr>
            <w:r>
              <w:t xml:space="preserve">ACT-scale policies (52M params, ~211 MB) are plausible on a Pi 5 CPU at reduced rate; diffusion and π0 require a GPU per reported figures.</w:t>
            </w:r>
          </w:p>
        </w:tc>
      </w:tr>
      <w:tr>
        <w:tc>
          <w:tcPr/>
          <w:p>
            <w:pPr>
              <w:pStyle w:val="Compact"/>
              <w:jc w:val="left"/>
            </w:pPr>
            <w:r>
              <w:t xml:space="preserve">Edge class</w:t>
            </w:r>
          </w:p>
        </w:tc>
        <w:tc>
          <w:tcPr/>
          <w:p>
            <w:pPr>
              <w:pStyle w:val="Compact"/>
              <w:jc w:val="left"/>
            </w:pPr>
            <w:r>
              <w:t xml:space="preserve">Workstation GPU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evaluation reference: software stack plus latency–memory figures for candidate modality policies.</w:t>
            </w:r>
          </w:p>
        </w:tc>
      </w:tr>
      <w:tr>
        <w:tc>
          <w:tcPr/>
          <w:p>
            <w:pPr>
              <w:pStyle w:val="Compact"/>
              <w:jc w:val="left"/>
            </w:pPr>
            <w:r>
              <w:t xml:space="preserve">DOI or identifier</w:t>
            </w:r>
          </w:p>
        </w:tc>
        <w:tc>
          <w:tcPr/>
          <w:p>
            <w:pPr>
              <w:pStyle w:val="Compact"/>
              <w:jc w:val="left"/>
            </w:pPr>
            <w:r>
              <w:t xml:space="preserve">https://arxiv.org/abs/2602.22818</w:t>
            </w:r>
          </w:p>
        </w:tc>
      </w:tr>
    </w:tbl>
    <w:p>
      <w:pPr>
        <w:pStyle w:val="BodyText"/>
      </w:pPr>
      <w:r>
        <w:rPr>
          <w:bCs/>
          <w:b/>
        </w:rPr>
        <w:t xml:space="preserve">To verify:</w:t>
      </w:r>
      <w:r>
        <w:t xml:space="preserve"> </w:t>
      </w:r>
      <w:r>
        <w:t xml:space="preserve">Author list to be confirmed against the arXiv record. Details beyond the abstract to be confirmed against the full text.</w:t>
      </w:r>
    </w:p>
    <w:bookmarkEnd w:id="203"/>
    <w:bookmarkEnd w:id="204"/>
    <w:bookmarkStart w:id="211" w:name="safe-learning-6"/>
    <w:p>
      <w:pPr>
        <w:pStyle w:val="Heading1"/>
      </w:pPr>
      <w:r>
        <w:t xml:space="preserve">Safe learning (6)</w:t>
      </w:r>
    </w:p>
    <w:bookmarkStart w:id="205" w:name="garcía-and-fernández-2015"/>
    <w:p>
      <w:pPr>
        <w:pStyle w:val="Heading2"/>
      </w:pPr>
      <w:r>
        <w:t xml:space="preserve">García and Fernández (2015)</w:t>
      </w:r>
    </w:p>
    <w:p>
      <w:pPr>
        <w:pStyle w:val="FirstParagraph"/>
      </w:pPr>
      <w:r>
        <w:rPr>
          <w:iCs/>
          <w:i/>
        </w:rPr>
        <w:t xml:space="preserve">Key</w:t>
      </w:r>
      <w:r>
        <w:t xml:space="preserve"> </w:t>
      </w:r>
      <w:r>
        <w:rPr>
          <w:rStyle w:val="VerbatimChar"/>
        </w:rPr>
        <w:t xml:space="preserve">Garcia2015</w:t>
      </w:r>
      <w:r>
        <w:t xml:space="preserve"> </w:t>
      </w:r>
      <w:r>
        <w:t xml:space="preserve">·</w:t>
      </w:r>
      <w:r>
        <w:t xml:space="preserve"> </w:t>
      </w:r>
      <w:r>
        <w:rPr>
          <w:iCs/>
          <w:i/>
        </w:rPr>
        <w:t xml:space="preserve">role</w:t>
      </w:r>
      <w:r>
        <w:t xml:space="preserve"> </w:t>
      </w:r>
      <w:r>
        <w:t xml:space="preserve">review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García and Fernández (2015) survey safe reinforcement learning, defined as learning policies that maximise expected return where reasonable system performance or safety constraints must be respected during learning and/or deployment. They classify approaches into two families: those that modify the optimality criterion, adding a safety factor to the discounted return (e.g. worst-case, risk-sensitive or constrained criteria), and those that modify exploration by incorporating external knowledge or guidance from a risk metric. They use this taxonomy to organise the literature and suggest future directions. For the framework, the taxonomy frames how the RL modality can be constrained, and suggests risk metrics as signals for deferring to safer modalities.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bl>
    <w:bookmarkEnd w:id="205"/>
    <w:bookmarkStart w:id="206" w:name="alshiekh-et-al.-2018"/>
    <w:p>
      <w:pPr>
        <w:pStyle w:val="Heading2"/>
      </w:pPr>
      <w:r>
        <w:t xml:space="preserve">Alshiekh et al. (2018)</w:t>
      </w:r>
    </w:p>
    <w:p>
      <w:pPr>
        <w:pStyle w:val="FirstParagraph"/>
      </w:pPr>
      <w:r>
        <w:rPr>
          <w:iCs/>
          <w:i/>
        </w:rPr>
        <w:t xml:space="preserve">Key</w:t>
      </w:r>
      <w:r>
        <w:t xml:space="preserve"> </w:t>
      </w:r>
      <w:r>
        <w:rPr>
          <w:rStyle w:val="VerbatimChar"/>
        </w:rPr>
        <w:t xml:space="preserve">Alshiekh2018</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E2</w:t>
      </w:r>
    </w:p>
    <w:p>
      <w:pPr>
        <w:pStyle w:val="BodyText"/>
      </w:pPr>
      <w:r>
        <w:t xml:space="preserve">Alshiekh et al. (2018) address the absence of safety guarantees in reinforcement learning during both learning and execution. Given a safety specification in temporal logic and an abstraction of the environment dynamics, they synthesise a reactive system called a shield that enforces the specification. Two placements are considered. In preemptive shielding, the shield acts before the agent decides, providing at each step the list of safe actions from which the learner may choose. In post-posed shielding, the shield sits after the agent, monitors its chosen actions and corrects them only when they would violate the specification. The authors discuss the conditions under which a shield preserves the convergence guarantees of the learning algorithm, and they demonstrate the approach on several reinforcement learning scenarios. The abstract reports no quantitative results. Limitations are the need for a formal specification and a sufficiently faithful finite abstraction of the environment, which becomes difficult for high-dimensional, continuous robot dynamics. For the framework, shielding offers a clean architectural pattern for the fault adaptation and recovery modality: a lightweight, verified monitor that sits beside a learned policy and minimally overrides unsafe actions. The post-posed variant in particular corresponds to an orchestrator-level safety layer that can veto or correct the output of whichever modality is active.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Guarantee temporal-logic safety properties during RL learning and execution.</w:t>
            </w:r>
          </w:p>
        </w:tc>
      </w:tr>
      <w:tr>
        <w:tc>
          <w:tcPr/>
          <w:p>
            <w:pPr>
              <w:pStyle w:val="Compact"/>
              <w:jc w:val="left"/>
            </w:pPr>
            <w:r>
              <w:t xml:space="preserve">Method</w:t>
            </w:r>
          </w:p>
        </w:tc>
        <w:tc>
          <w:tcPr/>
          <w:p>
            <w:pPr>
              <w:pStyle w:val="Compact"/>
              <w:jc w:val="left"/>
            </w:pPr>
            <w:r>
              <w:t xml:space="preserve">Shield synthesised from a temporal-logic specification; preemptive (restricts actions) or post-posed (corrects unsafe actions) placement.</w:t>
            </w:r>
          </w:p>
        </w:tc>
      </w:tr>
      <w:tr>
        <w:tc>
          <w:tcPr/>
          <w:p>
            <w:pPr>
              <w:pStyle w:val="Compact"/>
              <w:jc w:val="left"/>
            </w:pPr>
            <w:r>
              <w:t xml:space="preserve">Setup and data</w:t>
            </w:r>
          </w:p>
        </w:tc>
        <w:tc>
          <w:tcPr/>
          <w:p>
            <w:pPr>
              <w:pStyle w:val="Compact"/>
              <w:jc w:val="left"/>
            </w:pPr>
            <w:r>
              <w:t xml:space="preserve">Several RL scenarios (details not given in abstract).</w:t>
            </w:r>
          </w:p>
        </w:tc>
      </w:tr>
      <w:tr>
        <w:tc>
          <w:tcPr/>
          <w:p>
            <w:pPr>
              <w:pStyle w:val="Compact"/>
              <w:jc w:val="left"/>
            </w:pPr>
            <w:r>
              <w:t xml:space="preserve">Key result</w:t>
            </w:r>
          </w:p>
        </w:tc>
        <w:tc>
          <w:tcPr/>
          <w:p>
            <w:pPr>
              <w:pStyle w:val="Compact"/>
              <w:jc w:val="left"/>
            </w:pPr>
            <w:r>
              <w:t xml:space="preserve">Safety enforced while preserving convergence under stated conditions; no numbers in abstract.</w:t>
            </w:r>
          </w:p>
        </w:tc>
      </w:tr>
      <w:tr>
        <w:tc>
          <w:tcPr/>
          <w:p>
            <w:pPr>
              <w:pStyle w:val="Compact"/>
              <w:jc w:val="left"/>
            </w:pPr>
            <w:r>
              <w:t xml:space="preserve">Limitation</w:t>
            </w:r>
          </w:p>
        </w:tc>
        <w:tc>
          <w:tcPr/>
          <w:p>
            <w:pPr>
              <w:pStyle w:val="Compact"/>
              <w:jc w:val="left"/>
            </w:pPr>
            <w:r>
              <w:t xml:space="preserve">Requires formal specification and finite abstraction; scalability to continuous high-dimensional dynamics.</w:t>
            </w:r>
          </w:p>
        </w:tc>
      </w:tr>
      <w:tr>
        <w:tc>
          <w:tcPr/>
          <w:p>
            <w:pPr>
              <w:pStyle w:val="Compact"/>
              <w:jc w:val="left"/>
            </w:pPr>
            <w:r>
              <w:t xml:space="preserve">Edge footprint (as published)</w:t>
            </w:r>
          </w:p>
        </w:tc>
        <w:tc>
          <w:tcPr/>
          <w:p>
            <w:pPr>
              <w:pStyle w:val="Compact"/>
              <w:jc w:val="left"/>
            </w:pPr>
            <w:r>
              <w:t xml:space="preserve">Once synthesised, a shield is a lookup/automaton with negligible runtime cost; suitable for a Pi-class robot, though synthesis is offline.</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runtime safety monitor overriding any active modality; basis for the recovery layer.</w:t>
            </w:r>
          </w:p>
        </w:tc>
      </w:tr>
      <w:tr>
        <w:tc>
          <w:tcPr/>
          <w:p>
            <w:pPr>
              <w:pStyle w:val="Compact"/>
              <w:jc w:val="left"/>
            </w:pPr>
            <w:r>
              <w:t xml:space="preserve">DOI or identifier</w:t>
            </w:r>
          </w:p>
        </w:tc>
        <w:tc>
          <w:tcPr/>
          <w:p>
            <w:pPr>
              <w:pStyle w:val="Compact"/>
              <w:jc w:val="left"/>
            </w:pPr>
            <w:r>
              <w:t xml:space="preserve">https://arxiv.org/abs/1708.08611</w:t>
            </w:r>
          </w:p>
        </w:tc>
      </w:tr>
    </w:tbl>
    <w:p>
      <w:pPr>
        <w:pStyle w:val="BodyText"/>
      </w:pPr>
      <w:r>
        <w:rPr>
          <w:bCs/>
          <w:b/>
        </w:rPr>
        <w:t xml:space="preserve">To verify:</w:t>
      </w:r>
      <w:r>
        <w:t xml:space="preserve"> </w:t>
      </w:r>
      <w:r>
        <w:t xml:space="preserve">Author list to be confirmed against the arXiv record.</w:t>
      </w:r>
    </w:p>
    <w:bookmarkEnd w:id="206"/>
    <w:bookmarkStart w:id="207" w:name="phan-et-al.-2020"/>
    <w:p>
      <w:pPr>
        <w:pStyle w:val="Heading2"/>
      </w:pPr>
      <w:r>
        <w:t xml:space="preserve">Phan et al. (2020)</w:t>
      </w:r>
    </w:p>
    <w:p>
      <w:pPr>
        <w:pStyle w:val="FirstParagraph"/>
      </w:pPr>
      <w:r>
        <w:rPr>
          <w:iCs/>
          <w:i/>
        </w:rPr>
        <w:t xml:space="preserve">Key</w:t>
      </w:r>
      <w:r>
        <w:t xml:space="preserve"> </w:t>
      </w:r>
      <w:r>
        <w:rPr>
          <w:rStyle w:val="VerbatimChar"/>
        </w:rPr>
        <w:t xml:space="preserve">Phan2020</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E3</w:t>
      </w:r>
    </w:p>
    <w:p>
      <w:pPr>
        <w:pStyle w:val="BodyText"/>
      </w:pPr>
      <w:r>
        <w:t xml:space="preserve">Phan et al. (2020) present the Neural Simplex Architecture (NSA), a runtime-assurance approach that provides safety guarantees for neural controllers (e.g. RL-trained) in autonomous and other complex systems without unduly sacrificing performance. NSA builds on the classical Simplex architecture, in which a decision module switches control from a high-performance but unverified controller to a verified baseline controller when safety is threatened. NSA extends this in two ways. First, it allows control to be switched back to the advanced neural controller once the system has returned to a safe region, rather than remaining on the conservative controller. Second, it corrects unsafe behaviour of the neural controller through online retraining, using experience gathered when the baseline controller intervened. The approach is demonstrated on case studies including a target-seeking ground rover navigating an obstacle field and a neural controller for an artificial pancreas system; no figures in the abstract. Limitations include reliance on a verified baseline controller and a verifiable safety region, which are hard to obtain for contact-rich manipulation. For the framework, NSA is a close conceptual template for the fault adaptation and recovery modality: switching between a learned policy and a safe fallback based on a monitor, returning control when safe, and using interventions as training data parallels the orchestrator’s online improvement through replay and fine-tuning.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Runtime assurance for neural (e.g. RL-trained) controllers.</w:t>
            </w:r>
          </w:p>
        </w:tc>
      </w:tr>
      <w:tr>
        <w:tc>
          <w:tcPr/>
          <w:p>
            <w:pPr>
              <w:pStyle w:val="Compact"/>
              <w:jc w:val="left"/>
            </w:pPr>
            <w:r>
              <w:t xml:space="preserve">Method</w:t>
            </w:r>
          </w:p>
        </w:tc>
        <w:tc>
          <w:tcPr/>
          <w:p>
            <w:pPr>
              <w:pStyle w:val="Compact"/>
              <w:jc w:val="left"/>
            </w:pPr>
            <w:r>
              <w:t xml:space="preserve">Simplex-style decision module switching between neural and verified baseline controllers, with reverse switching and online retraining of the neural controller.</w:t>
            </w:r>
          </w:p>
        </w:tc>
      </w:tr>
      <w:tr>
        <w:tc>
          <w:tcPr/>
          <w:p>
            <w:pPr>
              <w:pStyle w:val="Compact"/>
              <w:jc w:val="left"/>
            </w:pPr>
            <w:r>
              <w:t xml:space="preserve">Setup and data</w:t>
            </w:r>
          </w:p>
        </w:tc>
        <w:tc>
          <w:tcPr/>
          <w:p>
            <w:pPr>
              <w:pStyle w:val="Compact"/>
              <w:jc w:val="left"/>
            </w:pPr>
            <w:r>
              <w:t xml:space="preserve">Case studies: target-seeking ground rover in an obstacle field; artificial pancreas controller.</w:t>
            </w:r>
          </w:p>
        </w:tc>
      </w:tr>
      <w:tr>
        <w:tc>
          <w:tcPr/>
          <w:p>
            <w:pPr>
              <w:pStyle w:val="Compact"/>
              <w:jc w:val="left"/>
            </w:pPr>
            <w:r>
              <w:t xml:space="preserve">Key result</w:t>
            </w:r>
          </w:p>
        </w:tc>
        <w:tc>
          <w:tcPr/>
          <w:p>
            <w:pPr>
              <w:pStyle w:val="Compact"/>
              <w:jc w:val="left"/>
            </w:pPr>
            <w:r>
              <w:t xml:space="preserve">Safety guarantees with limited performance loss; no numbers in the abstract.</w:t>
            </w:r>
          </w:p>
        </w:tc>
      </w:tr>
      <w:tr>
        <w:tc>
          <w:tcPr/>
          <w:p>
            <w:pPr>
              <w:pStyle w:val="Compact"/>
              <w:jc w:val="left"/>
            </w:pPr>
            <w:r>
              <w:t xml:space="preserve">Limitation</w:t>
            </w:r>
          </w:p>
        </w:tc>
        <w:tc>
          <w:tcPr/>
          <w:p>
            <w:pPr>
              <w:pStyle w:val="Compact"/>
              <w:jc w:val="left"/>
            </w:pPr>
            <w:r>
              <w:t xml:space="preserve">Needs a verified baseline controller and safety region; hard for manipulation.</w:t>
            </w:r>
          </w:p>
        </w:tc>
      </w:tr>
      <w:tr>
        <w:tc>
          <w:tcPr/>
          <w:p>
            <w:pPr>
              <w:pStyle w:val="Compact"/>
              <w:jc w:val="left"/>
            </w:pPr>
            <w:r>
              <w:t xml:space="preserve">Edge footprint (as published)</w:t>
            </w:r>
          </w:p>
        </w:tc>
        <w:tc>
          <w:tcPr/>
          <w:p>
            <w:pPr>
              <w:pStyle w:val="Compact"/>
              <w:jc w:val="left"/>
            </w:pPr>
            <w:r>
              <w:t xml:space="preserve">Decision module and baseline controller are lightweight; online retraining cost depends on network size; plausible on edge hardware for small controllers.</w:t>
            </w:r>
          </w:p>
        </w:tc>
      </w:tr>
      <w:tr>
        <w:tc>
          <w:tcPr/>
          <w:p>
            <w:pPr>
              <w:pStyle w:val="Compact"/>
              <w:jc w:val="left"/>
            </w:pPr>
            <w:r>
              <w:t xml:space="preserve">Edge class</w:t>
            </w:r>
          </w:p>
        </w:tc>
        <w:tc>
          <w:tcPr/>
          <w:p>
            <w:pPr>
              <w:pStyle w:val="Compact"/>
              <w:jc w:val="left"/>
            </w:pPr>
            <w:r>
              <w:t xml:space="preserve">Pi-class or embedded CPU</w:t>
            </w:r>
          </w:p>
        </w:tc>
      </w:tr>
      <w:tr>
        <w:tc>
          <w:tcPr/>
          <w:p>
            <w:pPr>
              <w:pStyle w:val="Compact"/>
              <w:jc w:val="left"/>
            </w:pPr>
            <w:r>
              <w:t xml:space="preserve">Confidence signal class</w:t>
            </w:r>
          </w:p>
        </w:tc>
        <w:tc>
          <w:tcPr/>
          <w:p>
            <w:pPr>
              <w:pStyle w:val="Compact"/>
              <w:jc w:val="left"/>
            </w:pPr>
            <w:r>
              <w:t xml:space="preserve">None</w:t>
            </w:r>
          </w:p>
        </w:tc>
      </w:tr>
      <w:tr>
        <w:tc>
          <w:tcPr/>
          <w:p>
            <w:pPr>
              <w:pStyle w:val="Compact"/>
              <w:jc w:val="left"/>
            </w:pPr>
            <w:r>
              <w:t xml:space="preserve">Role in the framework</w:t>
            </w:r>
          </w:p>
        </w:tc>
        <w:tc>
          <w:tcPr/>
          <w:p>
            <w:pPr>
              <w:pStyle w:val="Compact"/>
              <w:jc w:val="left"/>
            </w:pPr>
            <w:r>
              <w:t xml:space="preserve">Component to reuse / competing approach: monitor-based switching between learned and safe controllers with learning from interventions.</w:t>
            </w:r>
          </w:p>
        </w:tc>
      </w:tr>
      <w:tr>
        <w:tc>
          <w:tcPr/>
          <w:p>
            <w:pPr>
              <w:pStyle w:val="Compact"/>
              <w:jc w:val="left"/>
            </w:pPr>
            <w:r>
              <w:t xml:space="preserve">DOI or identifier</w:t>
            </w:r>
          </w:p>
        </w:tc>
        <w:tc>
          <w:tcPr/>
          <w:p>
            <w:pPr>
              <w:pStyle w:val="Compact"/>
              <w:jc w:val="left"/>
            </w:pPr>
            <w:r>
              <w:t xml:space="preserve">https://arxiv.org/abs/1908.00528</w:t>
            </w:r>
          </w:p>
        </w:tc>
      </w:tr>
    </w:tbl>
    <w:p>
      <w:pPr>
        <w:pStyle w:val="BodyText"/>
      </w:pPr>
      <w:r>
        <w:rPr>
          <w:bCs/>
          <w:b/>
        </w:rPr>
        <w:t xml:space="preserve">To verify:</w:t>
      </w:r>
      <w:r>
        <w:t xml:space="preserve"> </w:t>
      </w:r>
      <w:r>
        <w:t xml:space="preserve">Author list confirmed against the arXiv record.</w:t>
      </w:r>
    </w:p>
    <w:bookmarkEnd w:id="207"/>
    <w:bookmarkStart w:id="208" w:name="brunke-et-al.-2022"/>
    <w:p>
      <w:pPr>
        <w:pStyle w:val="Heading2"/>
      </w:pPr>
      <w:r>
        <w:t xml:space="preserve">Brunke et al. (2022)</w:t>
      </w:r>
    </w:p>
    <w:p>
      <w:pPr>
        <w:pStyle w:val="FirstParagraph"/>
      </w:pPr>
      <w:r>
        <w:rPr>
          <w:iCs/>
          <w:i/>
        </w:rPr>
        <w:t xml:space="preserve">Key</w:t>
      </w:r>
      <w:r>
        <w:t xml:space="preserve"> </w:t>
      </w:r>
      <w:r>
        <w:rPr>
          <w:rStyle w:val="VerbatimChar"/>
        </w:rPr>
        <w:t xml:space="preserve">Brunke2022</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Brunke et al. (2022) review safe learning methods for real-world robotic deployment, drawing together contributions from the control and reinforcement learning communities with an emphasis on unifying their language and frameworks for decision making under uncertainty. The review covers three strands: learning-based control approaches that safely improve performance by learning uncertain dynamics; reinforcement learning approaches that encourage safety or robustness; and methods that formally certify the safety of a learned control policy, such as safety filters. The authors discuss when and how data-driven methods should be leveraged in safety-critical settings, such as operating near humans, identify open challenges, and call for realistic physics-based benchmarks to enable fair comparison between control and RL approaches. As a review, it offers no new empirical results. For the framework, the review provides the conceptual map for positioning the fault adaptation and recovery modality: it clarifies the distinction between encouraging safety through the learning objective and certifying it externally, and it motivates treating a certified filter as a component orthogonal to modality selection. Its emphasis on uncertainty-aware learned dynamics also supports using model uncertainty as one of the orchestrator’s confidence 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Review safe learning in robotics across control and RL.</w:t>
            </w:r>
          </w:p>
        </w:tc>
      </w:tr>
      <w:tr>
        <w:tc>
          <w:tcPr/>
          <w:p>
            <w:pPr>
              <w:pStyle w:val="Compact"/>
              <w:jc w:val="left"/>
            </w:pPr>
            <w:r>
              <w:t xml:space="preserve">Method</w:t>
            </w:r>
          </w:p>
        </w:tc>
        <w:tc>
          <w:tcPr/>
          <w:p>
            <w:pPr>
              <w:pStyle w:val="Compact"/>
              <w:jc w:val="left"/>
            </w:pPr>
            <w:r>
              <w:t xml:space="preserve">Literature review unifying learning-based control, safe RL and certification methods.</w:t>
            </w:r>
          </w:p>
        </w:tc>
      </w:tr>
      <w:tr>
        <w:tc>
          <w:tcPr/>
          <w:p>
            <w:pPr>
              <w:pStyle w:val="Compact"/>
              <w:jc w:val="left"/>
            </w:pPr>
            <w:r>
              <w:t xml:space="preserve">Setup and data</w:t>
            </w:r>
          </w:p>
        </w:tc>
        <w:tc>
          <w:tcPr/>
          <w:p>
            <w:pPr>
              <w:pStyle w:val="Compact"/>
              <w:jc w:val="left"/>
            </w:pPr>
            <w:r>
              <w:t xml:space="preserve">Survey of the literature.</w:t>
            </w:r>
          </w:p>
        </w:tc>
      </w:tr>
      <w:tr>
        <w:tc>
          <w:tcPr/>
          <w:p>
            <w:pPr>
              <w:pStyle w:val="Compact"/>
              <w:jc w:val="left"/>
            </w:pPr>
            <w:r>
              <w:t xml:space="preserve">Key result</w:t>
            </w:r>
          </w:p>
        </w:tc>
        <w:tc>
          <w:tcPr/>
          <w:p>
            <w:pPr>
              <w:pStyle w:val="Compact"/>
              <w:jc w:val="left"/>
            </w:pPr>
            <w:r>
              <w:t xml:space="preserve">Unified framework and open challenges; call for physics-based benchmarks.</w:t>
            </w:r>
          </w:p>
        </w:tc>
      </w:tr>
      <w:tr>
        <w:tc>
          <w:tcPr/>
          <w:p>
            <w:pPr>
              <w:pStyle w:val="Compact"/>
              <w:jc w:val="left"/>
            </w:pPr>
            <w:r>
              <w:t xml:space="preserve">Limitation</w:t>
            </w:r>
          </w:p>
        </w:tc>
        <w:tc>
          <w:tcPr/>
          <w:p>
            <w:pPr>
              <w:pStyle w:val="Compact"/>
              <w:jc w:val="left"/>
            </w:pPr>
            <w:r>
              <w:t xml:space="preserve">No new experiments; field has since advanced.</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Role in the framework</w:t>
            </w:r>
          </w:p>
        </w:tc>
        <w:tc>
          <w:tcPr/>
          <w:p>
            <w:pPr>
              <w:pStyle w:val="Compact"/>
              <w:jc w:val="left"/>
            </w:pPr>
            <w:r>
              <w:t xml:space="preserve">Evaluation/design reference: conceptual map for safety and recovery in the orchestrator.</w:t>
            </w:r>
          </w:p>
        </w:tc>
      </w:tr>
      <w:tr>
        <w:tc>
          <w:tcPr/>
          <w:p>
            <w:pPr>
              <w:pStyle w:val="Compact"/>
              <w:jc w:val="left"/>
            </w:pPr>
            <w:r>
              <w:t xml:space="preserve">DOI or identifier</w:t>
            </w:r>
          </w:p>
        </w:tc>
        <w:tc>
          <w:tcPr/>
          <w:p>
            <w:pPr>
              <w:pStyle w:val="Compact"/>
              <w:jc w:val="left"/>
            </w:pPr>
            <w:r>
              <w:t xml:space="preserve">https://doi.org/10.1146/annurev-control-042920-020211</w:t>
            </w:r>
          </w:p>
        </w:tc>
      </w:tr>
    </w:tbl>
    <w:p>
      <w:pPr>
        <w:pStyle w:val="BodyText"/>
      </w:pPr>
      <w:r>
        <w:rPr>
          <w:bCs/>
          <w:b/>
        </w:rPr>
        <w:t xml:space="preserve">To verify:</w:t>
      </w:r>
      <w:r>
        <w:t xml:space="preserve"> </w:t>
      </w:r>
      <w:r>
        <w:t xml:space="preserve">Author list to be confirmed against the arXiv record. Volume and pages to be confirmed against the publisher record.</w:t>
      </w:r>
    </w:p>
    <w:bookmarkEnd w:id="208"/>
    <w:bookmarkStart w:id="209" w:name="wabersich-et-al.-2023"/>
    <w:p>
      <w:pPr>
        <w:pStyle w:val="Heading2"/>
      </w:pPr>
      <w:r>
        <w:t xml:space="preserve">Wabersich et al. (2023)</w:t>
      </w:r>
    </w:p>
    <w:p>
      <w:pPr>
        <w:pStyle w:val="FirstParagraph"/>
      </w:pPr>
      <w:r>
        <w:rPr>
          <w:iCs/>
          <w:i/>
        </w:rPr>
        <w:t xml:space="preserve">Key</w:t>
      </w:r>
      <w:r>
        <w:t xml:space="preserve"> </w:t>
      </w:r>
      <w:r>
        <w:rPr>
          <w:rStyle w:val="VerbatimChar"/>
        </w:rPr>
        <w:t xml:space="preserve">Wabersich2023</w:t>
      </w:r>
      <w:r>
        <w:t xml:space="preserve"> </w:t>
      </w:r>
      <w:r>
        <w:t xml:space="preserve">·</w:t>
      </w:r>
      <w:r>
        <w:t xml:space="preserve"> </w:t>
      </w:r>
      <w:r>
        <w:rPr>
          <w:iCs/>
          <w:i/>
        </w:rPr>
        <w:t xml:space="preserve">role</w:t>
      </w:r>
      <w:r>
        <w:t xml:space="preserve"> </w:t>
      </w:r>
      <w:r>
        <w:t xml:space="preserve">standard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full text ·</w:t>
      </w:r>
      <w:r>
        <w:t xml:space="preserve"> </w:t>
      </w:r>
      <w:r>
        <w:rPr>
          <w:iCs/>
          <w:i/>
        </w:rPr>
        <w:t xml:space="preserve">level</w:t>
      </w:r>
      <w:r>
        <w:t xml:space="preserve"> </w:t>
      </w:r>
      <w:r>
        <w:t xml:space="preserve">R</w:t>
      </w:r>
    </w:p>
    <w:p>
      <w:pPr>
        <w:pStyle w:val="BodyText"/>
      </w:pPr>
      <w:r>
        <w:t xml:space="preserve">Wabersich et al. (2023) provide a tutorial overview of data-driven safety filters: modular components that augment an existing, possibly learned, controller with safety guarantees by intercepting potentially unsafe inputs and minimally modifying them. They cover three classes: Hamilton-Jacobi reachability, which computes the maximal control-invariant set offline but scales poorly with dimension; control barrier functions, which enforce invariance through derivative conditions solved online by convex optimisation but require careful barrier synthesis; and predictive safety filters, which use receding-horizon optimisation to certify that the system can be steered to a terminal safe set. Each is discussed for uncertain systems, and all three are compared on an inverted pendulum design example. For the framework, the article offers practical options for a certified recovery layer, with control barrier functions the most compatible with Pi-class compute.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Tutorial on data-driven safety filters for uncertain systems.</w:t>
            </w:r>
          </w:p>
        </w:tc>
      </w:tr>
      <w:tr>
        <w:tc>
          <w:tcPr/>
          <w:p>
            <w:pPr>
              <w:pStyle w:val="Compact"/>
              <w:jc w:val="left"/>
            </w:pPr>
            <w:r>
              <w:t xml:space="preserve">Method</w:t>
            </w:r>
          </w:p>
        </w:tc>
        <w:tc>
          <w:tcPr/>
          <w:p>
            <w:pPr>
              <w:pStyle w:val="Compact"/>
              <w:jc w:val="left"/>
            </w:pPr>
            <w:r>
              <w:t xml:space="preserve">Comparison of HJ reachability, control barrier functions and predictive safety filters.</w:t>
            </w:r>
          </w:p>
        </w:tc>
      </w:tr>
      <w:tr>
        <w:tc>
          <w:tcPr/>
          <w:p>
            <w:pPr>
              <w:pStyle w:val="Compact"/>
              <w:jc w:val="left"/>
            </w:pPr>
            <w:r>
              <w:t xml:space="preserve">Setup and data</w:t>
            </w:r>
          </w:p>
        </w:tc>
        <w:tc>
          <w:tcPr/>
          <w:p>
            <w:pPr>
              <w:pStyle w:val="Compact"/>
              <w:jc w:val="left"/>
            </w:pPr>
            <w:r>
              <w:t xml:space="preserve">Tutorial with an inverted-pendulum design example.</w:t>
            </w:r>
          </w:p>
        </w:tc>
      </w:tr>
      <w:tr>
        <w:tc>
          <w:tcPr/>
          <w:p>
            <w:pPr>
              <w:pStyle w:val="Compact"/>
              <w:jc w:val="left"/>
            </w:pPr>
            <w:r>
              <w:t xml:space="preserve">Key result</w:t>
            </w:r>
          </w:p>
        </w:tc>
        <w:tc>
          <w:tcPr/>
          <w:p>
            <w:pPr>
              <w:pStyle w:val="Compact"/>
              <w:jc w:val="left"/>
            </w:pPr>
            <w:r>
              <w:t xml:space="preserve">Unified treatment of three filter classes and comparative example.</w:t>
            </w:r>
          </w:p>
        </w:tc>
      </w:tr>
      <w:tr>
        <w:tc>
          <w:tcPr/>
          <w:p>
            <w:pPr>
              <w:pStyle w:val="Compact"/>
              <w:jc w:val="left"/>
            </w:pPr>
            <w:r>
              <w:t xml:space="preserve">Limitation</w:t>
            </w:r>
          </w:p>
        </w:tc>
        <w:tc>
          <w:tcPr/>
          <w:p>
            <w:pPr>
              <w:pStyle w:val="Compact"/>
              <w:jc w:val="left"/>
            </w:pPr>
            <w:r>
              <w:t xml:space="preserve">Low-dimensional example; synthesis burden for complex manipulation.</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Role in the framework</w:t>
            </w:r>
          </w:p>
        </w:tc>
        <w:tc>
          <w:tcPr/>
          <w:p>
            <w:pPr>
              <w:pStyle w:val="Compact"/>
              <w:jc w:val="left"/>
            </w:pPr>
            <w:r>
              <w:t xml:space="preserve">Component to reuse / design reference: options for a certified safety filter beneath the orchestrator.</w:t>
            </w:r>
          </w:p>
        </w:tc>
      </w:tr>
    </w:tbl>
    <w:p>
      <w:pPr>
        <w:pStyle w:val="BodyText"/>
      </w:pPr>
      <w:r>
        <w:rPr>
          <w:bCs/>
          <w:b/>
        </w:rPr>
        <w:t xml:space="preserve">To verify:</w:t>
      </w:r>
      <w:r>
        <w:t xml:space="preserve"> </w:t>
      </w:r>
      <w:r>
        <w:t xml:space="preserve">Author list confirmed against the arXiv record. Details beyond the abstract to be confirmed against the full text.</w:t>
      </w:r>
    </w:p>
    <w:bookmarkEnd w:id="209"/>
    <w:bookmarkStart w:id="210" w:name="hsu-et-al.-2024"/>
    <w:p>
      <w:pPr>
        <w:pStyle w:val="Heading2"/>
      </w:pPr>
      <w:r>
        <w:t xml:space="preserve">Hsu et al. (2024)</w:t>
      </w:r>
    </w:p>
    <w:p>
      <w:pPr>
        <w:pStyle w:val="FirstParagraph"/>
      </w:pPr>
      <w:r>
        <w:rPr>
          <w:iCs/>
          <w:i/>
        </w:rPr>
        <w:t xml:space="preserve">Key</w:t>
      </w:r>
      <w:r>
        <w:t xml:space="preserve"> </w:t>
      </w:r>
      <w:r>
        <w:rPr>
          <w:rStyle w:val="VerbatimChar"/>
        </w:rPr>
        <w:t xml:space="preserve">Hsu2024</w:t>
      </w:r>
      <w:r>
        <w:t xml:space="preserve"> </w:t>
      </w:r>
      <w:r>
        <w:t xml:space="preserve">·</w:t>
      </w:r>
      <w:r>
        <w:t xml:space="preserve"> </w:t>
      </w:r>
      <w:r>
        <w:rPr>
          <w:iCs/>
          <w:i/>
        </w:rPr>
        <w:t xml:space="preserve">role</w:t>
      </w:r>
      <w:r>
        <w:t xml:space="preserve"> </w:t>
      </w:r>
      <w:r>
        <w:t xml:space="preserve">core ·</w:t>
      </w:r>
      <w:r>
        <w:t xml:space="preserve"> </w:t>
      </w:r>
      <w:r>
        <w:rPr>
          <w:iCs/>
          <w:i/>
        </w:rPr>
        <w:t xml:space="preserve">source</w:t>
      </w:r>
      <w:r>
        <w:t xml:space="preserve"> </w:t>
      </w:r>
      <w:r>
        <w:t xml:space="preserve">structured search ·</w:t>
      </w:r>
      <w:r>
        <w:t xml:space="preserve"> </w:t>
      </w:r>
      <w:r>
        <w:rPr>
          <w:iCs/>
          <w:i/>
        </w:rPr>
        <w:t xml:space="preserve">basis</w:t>
      </w:r>
      <w:r>
        <w:t xml:space="preserve"> </w:t>
      </w:r>
      <w:r>
        <w:t xml:space="preserve">abstract ·</w:t>
      </w:r>
      <w:r>
        <w:t xml:space="preserve"> </w:t>
      </w:r>
      <w:r>
        <w:rPr>
          <w:iCs/>
          <w:i/>
        </w:rPr>
        <w:t xml:space="preserve">level</w:t>
      </w:r>
      <w:r>
        <w:t xml:space="preserve"> </w:t>
      </w:r>
      <w:r>
        <w:t xml:space="preserve">R</w:t>
      </w:r>
    </w:p>
    <w:p>
      <w:pPr>
        <w:pStyle w:val="BodyText"/>
      </w:pPr>
      <w:r>
        <w:t xml:space="preserve">Hsu, Hu and Fisac (2024) review safety filter approaches for safety-critical control in autonomous systems. They argue that traditional model-based safe control struggles with generalisability and scalability, while emerging data-driven approaches tend to lack well-understood guarantees and can fail unpredictably, so the next generation of autonomous robots must integrate the strengths of both. The article proposes a unified technical framework for understanding, comparing and combining safety filters, exposing a shared modular structure across seemingly disparate classes, such as filters based on Hamilton-Jacobi reachability, control barrier functions and predictive or rollout-based methods. In this view, a filter comprises a monitor that assesses whether the current or proposed action preserves safety, and an intervention mechanism that modifies the action when needed. The framework suggests directions for more scalable synthesis, robust monitoring and efficient intervention. As a review, it contributes no new empirical results. For the framework, the monitor–intervention decomposition maps directly onto the orchestration architecture: a safety monitor can supply one of the calibrated confidence signals the orchestrator fuses, while the intervention step corresponds to invoking the fault adaptation and recovery modality. The review also clarifies that monitoring and intervention can be designed and verified separately from the learned policies, which is valuable when those policies are continually updated through LoRA fine-tuning and replay.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Task</w:t>
            </w:r>
          </w:p>
        </w:tc>
        <w:tc>
          <w:tcPr/>
          <w:p>
            <w:pPr>
              <w:pStyle w:val="Compact"/>
              <w:jc w:val="left"/>
            </w:pPr>
            <w:r>
              <w:t xml:space="preserve">Review and unify safety-filter methods for autonomous systems.</w:t>
            </w:r>
          </w:p>
        </w:tc>
      </w:tr>
      <w:tr>
        <w:tc>
          <w:tcPr/>
          <w:p>
            <w:pPr>
              <w:pStyle w:val="Compact"/>
              <w:jc w:val="left"/>
            </w:pPr>
            <w:r>
              <w:t xml:space="preserve">Method</w:t>
            </w:r>
          </w:p>
        </w:tc>
        <w:tc>
          <w:tcPr/>
          <w:p>
            <w:pPr>
              <w:pStyle w:val="Compact"/>
              <w:jc w:val="left"/>
            </w:pPr>
            <w:r>
              <w:t xml:space="preserve">Unified framework decomposing safety filters into monitoring and intervention across model-based and data-driven classes.</w:t>
            </w:r>
          </w:p>
        </w:tc>
      </w:tr>
      <w:tr>
        <w:tc>
          <w:tcPr/>
          <w:p>
            <w:pPr>
              <w:pStyle w:val="Compact"/>
              <w:jc w:val="left"/>
            </w:pPr>
            <w:r>
              <w:t xml:space="preserve">Setup and data</w:t>
            </w:r>
          </w:p>
        </w:tc>
        <w:tc>
          <w:tcPr/>
          <w:p>
            <w:pPr>
              <w:pStyle w:val="Compact"/>
              <w:jc w:val="left"/>
            </w:pPr>
            <w:r>
              <w:t xml:space="preserve">Literature review.</w:t>
            </w:r>
          </w:p>
        </w:tc>
      </w:tr>
      <w:tr>
        <w:tc>
          <w:tcPr/>
          <w:p>
            <w:pPr>
              <w:pStyle w:val="Compact"/>
              <w:jc w:val="left"/>
            </w:pPr>
            <w:r>
              <w:t xml:space="preserve">Key result</w:t>
            </w:r>
          </w:p>
        </w:tc>
        <w:tc>
          <w:tcPr/>
          <w:p>
            <w:pPr>
              <w:pStyle w:val="Compact"/>
              <w:jc w:val="left"/>
            </w:pPr>
            <w:r>
              <w:t xml:space="preserve">Unified modular view; directions for scalable synthesis, robust monitoring, efficient intervention.</w:t>
            </w:r>
          </w:p>
        </w:tc>
      </w:tr>
      <w:tr>
        <w:tc>
          <w:tcPr/>
          <w:p>
            <w:pPr>
              <w:pStyle w:val="Compact"/>
              <w:jc w:val="left"/>
            </w:pPr>
            <w:r>
              <w:t xml:space="preserve">Limitation</w:t>
            </w:r>
          </w:p>
        </w:tc>
        <w:tc>
          <w:tcPr/>
          <w:p>
            <w:pPr>
              <w:pStyle w:val="Compact"/>
              <w:jc w:val="left"/>
            </w:pPr>
            <w:r>
              <w:t xml:space="preserve">No empirical evaluation.</w:t>
            </w:r>
          </w:p>
        </w:tc>
      </w:tr>
      <w:tr>
        <w:tc>
          <w:tcPr/>
          <w:p>
            <w:pPr>
              <w:pStyle w:val="Compact"/>
              <w:jc w:val="left"/>
            </w:pPr>
            <w:r>
              <w:t xml:space="preserve">Edge class</w:t>
            </w:r>
          </w:p>
        </w:tc>
        <w:tc>
          <w:tcPr/>
          <w:p>
            <w:pPr>
              <w:pStyle w:val="Compact"/>
              <w:jc w:val="left"/>
            </w:pPr>
            <w:r>
              <w:t xml:space="preserve">Not applicable</w:t>
            </w:r>
          </w:p>
        </w:tc>
      </w:tr>
      <w:tr>
        <w:tc>
          <w:tcPr/>
          <w:p>
            <w:pPr>
              <w:pStyle w:val="Compact"/>
              <w:jc w:val="left"/>
            </w:pPr>
            <w:r>
              <w:t xml:space="preserve">Confidence signal class</w:t>
            </w:r>
          </w:p>
        </w:tc>
        <w:tc>
          <w:tcPr/>
          <w:p>
            <w:pPr>
              <w:pStyle w:val="Compact"/>
              <w:jc w:val="left"/>
            </w:pPr>
            <w:r>
              <w:t xml:space="preserve">Not applicable</w:t>
            </w:r>
          </w:p>
        </w:tc>
      </w:tr>
      <w:tr>
        <w:tc>
          <w:tcPr/>
          <w:p>
            <w:pPr>
              <w:pStyle w:val="Compact"/>
              <w:jc w:val="left"/>
            </w:pPr>
            <w:r>
              <w:t xml:space="preserve">Role in the framework</w:t>
            </w:r>
          </w:p>
        </w:tc>
        <w:tc>
          <w:tcPr/>
          <w:p>
            <w:pPr>
              <w:pStyle w:val="Compact"/>
              <w:jc w:val="left"/>
            </w:pPr>
            <w:r>
              <w:t xml:space="preserve">Design reference: monitor–intervention decomposition as confidence signal and recovery trigger for the orchestrator.</w:t>
            </w:r>
          </w:p>
        </w:tc>
      </w:tr>
      <w:tr>
        <w:tc>
          <w:tcPr/>
          <w:p>
            <w:pPr>
              <w:pStyle w:val="Compact"/>
              <w:jc w:val="left"/>
            </w:pPr>
            <w:r>
              <w:t xml:space="preserve">DOI or identifier</w:t>
            </w:r>
          </w:p>
        </w:tc>
        <w:tc>
          <w:tcPr/>
          <w:p>
            <w:pPr>
              <w:pStyle w:val="Compact"/>
              <w:jc w:val="left"/>
            </w:pPr>
            <w:r>
              <w:t xml:space="preserve">https://arxiv.org/abs/2309.05837</w:t>
            </w:r>
          </w:p>
        </w:tc>
      </w:tr>
    </w:tbl>
    <w:p>
      <w:pPr>
        <w:pStyle w:val="BodyText"/>
      </w:pPr>
      <w:r>
        <w:rPr>
          <w:bCs/>
          <w:b/>
        </w:rPr>
        <w:t xml:space="preserve">To verify:</w:t>
      </w:r>
      <w:r>
        <w:t xml:space="preserve"> </w:t>
      </w:r>
      <w:r>
        <w:t xml:space="preserve">Details beyond the abstract to be confirmed against the full text.</w:t>
      </w:r>
    </w:p>
    <w:bookmarkEnd w:id="210"/>
    <w:bookmarkEnd w:id="2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3 — structured write-ups of the 180 reviewed works</dc:title>
  <dc:creator>Yeshwanth Guru and Dev Kunwar Singh Chauhan</dc:creator>
  <cp:keywords/>
  <dcterms:created xsi:type="dcterms:W3CDTF">2026-10-05T01:24:30Z</dcterms:created>
  <dcterms:modified xsi:type="dcterms:W3CDTF">2026-10-05T01:24:30Z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Meta-Learning Orchestration of Learning Modalities on Resource-Constrained Robots: A Systematic Review</vt:lpwstr>
  </property>
</Properties>
</file>