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ENTREGABLES DE ARQUITECTURA EMPRESARIAL - DOMINIO DE NEGOCIO Y TI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ALINEACIÓN CON EL MODELO INTEGRADO DE PLANEACIÓN Y GESTIÓN (MIPG)</w:t>
      </w:r>
    </w:p>
    <w:p>
      <w:pPr>
        <w:spacing w:before="60" w:after="80"/>
        <w:jc w:val="both"/>
      </w:pPr>
      <w:r>
        <w:rPr/>
        <w:t xml:space="preserve">El Sistema de Combinación de Correspondencia, Supervisión Contractual y Radicación de Cuentas se alinea con la Política de Gobierno Digital y el Marco de Referencia de Arquitectura Empresarial del Estado Colombiano (MRAE), optimizando los procesos misionales y de apoyo del Departamento Administrativo de Gestión Jurídica Pública (DAGJP).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DOMINIOS DE ARQUITECTURA EMPRESARIAL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DE LA IMPLEMENTACIÓN EN LA SOLUCIÓN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Dominio de Estrategia y Negocio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Digitaliza y estandariza el proceso de estructuración contractual (combinación de minutas y estudios previos), supervisión de contratos de prestación de servicios, radicación de cuentas de cobro y revaluación de contratistas, reduciendo tiempos de trámite y uso de papel (Cero Papel).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Dominio de Información y Datos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Centraliza en una única fuente de verdad (PostgreSQL - BD combinacion) los datos de contratistas, contratos, CDP/RP, supervisores, informes de ejecución y bitácora de estados, garantizando trazabilidad e integridad referencial.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Dominio de Sistemas de Información (Aplicaciones)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Aplicación web modular desarrollada en Java EE (Servlets/JSP) con arquitectura desacoplada en capas (DAO, Service, Servlet, View), integrable mediante APIs REST con Google Workspace institucional.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Dominio de Infraestructura Tecnológica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Despliegue sobre servidores virtualizados en el Datacenter de DATIC bajo sistema operativo empresarial, servidor Apache Tomcat 9 y motor de base de datos PostgreSQL 14+.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Dominio de Seguridad y Privacidad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Autenticación con contraseñas cifradas (Salt + Hash), filtro transversal de autorización (AuthFilter), control de acceso basado en roles (RBAC), protección contra inyección SQL (PreparedStatements) y registro en tabla de auditoría.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CATÁLOGO DE PROCESOS AUTOMATIZADOS</w:t>
      </w:r>
    </w:p>
    <w:p>
      <w:pPr>
        <w:ind w:left="360"/>
        <w:spacing w:before="40" w:after="40"/>
      </w:pPr>
      <w:r>
        <w:rPr>
          <w:b/>
        </w:rPr>
        <w:t xml:space="preserve">• Proceso 1: </w:t>
      </w:r>
      <w:r>
        <w:t xml:space="preserve">Sincronización y carga masiva de matriz contractual (Ordenadores, Contratistas, Supervisores, Estructuradores, Presupuesto y Contratos).</w:t>
      </w:r>
    </w:p>
    <w:p>
      <w:pPr>
        <w:ind w:left="360"/>
        <w:spacing w:before="40" w:after="40"/>
      </w:pPr>
      <w:r>
        <w:rPr>
          <w:b/>
        </w:rPr>
        <w:t xml:space="preserve">• Proceso 2: </w:t>
      </w:r>
      <w:r>
        <w:t xml:space="preserve">Combinación automatizada de correspondencia para generación masiva e individual de minutas y documentos precontractuales/contractuales.</w:t>
      </w:r>
    </w:p>
    <w:p>
      <w:pPr>
        <w:ind w:left="360"/>
        <w:spacing w:before="40" w:after="40"/>
      </w:pPr>
      <w:r>
        <w:rPr>
          <w:b/>
        </w:rPr>
        <w:t xml:space="preserve">• Proceso 3: </w:t>
      </w:r>
      <w:r>
        <w:t xml:space="preserve">Radicación electrónica de informes de actividades y cuentas de cobro con almacenamiento estructurado de evidencias en Google Drive.</w:t>
      </w:r>
    </w:p>
    <w:p>
      <w:pPr>
        <w:ind w:left="360"/>
        <w:spacing w:before="40" w:after="40"/>
      </w:pPr>
      <w:r>
        <w:rPr>
          <w:b/>
        </w:rPr>
        <w:t xml:space="preserve">• Proceso 4: </w:t>
      </w:r>
      <w:r>
        <w:t xml:space="preserve">Flujo de revisión multicapa (Supervisor y Contratación) con notificaciones en tiempo real y trazabilidad en bitácora.</w:t>
      </w:r>
    </w:p>
    <w:p>
      <w:pPr>
        <w:ind w:left="360"/>
        <w:spacing w:before="40" w:after="40"/>
      </w:pPr>
      <w:r>
        <w:rPr>
          <w:b/>
        </w:rPr>
        <w:t xml:space="preserve">• Proceso 5: </w:t>
      </w:r>
      <w:r>
        <w:t xml:space="preserve">Generación de certificados de revaluación de proveedores para contratos finalizados.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