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0827" w:rsidRDefault="004B53BF">
      <w:pPr>
        <w:pStyle w:val="Ttulo1"/>
        <w:jc w:val="center"/>
        <w:rPr>
          <w:b w:val="0"/>
          <w:bCs w:val="0"/>
        </w:rPr>
      </w:pPr>
      <w:r>
        <w:rPr>
          <w:b w:val="0"/>
          <w:bCs w:val="0"/>
        </w:rPr>
        <w:t>No. DE PROCESO: {{NUMERO_PROCESO}}</w:t>
      </w:r>
    </w:p>
    <w:p w:rsidR="00EB0827" w:rsidRDefault="00EB0827">
      <w:pPr>
        <w:jc w:val="center"/>
        <w:rPr>
          <w:rFonts w:ascii="Arial" w:eastAsia="Arial" w:hAnsi="Arial" w:cs="Arial"/>
          <w:sz w:val="24"/>
          <w:szCs w:val="24"/>
        </w:rPr>
      </w:pPr>
    </w:p>
    <w:p w:rsidR="00EB0827" w:rsidRDefault="004B53BF">
      <w:pPr>
        <w:pStyle w:val="Ttulo1"/>
        <w:numPr>
          <w:ilvl w:val="0"/>
          <w:numId w:val="5"/>
        </w:numPr>
        <w:ind w:hanging="75"/>
        <w:rPr>
          <w:b w:val="0"/>
          <w:bCs w:val="0"/>
        </w:rPr>
      </w:pPr>
      <w:r>
        <w:rPr>
          <w:b w:val="0"/>
          <w:bCs w:val="0"/>
        </w:rPr>
        <w:t>NOMBRE DEL PROYECTO</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Ficha EBI No. {{EBI_NUMERO}} “{{NOMBRE_PROYECTO}}”</w:t>
      </w:r>
    </w:p>
    <w:p w:rsidR="00EB0827" w:rsidRDefault="004B53BF">
      <w:pPr>
        <w:jc w:val="both"/>
        <w:rPr>
          <w:rFonts w:ascii="Arial" w:eastAsia="Arial" w:hAnsi="Arial" w:cs="Arial"/>
          <w:sz w:val="24"/>
          <w:szCs w:val="24"/>
        </w:rPr>
      </w:pPr>
      <w:r>
        <w:rPr>
          <w:rFonts w:ascii="Arial" w:eastAsia="Arial" w:hAnsi="Arial" w:cs="Arial"/>
          <w:sz w:val="24"/>
          <w:szCs w:val="24"/>
        </w:rPr>
        <w:t>BPIN: 2024760010018</w:t>
      </w:r>
    </w:p>
    <w:p w:rsidR="00EB0827" w:rsidRDefault="004B53BF">
      <w:pPr>
        <w:pStyle w:val="Ttulo1"/>
        <w:numPr>
          <w:ilvl w:val="0"/>
          <w:numId w:val="5"/>
        </w:numPr>
        <w:ind w:hanging="75"/>
        <w:rPr>
          <w:b w:val="0"/>
          <w:bCs w:val="0"/>
        </w:rPr>
      </w:pPr>
      <w:r>
        <w:rPr>
          <w:b w:val="0"/>
          <w:bCs w:val="0"/>
        </w:rPr>
        <w:t>ORGANISMO SOLICITANTE Y SUPERVISOR DEL PROCESO</w:t>
      </w:r>
    </w:p>
    <w:p w:rsidR="00EB0827" w:rsidRDefault="00EB0827">
      <w:pPr>
        <w:rPr>
          <w:rFonts w:ascii="Arial" w:eastAsia="Arial" w:hAnsi="Arial" w:cs="Arial"/>
          <w:sz w:val="24"/>
          <w:szCs w:val="24"/>
        </w:rPr>
      </w:pPr>
    </w:p>
    <w:p w:rsidR="00EB0827" w:rsidRDefault="004B53BF">
      <w:pPr>
        <w:rPr>
          <w:rFonts w:ascii="Arial" w:eastAsia="Arial" w:hAnsi="Arial" w:cs="Arial"/>
          <w:sz w:val="24"/>
          <w:szCs w:val="24"/>
        </w:rPr>
      </w:pPr>
      <w:bookmarkStart w:id="0" w:name="_9kk0pxrw8s2e" w:colFirst="0" w:colLast="0"/>
      <w:bookmarkEnd w:id="0"/>
      <w:r>
        <w:rPr>
          <w:rFonts w:ascii="Arial" w:eastAsia="Arial" w:hAnsi="Arial" w:cs="Arial"/>
          <w:sz w:val="24"/>
          <w:szCs w:val="24"/>
        </w:rPr>
        <w:t>Organismo solicitante: Departamento Administrativo de Gestión Jurídica Pública</w:t>
      </w:r>
    </w:p>
    <w:p w:rsidR="00EB0827" w:rsidRDefault="004B53BF">
      <w:pPr>
        <w:rPr>
          <w:rFonts w:ascii="Arial" w:eastAsia="Arial" w:hAnsi="Arial" w:cs="Arial"/>
          <w:sz w:val="24"/>
          <w:szCs w:val="24"/>
        </w:rPr>
      </w:pPr>
      <w:r>
        <w:rPr>
          <w:rFonts w:ascii="Arial" w:eastAsia="Arial" w:hAnsi="Arial" w:cs="Arial"/>
          <w:sz w:val="24"/>
          <w:szCs w:val="24"/>
        </w:rPr>
        <w:t>Supervisor: {{NOMBRE_SUPERVISOR}}</w:t>
      </w:r>
    </w:p>
    <w:p w:rsidR="00EB0827" w:rsidRDefault="004B53BF">
      <w:pPr>
        <w:rPr>
          <w:rFonts w:ascii="Arial" w:eastAsia="Arial" w:hAnsi="Arial" w:cs="Arial"/>
          <w:sz w:val="24"/>
          <w:szCs w:val="24"/>
        </w:rPr>
      </w:pPr>
      <w:r>
        <w:rPr>
          <w:rFonts w:ascii="Arial" w:eastAsia="Arial" w:hAnsi="Arial" w:cs="Arial"/>
          <w:sz w:val="24"/>
          <w:szCs w:val="24"/>
        </w:rPr>
        <w:t>Cargo: {{CARGO_SUPERVISOR}}</w:t>
      </w:r>
    </w:p>
    <w:p w:rsidR="00EB0827" w:rsidRDefault="004B53BF">
      <w:pPr>
        <w:pStyle w:val="Ttulo1"/>
        <w:numPr>
          <w:ilvl w:val="0"/>
          <w:numId w:val="5"/>
        </w:numPr>
        <w:ind w:hanging="75"/>
        <w:rPr>
          <w:b w:val="0"/>
          <w:bCs w:val="0"/>
        </w:rPr>
      </w:pPr>
      <w:r>
        <w:rPr>
          <w:b w:val="0"/>
          <w:bCs w:val="0"/>
        </w:rPr>
        <w:t>ORIGEN DE LOS RECURSOS</w:t>
      </w:r>
    </w:p>
    <w:p w:rsidR="00EB0827" w:rsidRDefault="00EB0827">
      <w:pPr>
        <w:rPr>
          <w:rFonts w:ascii="Arial" w:eastAsia="Arial" w:hAnsi="Arial" w:cs="Arial"/>
          <w:sz w:val="24"/>
          <w:szCs w:val="24"/>
        </w:rPr>
      </w:pPr>
    </w:p>
    <w:tbl>
      <w:tblPr>
        <w:tblStyle w:val="a"/>
        <w:tblW w:w="9406" w:type="dxa"/>
        <w:jc w:val="center"/>
        <w:tblInd w:w="0" w:type="dxa"/>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9"/>
        <w:gridCol w:w="549"/>
        <w:gridCol w:w="250"/>
        <w:gridCol w:w="1921"/>
        <w:gridCol w:w="580"/>
        <w:gridCol w:w="4917"/>
      </w:tblGrid>
      <w:tr w:rsidR="00EB0827">
        <w:trPr>
          <w:trHeight w:val="355"/>
          <w:jc w:val="center"/>
        </w:trPr>
        <w:tc>
          <w:tcPr>
            <w:tcW w:w="1189" w:type="dxa"/>
            <w:tcBorders>
              <w:top w:val="nil"/>
              <w:left w:val="nil"/>
              <w:bottom w:val="nil"/>
            </w:tcBorders>
            <w:vAlign w:val="center"/>
          </w:tcPr>
          <w:p w:rsidR="00EB0827" w:rsidRDefault="004B53BF">
            <w:pPr>
              <w:ind w:right="-63"/>
              <w:rPr>
                <w:rFonts w:ascii="Arial" w:eastAsia="Arial" w:hAnsi="Arial" w:cs="Arial"/>
                <w:sz w:val="24"/>
                <w:szCs w:val="24"/>
              </w:rPr>
            </w:pPr>
            <w:r>
              <w:rPr>
                <w:rFonts w:ascii="Arial" w:eastAsia="Arial" w:hAnsi="Arial" w:cs="Arial"/>
                <w:sz w:val="24"/>
                <w:szCs w:val="24"/>
              </w:rPr>
              <w:t>Inversión</w:t>
            </w:r>
          </w:p>
        </w:tc>
        <w:tc>
          <w:tcPr>
            <w:tcW w:w="549" w:type="dxa"/>
            <w:tcBorders>
              <w:top w:val="single" w:sz="4" w:space="0" w:color="000000"/>
              <w:bottom w:val="single" w:sz="4" w:space="0" w:color="000000"/>
            </w:tcBorders>
            <w:vAlign w:val="center"/>
          </w:tcPr>
          <w:p w:rsidR="00EB0827" w:rsidRDefault="004B53BF">
            <w:pPr>
              <w:jc w:val="center"/>
              <w:rPr>
                <w:rFonts w:ascii="Arial" w:eastAsia="Arial" w:hAnsi="Arial" w:cs="Arial"/>
                <w:sz w:val="24"/>
                <w:szCs w:val="24"/>
              </w:rPr>
            </w:pPr>
            <w:r>
              <w:rPr>
                <w:rFonts w:ascii="Arial" w:eastAsia="Arial" w:hAnsi="Arial" w:cs="Arial"/>
                <w:sz w:val="24"/>
                <w:szCs w:val="24"/>
              </w:rPr>
              <w:t>X</w:t>
            </w:r>
          </w:p>
        </w:tc>
        <w:tc>
          <w:tcPr>
            <w:tcW w:w="250" w:type="dxa"/>
            <w:tcBorders>
              <w:top w:val="nil"/>
              <w:bottom w:val="nil"/>
              <w:right w:val="nil"/>
            </w:tcBorders>
            <w:vAlign w:val="center"/>
          </w:tcPr>
          <w:p w:rsidR="00EB0827" w:rsidRDefault="00EB0827">
            <w:pPr>
              <w:rPr>
                <w:rFonts w:ascii="Arial" w:eastAsia="Arial" w:hAnsi="Arial" w:cs="Arial"/>
                <w:sz w:val="24"/>
                <w:szCs w:val="24"/>
              </w:rPr>
            </w:pPr>
          </w:p>
        </w:tc>
        <w:tc>
          <w:tcPr>
            <w:tcW w:w="1921" w:type="dxa"/>
            <w:tcBorders>
              <w:top w:val="nil"/>
              <w:left w:val="nil"/>
              <w:bottom w:val="nil"/>
            </w:tcBorders>
            <w:vAlign w:val="center"/>
          </w:tcPr>
          <w:p w:rsidR="00EB0827" w:rsidRDefault="004B53BF">
            <w:pPr>
              <w:ind w:right="-179"/>
              <w:rPr>
                <w:rFonts w:ascii="Arial" w:eastAsia="Arial" w:hAnsi="Arial" w:cs="Arial"/>
                <w:sz w:val="24"/>
                <w:szCs w:val="24"/>
              </w:rPr>
            </w:pPr>
            <w:r>
              <w:rPr>
                <w:rFonts w:ascii="Arial" w:eastAsia="Arial" w:hAnsi="Arial" w:cs="Arial"/>
                <w:sz w:val="24"/>
                <w:szCs w:val="24"/>
              </w:rPr>
              <w:t>Funcionamiento</w:t>
            </w:r>
          </w:p>
        </w:tc>
        <w:tc>
          <w:tcPr>
            <w:tcW w:w="580" w:type="dxa"/>
            <w:tcBorders>
              <w:top w:val="single" w:sz="4" w:space="0" w:color="000000"/>
              <w:bottom w:val="single" w:sz="4" w:space="0" w:color="000000"/>
            </w:tcBorders>
            <w:vAlign w:val="center"/>
          </w:tcPr>
          <w:p w:rsidR="00EB0827" w:rsidRDefault="00EB0827">
            <w:pPr>
              <w:jc w:val="center"/>
              <w:rPr>
                <w:rFonts w:ascii="Arial" w:eastAsia="Arial" w:hAnsi="Arial" w:cs="Arial"/>
                <w:sz w:val="24"/>
                <w:szCs w:val="24"/>
              </w:rPr>
            </w:pPr>
          </w:p>
        </w:tc>
        <w:tc>
          <w:tcPr>
            <w:tcW w:w="4917" w:type="dxa"/>
            <w:tcBorders>
              <w:top w:val="nil"/>
              <w:bottom w:val="nil"/>
              <w:right w:val="nil"/>
            </w:tcBorders>
          </w:tcPr>
          <w:p w:rsidR="00EB0827" w:rsidRDefault="00EB0827">
            <w:pPr>
              <w:rPr>
                <w:rFonts w:ascii="Arial" w:eastAsia="Arial" w:hAnsi="Arial" w:cs="Arial"/>
                <w:sz w:val="24"/>
                <w:szCs w:val="24"/>
              </w:rPr>
            </w:pPr>
          </w:p>
        </w:tc>
      </w:tr>
      <w:tr w:rsidR="00EB0827">
        <w:trPr>
          <w:trHeight w:val="183"/>
          <w:jc w:val="center"/>
        </w:trPr>
        <w:tc>
          <w:tcPr>
            <w:tcW w:w="1189" w:type="dxa"/>
            <w:tcBorders>
              <w:top w:val="nil"/>
              <w:left w:val="nil"/>
              <w:bottom w:val="nil"/>
              <w:right w:val="nil"/>
            </w:tcBorders>
            <w:vAlign w:val="center"/>
          </w:tcPr>
          <w:p w:rsidR="00EB0827" w:rsidRDefault="00EB0827">
            <w:pPr>
              <w:rPr>
                <w:rFonts w:ascii="Arial" w:eastAsia="Arial" w:hAnsi="Arial" w:cs="Arial"/>
                <w:sz w:val="10"/>
                <w:szCs w:val="10"/>
              </w:rPr>
            </w:pPr>
          </w:p>
        </w:tc>
        <w:tc>
          <w:tcPr>
            <w:tcW w:w="549" w:type="dxa"/>
            <w:tcBorders>
              <w:top w:val="single" w:sz="4" w:space="0" w:color="000000"/>
              <w:left w:val="nil"/>
              <w:bottom w:val="single" w:sz="4" w:space="0" w:color="000000"/>
              <w:right w:val="nil"/>
            </w:tcBorders>
            <w:vAlign w:val="center"/>
          </w:tcPr>
          <w:p w:rsidR="00EB0827" w:rsidRDefault="00EB0827">
            <w:pPr>
              <w:rPr>
                <w:rFonts w:ascii="Arial" w:eastAsia="Arial" w:hAnsi="Arial" w:cs="Arial"/>
                <w:sz w:val="10"/>
                <w:szCs w:val="10"/>
              </w:rPr>
            </w:pPr>
          </w:p>
        </w:tc>
        <w:tc>
          <w:tcPr>
            <w:tcW w:w="250" w:type="dxa"/>
            <w:tcBorders>
              <w:top w:val="nil"/>
              <w:left w:val="nil"/>
              <w:bottom w:val="nil"/>
              <w:right w:val="nil"/>
            </w:tcBorders>
            <w:vAlign w:val="center"/>
          </w:tcPr>
          <w:p w:rsidR="00EB0827" w:rsidRDefault="00EB0827">
            <w:pPr>
              <w:rPr>
                <w:rFonts w:ascii="Arial" w:eastAsia="Arial" w:hAnsi="Arial" w:cs="Arial"/>
                <w:sz w:val="10"/>
                <w:szCs w:val="10"/>
              </w:rPr>
            </w:pPr>
          </w:p>
        </w:tc>
        <w:tc>
          <w:tcPr>
            <w:tcW w:w="1921" w:type="dxa"/>
            <w:tcBorders>
              <w:top w:val="nil"/>
              <w:left w:val="nil"/>
              <w:bottom w:val="nil"/>
              <w:right w:val="nil"/>
            </w:tcBorders>
            <w:vAlign w:val="center"/>
          </w:tcPr>
          <w:p w:rsidR="00EB0827" w:rsidRDefault="00EB0827">
            <w:pPr>
              <w:rPr>
                <w:rFonts w:ascii="Arial" w:eastAsia="Arial" w:hAnsi="Arial" w:cs="Arial"/>
                <w:sz w:val="10"/>
                <w:szCs w:val="10"/>
              </w:rPr>
            </w:pPr>
          </w:p>
        </w:tc>
        <w:tc>
          <w:tcPr>
            <w:tcW w:w="580" w:type="dxa"/>
            <w:tcBorders>
              <w:top w:val="single" w:sz="4" w:space="0" w:color="000000"/>
              <w:left w:val="nil"/>
              <w:bottom w:val="single" w:sz="4" w:space="0" w:color="000000"/>
              <w:right w:val="nil"/>
            </w:tcBorders>
            <w:vAlign w:val="center"/>
          </w:tcPr>
          <w:p w:rsidR="00EB0827" w:rsidRDefault="00EB0827">
            <w:pPr>
              <w:rPr>
                <w:rFonts w:ascii="Arial" w:eastAsia="Arial" w:hAnsi="Arial" w:cs="Arial"/>
                <w:sz w:val="10"/>
                <w:szCs w:val="10"/>
              </w:rPr>
            </w:pPr>
          </w:p>
        </w:tc>
        <w:tc>
          <w:tcPr>
            <w:tcW w:w="4917" w:type="dxa"/>
            <w:tcBorders>
              <w:top w:val="nil"/>
              <w:left w:val="nil"/>
              <w:bottom w:val="single" w:sz="4" w:space="0" w:color="000000"/>
              <w:right w:val="nil"/>
            </w:tcBorders>
          </w:tcPr>
          <w:p w:rsidR="00EB0827" w:rsidRDefault="00EB0827">
            <w:pPr>
              <w:rPr>
                <w:rFonts w:ascii="Arial" w:eastAsia="Arial" w:hAnsi="Arial" w:cs="Arial"/>
                <w:sz w:val="10"/>
                <w:szCs w:val="10"/>
              </w:rPr>
            </w:pPr>
          </w:p>
        </w:tc>
      </w:tr>
      <w:tr w:rsidR="00EB0827">
        <w:trPr>
          <w:trHeight w:val="355"/>
          <w:jc w:val="center"/>
        </w:trPr>
        <w:tc>
          <w:tcPr>
            <w:tcW w:w="1189" w:type="dxa"/>
            <w:tcBorders>
              <w:top w:val="nil"/>
              <w:left w:val="nil"/>
              <w:bottom w:val="nil"/>
            </w:tcBorders>
            <w:vAlign w:val="center"/>
          </w:tcPr>
          <w:p w:rsidR="00EB0827" w:rsidRDefault="004B53BF">
            <w:pPr>
              <w:rPr>
                <w:rFonts w:ascii="Arial" w:eastAsia="Arial" w:hAnsi="Arial" w:cs="Arial"/>
                <w:sz w:val="24"/>
                <w:szCs w:val="24"/>
              </w:rPr>
            </w:pPr>
            <w:r>
              <w:rPr>
                <w:rFonts w:ascii="Arial" w:eastAsia="Arial" w:hAnsi="Arial" w:cs="Arial"/>
                <w:sz w:val="24"/>
                <w:szCs w:val="24"/>
              </w:rPr>
              <w:t>Otros</w:t>
            </w:r>
          </w:p>
        </w:tc>
        <w:tc>
          <w:tcPr>
            <w:tcW w:w="549" w:type="dxa"/>
            <w:tcBorders>
              <w:top w:val="single" w:sz="4" w:space="0" w:color="000000"/>
              <w:bottom w:val="single" w:sz="4" w:space="0" w:color="000000"/>
            </w:tcBorders>
            <w:vAlign w:val="center"/>
          </w:tcPr>
          <w:p w:rsidR="00EB0827" w:rsidRDefault="00EB0827">
            <w:pPr>
              <w:jc w:val="center"/>
              <w:rPr>
                <w:rFonts w:ascii="Arial" w:eastAsia="Arial" w:hAnsi="Arial" w:cs="Arial"/>
                <w:sz w:val="24"/>
                <w:szCs w:val="24"/>
              </w:rPr>
            </w:pPr>
          </w:p>
        </w:tc>
        <w:tc>
          <w:tcPr>
            <w:tcW w:w="250" w:type="dxa"/>
            <w:tcBorders>
              <w:top w:val="nil"/>
              <w:bottom w:val="nil"/>
              <w:right w:val="nil"/>
            </w:tcBorders>
            <w:vAlign w:val="center"/>
          </w:tcPr>
          <w:p w:rsidR="00EB0827" w:rsidRDefault="00EB0827">
            <w:pPr>
              <w:rPr>
                <w:rFonts w:ascii="Arial" w:eastAsia="Arial" w:hAnsi="Arial" w:cs="Arial"/>
                <w:sz w:val="24"/>
                <w:szCs w:val="24"/>
              </w:rPr>
            </w:pPr>
          </w:p>
        </w:tc>
        <w:tc>
          <w:tcPr>
            <w:tcW w:w="1921" w:type="dxa"/>
            <w:tcBorders>
              <w:top w:val="nil"/>
              <w:left w:val="nil"/>
              <w:bottom w:val="nil"/>
            </w:tcBorders>
            <w:vAlign w:val="center"/>
          </w:tcPr>
          <w:p w:rsidR="00EB0827" w:rsidRDefault="004B53BF">
            <w:pPr>
              <w:rPr>
                <w:rFonts w:ascii="Arial" w:eastAsia="Arial" w:hAnsi="Arial" w:cs="Arial"/>
                <w:sz w:val="24"/>
                <w:szCs w:val="24"/>
              </w:rPr>
            </w:pPr>
            <w:r>
              <w:rPr>
                <w:rFonts w:ascii="Arial" w:eastAsia="Arial" w:hAnsi="Arial" w:cs="Arial"/>
                <w:sz w:val="24"/>
                <w:szCs w:val="24"/>
              </w:rPr>
              <w:t>Cual</w:t>
            </w:r>
          </w:p>
        </w:tc>
        <w:tc>
          <w:tcPr>
            <w:tcW w:w="5497" w:type="dxa"/>
            <w:gridSpan w:val="2"/>
            <w:tcBorders>
              <w:top w:val="single" w:sz="4" w:space="0" w:color="000000"/>
              <w:bottom w:val="single" w:sz="4" w:space="0" w:color="000000"/>
            </w:tcBorders>
            <w:vAlign w:val="center"/>
          </w:tcPr>
          <w:p w:rsidR="00EB0827" w:rsidRDefault="00EB0827">
            <w:pPr>
              <w:rPr>
                <w:rFonts w:ascii="Arial" w:eastAsia="Arial" w:hAnsi="Arial" w:cs="Arial"/>
                <w:sz w:val="24"/>
                <w:szCs w:val="24"/>
              </w:rPr>
            </w:pPr>
          </w:p>
        </w:tc>
      </w:tr>
    </w:tbl>
    <w:p w:rsidR="00EB0827" w:rsidRDefault="00EB0827">
      <w:pPr>
        <w:rPr>
          <w:rFonts w:ascii="Arial" w:eastAsia="Arial" w:hAnsi="Arial" w:cs="Arial"/>
          <w:sz w:val="24"/>
          <w:szCs w:val="24"/>
        </w:rPr>
      </w:pPr>
    </w:p>
    <w:p w:rsidR="00EB0827" w:rsidRDefault="004B53BF">
      <w:pPr>
        <w:pStyle w:val="Ttulo1"/>
        <w:numPr>
          <w:ilvl w:val="0"/>
          <w:numId w:val="5"/>
        </w:numPr>
        <w:ind w:hanging="75"/>
        <w:rPr>
          <w:b w:val="0"/>
          <w:bCs w:val="0"/>
        </w:rPr>
      </w:pPr>
      <w:r>
        <w:rPr>
          <w:b w:val="0"/>
          <w:bCs w:val="0"/>
        </w:rPr>
        <w:t>INFORMACIÓN CERTIFICADO DE DISPONIBILIDAD PRESUPUESTAL</w:t>
      </w:r>
    </w:p>
    <w:p w:rsidR="00EB0827" w:rsidRDefault="00EB0827">
      <w:pPr>
        <w:rPr>
          <w:rFonts w:ascii="Arial" w:eastAsia="Arial" w:hAnsi="Arial" w:cs="Arial"/>
          <w:sz w:val="24"/>
          <w:szCs w:val="24"/>
        </w:rPr>
      </w:pPr>
    </w:p>
    <w:p w:rsidR="00EB0827" w:rsidRDefault="004B53BF">
      <w:pPr>
        <w:rPr>
          <w:rFonts w:ascii="Arial" w:eastAsia="Arial" w:hAnsi="Arial" w:cs="Arial"/>
          <w:sz w:val="24"/>
          <w:szCs w:val="24"/>
        </w:rPr>
      </w:pPr>
      <w:r>
        <w:rPr>
          <w:rFonts w:ascii="Arial" w:eastAsia="Arial" w:hAnsi="Arial" w:cs="Arial"/>
          <w:sz w:val="24"/>
          <w:szCs w:val="24"/>
        </w:rPr>
        <w:t>Número: {{NUMERO_CDP}}</w:t>
      </w:r>
    </w:p>
    <w:p w:rsidR="00EB0827" w:rsidRDefault="004B53BF">
      <w:pPr>
        <w:rPr>
          <w:rFonts w:ascii="Arial" w:eastAsia="Arial" w:hAnsi="Arial" w:cs="Arial"/>
          <w:sz w:val="24"/>
          <w:szCs w:val="24"/>
        </w:rPr>
      </w:pPr>
      <w:r>
        <w:rPr>
          <w:rFonts w:ascii="Arial" w:eastAsia="Arial" w:hAnsi="Arial" w:cs="Arial"/>
          <w:sz w:val="24"/>
          <w:szCs w:val="24"/>
        </w:rPr>
        <w:t>Fecha de Expedición: {{FECHA_EXPEDICION_CDP}}</w:t>
      </w:r>
    </w:p>
    <w:p w:rsidR="00EB0827" w:rsidRDefault="004B53BF">
      <w:pPr>
        <w:rPr>
          <w:rFonts w:ascii="Arial" w:eastAsia="Arial" w:hAnsi="Arial" w:cs="Arial"/>
          <w:sz w:val="24"/>
          <w:szCs w:val="24"/>
        </w:rPr>
      </w:pPr>
      <w:r>
        <w:rPr>
          <w:rFonts w:ascii="Arial" w:eastAsia="Arial" w:hAnsi="Arial" w:cs="Arial"/>
          <w:sz w:val="24"/>
          <w:szCs w:val="24"/>
        </w:rPr>
        <w:t>Fecha de vencimiento: {{FECHA_VENCIMIENTO_CDP}}</w:t>
      </w:r>
    </w:p>
    <w:p w:rsidR="00EB0827" w:rsidRDefault="004B53BF">
      <w:pPr>
        <w:rPr>
          <w:rFonts w:ascii="Arial" w:eastAsia="Arial" w:hAnsi="Arial" w:cs="Arial"/>
          <w:sz w:val="24"/>
          <w:szCs w:val="24"/>
        </w:rPr>
      </w:pPr>
      <w:r>
        <w:rPr>
          <w:rFonts w:ascii="Arial" w:eastAsia="Arial" w:hAnsi="Arial" w:cs="Arial"/>
          <w:sz w:val="24"/>
          <w:szCs w:val="24"/>
        </w:rPr>
        <w:t>Valor: {{VALOR_CDP}}</w:t>
      </w:r>
    </w:p>
    <w:p w:rsidR="00EB0827" w:rsidRDefault="004B53BF">
      <w:pPr>
        <w:rPr>
          <w:rFonts w:ascii="Arial" w:eastAsia="Arial" w:hAnsi="Arial" w:cs="Arial"/>
          <w:sz w:val="24"/>
          <w:szCs w:val="24"/>
        </w:rPr>
      </w:pPr>
      <w:r>
        <w:rPr>
          <w:rFonts w:ascii="Arial" w:eastAsia="Arial" w:hAnsi="Arial" w:cs="Arial"/>
          <w:sz w:val="24"/>
          <w:szCs w:val="24"/>
        </w:rPr>
        <w:t>Compromiso que respalda: {{COMPROMISO_CDP}}</w:t>
      </w:r>
    </w:p>
    <w:p w:rsidR="00EB0827" w:rsidRDefault="004B53BF">
      <w:pPr>
        <w:pStyle w:val="Ttulo1"/>
        <w:numPr>
          <w:ilvl w:val="0"/>
          <w:numId w:val="5"/>
        </w:numPr>
        <w:ind w:hanging="75"/>
        <w:rPr>
          <w:b w:val="0"/>
          <w:bCs w:val="0"/>
        </w:rPr>
      </w:pPr>
      <w:r>
        <w:rPr>
          <w:b w:val="0"/>
          <w:bCs w:val="0"/>
        </w:rPr>
        <w:t>TIPO DE CONTRATACIÓN</w:t>
      </w:r>
    </w:p>
    <w:p w:rsidR="00EB0827" w:rsidRDefault="00EB0827">
      <w:pPr>
        <w:rPr>
          <w:rFonts w:ascii="Arial" w:eastAsia="Arial" w:hAnsi="Arial" w:cs="Arial"/>
          <w:sz w:val="24"/>
          <w:szCs w:val="24"/>
        </w:rPr>
      </w:pPr>
    </w:p>
    <w:p w:rsidR="00EB0827" w:rsidRDefault="004B53BF">
      <w:pPr>
        <w:numPr>
          <w:ilvl w:val="0"/>
          <w:numId w:val="6"/>
        </w:numPr>
        <w:pBdr>
          <w:top w:val="nil"/>
          <w:left w:val="nil"/>
          <w:bottom w:val="nil"/>
          <w:right w:val="nil"/>
          <w:between w:val="nil"/>
        </w:pBdr>
      </w:pPr>
      <w:r>
        <w:rPr>
          <w:rFonts w:ascii="Arial" w:eastAsia="Arial" w:hAnsi="Arial" w:cs="Arial"/>
          <w:sz w:val="24"/>
          <w:szCs w:val="24"/>
        </w:rPr>
        <w:t xml:space="preserve">Contrato de consultoría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___</w:t>
      </w:r>
    </w:p>
    <w:p w:rsidR="00EB0827" w:rsidRDefault="004B53BF">
      <w:pPr>
        <w:numPr>
          <w:ilvl w:val="0"/>
          <w:numId w:val="6"/>
        </w:numPr>
        <w:pBdr>
          <w:top w:val="nil"/>
          <w:left w:val="nil"/>
          <w:bottom w:val="nil"/>
          <w:right w:val="nil"/>
          <w:between w:val="nil"/>
        </w:pBdr>
      </w:pPr>
      <w:r>
        <w:rPr>
          <w:rFonts w:ascii="Arial" w:eastAsia="Arial" w:hAnsi="Arial" w:cs="Arial"/>
          <w:sz w:val="24"/>
          <w:szCs w:val="24"/>
        </w:rPr>
        <w:t>Contrato de obra</w:t>
      </w:r>
    </w:p>
    <w:p w:rsidR="00EB0827" w:rsidRDefault="004B53BF">
      <w:pPr>
        <w:numPr>
          <w:ilvl w:val="0"/>
          <w:numId w:val="6"/>
        </w:numPr>
        <w:pBdr>
          <w:top w:val="nil"/>
          <w:left w:val="nil"/>
          <w:bottom w:val="nil"/>
          <w:right w:val="nil"/>
          <w:between w:val="nil"/>
        </w:pBdr>
      </w:pPr>
      <w:r>
        <w:rPr>
          <w:rFonts w:ascii="Arial" w:eastAsia="Arial" w:hAnsi="Arial" w:cs="Arial"/>
          <w:sz w:val="24"/>
          <w:szCs w:val="24"/>
        </w:rPr>
        <w:lastRenderedPageBreak/>
        <w:t>Contrato de interventoría</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rsidR="00EB0827" w:rsidRDefault="004B53BF">
      <w:pPr>
        <w:numPr>
          <w:ilvl w:val="0"/>
          <w:numId w:val="6"/>
        </w:numPr>
        <w:pBdr>
          <w:top w:val="nil"/>
          <w:left w:val="nil"/>
          <w:bottom w:val="nil"/>
          <w:right w:val="nil"/>
          <w:between w:val="nil"/>
        </w:pBdr>
      </w:pPr>
      <w:r>
        <w:rPr>
          <w:rFonts w:ascii="Arial" w:eastAsia="Arial" w:hAnsi="Arial" w:cs="Arial"/>
          <w:sz w:val="24"/>
          <w:szCs w:val="24"/>
        </w:rPr>
        <w:t xml:space="preserve">Contrato interadministrativo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rsidR="00EB0827" w:rsidRDefault="004B53BF">
      <w:pPr>
        <w:numPr>
          <w:ilvl w:val="0"/>
          <w:numId w:val="6"/>
        </w:numPr>
        <w:pBdr>
          <w:top w:val="nil"/>
          <w:left w:val="nil"/>
          <w:bottom w:val="nil"/>
          <w:right w:val="nil"/>
          <w:between w:val="nil"/>
        </w:pBdr>
      </w:pPr>
      <w:r>
        <w:rPr>
          <w:rFonts w:ascii="Arial" w:eastAsia="Arial" w:hAnsi="Arial" w:cs="Arial"/>
          <w:sz w:val="24"/>
          <w:szCs w:val="24"/>
        </w:rPr>
        <w:t>Contrato de suministro</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rsidR="00EB0827" w:rsidRDefault="004B53BF">
      <w:pPr>
        <w:numPr>
          <w:ilvl w:val="0"/>
          <w:numId w:val="6"/>
        </w:numPr>
        <w:pBdr>
          <w:top w:val="nil"/>
          <w:left w:val="nil"/>
          <w:bottom w:val="nil"/>
          <w:right w:val="nil"/>
          <w:between w:val="nil"/>
        </w:pBdr>
      </w:pPr>
      <w:r>
        <w:rPr>
          <w:rFonts w:ascii="Arial" w:eastAsia="Arial" w:hAnsi="Arial" w:cs="Arial"/>
          <w:sz w:val="24"/>
          <w:szCs w:val="24"/>
        </w:rPr>
        <w:t xml:space="preserve">Contrato de compraventa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rsidR="00EB0827" w:rsidRDefault="004B53BF">
      <w:pPr>
        <w:numPr>
          <w:ilvl w:val="0"/>
          <w:numId w:val="6"/>
        </w:numPr>
        <w:pBdr>
          <w:top w:val="nil"/>
          <w:left w:val="nil"/>
          <w:bottom w:val="nil"/>
          <w:right w:val="nil"/>
          <w:between w:val="nil"/>
        </w:pBdr>
      </w:pPr>
      <w:r>
        <w:rPr>
          <w:rFonts w:ascii="Arial" w:eastAsia="Arial" w:hAnsi="Arial" w:cs="Arial"/>
          <w:sz w:val="24"/>
          <w:szCs w:val="24"/>
        </w:rPr>
        <w:t>Contrato de prestación de servicios profesionales</w:t>
      </w:r>
      <w:r>
        <w:rPr>
          <w:rFonts w:ascii="Arial" w:eastAsia="Arial" w:hAnsi="Arial" w:cs="Arial"/>
          <w:sz w:val="24"/>
          <w:szCs w:val="24"/>
        </w:rPr>
        <w:tab/>
        <w:t>_{{ MARCA_PROFESIONAL}} ___</w:t>
      </w:r>
    </w:p>
    <w:p w:rsidR="00EB0827" w:rsidRDefault="004B53BF">
      <w:pPr>
        <w:numPr>
          <w:ilvl w:val="0"/>
          <w:numId w:val="6"/>
        </w:numPr>
        <w:pBdr>
          <w:top w:val="nil"/>
          <w:left w:val="nil"/>
          <w:bottom w:val="nil"/>
          <w:right w:val="nil"/>
          <w:between w:val="nil"/>
        </w:pBdr>
      </w:pPr>
      <w:r>
        <w:rPr>
          <w:rFonts w:ascii="Arial" w:eastAsia="Arial" w:hAnsi="Arial" w:cs="Arial"/>
          <w:sz w:val="24"/>
          <w:szCs w:val="24"/>
        </w:rPr>
        <w:t xml:space="preserve">Contrato de prestación de servicios de apoyo </w:t>
      </w:r>
      <w:r>
        <w:rPr>
          <w:rFonts w:ascii="Arial" w:eastAsia="Arial" w:hAnsi="Arial" w:cs="Arial"/>
          <w:sz w:val="24"/>
          <w:szCs w:val="24"/>
        </w:rPr>
        <w:tab/>
        <w:t xml:space="preserve">    </w:t>
      </w:r>
      <w:r>
        <w:rPr>
          <w:rFonts w:ascii="Arial" w:eastAsia="Arial" w:hAnsi="Arial" w:cs="Arial"/>
          <w:sz w:val="24"/>
          <w:szCs w:val="24"/>
        </w:rPr>
        <w:tab/>
        <w:t>_{{MARCA_APOYO}}_</w:t>
      </w:r>
    </w:p>
    <w:p w:rsidR="00EB0827" w:rsidRDefault="004B53BF">
      <w:pPr>
        <w:numPr>
          <w:ilvl w:val="0"/>
          <w:numId w:val="6"/>
        </w:numPr>
        <w:pBdr>
          <w:top w:val="nil"/>
          <w:left w:val="nil"/>
          <w:bottom w:val="nil"/>
          <w:right w:val="nil"/>
          <w:between w:val="nil"/>
        </w:pBdr>
      </w:pPr>
      <w:r>
        <w:rPr>
          <w:rFonts w:ascii="Arial" w:eastAsia="Arial" w:hAnsi="Arial" w:cs="Arial"/>
          <w:sz w:val="24"/>
          <w:szCs w:val="24"/>
        </w:rPr>
        <w:t>Contrato de ciencia y tecnología</w:t>
      </w:r>
    </w:p>
    <w:p w:rsidR="00EB0827" w:rsidRDefault="004B53BF">
      <w:pPr>
        <w:numPr>
          <w:ilvl w:val="0"/>
          <w:numId w:val="6"/>
        </w:numPr>
        <w:pBdr>
          <w:top w:val="nil"/>
          <w:left w:val="nil"/>
          <w:bottom w:val="nil"/>
          <w:right w:val="nil"/>
          <w:between w:val="nil"/>
        </w:pBdr>
      </w:pPr>
      <w:r>
        <w:rPr>
          <w:rFonts w:ascii="Arial" w:eastAsia="Arial" w:hAnsi="Arial" w:cs="Arial"/>
          <w:sz w:val="24"/>
          <w:szCs w:val="24"/>
        </w:rPr>
        <w:t xml:space="preserve">Contrato impulso actividades de interés público </w:t>
      </w:r>
      <w:r>
        <w:rPr>
          <w:rFonts w:ascii="Arial" w:eastAsia="Arial" w:hAnsi="Arial" w:cs="Arial"/>
          <w:sz w:val="24"/>
          <w:szCs w:val="24"/>
        </w:rPr>
        <w:tab/>
      </w:r>
      <w:r>
        <w:rPr>
          <w:rFonts w:ascii="Arial" w:eastAsia="Arial" w:hAnsi="Arial" w:cs="Arial"/>
        </w:rPr>
        <w:t>____</w:t>
      </w:r>
    </w:p>
    <w:p w:rsidR="00EB0827" w:rsidRDefault="004B53BF">
      <w:pPr>
        <w:numPr>
          <w:ilvl w:val="0"/>
          <w:numId w:val="6"/>
        </w:numPr>
        <w:pBdr>
          <w:top w:val="nil"/>
          <w:left w:val="nil"/>
          <w:bottom w:val="nil"/>
          <w:right w:val="nil"/>
          <w:between w:val="nil"/>
        </w:pBdr>
      </w:pPr>
      <w:r>
        <w:rPr>
          <w:rFonts w:ascii="Arial" w:eastAsia="Arial" w:hAnsi="Arial" w:cs="Arial"/>
          <w:sz w:val="24"/>
          <w:szCs w:val="24"/>
        </w:rPr>
        <w:t xml:space="preserve">Convenio de asociación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rsidR="00EB0827" w:rsidRDefault="004B53BF">
      <w:pPr>
        <w:numPr>
          <w:ilvl w:val="0"/>
          <w:numId w:val="6"/>
        </w:numPr>
        <w:pBdr>
          <w:top w:val="nil"/>
          <w:left w:val="nil"/>
          <w:bottom w:val="nil"/>
          <w:right w:val="nil"/>
          <w:between w:val="nil"/>
        </w:pBdr>
      </w:pPr>
      <w:r>
        <w:rPr>
          <w:rFonts w:ascii="Arial" w:eastAsia="Arial" w:hAnsi="Arial" w:cs="Arial"/>
          <w:sz w:val="24"/>
          <w:szCs w:val="24"/>
        </w:rPr>
        <w:t>Convenio de cooperación</w:t>
      </w:r>
    </w:p>
    <w:p w:rsidR="00EB0827" w:rsidRDefault="004B53BF">
      <w:pPr>
        <w:numPr>
          <w:ilvl w:val="0"/>
          <w:numId w:val="6"/>
        </w:numPr>
        <w:pBdr>
          <w:top w:val="nil"/>
          <w:left w:val="nil"/>
          <w:bottom w:val="nil"/>
          <w:right w:val="nil"/>
          <w:between w:val="nil"/>
        </w:pBdr>
      </w:pPr>
      <w:r>
        <w:rPr>
          <w:rFonts w:ascii="Arial" w:eastAsia="Arial" w:hAnsi="Arial" w:cs="Arial"/>
          <w:sz w:val="24"/>
          <w:szCs w:val="24"/>
        </w:rPr>
        <w:t xml:space="preserve">Convenio Interadministrativo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rsidR="00EB0827" w:rsidRDefault="004B53BF">
      <w:pPr>
        <w:numPr>
          <w:ilvl w:val="0"/>
          <w:numId w:val="6"/>
        </w:numPr>
        <w:pBdr>
          <w:top w:val="nil"/>
          <w:left w:val="nil"/>
          <w:bottom w:val="nil"/>
          <w:right w:val="nil"/>
          <w:between w:val="nil"/>
        </w:pBdr>
      </w:pPr>
      <w:r>
        <w:rPr>
          <w:rFonts w:ascii="Arial" w:eastAsia="Arial" w:hAnsi="Arial" w:cs="Arial"/>
          <w:sz w:val="24"/>
          <w:szCs w:val="24"/>
        </w:rPr>
        <w:t>Seguros</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p>
    <w:p w:rsidR="00EB0827" w:rsidRDefault="004B53BF">
      <w:pPr>
        <w:numPr>
          <w:ilvl w:val="0"/>
          <w:numId w:val="6"/>
        </w:numPr>
        <w:pBdr>
          <w:top w:val="nil"/>
          <w:left w:val="nil"/>
          <w:bottom w:val="nil"/>
          <w:right w:val="nil"/>
          <w:between w:val="nil"/>
        </w:pBdr>
      </w:pPr>
      <w:r>
        <w:rPr>
          <w:rFonts w:ascii="Arial" w:eastAsia="Arial" w:hAnsi="Arial" w:cs="Arial"/>
          <w:sz w:val="24"/>
          <w:szCs w:val="24"/>
        </w:rPr>
        <w:t>Otro</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rPr>
        <w:t>____</w:t>
      </w:r>
      <w:r>
        <w:rPr>
          <w:rFonts w:ascii="Arial" w:eastAsia="Arial" w:hAnsi="Arial" w:cs="Arial"/>
          <w:sz w:val="24"/>
          <w:szCs w:val="24"/>
        </w:rPr>
        <w:tab/>
      </w:r>
    </w:p>
    <w:p w:rsidR="00EB0827" w:rsidRDefault="00EB0827">
      <w:pPr>
        <w:pBdr>
          <w:top w:val="nil"/>
          <w:left w:val="nil"/>
          <w:bottom w:val="nil"/>
          <w:right w:val="nil"/>
          <w:between w:val="nil"/>
        </w:pBdr>
        <w:spacing w:after="40"/>
        <w:ind w:left="720" w:hanging="720"/>
        <w:rPr>
          <w:rFonts w:ascii="Arial" w:eastAsia="Arial" w:hAnsi="Arial" w:cs="Arial"/>
          <w:sz w:val="24"/>
          <w:szCs w:val="24"/>
        </w:rPr>
      </w:pPr>
    </w:p>
    <w:p w:rsidR="00EB0827" w:rsidRDefault="004B53BF">
      <w:pPr>
        <w:pBdr>
          <w:top w:val="nil"/>
          <w:left w:val="nil"/>
          <w:bottom w:val="nil"/>
          <w:right w:val="nil"/>
          <w:between w:val="nil"/>
        </w:pBdr>
        <w:spacing w:after="40"/>
        <w:ind w:left="720" w:hanging="720"/>
        <w:rPr>
          <w:rFonts w:ascii="Arial" w:eastAsia="Arial" w:hAnsi="Arial" w:cs="Arial"/>
          <w:sz w:val="24"/>
          <w:szCs w:val="24"/>
        </w:rPr>
      </w:pPr>
      <w:r>
        <w:rPr>
          <w:rFonts w:ascii="Arial" w:eastAsia="Arial" w:hAnsi="Arial" w:cs="Arial"/>
          <w:sz w:val="24"/>
          <w:szCs w:val="24"/>
        </w:rPr>
        <w:t>¿Cuál?</w:t>
      </w:r>
      <w:r>
        <w:rPr>
          <w:rFonts w:ascii="Arial" w:eastAsia="Arial" w:hAnsi="Arial" w:cs="Arial"/>
          <w:sz w:val="24"/>
          <w:szCs w:val="24"/>
        </w:rPr>
        <w:tab/>
        <w:t xml:space="preserve"> ___________________________________</w:t>
      </w:r>
      <w:r>
        <w:rPr>
          <w:rFonts w:ascii="Arial" w:eastAsia="Arial" w:hAnsi="Arial" w:cs="Arial"/>
          <w:sz w:val="24"/>
          <w:szCs w:val="24"/>
        </w:rPr>
        <w:tab/>
      </w:r>
    </w:p>
    <w:p w:rsidR="00EB0827" w:rsidRDefault="00EB0827">
      <w:pPr>
        <w:rPr>
          <w:rFonts w:ascii="Arial" w:eastAsia="Arial" w:hAnsi="Arial" w:cs="Arial"/>
        </w:rPr>
      </w:pPr>
    </w:p>
    <w:p w:rsidR="00EB0827" w:rsidRDefault="004B53BF">
      <w:pPr>
        <w:pStyle w:val="Ttulo1"/>
        <w:numPr>
          <w:ilvl w:val="0"/>
          <w:numId w:val="5"/>
        </w:numPr>
        <w:ind w:hanging="75"/>
        <w:rPr>
          <w:b w:val="0"/>
          <w:bCs w:val="0"/>
        </w:rPr>
      </w:pPr>
      <w:r>
        <w:rPr>
          <w:b w:val="0"/>
          <w:bCs w:val="0"/>
        </w:rPr>
        <w:t>DESCRIPCIÓN DE LA NECESIDAD QUE SE PRETENDE SATISFACER CON LA CONTRATACIÓN</w:t>
      </w:r>
    </w:p>
    <w:p w:rsidR="00EB0827" w:rsidRDefault="00EB0827"/>
    <w:p w:rsidR="00EB0827" w:rsidRDefault="004B53BF">
      <w:pPr>
        <w:ind w:right="-106"/>
        <w:jc w:val="both"/>
        <w:rPr>
          <w:rFonts w:ascii="Arial" w:eastAsia="Arial" w:hAnsi="Arial" w:cs="Arial"/>
        </w:rPr>
      </w:pPr>
      <w:r>
        <w:rPr>
          <w:rFonts w:ascii="Arial" w:eastAsia="Arial" w:hAnsi="Arial" w:cs="Arial"/>
          <w:sz w:val="24"/>
          <w:szCs w:val="24"/>
        </w:rPr>
        <w:t xml:space="preserve">La Constitución Política de Colombia, en su artículo 2 establece: </w:t>
      </w:r>
      <w:r>
        <w:rPr>
          <w:rFonts w:ascii="Arial" w:eastAsia="Arial" w:hAnsi="Arial" w:cs="Arial"/>
        </w:rPr>
        <w:t xml:space="preserve">“(…) Son fines esenciales del estado: servir a la comunidad, promover la prosperidad general y garantizar la efectividad de los principios, derechos y deberes consagrados en la Constitución; facilitar la participación de todos en las decisiones que los afectan y en la vida económica, política, administrativa y cultural de la Nación; defender </w:t>
      </w:r>
      <w:r>
        <w:rPr>
          <w:rFonts w:ascii="Arial" w:eastAsia="Arial" w:hAnsi="Arial" w:cs="Arial"/>
        </w:rPr>
        <w:lastRenderedPageBreak/>
        <w:t>la independencia nacional, mantener la integridad territorial y asegurar la convivencia pacífica y la vigencia de un orden justo.(...)”.</w:t>
      </w:r>
    </w:p>
    <w:p w:rsidR="00EB0827" w:rsidRDefault="00EB0827">
      <w:pPr>
        <w:ind w:right="-106"/>
        <w:jc w:val="both"/>
        <w:rPr>
          <w:rFonts w:ascii="Arial" w:eastAsia="Arial" w:hAnsi="Arial" w:cs="Arial"/>
        </w:rPr>
      </w:pPr>
    </w:p>
    <w:p w:rsidR="00EB0827" w:rsidRDefault="004B53BF">
      <w:pPr>
        <w:ind w:right="-106"/>
        <w:jc w:val="both"/>
        <w:rPr>
          <w:rFonts w:ascii="Arial" w:eastAsia="Arial" w:hAnsi="Arial" w:cs="Arial"/>
          <w:sz w:val="24"/>
          <w:szCs w:val="24"/>
        </w:rPr>
      </w:pPr>
      <w:r>
        <w:rPr>
          <w:rFonts w:ascii="Arial" w:eastAsia="Arial" w:hAnsi="Arial" w:cs="Arial"/>
          <w:sz w:val="24"/>
          <w:szCs w:val="24"/>
        </w:rPr>
        <w:t xml:space="preserve">Por su parte el artículo 209 de la misma Carta Política dispone que las autoridades administrativas </w:t>
      </w:r>
      <w:proofErr w:type="gramStart"/>
      <w:r>
        <w:rPr>
          <w:rFonts w:ascii="Arial" w:eastAsia="Arial" w:hAnsi="Arial" w:cs="Arial"/>
          <w:sz w:val="24"/>
          <w:szCs w:val="24"/>
        </w:rPr>
        <w:t>deben</w:t>
      </w:r>
      <w:proofErr w:type="gramEnd"/>
      <w:r>
        <w:rPr>
          <w:rFonts w:ascii="Arial" w:eastAsia="Arial" w:hAnsi="Arial" w:cs="Arial"/>
          <w:sz w:val="24"/>
          <w:szCs w:val="24"/>
        </w:rPr>
        <w:t xml:space="preserve"> coordinar sus actuaciones para el adecuado cumplimiento de los fines del Estado, y la función administrativa está al servicio de los intereses generales y se desarrolla con fundamento en los principios de igualdad, moralidad, eficacia, economía, celeridad, imparcialidad y publicidad. </w:t>
      </w:r>
    </w:p>
    <w:p w:rsidR="00EB0827" w:rsidRDefault="00EB0827">
      <w:pPr>
        <w:ind w:right="-106"/>
        <w:jc w:val="both"/>
        <w:rPr>
          <w:rFonts w:ascii="Arial" w:eastAsia="Arial" w:hAnsi="Arial" w:cs="Arial"/>
          <w:sz w:val="24"/>
          <w:szCs w:val="24"/>
        </w:rPr>
      </w:pPr>
    </w:p>
    <w:p w:rsidR="00EB0827" w:rsidRDefault="004B53BF">
      <w:pPr>
        <w:ind w:right="-106"/>
        <w:jc w:val="both"/>
        <w:rPr>
          <w:rFonts w:ascii="Arial" w:eastAsia="Arial" w:hAnsi="Arial" w:cs="Arial"/>
        </w:rPr>
      </w:pPr>
      <w:r>
        <w:rPr>
          <w:rFonts w:ascii="Arial" w:eastAsia="Arial" w:hAnsi="Arial" w:cs="Arial"/>
          <w:sz w:val="24"/>
          <w:szCs w:val="24"/>
        </w:rPr>
        <w:t xml:space="preserve">Igualmente, el artículo 311 preceptúa: </w:t>
      </w:r>
      <w:r>
        <w:rPr>
          <w:rFonts w:ascii="Arial" w:eastAsia="Arial" w:hAnsi="Arial" w:cs="Arial"/>
        </w:rPr>
        <w:t>“(…) Artículo 311. Al municipio como entidad fundamental de la división político - administrativa Del Estado le corresponde prestar los servicios públicos que determine la ley, construir las obras que demanda el progreso local, ordenar el desarrollo de su territorio, promover la participación comunitaria, el mejoramiento social y cultural de sus habitantes y cumplir las demás funciones que le asigne la Constitución y las leyes. (…)” </w:t>
      </w:r>
    </w:p>
    <w:p w:rsidR="00EB0827" w:rsidRDefault="00EB0827">
      <w:pPr>
        <w:ind w:right="-106"/>
        <w:jc w:val="both"/>
        <w:rPr>
          <w:rFonts w:ascii="Arial" w:eastAsia="Arial" w:hAnsi="Arial" w:cs="Arial"/>
          <w:sz w:val="24"/>
          <w:szCs w:val="24"/>
        </w:rPr>
      </w:pPr>
    </w:p>
    <w:p w:rsidR="00EB0827" w:rsidRDefault="004B53BF">
      <w:pPr>
        <w:ind w:right="-106"/>
        <w:jc w:val="both"/>
        <w:rPr>
          <w:rFonts w:ascii="Arial" w:eastAsia="Arial" w:hAnsi="Arial" w:cs="Arial"/>
          <w:sz w:val="24"/>
          <w:szCs w:val="24"/>
        </w:rPr>
      </w:pPr>
      <w:r>
        <w:rPr>
          <w:rFonts w:ascii="Arial" w:eastAsia="Arial" w:hAnsi="Arial" w:cs="Arial"/>
          <w:sz w:val="24"/>
          <w:szCs w:val="24"/>
        </w:rPr>
        <w:t xml:space="preserve">En este sentido, la Ley 136 de 1994 en su artículo 91, modificado por el artículo 29 de la Ley 1551 de 2012 contiene las funciones de los Alcaldes y contempla en su literal d), las relacionadas con la Administración Municipal, entre ellas la de </w:t>
      </w:r>
      <w:r>
        <w:rPr>
          <w:rFonts w:ascii="Arial" w:eastAsia="Arial" w:hAnsi="Arial" w:cs="Arial"/>
        </w:rPr>
        <w:t>"Dirigir la acción administrativa del municipio; asegurar el cumplimiento de las funciones y de la prestación de los servicios a su cargo”. </w:t>
      </w:r>
    </w:p>
    <w:p w:rsidR="00EB0827" w:rsidRDefault="00EB0827">
      <w:pPr>
        <w:ind w:right="-106"/>
        <w:jc w:val="both"/>
        <w:rPr>
          <w:rFonts w:ascii="Arial" w:eastAsia="Arial" w:hAnsi="Arial" w:cs="Arial"/>
          <w:sz w:val="24"/>
          <w:szCs w:val="24"/>
        </w:rPr>
      </w:pPr>
    </w:p>
    <w:p w:rsidR="00EB0827" w:rsidRDefault="004B53BF">
      <w:pPr>
        <w:ind w:right="-106"/>
        <w:jc w:val="both"/>
        <w:rPr>
          <w:rFonts w:ascii="Arial" w:eastAsia="Arial" w:hAnsi="Arial" w:cs="Arial"/>
          <w:sz w:val="24"/>
          <w:szCs w:val="24"/>
        </w:rPr>
      </w:pPr>
      <w:r>
        <w:rPr>
          <w:rFonts w:ascii="Arial" w:eastAsia="Arial" w:hAnsi="Arial" w:cs="Arial"/>
          <w:sz w:val="24"/>
          <w:szCs w:val="24"/>
        </w:rPr>
        <w:t>En atención con la normatividad mencionada anteriormente, el Municipio de Santiago de Cali, hoy, Distrito Especial, Deportivo, Cultural, Turístico, Empresarial y de Servicios de Santiago de Cali, está al servicio de los intereses generales de los habitantes del mismo y se desarrolla con fundamentos en los principios de igualdad, imparcialidad, buena fe, eficacia, eficiencia, economía, celeridad, responsabilidad, transparencia, publicidad, contradicción, polivalencia e interdisciplinariedad; y lo anterior, sin perjuicio de la aplicación de los demás principios generales y especiales que rigen la actividad de la Administración</w:t>
      </w:r>
      <w:r>
        <w:rPr>
          <w:rFonts w:ascii="Arial" w:eastAsia="Arial" w:hAnsi="Arial" w:cs="Arial"/>
          <w:i/>
          <w:iCs/>
          <w:sz w:val="24"/>
          <w:szCs w:val="24"/>
        </w:rPr>
        <w:t xml:space="preserve"> </w:t>
      </w:r>
      <w:r>
        <w:rPr>
          <w:rFonts w:ascii="Arial" w:eastAsia="Arial" w:hAnsi="Arial" w:cs="Arial"/>
          <w:sz w:val="24"/>
          <w:szCs w:val="24"/>
        </w:rPr>
        <w:t>Pública y de los servidores públicos. </w:t>
      </w:r>
    </w:p>
    <w:p w:rsidR="00EB0827" w:rsidRDefault="00EB0827"/>
    <w:p w:rsidR="00EB0827" w:rsidRDefault="004B53BF">
      <w:pPr>
        <w:jc w:val="both"/>
        <w:rPr>
          <w:rFonts w:ascii="Arial" w:eastAsia="Arial" w:hAnsi="Arial" w:cs="Arial"/>
          <w:sz w:val="24"/>
          <w:szCs w:val="24"/>
        </w:rPr>
      </w:pPr>
      <w:r>
        <w:rPr>
          <w:rFonts w:ascii="Arial" w:eastAsia="Arial" w:hAnsi="Arial" w:cs="Arial"/>
          <w:sz w:val="24"/>
          <w:szCs w:val="24"/>
        </w:rPr>
        <w:t xml:space="preserve">Dando cumplimiento a lo establecido en el artículo 2.2.1.1.2.1.1 del Decreto 1082 de 2015, “Por medio del cual se expide el Decreto Único Reglamentario del Sector Administrativo de Planeación Nacional”, se procede consolidar en el presente documento  los estudios previos en el cual se determinan la oportunidad y la conveniencia de la celebración de un contrato de prestación de servicios profesionales y/o de apoyo a la gestión y se establecen las condiciones y especificaciones técnicas del contrato a suscribir. </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lastRenderedPageBreak/>
        <w:t>El artículo 3° de la Ley 80 de 1993 consagra que los servidores públicos tendrán en consideración que al celebrar contratos y con la ejecución de los mismos, las entidades buscan el cumplimiento de los fines estatales, la continua y eficiente prestación de los servicios públicos y la efectividad de los derechos e intereses de los administrados.</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bookmarkStart w:id="1" w:name="_xbax8xo4fuya" w:colFirst="0" w:colLast="0"/>
      <w:bookmarkEnd w:id="1"/>
      <w:r>
        <w:rPr>
          <w:rFonts w:ascii="Arial" w:eastAsia="Arial" w:hAnsi="Arial" w:cs="Arial"/>
          <w:sz w:val="24"/>
          <w:szCs w:val="24"/>
        </w:rPr>
        <w:t xml:space="preserve">Mediante el Decreto Extraordinario No. 411.0.20.0516 del 28 de septiembre de 2016, se determinó la nueva estructura de la Administración Central del Municipio de Santiago de Cali, hoy, Distrito Especial Deportivo, Cultural, Turístico, Empresarial y de Servicios de Santiago de Cali, y así mismo se establecieron las funciones de cada una de sus dependencias, a fin de mejorar la capacidad administrativa y el uso eficiente de los recursos.  </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Respecto al Departamento Administrativo de Gestión Jurídica Pública, dicho Decreto en su artículo 51 señaló que tiene como propósito el siguiente: orientar la gerencia jurídica pública, blindar jurídicamente las decisiones del Gobierno Municipal, asesorar al Alcalde y a los organismos y entidades de la Administración Municipal en el ejercicio de sus competencias, y defender judicial y extrajudicialmente al ente territorial, en el marco de la juridicidad, la prevención del daño antijurídico y la promoción y defensa de los derechos de las personas.</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 xml:space="preserve">El artículo 54 del Decreto </w:t>
      </w:r>
      <w:proofErr w:type="spellStart"/>
      <w:r>
        <w:rPr>
          <w:rFonts w:ascii="Arial" w:eastAsia="Arial" w:hAnsi="Arial" w:cs="Arial"/>
          <w:sz w:val="24"/>
          <w:szCs w:val="24"/>
        </w:rPr>
        <w:t>ibidem</w:t>
      </w:r>
      <w:proofErr w:type="spellEnd"/>
      <w:r>
        <w:rPr>
          <w:rFonts w:ascii="Arial" w:eastAsia="Arial" w:hAnsi="Arial" w:cs="Arial"/>
          <w:sz w:val="24"/>
          <w:szCs w:val="24"/>
        </w:rPr>
        <w:t xml:space="preserve"> establece como funciones del Departamento Administrativo de Gestión Jurídica Pública las siguientes:</w:t>
      </w:r>
    </w:p>
    <w:p w:rsidR="00EB0827" w:rsidRDefault="00EB0827">
      <w:pPr>
        <w:jc w:val="both"/>
        <w:rPr>
          <w:rFonts w:ascii="Arial" w:eastAsia="Arial" w:hAnsi="Arial" w:cs="Arial"/>
          <w:sz w:val="24"/>
          <w:szCs w:val="24"/>
        </w:rPr>
      </w:pPr>
    </w:p>
    <w:p w:rsidR="00EB0827" w:rsidRDefault="004B53BF">
      <w:pPr>
        <w:numPr>
          <w:ilvl w:val="0"/>
          <w:numId w:val="2"/>
        </w:numPr>
        <w:pBdr>
          <w:top w:val="nil"/>
          <w:left w:val="nil"/>
          <w:bottom w:val="nil"/>
          <w:right w:val="nil"/>
          <w:between w:val="nil"/>
        </w:pBdr>
        <w:jc w:val="both"/>
        <w:rPr>
          <w:color w:val="000000"/>
        </w:rPr>
      </w:pPr>
      <w:r>
        <w:rPr>
          <w:rFonts w:ascii="Arial" w:eastAsia="Arial" w:hAnsi="Arial" w:cs="Arial"/>
          <w:color w:val="000000"/>
        </w:rPr>
        <w:t xml:space="preserve">Adoptar el modelo de gerencia jurídica pública de la Administración Municipal. </w:t>
      </w:r>
    </w:p>
    <w:p w:rsidR="00EB0827" w:rsidRDefault="004B53BF">
      <w:pPr>
        <w:numPr>
          <w:ilvl w:val="0"/>
          <w:numId w:val="2"/>
        </w:numPr>
        <w:pBdr>
          <w:top w:val="nil"/>
          <w:left w:val="nil"/>
          <w:bottom w:val="nil"/>
          <w:right w:val="nil"/>
          <w:between w:val="nil"/>
        </w:pBdr>
        <w:jc w:val="both"/>
        <w:rPr>
          <w:color w:val="000000"/>
        </w:rPr>
      </w:pPr>
      <w:r>
        <w:rPr>
          <w:rFonts w:ascii="Arial" w:eastAsia="Arial" w:hAnsi="Arial" w:cs="Arial"/>
          <w:color w:val="000000"/>
        </w:rPr>
        <w:t xml:space="preserve">Orientar la gerencia jurídica al interior de la administración central. </w:t>
      </w:r>
    </w:p>
    <w:p w:rsidR="00EB0827" w:rsidRDefault="004B53BF">
      <w:pPr>
        <w:numPr>
          <w:ilvl w:val="0"/>
          <w:numId w:val="2"/>
        </w:numPr>
        <w:pBdr>
          <w:top w:val="nil"/>
          <w:left w:val="nil"/>
          <w:bottom w:val="nil"/>
          <w:right w:val="nil"/>
          <w:between w:val="nil"/>
        </w:pBdr>
        <w:jc w:val="both"/>
        <w:rPr>
          <w:color w:val="000000"/>
        </w:rPr>
      </w:pPr>
      <w:r>
        <w:rPr>
          <w:rFonts w:ascii="Arial" w:eastAsia="Arial" w:hAnsi="Arial" w:cs="Arial"/>
          <w:color w:val="000000"/>
        </w:rPr>
        <w:t xml:space="preserve">Asesorar al Alcalde, organismos de la administración central y entidades descentralizadas del orden municipal en el ejercicio de sus competencias constitucionales, legales y reglamentarias, en todos los asuntos jurídicos relacionados con el Municipio, que estas sometan voluntariamente a su estudio y consideración. </w:t>
      </w:r>
    </w:p>
    <w:p w:rsidR="00EB0827" w:rsidRDefault="004B53BF">
      <w:pPr>
        <w:numPr>
          <w:ilvl w:val="0"/>
          <w:numId w:val="2"/>
        </w:numPr>
        <w:pBdr>
          <w:top w:val="nil"/>
          <w:left w:val="nil"/>
          <w:bottom w:val="nil"/>
          <w:right w:val="nil"/>
          <w:between w:val="nil"/>
        </w:pBdr>
        <w:jc w:val="both"/>
        <w:rPr>
          <w:color w:val="000000"/>
        </w:rPr>
      </w:pPr>
      <w:r>
        <w:rPr>
          <w:rFonts w:ascii="Arial" w:eastAsia="Arial" w:hAnsi="Arial" w:cs="Arial"/>
          <w:color w:val="000000"/>
        </w:rPr>
        <w:t xml:space="preserve">Asesorar a la administración central municipal en la unificación de la postura jurídica, a partir de la aplicación uniforme de las normas, la jurisprudencia y el precedente jurisprudencial. </w:t>
      </w:r>
    </w:p>
    <w:p w:rsidR="00EB0827" w:rsidRDefault="004B53BF">
      <w:pPr>
        <w:numPr>
          <w:ilvl w:val="0"/>
          <w:numId w:val="2"/>
        </w:numPr>
        <w:pBdr>
          <w:top w:val="nil"/>
          <w:left w:val="nil"/>
          <w:bottom w:val="nil"/>
          <w:right w:val="nil"/>
          <w:between w:val="nil"/>
        </w:pBdr>
        <w:jc w:val="both"/>
        <w:rPr>
          <w:color w:val="000000"/>
        </w:rPr>
      </w:pPr>
      <w:r>
        <w:rPr>
          <w:rFonts w:ascii="Arial" w:eastAsia="Arial" w:hAnsi="Arial" w:cs="Arial"/>
          <w:color w:val="000000"/>
        </w:rPr>
        <w:t xml:space="preserve">Defender los intereses litigiosos de la entidad territorial ante los distintos estrados judiciales y administrativos, de conformidad con la delegación y poderes que para el efecto expida el Alcalde Municipal. </w:t>
      </w:r>
    </w:p>
    <w:p w:rsidR="00EB0827" w:rsidRDefault="004B53BF">
      <w:pPr>
        <w:numPr>
          <w:ilvl w:val="0"/>
          <w:numId w:val="2"/>
        </w:numPr>
        <w:pBdr>
          <w:top w:val="nil"/>
          <w:left w:val="nil"/>
          <w:bottom w:val="nil"/>
          <w:right w:val="nil"/>
          <w:between w:val="nil"/>
        </w:pBdr>
        <w:jc w:val="both"/>
        <w:rPr>
          <w:color w:val="000000"/>
        </w:rPr>
      </w:pPr>
      <w:r>
        <w:rPr>
          <w:rFonts w:ascii="Arial" w:eastAsia="Arial" w:hAnsi="Arial" w:cs="Arial"/>
          <w:color w:val="000000"/>
        </w:rPr>
        <w:t xml:space="preserve">Proponer y/o estudiar esquemas y marcos normativos que procuren por la juridicidad, la prevención del daño antijurídico y la consecución de los fines de la organización estatal por parte de la Administración Municipal. </w:t>
      </w:r>
    </w:p>
    <w:p w:rsidR="00EB0827" w:rsidRDefault="004B53BF">
      <w:pPr>
        <w:numPr>
          <w:ilvl w:val="0"/>
          <w:numId w:val="2"/>
        </w:numPr>
        <w:pBdr>
          <w:top w:val="nil"/>
          <w:left w:val="nil"/>
          <w:bottom w:val="nil"/>
          <w:right w:val="nil"/>
          <w:between w:val="nil"/>
        </w:pBdr>
        <w:jc w:val="both"/>
        <w:rPr>
          <w:color w:val="000000"/>
        </w:rPr>
      </w:pPr>
      <w:r>
        <w:rPr>
          <w:rFonts w:ascii="Arial" w:eastAsia="Arial" w:hAnsi="Arial" w:cs="Arial"/>
          <w:color w:val="000000"/>
        </w:rPr>
        <w:t xml:space="preserve">Gestionar el uso y la aplicación de los sistemas de información jurídica. </w:t>
      </w:r>
    </w:p>
    <w:p w:rsidR="00EB0827" w:rsidRDefault="004B53BF">
      <w:pPr>
        <w:numPr>
          <w:ilvl w:val="0"/>
          <w:numId w:val="2"/>
        </w:numPr>
        <w:pBdr>
          <w:top w:val="nil"/>
          <w:left w:val="nil"/>
          <w:bottom w:val="nil"/>
          <w:right w:val="nil"/>
          <w:between w:val="nil"/>
        </w:pBdr>
        <w:jc w:val="both"/>
        <w:rPr>
          <w:color w:val="000000"/>
        </w:rPr>
      </w:pPr>
      <w:r>
        <w:rPr>
          <w:rFonts w:ascii="Arial" w:eastAsia="Arial" w:hAnsi="Arial" w:cs="Arial"/>
          <w:color w:val="000000"/>
        </w:rPr>
        <w:t xml:space="preserve">Orientar y difundir los criterios fundamentales de carácter jurídico al cuerpo de abogados de la Administración Municipal. </w:t>
      </w:r>
    </w:p>
    <w:p w:rsidR="00EB0827" w:rsidRDefault="004B53BF">
      <w:pPr>
        <w:numPr>
          <w:ilvl w:val="0"/>
          <w:numId w:val="2"/>
        </w:numPr>
        <w:pBdr>
          <w:top w:val="nil"/>
          <w:left w:val="nil"/>
          <w:bottom w:val="nil"/>
          <w:right w:val="nil"/>
          <w:between w:val="nil"/>
        </w:pBdr>
        <w:jc w:val="both"/>
        <w:rPr>
          <w:color w:val="000000"/>
        </w:rPr>
      </w:pPr>
      <w:r>
        <w:rPr>
          <w:rFonts w:ascii="Arial" w:eastAsia="Arial" w:hAnsi="Arial" w:cs="Arial"/>
          <w:color w:val="000000"/>
        </w:rPr>
        <w:lastRenderedPageBreak/>
        <w:t>Sustanciar para decisión del Alcalde Municipal la segunda instancia de los procesos disciplinarios de su competencia, así como los recursos en sede administrativa, cuando procedan.</w:t>
      </w:r>
    </w:p>
    <w:p w:rsidR="00EB0827" w:rsidRDefault="004B53BF">
      <w:pPr>
        <w:numPr>
          <w:ilvl w:val="0"/>
          <w:numId w:val="2"/>
        </w:numPr>
        <w:pBdr>
          <w:top w:val="nil"/>
          <w:left w:val="nil"/>
          <w:bottom w:val="nil"/>
          <w:right w:val="nil"/>
          <w:between w:val="nil"/>
        </w:pBdr>
        <w:jc w:val="both"/>
        <w:rPr>
          <w:color w:val="000000"/>
        </w:rPr>
      </w:pPr>
      <w:r>
        <w:rPr>
          <w:rFonts w:ascii="Arial" w:eastAsia="Arial" w:hAnsi="Arial" w:cs="Arial"/>
          <w:color w:val="000000"/>
        </w:rPr>
        <w:t xml:space="preserve">Unificar, con carácter prevalente, la doctrina jurídica municipal cuando exista disparidad de criterios jurídicos entre sectores o al interior de un mismo sector, a solicitud del Alcalde y/o del nivel directivo. </w:t>
      </w:r>
    </w:p>
    <w:p w:rsidR="00EB0827" w:rsidRDefault="004B53BF">
      <w:pPr>
        <w:numPr>
          <w:ilvl w:val="0"/>
          <w:numId w:val="2"/>
        </w:numPr>
        <w:pBdr>
          <w:top w:val="nil"/>
          <w:left w:val="nil"/>
          <w:bottom w:val="nil"/>
          <w:right w:val="nil"/>
          <w:between w:val="nil"/>
        </w:pBdr>
        <w:jc w:val="both"/>
        <w:rPr>
          <w:color w:val="000000"/>
        </w:rPr>
      </w:pPr>
      <w:r>
        <w:rPr>
          <w:rFonts w:ascii="Arial" w:eastAsia="Arial" w:hAnsi="Arial" w:cs="Arial"/>
          <w:color w:val="000000"/>
        </w:rPr>
        <w:t xml:space="preserve">Intervenir y proponer fórmulas de arreglo directo cuando surjan conflictos administrativos entre organismos y/o entidades descentralizadas del orden municipal. </w:t>
      </w:r>
    </w:p>
    <w:p w:rsidR="00EB0827" w:rsidRDefault="004B53BF">
      <w:pPr>
        <w:numPr>
          <w:ilvl w:val="0"/>
          <w:numId w:val="2"/>
        </w:numPr>
        <w:pBdr>
          <w:top w:val="nil"/>
          <w:left w:val="nil"/>
          <w:bottom w:val="nil"/>
          <w:right w:val="nil"/>
          <w:between w:val="nil"/>
        </w:pBdr>
        <w:jc w:val="both"/>
        <w:rPr>
          <w:color w:val="000000"/>
        </w:rPr>
      </w:pPr>
      <w:r>
        <w:rPr>
          <w:rFonts w:ascii="Arial" w:eastAsia="Arial" w:hAnsi="Arial" w:cs="Arial"/>
          <w:color w:val="000000"/>
        </w:rPr>
        <w:t xml:space="preserve">Actuar como Abogado General del Municipio en defensa de los intereses litigiosos del mismo, conforme al marco de delegaciones o poderes, generales o especiales, que otorgue el Alcalde. </w:t>
      </w:r>
    </w:p>
    <w:p w:rsidR="00EB0827" w:rsidRDefault="004B53BF">
      <w:pPr>
        <w:numPr>
          <w:ilvl w:val="0"/>
          <w:numId w:val="2"/>
        </w:numPr>
        <w:pBdr>
          <w:top w:val="nil"/>
          <w:left w:val="nil"/>
          <w:bottom w:val="nil"/>
          <w:right w:val="nil"/>
          <w:between w:val="nil"/>
        </w:pBdr>
        <w:jc w:val="both"/>
        <w:rPr>
          <w:color w:val="000000"/>
        </w:rPr>
      </w:pPr>
      <w:r>
        <w:rPr>
          <w:rFonts w:ascii="Arial" w:eastAsia="Arial" w:hAnsi="Arial" w:cs="Arial"/>
          <w:color w:val="000000"/>
        </w:rPr>
        <w:t xml:space="preserve">Formular controles de prevención del daño antijurídico al interior de la Administración Municipal, de conformidad con las recomendaciones que para el efecto profiera el Comité de Conciliación y Defensa Judicial. </w:t>
      </w:r>
    </w:p>
    <w:p w:rsidR="00EB0827" w:rsidRDefault="004B53BF">
      <w:pPr>
        <w:numPr>
          <w:ilvl w:val="0"/>
          <w:numId w:val="2"/>
        </w:numPr>
        <w:pBdr>
          <w:top w:val="nil"/>
          <w:left w:val="nil"/>
          <w:bottom w:val="nil"/>
          <w:right w:val="nil"/>
          <w:between w:val="nil"/>
        </w:pBdr>
        <w:jc w:val="both"/>
        <w:rPr>
          <w:color w:val="000000"/>
        </w:rPr>
      </w:pPr>
      <w:r>
        <w:rPr>
          <w:rFonts w:ascii="Arial" w:eastAsia="Arial" w:hAnsi="Arial" w:cs="Arial"/>
          <w:color w:val="000000"/>
        </w:rPr>
        <w:t>Desarrollar las demás funciones y negocios que le sean asignados acordes con su competencia</w:t>
      </w:r>
      <w:r>
        <w:rPr>
          <w:color w:val="000000"/>
          <w:sz w:val="24"/>
          <w:szCs w:val="24"/>
        </w:rPr>
        <w:t>.</w:t>
      </w:r>
    </w:p>
    <w:p w:rsidR="00EB0827" w:rsidRDefault="00EB0827">
      <w:pPr>
        <w:jc w:val="both"/>
        <w:rPr>
          <w:rFonts w:ascii="Arial" w:eastAsia="Arial" w:hAnsi="Arial" w:cs="Arial"/>
          <w:sz w:val="24"/>
          <w:szCs w:val="24"/>
        </w:rPr>
      </w:pPr>
    </w:p>
    <w:p w:rsidR="00EB0827" w:rsidRDefault="004B53BF">
      <w:pPr>
        <w:ind w:right="-92"/>
        <w:jc w:val="both"/>
        <w:rPr>
          <w:rFonts w:ascii="Arial" w:eastAsia="Arial" w:hAnsi="Arial" w:cs="Arial"/>
          <w:sz w:val="24"/>
          <w:szCs w:val="24"/>
        </w:rPr>
      </w:pPr>
      <w:r>
        <w:rPr>
          <w:rFonts w:ascii="Arial" w:eastAsia="Arial" w:hAnsi="Arial" w:cs="Arial"/>
          <w:sz w:val="24"/>
          <w:szCs w:val="24"/>
        </w:rPr>
        <w:t>Por su parte, en cuanto a la Subdirección de Doctrina y Asuntos Normativos y la Subdirección de Defensa Judicial y Prevención del Daño Antijurídico en los Artículos 55 y 56, dispuso:</w:t>
      </w:r>
    </w:p>
    <w:p w:rsidR="00EB0827" w:rsidRDefault="00EB0827">
      <w:pPr>
        <w:ind w:right="-92"/>
        <w:jc w:val="both"/>
      </w:pPr>
    </w:p>
    <w:p w:rsidR="00EB0827" w:rsidRDefault="004B53BF">
      <w:pPr>
        <w:ind w:right="-92"/>
        <w:jc w:val="both"/>
        <w:rPr>
          <w:rFonts w:ascii="Arial" w:eastAsia="Arial" w:hAnsi="Arial" w:cs="Arial"/>
        </w:rPr>
      </w:pPr>
      <w:r>
        <w:rPr>
          <w:rFonts w:ascii="Arial" w:eastAsia="Arial" w:hAnsi="Arial" w:cs="Arial"/>
        </w:rPr>
        <w:t>“Artículo 55. Funciones de la Subdirección de Doctrina y Asuntos Normativos. La Subdirección de Asuntos Normativos tendrá por funciones, las siguientes:</w:t>
      </w:r>
    </w:p>
    <w:p w:rsidR="00EB0827" w:rsidRDefault="00EB0827">
      <w:pPr>
        <w:ind w:right="-92"/>
        <w:jc w:val="both"/>
        <w:rPr>
          <w:rFonts w:ascii="Arial" w:eastAsia="Arial" w:hAnsi="Arial" w:cs="Arial"/>
        </w:rPr>
      </w:pPr>
    </w:p>
    <w:p w:rsidR="00EB0827" w:rsidRDefault="004B53BF">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Revisar, aprobar desde su dimensión legal los documentos y actos administrativos que deban ser sancionados o suscritos por el Alcalde Municipal, sin perjuicio de la aprobación técnico- jurídica, presupuestal que deban impartir los jefes de los organismos municipales. </w:t>
      </w:r>
    </w:p>
    <w:p w:rsidR="00EB0827" w:rsidRDefault="004B53BF">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Proyectar y/o expedir conjuntamente con el Director del Departamento Administrativo de Gestión Jurídica Pública los conceptos jurídicos y pronunciamientos que éste le asigne. </w:t>
      </w:r>
    </w:p>
    <w:p w:rsidR="00EB0827" w:rsidRDefault="004B53BF">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Realizar estudios, análisis jurisprudenciales e investigaciones jurídicas en temáticas de interés para el Municipio. </w:t>
      </w:r>
    </w:p>
    <w:p w:rsidR="00EB0827" w:rsidRDefault="004B53BF">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Apoyar al Director del Departamento de Gestión Jurídica Pública en el ejercicio de sus funciones y atribuciones legales. </w:t>
      </w:r>
    </w:p>
    <w:p w:rsidR="00EB0827" w:rsidRDefault="004B53BF">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Gestionar el uso y la aplicación de los sistemas de información doctrinario y normativo de la entidad territorial.</w:t>
      </w:r>
    </w:p>
    <w:p w:rsidR="00EB0827" w:rsidRDefault="004B53BF">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Dirigir y orientar el desarrollo de las actividades que tengan por objetivo consolidar y fortalecer las competencias del cuerpo de abogados de la Administración Municipal. </w:t>
      </w:r>
    </w:p>
    <w:p w:rsidR="00EB0827" w:rsidRDefault="004B53BF">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Certificar la vigencia normativa sobre los decretos, resoluciones, directivas y circulares proferidos por el Alcaide Municipal, siempre que esta competencia no corresponda a otra autoridad.</w:t>
      </w:r>
    </w:p>
    <w:p w:rsidR="00EB0827" w:rsidRDefault="004B53BF">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Elaborar y aprobar estudios jurídicos de interés municipal. </w:t>
      </w:r>
    </w:p>
    <w:p w:rsidR="00EB0827" w:rsidRDefault="004B53BF">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Impartir directrices que tengan por objeto prevenir el daño antijurídico con fundamento en las políticas y decisiones del Comité de Conciliación y Defensa Judicial.</w:t>
      </w:r>
    </w:p>
    <w:p w:rsidR="00EB0827" w:rsidRDefault="004B53BF">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Sustanciar la segunda instancia que en materia disciplinaria deba conocer el Alcalde. </w:t>
      </w:r>
    </w:p>
    <w:p w:rsidR="00EB0827" w:rsidRDefault="004B53BF">
      <w:pPr>
        <w:numPr>
          <w:ilvl w:val="0"/>
          <w:numId w:val="4"/>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Desarrollar las demás funciones y negocios que le sean asignados acorde con su competencia.</w:t>
      </w:r>
    </w:p>
    <w:p w:rsidR="00EB0827" w:rsidRDefault="00EB0827">
      <w:pPr>
        <w:ind w:right="-92"/>
        <w:jc w:val="both"/>
        <w:rPr>
          <w:rFonts w:ascii="Arial" w:eastAsia="Arial" w:hAnsi="Arial" w:cs="Arial"/>
        </w:rPr>
      </w:pPr>
    </w:p>
    <w:p w:rsidR="00EB0827" w:rsidRDefault="004B53BF">
      <w:pPr>
        <w:ind w:right="-92"/>
        <w:jc w:val="both"/>
        <w:rPr>
          <w:rFonts w:ascii="Arial" w:eastAsia="Arial" w:hAnsi="Arial" w:cs="Arial"/>
        </w:rPr>
      </w:pPr>
      <w:r>
        <w:rPr>
          <w:rFonts w:ascii="Arial" w:eastAsia="Arial" w:hAnsi="Arial" w:cs="Arial"/>
        </w:rPr>
        <w:lastRenderedPageBreak/>
        <w:t>Artículo 56. Funciones de la Subdirección de Defensa Judicial y Prevención del Daño Antijurídico. La Subdirección de Defensa Judicial y Prevención del Daño Anturídico tendrá por funciones, las siguientes:</w:t>
      </w:r>
    </w:p>
    <w:p w:rsidR="00EB0827" w:rsidRDefault="004B53BF">
      <w:pPr>
        <w:ind w:right="-92"/>
        <w:jc w:val="both"/>
        <w:rPr>
          <w:rFonts w:ascii="Arial" w:eastAsia="Arial" w:hAnsi="Arial" w:cs="Arial"/>
        </w:rPr>
      </w:pPr>
      <w:r>
        <w:rPr>
          <w:rFonts w:ascii="Arial" w:eastAsia="Arial" w:hAnsi="Arial" w:cs="Arial"/>
        </w:rPr>
        <w:t xml:space="preserve"> </w:t>
      </w:r>
    </w:p>
    <w:p w:rsidR="00EB0827" w:rsidRDefault="004B53BF">
      <w:pPr>
        <w:numPr>
          <w:ilvl w:val="0"/>
          <w:numId w:val="3"/>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Ejercer la representación judicial y extrajudicial del Municipio de Santiago de Cali conforme a las asignaciones y/o delegaciones que para el efecto expida el Alcalde Municipal. </w:t>
      </w:r>
    </w:p>
    <w:p w:rsidR="00EB0827" w:rsidRDefault="004B53BF">
      <w:pPr>
        <w:numPr>
          <w:ilvl w:val="0"/>
          <w:numId w:val="3"/>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Preparar para firma del Alcalde o del Director del Departamento Administrativo de Gestión Jurídica Pública las intervenciones procesales o extra procesales que le sean requeridas. </w:t>
      </w:r>
    </w:p>
    <w:p w:rsidR="00EB0827" w:rsidRDefault="004B53BF">
      <w:pPr>
        <w:numPr>
          <w:ilvl w:val="0"/>
          <w:numId w:val="3"/>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Orientar la defensa judicial y proponer la implementación de políticas de prevención del daño antijurídico, en coordinación con el Director del Departamento Administrativo de Gestión Jurídica Pública y el Comité de Conciliación y Defensa Judicial. </w:t>
      </w:r>
    </w:p>
    <w:p w:rsidR="00EB0827" w:rsidRDefault="004B53BF">
      <w:pPr>
        <w:numPr>
          <w:ilvl w:val="0"/>
          <w:numId w:val="3"/>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Hacer el seguimiento y llevar el control de los procesos judiciales y extrajudiciales en los que sea parte el Municipio y coordinar en este aspecto a las entidades descentralizadas por servicios.</w:t>
      </w:r>
    </w:p>
    <w:p w:rsidR="00EB0827" w:rsidRDefault="004B53BF">
      <w:pPr>
        <w:numPr>
          <w:ilvl w:val="0"/>
          <w:numId w:val="3"/>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Ejercer la secretaría técnica del Comité de Conciliación y Defensa Judicial del Municipio de Santiago de Cali. </w:t>
      </w:r>
    </w:p>
    <w:p w:rsidR="00EB0827" w:rsidRDefault="004B53BF">
      <w:pPr>
        <w:numPr>
          <w:ilvl w:val="0"/>
          <w:numId w:val="3"/>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Gestionar el uso y la aplicación del sistema de información de los procesos judiciales. </w:t>
      </w:r>
    </w:p>
    <w:p w:rsidR="00EB0827" w:rsidRDefault="004B53BF">
      <w:pPr>
        <w:numPr>
          <w:ilvl w:val="0"/>
          <w:numId w:val="3"/>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Proyectar y/o expedir conjuntamente con el Director del Departamento Administrativo de Gestión Jurídica los conceptos jurídicos y pronunciamientos que ésta le asigne. </w:t>
      </w:r>
    </w:p>
    <w:p w:rsidR="00EB0827" w:rsidRDefault="004B53BF">
      <w:pPr>
        <w:numPr>
          <w:ilvl w:val="0"/>
          <w:numId w:val="3"/>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Dirigir el desarrollo de las actividades que tengan por objetivo consolidar y fortalecer las competencias del cuerpo de abogados de la Administración Municipal, en materia de defensa judicial. </w:t>
      </w:r>
    </w:p>
    <w:p w:rsidR="00EB0827" w:rsidRDefault="004B53BF">
      <w:pPr>
        <w:numPr>
          <w:ilvl w:val="0"/>
          <w:numId w:val="3"/>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Elaborar y aprobar estudios jurídicos de interés municipal encaminados a fortalecer la efectiva defensa judicial del Municipio y la prevención del daño antijurídico. </w:t>
      </w:r>
    </w:p>
    <w:p w:rsidR="00EB0827" w:rsidRDefault="004B53BF">
      <w:pPr>
        <w:numPr>
          <w:ilvl w:val="0"/>
          <w:numId w:val="3"/>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Impartir directrices y circulares que tengan por objeto prevenir el daño antijurídico con fundamento en las políticas y decisiones del Comité de Conciliación y Defensa Judicial. </w:t>
      </w:r>
    </w:p>
    <w:p w:rsidR="00EB0827" w:rsidRDefault="004B53BF">
      <w:pPr>
        <w:numPr>
          <w:ilvl w:val="0"/>
          <w:numId w:val="3"/>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 xml:space="preserve">Coordinar los Comités de Conciliación y Defensa Judicial de las entidades descentralizadas del orden municipal, la defensa de sus intereses, cuando así se requiera. </w:t>
      </w:r>
    </w:p>
    <w:p w:rsidR="00EB0827" w:rsidRDefault="004B53BF">
      <w:pPr>
        <w:numPr>
          <w:ilvl w:val="0"/>
          <w:numId w:val="3"/>
        </w:numPr>
        <w:pBdr>
          <w:top w:val="nil"/>
          <w:left w:val="nil"/>
          <w:bottom w:val="nil"/>
          <w:right w:val="nil"/>
          <w:between w:val="nil"/>
        </w:pBdr>
        <w:ind w:right="-92"/>
        <w:jc w:val="both"/>
        <w:rPr>
          <w:rFonts w:ascii="Arial" w:eastAsia="Arial" w:hAnsi="Arial" w:cs="Arial"/>
          <w:color w:val="000000"/>
        </w:rPr>
      </w:pPr>
      <w:r>
        <w:rPr>
          <w:rFonts w:ascii="Arial" w:eastAsia="Arial" w:hAnsi="Arial" w:cs="Arial"/>
          <w:color w:val="000000"/>
        </w:rPr>
        <w:t>Desarrollar las demás funciones y negocios que le sean asignados acorde con su competencia.”</w:t>
      </w:r>
    </w:p>
    <w:p w:rsidR="00EB0827" w:rsidRDefault="00EB0827">
      <w:pPr>
        <w:jc w:val="both"/>
        <w:rPr>
          <w:rFonts w:ascii="Arial" w:eastAsia="Arial" w:hAnsi="Arial" w:cs="Arial"/>
          <w:sz w:val="24"/>
          <w:szCs w:val="24"/>
        </w:rPr>
      </w:pPr>
    </w:p>
    <w:p w:rsidR="00EB0827" w:rsidRDefault="004B53BF">
      <w:pPr>
        <w:ind w:right="-106"/>
        <w:jc w:val="both"/>
        <w:rPr>
          <w:rFonts w:ascii="Arial" w:eastAsia="Arial" w:hAnsi="Arial" w:cs="Arial"/>
          <w:sz w:val="24"/>
          <w:szCs w:val="24"/>
        </w:rPr>
      </w:pPr>
      <w:r>
        <w:rPr>
          <w:rFonts w:ascii="Arial" w:eastAsia="Arial" w:hAnsi="Arial" w:cs="Arial"/>
          <w:sz w:val="24"/>
          <w:szCs w:val="24"/>
        </w:rPr>
        <w:t xml:space="preserve">De otra parte, teniendo en cuenta que el ejercicio de dichas funciones está orientado al cumplimiento del instrumento legal que sirve de base y proveer los lineamientos estratégicos formulados para cada período de gobierno, vale la pena señalar que mediante Acuerdo No. 0578 de 2024 el Concejo Municipal aprobó y adoptó el Plan de Desarrollo del Distrito Especial Deportivo, Cultural, Turístico, Empresarial y de Servicios de Santiago de Cali 2024-2027 “CALI CAPITAL PACÍFICA DE COLOMBIA”, a través del cual se pretende trazar la senda que </w:t>
      </w:r>
      <w:proofErr w:type="spellStart"/>
      <w:r>
        <w:rPr>
          <w:rFonts w:ascii="Arial" w:eastAsia="Arial" w:hAnsi="Arial" w:cs="Arial"/>
          <w:sz w:val="24"/>
          <w:szCs w:val="24"/>
        </w:rPr>
        <w:t>enrutará</w:t>
      </w:r>
      <w:proofErr w:type="spellEnd"/>
      <w:r>
        <w:rPr>
          <w:rFonts w:ascii="Arial" w:eastAsia="Arial" w:hAnsi="Arial" w:cs="Arial"/>
          <w:sz w:val="24"/>
          <w:szCs w:val="24"/>
        </w:rPr>
        <w:t xml:space="preserve"> a nuestro territorio hacia el desarrollo, el bienestar, la paz y la reconciliación. Nuestro Plan de Desarrollo Distrital 2024 -2027, traza tres propósitos claros: lograr la reconciliación de los caleños, hacer de nuestro territorio un lugar renovado y sostenible; y lograr la excelencia institucional a través de un gobierno enfocado en servir a sus ciudadanos y administrar los recursos de manera transparente.</w:t>
      </w:r>
    </w:p>
    <w:p w:rsidR="00EB0827" w:rsidRDefault="00EB0827">
      <w:pPr>
        <w:ind w:right="-106"/>
        <w:jc w:val="both"/>
        <w:rPr>
          <w:rFonts w:ascii="Arial" w:eastAsia="Arial" w:hAnsi="Arial" w:cs="Arial"/>
          <w:sz w:val="24"/>
          <w:szCs w:val="24"/>
        </w:rPr>
      </w:pPr>
    </w:p>
    <w:p w:rsidR="00EB0827" w:rsidRDefault="004B53BF">
      <w:pPr>
        <w:ind w:right="-106"/>
        <w:jc w:val="both"/>
        <w:rPr>
          <w:rFonts w:ascii="Arial" w:eastAsia="Arial" w:hAnsi="Arial" w:cs="Arial"/>
          <w:sz w:val="24"/>
          <w:szCs w:val="24"/>
        </w:rPr>
      </w:pPr>
      <w:r>
        <w:rPr>
          <w:rFonts w:ascii="Arial" w:eastAsia="Arial" w:hAnsi="Arial" w:cs="Arial"/>
          <w:sz w:val="24"/>
          <w:szCs w:val="24"/>
        </w:rPr>
        <w:lastRenderedPageBreak/>
        <w:t xml:space="preserve">En dicho plan, se planteó el propósito 3 “CALI CON BUEN GOBIERNO”, con el cual se le apunta a recobrar la confianza ciudadana sobre la administración pública a través de acciones caracterizadas por su transparencia y la eficiencia en su gestión, con impacto sobre el territorio. </w:t>
      </w:r>
    </w:p>
    <w:p w:rsidR="00EB0827" w:rsidRDefault="00EB0827">
      <w:pPr>
        <w:ind w:right="-106"/>
        <w:jc w:val="both"/>
        <w:rPr>
          <w:rFonts w:ascii="Arial" w:eastAsia="Arial" w:hAnsi="Arial" w:cs="Arial"/>
          <w:sz w:val="24"/>
          <w:szCs w:val="24"/>
        </w:rPr>
      </w:pPr>
    </w:p>
    <w:p w:rsidR="00EB0827" w:rsidRDefault="004B53BF">
      <w:pPr>
        <w:ind w:right="-106"/>
        <w:jc w:val="both"/>
        <w:rPr>
          <w:rFonts w:ascii="Arial" w:eastAsia="Arial" w:hAnsi="Arial" w:cs="Arial"/>
          <w:sz w:val="24"/>
          <w:szCs w:val="24"/>
        </w:rPr>
      </w:pPr>
      <w:r>
        <w:rPr>
          <w:rFonts w:ascii="Arial" w:eastAsia="Arial" w:hAnsi="Arial" w:cs="Arial"/>
          <w:sz w:val="24"/>
          <w:szCs w:val="24"/>
        </w:rPr>
        <w:t>Cali con buen gobierno significa satisfacer las necesidades de nuestros ciudadanos a través de una gestión pública que busca alcanzar la excelencia institucional. Para lograr esto es necesario fortalecer la institucionalidad mediante la generación de capacidades en el talento humano. Esto implica dotar al personal de las herramientas, habilidades y conocimientos necesarios para cumplir eficazmente con sus responsabilidades y obligaciones. Al invertir en el desarrollo del capital humano, se mejora el desempeño y se promueve la transparencia, la eficiencia y la rendición de cuentas en todas las áreas de la gestión pública. Además, el fortalecimiento de las capacidades del talento humano facilita la adopción de mejores prácticas en la toma de decisiones, la gestión de recursos y la ejecución de políticas públicas.</w:t>
      </w:r>
    </w:p>
    <w:p w:rsidR="00EB0827" w:rsidRDefault="00EB0827">
      <w:pPr>
        <w:ind w:right="-106"/>
        <w:jc w:val="both"/>
        <w:rPr>
          <w:rFonts w:ascii="Arial" w:eastAsia="Arial" w:hAnsi="Arial" w:cs="Arial"/>
          <w:sz w:val="24"/>
          <w:szCs w:val="24"/>
        </w:rPr>
      </w:pPr>
    </w:p>
    <w:p w:rsidR="00EB0827" w:rsidRDefault="004B53BF">
      <w:pPr>
        <w:ind w:right="-106"/>
        <w:jc w:val="both"/>
        <w:rPr>
          <w:rFonts w:ascii="Arial" w:eastAsia="Arial" w:hAnsi="Arial" w:cs="Arial"/>
          <w:sz w:val="24"/>
          <w:szCs w:val="24"/>
        </w:rPr>
      </w:pPr>
      <w:r>
        <w:rPr>
          <w:rFonts w:ascii="Arial" w:eastAsia="Arial" w:hAnsi="Arial" w:cs="Arial"/>
          <w:sz w:val="24"/>
          <w:szCs w:val="24"/>
        </w:rPr>
        <w:t>Se busca que este gobierno honre el servicio público a través de la provisión de una infraestructura física y tecnológica institucional digna y óptima al servicio a la ciudadanía, que proporcione un entorno laboral ideal a los servidores públicos para el ejercicio de sus funciones. La inversión en la modernización y mantenimiento de las instalaciones gubernamentales no solo mejora la eficiencia operativa, sino que también demuestran un compromiso tangible con la calidad del servicio público. La actualización de la infraestructura proporciona un entorno de trabajo más cómodo y funcional para los empleados del gobierno, lo que a su vez puede aumentar su satisfacción laboral. Además, al ofrecer espacios más apropiados para el desempeño de sus funciones, se facilita la prestación de servicios más eficientes y accesibles para la ciudadanía.</w:t>
      </w:r>
    </w:p>
    <w:p w:rsidR="00EB0827" w:rsidRDefault="00EB0827">
      <w:pPr>
        <w:ind w:right="-106"/>
        <w:jc w:val="both"/>
        <w:rPr>
          <w:rFonts w:ascii="Arial" w:eastAsia="Arial" w:hAnsi="Arial" w:cs="Arial"/>
          <w:sz w:val="24"/>
          <w:szCs w:val="24"/>
          <w:highlight w:val="yellow"/>
        </w:rPr>
      </w:pPr>
    </w:p>
    <w:p w:rsidR="00EB0827" w:rsidRDefault="004B53BF">
      <w:pPr>
        <w:ind w:right="-106"/>
        <w:jc w:val="both"/>
        <w:rPr>
          <w:rFonts w:ascii="Arial" w:eastAsia="Arial" w:hAnsi="Arial" w:cs="Arial"/>
          <w:sz w:val="24"/>
          <w:szCs w:val="24"/>
        </w:rPr>
      </w:pPr>
      <w:r>
        <w:rPr>
          <w:rFonts w:ascii="Arial" w:eastAsia="Arial" w:hAnsi="Arial" w:cs="Arial"/>
          <w:sz w:val="24"/>
          <w:szCs w:val="24"/>
        </w:rPr>
        <w:t>Con el Reto Gestión Pública al servicio del ciudadano se busca garantizar que los servicios y recursos de la administración municipal estén orientados hacia el bienestar y la satisfacción de los caleños, con un enfoque de transparencia, participación ciudadana, eficiencia, eficacia, accesibilidad, innovación y tecnología; es decir que vamos a poner la gestión pública al servicio del ciudadano en cada acción que emprendamos. Creemos firmemente que solo a través de un gobierno transparente, eficiente y centrado en las necesidades de la comunidad podremos construir un futuro próspero y equitativo para todos.</w:t>
      </w:r>
    </w:p>
    <w:p w:rsidR="00EB0827" w:rsidRDefault="00EB0827">
      <w:pPr>
        <w:ind w:right="-106"/>
        <w:jc w:val="both"/>
        <w:rPr>
          <w:rFonts w:ascii="Arial" w:eastAsia="Arial" w:hAnsi="Arial" w:cs="Arial"/>
          <w:sz w:val="24"/>
          <w:szCs w:val="24"/>
        </w:rPr>
      </w:pPr>
    </w:p>
    <w:p w:rsidR="00EB0827" w:rsidRDefault="004B53BF">
      <w:pPr>
        <w:ind w:right="-106"/>
        <w:jc w:val="both"/>
        <w:rPr>
          <w:rFonts w:ascii="Arial" w:eastAsia="Arial" w:hAnsi="Arial" w:cs="Arial"/>
          <w:sz w:val="24"/>
          <w:szCs w:val="24"/>
        </w:rPr>
      </w:pPr>
      <w:r>
        <w:rPr>
          <w:rFonts w:ascii="Arial" w:eastAsia="Arial" w:hAnsi="Arial" w:cs="Arial"/>
          <w:sz w:val="24"/>
          <w:szCs w:val="24"/>
        </w:rPr>
        <w:lastRenderedPageBreak/>
        <w:t>Así, el reto de "Gestión pública al servicio del ciudadano", se orienta hacia el mejoramiento de la relación de la administración pública local con la ciudadanía, y esto se logra a partir de un enfoque de gobernanza en el que la alcaldía lidera los procesos de construcción colectiva con los diferentes actores públicos, privados y de la sociedad civil.</w:t>
      </w:r>
    </w:p>
    <w:p w:rsidR="00EB0827" w:rsidRDefault="00EB0827">
      <w:pPr>
        <w:ind w:right="-106"/>
        <w:jc w:val="both"/>
        <w:rPr>
          <w:rFonts w:ascii="Arial" w:eastAsia="Arial" w:hAnsi="Arial" w:cs="Arial"/>
          <w:sz w:val="24"/>
          <w:szCs w:val="24"/>
        </w:rPr>
      </w:pPr>
    </w:p>
    <w:p w:rsidR="00EB0827" w:rsidRDefault="004B53BF">
      <w:pPr>
        <w:ind w:right="-106"/>
        <w:jc w:val="both"/>
        <w:rPr>
          <w:rFonts w:ascii="Arial" w:eastAsia="Arial" w:hAnsi="Arial" w:cs="Arial"/>
          <w:sz w:val="24"/>
          <w:szCs w:val="24"/>
        </w:rPr>
      </w:pPr>
      <w:r>
        <w:rPr>
          <w:rFonts w:ascii="Arial" w:eastAsia="Arial" w:hAnsi="Arial" w:cs="Arial"/>
          <w:sz w:val="24"/>
          <w:szCs w:val="24"/>
        </w:rPr>
        <w:t xml:space="preserve">En el reto antes mencionado, se planteó el programa “FORTALECIMIENTO INSTITUCIONAL” a través del cual se pretende mejorar y fortalecer las capacidades de las instituciones, promover la transparencia y rendición de cuentas, fomentar la gobernabilidad democrática para contribuir con el desarrollo sostenible; estamos trabajando para ser entidades eficientes, transparentes y capaces de brindar servicios de calidad que respondan a las necesidades de la comunidad caleña. </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 xml:space="preserve">Con el propósito de atender la meta antes descrita, el Departamento Administrativo de Gestión Jurídica Pública, en calidad de organismo ejecutor responsable, formuló e inscribió en el banco de proyectos del Distrito Especial, el proyecto denominado “{{NOMBRE_PROYECTO}}” cuyo objeto general es Establecer lineamientos que mejoren la eficiencia en la gestión del ciclo de defensa jurídica del Distrito Especial de Santiago de Cali. </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 xml:space="preserve">El Departamento Administrativo de Gestión Jurídica Pública, requiere implementar la operatividad del ciclo de defensa jurídica, lo cual permite orientar las actividades en el marco del modelo de Gerencia Jurídica Pública para que este sea eficiente y eficaz logrando de manera sostenible una disminución del número de demandas en contra y/o el valor de las condenas a su cargo. Igualmente, aunado a un mejoramiento del desempeño en la etapa judicial y prejudicial, contando igualmente con una adecuada gestión del conocimiento y fortaleciendo los sistemas de información. </w:t>
      </w:r>
    </w:p>
    <w:p w:rsidR="00EB0827" w:rsidRDefault="00EB0827">
      <w:pPr>
        <w:jc w:val="both"/>
        <w:rPr>
          <w:rFonts w:ascii="Arial" w:eastAsia="Arial" w:hAnsi="Arial" w:cs="Arial"/>
        </w:rPr>
      </w:pPr>
    </w:p>
    <w:p w:rsidR="00EB0827" w:rsidRDefault="004B53BF">
      <w:pPr>
        <w:ind w:right="-92"/>
        <w:jc w:val="both"/>
        <w:rPr>
          <w:rFonts w:ascii="Arial" w:eastAsia="Arial" w:hAnsi="Arial" w:cs="Arial"/>
          <w:sz w:val="24"/>
          <w:szCs w:val="24"/>
        </w:rPr>
      </w:pPr>
      <w:r>
        <w:rPr>
          <w:rFonts w:ascii="Arial" w:eastAsia="Arial" w:hAnsi="Arial" w:cs="Arial"/>
          <w:sz w:val="24"/>
          <w:szCs w:val="24"/>
        </w:rPr>
        <w:t xml:space="preserve">Para efectos de lo anterior, en la ficha EBI No. {{EBI_NUMERO}} del proyecto en mención, se planteó la ejecución de varias actividades, dentro de las cuales se encuentran: Realizar seguimiento y control de la actividad litigiosa; Apoyar la etapa de cumplimiento y pago de sentencias y acuerdos conciliatorios del Distrito de Santiago de Cali; Apoyar la gestión jurídica normativa, en acciones que encaminen a brindar seguridad jurídica; Adquirir suministros  de apoyo para la actividad jurídica y judicial; Realizar jornadas de gestión del conocimiento en el ciclo de defensa jurídica y actualización normativa; Diseñar metodología de aprendizaje, para la adquisición y reaprendizaje del conocimiento tácito y explícito; Realizar la identificación de normas de </w:t>
      </w:r>
      <w:r>
        <w:rPr>
          <w:rFonts w:ascii="Arial" w:eastAsia="Arial" w:hAnsi="Arial" w:cs="Arial"/>
          <w:sz w:val="24"/>
          <w:szCs w:val="24"/>
        </w:rPr>
        <w:lastRenderedPageBreak/>
        <w:t xml:space="preserve">carácter general y abstracto, que puedan ser identificadas como </w:t>
      </w:r>
      <w:proofErr w:type="spellStart"/>
      <w:r>
        <w:rPr>
          <w:rFonts w:ascii="Arial" w:eastAsia="Arial" w:hAnsi="Arial" w:cs="Arial"/>
          <w:sz w:val="24"/>
          <w:szCs w:val="24"/>
        </w:rPr>
        <w:t>depurables</w:t>
      </w:r>
      <w:proofErr w:type="spellEnd"/>
      <w:r>
        <w:rPr>
          <w:rFonts w:ascii="Arial" w:eastAsia="Arial" w:hAnsi="Arial" w:cs="Arial"/>
          <w:sz w:val="24"/>
          <w:szCs w:val="24"/>
        </w:rPr>
        <w:t xml:space="preserve"> y aplicar los criterios para su depuración; Realizar la identificación de normas de carácter general y abstracto, que puedan ser identificadas como </w:t>
      </w:r>
      <w:proofErr w:type="spellStart"/>
      <w:r>
        <w:rPr>
          <w:rFonts w:ascii="Arial" w:eastAsia="Arial" w:hAnsi="Arial" w:cs="Arial"/>
          <w:sz w:val="24"/>
          <w:szCs w:val="24"/>
        </w:rPr>
        <w:t>depurables</w:t>
      </w:r>
      <w:proofErr w:type="spellEnd"/>
      <w:r>
        <w:rPr>
          <w:rFonts w:ascii="Arial" w:eastAsia="Arial" w:hAnsi="Arial" w:cs="Arial"/>
          <w:sz w:val="24"/>
          <w:szCs w:val="24"/>
        </w:rPr>
        <w:t xml:space="preserve"> y aplicar los criterios para su depuración; Apoyar la visualización del Modelo Predictivo de fallos judiciales en el sistema de información de procesos; Implementar solución tecnológica para el registro de tutelas en el sistema de información; Brindar soporte técnico, mantenimiento, desarrollo y actualización de los sistemas de información; Procesar y analizar los datos estadísticos de los sistemas de información; Adquirir equipos tecnológicos para los sistemas de información; Adquirir componentes tecnológicos o periféricos para equipos de cómputo; Adquirir licencias ofimáticas.</w:t>
      </w:r>
    </w:p>
    <w:p w:rsidR="00EB0827" w:rsidRDefault="00EB0827">
      <w:pPr>
        <w:ind w:right="-106"/>
        <w:jc w:val="both"/>
        <w:rPr>
          <w:rFonts w:ascii="Arial" w:eastAsia="Arial" w:hAnsi="Arial" w:cs="Arial"/>
          <w:sz w:val="24"/>
          <w:szCs w:val="24"/>
        </w:rPr>
      </w:pPr>
    </w:p>
    <w:p w:rsidR="00EB0827" w:rsidRDefault="004B53BF">
      <w:pPr>
        <w:ind w:right="-106"/>
        <w:jc w:val="both"/>
        <w:rPr>
          <w:rFonts w:ascii="Arial" w:eastAsia="Arial" w:hAnsi="Arial" w:cs="Arial"/>
          <w:sz w:val="24"/>
          <w:szCs w:val="24"/>
        </w:rPr>
      </w:pPr>
      <w:r>
        <w:rPr>
          <w:rFonts w:ascii="Arial" w:eastAsia="Arial" w:hAnsi="Arial" w:cs="Arial"/>
          <w:sz w:val="24"/>
          <w:szCs w:val="24"/>
        </w:rPr>
        <w:t>Con el presente contrato, se planea cumplir con la actividad específica: {{ACTIVIDAD_ESPECIFICA_EBI}}</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Así, en virtud de la misión y de las responsabilidades que le son propias al Departamento Administrativo de Gestión Jurídica Pública, desde el punto de vista misional como de gestión, resulta necesario contratar una persona bajo la modalidad de contratación directa por la causal de prestación de servicios para que realice las siguientes actividades: {{ACTIVIDADES_CONTRACTUALES}}.</w:t>
      </w:r>
    </w:p>
    <w:p w:rsidR="00EB0827" w:rsidRDefault="00EB0827">
      <w:pPr>
        <w:jc w:val="both"/>
        <w:rPr>
          <w:rFonts w:ascii="Arial" w:eastAsia="Arial" w:hAnsi="Arial" w:cs="Arial"/>
          <w:sz w:val="24"/>
          <w:szCs w:val="24"/>
        </w:rPr>
      </w:pPr>
    </w:p>
    <w:p w:rsidR="00EB0827" w:rsidRDefault="004B53BF">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Para el cumplimiento de las anteriores actividades es necesario contar con un prestador de servicios con el perfil y condiciones de experiencia que a continuación se describe, para que de manera armónica coadyuve al cumplimiento de los objetivos misionales y de Gestión del Departamento Administrativo de Gestión Jurídica Pública, y con el fin de permitir el desarrollo del proceso de direccionamiento estratégico, los procesos de mejora continua de la Administración Pública y el desarrollo de las funciones que por Ley le corresponden al Alcalde de Santiago de Cali.</w:t>
      </w:r>
    </w:p>
    <w:p w:rsidR="00EB0827" w:rsidRDefault="00EB0827">
      <w:pPr>
        <w:pBdr>
          <w:top w:val="nil"/>
          <w:left w:val="nil"/>
          <w:bottom w:val="nil"/>
          <w:right w:val="nil"/>
          <w:between w:val="nil"/>
        </w:pBdr>
        <w:jc w:val="both"/>
        <w:rPr>
          <w:rFonts w:ascii="Arial" w:eastAsia="Arial" w:hAnsi="Arial" w:cs="Arial"/>
          <w:color w:val="000000"/>
          <w:sz w:val="24"/>
          <w:szCs w:val="24"/>
        </w:rPr>
      </w:pPr>
    </w:p>
    <w:tbl>
      <w:tblPr>
        <w:tblStyle w:val="a0"/>
        <w:tblW w:w="9288"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5"/>
        <w:gridCol w:w="4363"/>
      </w:tblGrid>
      <w:tr w:rsidR="00EB0827">
        <w:tc>
          <w:tcPr>
            <w:tcW w:w="4925" w:type="dxa"/>
          </w:tcPr>
          <w:p w:rsidR="00EB0827" w:rsidRDefault="004B53BF">
            <w:pPr>
              <w:jc w:val="both"/>
              <w:rPr>
                <w:rFonts w:ascii="Arial" w:eastAsia="Arial" w:hAnsi="Arial" w:cs="Arial"/>
                <w:sz w:val="24"/>
                <w:szCs w:val="24"/>
              </w:rPr>
            </w:pPr>
            <w:r>
              <w:rPr>
                <w:rFonts w:ascii="Arial" w:eastAsia="Arial" w:hAnsi="Arial" w:cs="Arial"/>
                <w:sz w:val="24"/>
                <w:szCs w:val="24"/>
              </w:rPr>
              <w:t>Perfil</w:t>
            </w:r>
          </w:p>
        </w:tc>
        <w:tc>
          <w:tcPr>
            <w:tcW w:w="4363" w:type="dxa"/>
          </w:tcPr>
          <w:p w:rsidR="00EB0827" w:rsidRDefault="004B53BF">
            <w:pPr>
              <w:jc w:val="both"/>
              <w:rPr>
                <w:rFonts w:ascii="Arial" w:eastAsia="Arial" w:hAnsi="Arial" w:cs="Arial"/>
                <w:sz w:val="24"/>
                <w:szCs w:val="24"/>
              </w:rPr>
            </w:pPr>
            <w:r>
              <w:rPr>
                <w:rFonts w:ascii="Arial" w:eastAsia="Arial" w:hAnsi="Arial" w:cs="Arial"/>
                <w:sz w:val="24"/>
                <w:szCs w:val="24"/>
              </w:rPr>
              <w:t>Experiencia</w:t>
            </w:r>
          </w:p>
        </w:tc>
      </w:tr>
      <w:tr w:rsidR="00EB0827">
        <w:tc>
          <w:tcPr>
            <w:tcW w:w="4925" w:type="dxa"/>
          </w:tcPr>
          <w:p w:rsidR="00EB0827" w:rsidRDefault="004B53BF">
            <w:pPr>
              <w:jc w:val="both"/>
              <w:rPr>
                <w:rFonts w:ascii="Arial" w:eastAsia="Arial" w:hAnsi="Arial" w:cs="Arial"/>
                <w:sz w:val="24"/>
                <w:szCs w:val="24"/>
              </w:rPr>
            </w:pPr>
            <w:r>
              <w:rPr>
                <w:rFonts w:ascii="Arial" w:eastAsia="Arial" w:hAnsi="Arial" w:cs="Arial"/>
                <w:sz w:val="24"/>
                <w:szCs w:val="24"/>
              </w:rPr>
              <w:t>{{IDONEIDAD_FORMACION}}</w:t>
            </w:r>
          </w:p>
        </w:tc>
        <w:tc>
          <w:tcPr>
            <w:tcW w:w="4363" w:type="dxa"/>
          </w:tcPr>
          <w:p w:rsidR="00EB0827" w:rsidRDefault="004B53BF">
            <w:pPr>
              <w:jc w:val="both"/>
              <w:rPr>
                <w:rFonts w:ascii="Arial" w:eastAsia="Arial" w:hAnsi="Arial" w:cs="Arial"/>
                <w:sz w:val="24"/>
                <w:szCs w:val="24"/>
              </w:rPr>
            </w:pPr>
            <w:r>
              <w:rPr>
                <w:rFonts w:ascii="Arial" w:eastAsia="Arial" w:hAnsi="Arial" w:cs="Arial"/>
                <w:sz w:val="24"/>
                <w:szCs w:val="24"/>
              </w:rPr>
              <w:t>{{EXPERIENCIA_BASICA}}</w:t>
            </w:r>
          </w:p>
        </w:tc>
      </w:tr>
    </w:tbl>
    <w:p w:rsidR="00EB0827" w:rsidRDefault="00EB0827">
      <w:pPr>
        <w:pBdr>
          <w:top w:val="nil"/>
          <w:left w:val="nil"/>
          <w:bottom w:val="nil"/>
          <w:right w:val="nil"/>
          <w:between w:val="nil"/>
        </w:pBdr>
        <w:jc w:val="both"/>
        <w:rPr>
          <w:rFonts w:ascii="Arial" w:eastAsia="Arial" w:hAnsi="Arial" w:cs="Arial"/>
          <w:color w:val="000000"/>
          <w:sz w:val="24"/>
          <w:szCs w:val="24"/>
        </w:rPr>
      </w:pPr>
    </w:p>
    <w:p w:rsidR="00EB0827" w:rsidRDefault="004B53BF">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En este entendido y revisada la planta de personal de la Entidad, se ha podido establecer que no se cuenta con personal suficiente que atienda funciones o desarrolle actividades iguales o relacionadas con el asunto objeto de contratación y actividades antes descritas, como se acredita con la certificación que en tal sentido ha expedido el Subdirector de Gestión Estratégica del Talento Humano del Departamento Administrativo de Desarrollo e Innovación Institucional de la Alcaldía de Santiago de </w:t>
      </w:r>
      <w:r>
        <w:rPr>
          <w:rFonts w:ascii="Arial" w:eastAsia="Arial" w:hAnsi="Arial" w:cs="Arial"/>
          <w:color w:val="000000"/>
          <w:sz w:val="24"/>
          <w:szCs w:val="24"/>
        </w:rPr>
        <w:lastRenderedPageBreak/>
        <w:t>Cali, mediante oficio No. {{CERTIFICADO_INSUFICIENCIA}}-Certificado de Insuficiencia de Personal.</w:t>
      </w:r>
    </w:p>
    <w:p w:rsidR="00EB0827" w:rsidRDefault="00EB0827">
      <w:pPr>
        <w:pBdr>
          <w:top w:val="nil"/>
          <w:left w:val="nil"/>
          <w:bottom w:val="nil"/>
          <w:right w:val="nil"/>
          <w:between w:val="nil"/>
        </w:pBdr>
        <w:jc w:val="both"/>
        <w:rPr>
          <w:rFonts w:ascii="Calibri" w:eastAsia="Calibri" w:hAnsi="Calibri" w:cs="Calibri"/>
          <w:color w:val="000000"/>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Mientras persista la necesidad del fortalecimiento de las funciones de este organismo de la Administración Central del Distrito Especial de Santiago de Cali, y en la planta de este no se cuente con el personal idóneo y con la experiencia necesaria para el cumplimiento de las actividades antes descritas, considerando que las mismas se orientan al apoyo del cumplimiento de las metas e indicadores del Plan de desarrollo, el Departamento Administrativo de Gestión Jurídica Pública con el fin de robustecer el apoyo a la ejecución de sus funciones y propósito, específicamente realizar el objeto contractual que se indica a continuación: {{OBJETO_CONTRACTUAL}}.</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Como fundamento en el Artículo 171 del Estatuto Orgánico de Presupuesto se establece respecto de la capacidad de contratación y ordenación del gasto lo siguiente:</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“El Alcalde de Santiago de Cali tiene capacidad para celebrar conforme a las normas legales vigentes con cargo a las apropiaciones presupuestales de cada vigencia, todo tipo de contratos, generales y especiales, incluidos los comodatos, convenios interadministrativos, convenios de asociación, sustitución de activos, necesarios para Ia debida ejecución del Plan de Desarrollo, Plan de Ordenamiento Territorial, Plan Operativo Anual de inversiones y en general toda clase de obligación que demande Ia buena marcha de Ia Administración Municipal (…)”.</w:t>
      </w:r>
    </w:p>
    <w:p w:rsidR="00EB0827" w:rsidRDefault="00EB0827">
      <w:pPr>
        <w:jc w:val="both"/>
        <w:rPr>
          <w:rFonts w:ascii="Arial" w:eastAsia="Arial" w:hAnsi="Arial" w:cs="Arial"/>
          <w:sz w:val="24"/>
          <w:szCs w:val="24"/>
        </w:rPr>
      </w:pPr>
    </w:p>
    <w:p w:rsidR="00EB0827" w:rsidRDefault="004B53BF">
      <w:pPr>
        <w:numPr>
          <w:ilvl w:val="0"/>
          <w:numId w:val="1"/>
        </w:numPr>
        <w:pBdr>
          <w:top w:val="nil"/>
          <w:left w:val="nil"/>
          <w:bottom w:val="nil"/>
          <w:right w:val="nil"/>
          <w:between w:val="nil"/>
        </w:pBdr>
        <w:jc w:val="both"/>
        <w:rPr>
          <w:color w:val="000000"/>
          <w:sz w:val="24"/>
          <w:szCs w:val="24"/>
        </w:rPr>
      </w:pPr>
      <w:r>
        <w:rPr>
          <w:rFonts w:ascii="Arial" w:eastAsia="Arial" w:hAnsi="Arial" w:cs="Arial"/>
          <w:color w:val="000000"/>
          <w:sz w:val="24"/>
          <w:szCs w:val="24"/>
        </w:rPr>
        <w:t xml:space="preserve">Sobre las facultades en materia de contratación: </w:t>
      </w:r>
    </w:p>
    <w:p w:rsidR="00EB0827" w:rsidRDefault="00EB0827">
      <w:pPr>
        <w:pBdr>
          <w:top w:val="nil"/>
          <w:left w:val="nil"/>
          <w:bottom w:val="nil"/>
          <w:right w:val="nil"/>
          <w:between w:val="nil"/>
        </w:pBdr>
        <w:ind w:left="720"/>
        <w:jc w:val="both"/>
        <w:rPr>
          <w:rFonts w:ascii="Arial" w:eastAsia="Arial" w:hAnsi="Arial" w:cs="Arial"/>
          <w:color w:val="000000"/>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 xml:space="preserve">Mediante Decreto No. 4112.010.20.0780 del 24 de junio de 2026, se otorgó atribuciones en materia de contratación a los Secretarios de Despacho, Directores de Departamentos Administrativos y Directores de las Unidades Administrativas Especiales sin Personería jurídica del Distrito Especial, Deportivo, Cultural, Turístico, Empresarial  y de Servicios de Santiago de Cali, en virtud de lo previsto en los artículos 24 y 28 del Decreto No. 411.0.20.0516 de septiembre 28 de 2016 y el numeral 3.15 del artículo 2 del Decreto No. 4112.010.20.0443 de mayo 8 de 2026, en el marco del literal h), numeral 4 del Artículo 2 de la Ley 1150 de 2007, reglamentada en la Subsección 4, Artículo 2.2.1.2.1.4.9 del Decreto 1082 de 2015, para suscribir todos los actos y documentos precontractuales, contractuales y post contractuales de los contratos de prestación de servicios profesionales y de apoyo a la gestión, cuya fuente de financiación sean gastos de Funcionamiento con las siguientes Posiciones </w:t>
      </w:r>
      <w:r>
        <w:rPr>
          <w:rFonts w:ascii="Arial" w:eastAsia="Arial" w:hAnsi="Arial" w:cs="Arial"/>
          <w:sz w:val="24"/>
          <w:szCs w:val="24"/>
        </w:rPr>
        <w:lastRenderedPageBreak/>
        <w:t>Presupuestales del Anexo 2A – Gastos Entidades que hacen parte del Presupuesto General de las Entidades Territoriales del Catálogo Presupuestal para Entidades Territoriales - CCPET expedido por la Dirección General de Apoyo Fiscal del Ministerio de Hacienda y Crédito Público:</w:t>
      </w:r>
    </w:p>
    <w:p w:rsidR="00EB0827" w:rsidRDefault="00EB0827">
      <w:pPr>
        <w:jc w:val="both"/>
        <w:rPr>
          <w:rFonts w:ascii="Arial" w:eastAsia="Arial" w:hAnsi="Arial" w:cs="Arial"/>
          <w:sz w:val="24"/>
          <w:szCs w:val="24"/>
        </w:rPr>
      </w:pPr>
    </w:p>
    <w:tbl>
      <w:tblPr>
        <w:tblStyle w:val="a1"/>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1"/>
        <w:gridCol w:w="3718"/>
        <w:gridCol w:w="3229"/>
      </w:tblGrid>
      <w:tr w:rsidR="00EB0827">
        <w:trPr>
          <w:trHeight w:val="454"/>
        </w:trPr>
        <w:tc>
          <w:tcPr>
            <w:tcW w:w="2341" w:type="dxa"/>
          </w:tcPr>
          <w:p w:rsidR="00EB0827" w:rsidRDefault="004B53BF">
            <w:pPr>
              <w:jc w:val="center"/>
              <w:rPr>
                <w:rFonts w:ascii="Arial" w:eastAsia="Arial" w:hAnsi="Arial" w:cs="Arial"/>
                <w:sz w:val="24"/>
                <w:szCs w:val="24"/>
              </w:rPr>
            </w:pPr>
            <w:r>
              <w:rPr>
                <w:rFonts w:ascii="Arial" w:eastAsia="Arial" w:hAnsi="Arial" w:cs="Arial"/>
                <w:sz w:val="24"/>
                <w:szCs w:val="24"/>
              </w:rPr>
              <w:t>Código Completo</w:t>
            </w:r>
          </w:p>
        </w:tc>
        <w:tc>
          <w:tcPr>
            <w:tcW w:w="3718" w:type="dxa"/>
          </w:tcPr>
          <w:p w:rsidR="00EB0827" w:rsidRDefault="004B53BF">
            <w:pPr>
              <w:jc w:val="center"/>
              <w:rPr>
                <w:rFonts w:ascii="Arial" w:eastAsia="Arial" w:hAnsi="Arial" w:cs="Arial"/>
                <w:sz w:val="24"/>
                <w:szCs w:val="24"/>
              </w:rPr>
            </w:pPr>
            <w:r>
              <w:rPr>
                <w:rFonts w:ascii="Arial" w:eastAsia="Arial" w:hAnsi="Arial" w:cs="Arial"/>
                <w:sz w:val="24"/>
                <w:szCs w:val="24"/>
              </w:rPr>
              <w:t xml:space="preserve">Nombre de la Cuenta </w:t>
            </w:r>
          </w:p>
        </w:tc>
        <w:tc>
          <w:tcPr>
            <w:tcW w:w="3229" w:type="dxa"/>
          </w:tcPr>
          <w:p w:rsidR="00EB0827" w:rsidRDefault="004B53BF">
            <w:pPr>
              <w:jc w:val="center"/>
              <w:rPr>
                <w:rFonts w:ascii="Arial" w:eastAsia="Arial" w:hAnsi="Arial" w:cs="Arial"/>
                <w:sz w:val="24"/>
                <w:szCs w:val="24"/>
              </w:rPr>
            </w:pPr>
            <w:r>
              <w:rPr>
                <w:rFonts w:ascii="Arial" w:eastAsia="Arial" w:hAnsi="Arial" w:cs="Arial"/>
                <w:sz w:val="24"/>
                <w:szCs w:val="24"/>
              </w:rPr>
              <w:t xml:space="preserve">Clasificación </w:t>
            </w:r>
          </w:p>
        </w:tc>
      </w:tr>
      <w:tr w:rsidR="00EB0827">
        <w:trPr>
          <w:trHeight w:val="227"/>
        </w:trPr>
        <w:tc>
          <w:tcPr>
            <w:tcW w:w="2341" w:type="dxa"/>
          </w:tcPr>
          <w:p w:rsidR="00EB0827" w:rsidRDefault="004B53BF">
            <w:pPr>
              <w:jc w:val="center"/>
              <w:rPr>
                <w:rFonts w:ascii="Arial" w:eastAsia="Arial" w:hAnsi="Arial" w:cs="Arial"/>
                <w:sz w:val="24"/>
                <w:szCs w:val="24"/>
              </w:rPr>
            </w:pPr>
            <w:r>
              <w:rPr>
                <w:rFonts w:ascii="Arial" w:eastAsia="Arial" w:hAnsi="Arial" w:cs="Arial"/>
                <w:sz w:val="24"/>
                <w:szCs w:val="24"/>
              </w:rPr>
              <w:t>2.1.2.02.02.008</w:t>
            </w:r>
          </w:p>
        </w:tc>
        <w:tc>
          <w:tcPr>
            <w:tcW w:w="3718" w:type="dxa"/>
          </w:tcPr>
          <w:p w:rsidR="00EB0827" w:rsidRDefault="004B53BF">
            <w:pPr>
              <w:jc w:val="center"/>
              <w:rPr>
                <w:rFonts w:ascii="Arial" w:eastAsia="Arial" w:hAnsi="Arial" w:cs="Arial"/>
                <w:sz w:val="24"/>
                <w:szCs w:val="24"/>
              </w:rPr>
            </w:pPr>
            <w:r>
              <w:rPr>
                <w:rFonts w:ascii="Arial" w:eastAsia="Arial" w:hAnsi="Arial" w:cs="Arial"/>
                <w:sz w:val="24"/>
                <w:szCs w:val="24"/>
              </w:rPr>
              <w:t>Servicios prestados a las empresas y servicios de producción.</w:t>
            </w:r>
          </w:p>
        </w:tc>
        <w:tc>
          <w:tcPr>
            <w:tcW w:w="3229" w:type="dxa"/>
          </w:tcPr>
          <w:p w:rsidR="00EB0827" w:rsidRDefault="004B53BF">
            <w:pPr>
              <w:jc w:val="center"/>
              <w:rPr>
                <w:rFonts w:ascii="Arial" w:eastAsia="Arial" w:hAnsi="Arial" w:cs="Arial"/>
                <w:sz w:val="24"/>
                <w:szCs w:val="24"/>
              </w:rPr>
            </w:pPr>
            <w:r>
              <w:rPr>
                <w:rFonts w:ascii="Arial" w:eastAsia="Arial" w:hAnsi="Arial" w:cs="Arial"/>
                <w:sz w:val="24"/>
                <w:szCs w:val="24"/>
              </w:rPr>
              <w:t>Funcionamiento</w:t>
            </w:r>
          </w:p>
        </w:tc>
      </w:tr>
      <w:tr w:rsidR="00EB0827">
        <w:trPr>
          <w:trHeight w:val="227"/>
        </w:trPr>
        <w:tc>
          <w:tcPr>
            <w:tcW w:w="2341" w:type="dxa"/>
          </w:tcPr>
          <w:p w:rsidR="00EB0827" w:rsidRDefault="004B53BF">
            <w:pPr>
              <w:jc w:val="center"/>
              <w:rPr>
                <w:rFonts w:ascii="Arial" w:eastAsia="Arial" w:hAnsi="Arial" w:cs="Arial"/>
                <w:sz w:val="24"/>
                <w:szCs w:val="24"/>
              </w:rPr>
            </w:pPr>
            <w:r>
              <w:rPr>
                <w:rFonts w:ascii="Arial" w:eastAsia="Arial" w:hAnsi="Arial" w:cs="Arial"/>
                <w:sz w:val="24"/>
                <w:szCs w:val="24"/>
              </w:rPr>
              <w:t>2.1.2.02.02.009</w:t>
            </w:r>
          </w:p>
        </w:tc>
        <w:tc>
          <w:tcPr>
            <w:tcW w:w="3718" w:type="dxa"/>
          </w:tcPr>
          <w:p w:rsidR="00EB0827" w:rsidRDefault="004B53BF">
            <w:pPr>
              <w:jc w:val="center"/>
              <w:rPr>
                <w:rFonts w:ascii="Arial" w:eastAsia="Arial" w:hAnsi="Arial" w:cs="Arial"/>
                <w:sz w:val="24"/>
                <w:szCs w:val="24"/>
              </w:rPr>
            </w:pPr>
            <w:r>
              <w:rPr>
                <w:rFonts w:ascii="Arial" w:eastAsia="Arial" w:hAnsi="Arial" w:cs="Arial"/>
                <w:sz w:val="24"/>
                <w:szCs w:val="24"/>
              </w:rPr>
              <w:t>Servicios para la comunidad, sociales y personales.</w:t>
            </w:r>
          </w:p>
        </w:tc>
        <w:tc>
          <w:tcPr>
            <w:tcW w:w="3229" w:type="dxa"/>
          </w:tcPr>
          <w:p w:rsidR="00EB0827" w:rsidRDefault="004B53BF">
            <w:pPr>
              <w:jc w:val="center"/>
              <w:rPr>
                <w:rFonts w:ascii="Arial" w:eastAsia="Arial" w:hAnsi="Arial" w:cs="Arial"/>
                <w:sz w:val="24"/>
                <w:szCs w:val="24"/>
              </w:rPr>
            </w:pPr>
            <w:r>
              <w:rPr>
                <w:rFonts w:ascii="Arial" w:eastAsia="Arial" w:hAnsi="Arial" w:cs="Arial"/>
                <w:sz w:val="24"/>
                <w:szCs w:val="24"/>
              </w:rPr>
              <w:t>Funcionamiento</w:t>
            </w:r>
          </w:p>
        </w:tc>
      </w:tr>
    </w:tbl>
    <w:p w:rsidR="00EB0827" w:rsidRDefault="00EB0827">
      <w:pPr>
        <w:jc w:val="both"/>
        <w:rPr>
          <w:rFonts w:ascii="Arial" w:eastAsia="Arial" w:hAnsi="Arial" w:cs="Arial"/>
          <w:sz w:val="24"/>
          <w:szCs w:val="24"/>
          <w:highlight w:val="green"/>
        </w:rPr>
      </w:pPr>
    </w:p>
    <w:p w:rsidR="00EB0827" w:rsidRDefault="004B53BF">
      <w:pPr>
        <w:jc w:val="both"/>
        <w:rPr>
          <w:rFonts w:ascii="Arial" w:eastAsia="Arial" w:hAnsi="Arial" w:cs="Arial"/>
          <w:sz w:val="24"/>
          <w:szCs w:val="24"/>
        </w:rPr>
      </w:pPr>
      <w:r>
        <w:rPr>
          <w:rFonts w:ascii="Arial" w:eastAsia="Arial" w:hAnsi="Arial" w:cs="Arial"/>
          <w:sz w:val="24"/>
          <w:szCs w:val="24"/>
        </w:rPr>
        <w:t>En este mismo sentido, el artículo segundo del Decreto anteriormente citado otorga atribuciones a los mismos sujetos, en las mismas condiciones para suscribir todos los actos y documentos pre contractuales, contractuales y post contractuales de los contratos de prestación de servicios profesionales y de apoyo a la gestión, cuya fuente de financiación sean gastos de Inversión con las siguientes Posiciones Presupuestales - POSPRE:</w:t>
      </w:r>
    </w:p>
    <w:p w:rsidR="00EB0827" w:rsidRDefault="00EB0827">
      <w:pPr>
        <w:jc w:val="both"/>
        <w:rPr>
          <w:rFonts w:ascii="Arial" w:eastAsia="Arial" w:hAnsi="Arial" w:cs="Arial"/>
          <w:sz w:val="24"/>
          <w:szCs w:val="24"/>
        </w:rPr>
      </w:pPr>
    </w:p>
    <w:tbl>
      <w:tblPr>
        <w:tblStyle w:val="a2"/>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3"/>
        <w:gridCol w:w="3757"/>
        <w:gridCol w:w="3198"/>
      </w:tblGrid>
      <w:tr w:rsidR="00EB0827">
        <w:trPr>
          <w:trHeight w:val="454"/>
        </w:trPr>
        <w:tc>
          <w:tcPr>
            <w:tcW w:w="2333" w:type="dxa"/>
          </w:tcPr>
          <w:p w:rsidR="00EB0827" w:rsidRDefault="004B53BF">
            <w:pPr>
              <w:jc w:val="center"/>
              <w:rPr>
                <w:rFonts w:ascii="Arial" w:eastAsia="Arial" w:hAnsi="Arial" w:cs="Arial"/>
                <w:sz w:val="24"/>
                <w:szCs w:val="24"/>
              </w:rPr>
            </w:pPr>
            <w:r>
              <w:rPr>
                <w:rFonts w:ascii="Arial" w:eastAsia="Arial" w:hAnsi="Arial" w:cs="Arial"/>
                <w:sz w:val="24"/>
                <w:szCs w:val="24"/>
              </w:rPr>
              <w:t>Código Completo</w:t>
            </w:r>
          </w:p>
        </w:tc>
        <w:tc>
          <w:tcPr>
            <w:tcW w:w="3757" w:type="dxa"/>
          </w:tcPr>
          <w:p w:rsidR="00EB0827" w:rsidRDefault="004B53BF">
            <w:pPr>
              <w:jc w:val="center"/>
              <w:rPr>
                <w:rFonts w:ascii="Arial" w:eastAsia="Arial" w:hAnsi="Arial" w:cs="Arial"/>
                <w:sz w:val="24"/>
                <w:szCs w:val="24"/>
              </w:rPr>
            </w:pPr>
            <w:r>
              <w:rPr>
                <w:rFonts w:ascii="Arial" w:eastAsia="Arial" w:hAnsi="Arial" w:cs="Arial"/>
                <w:sz w:val="24"/>
                <w:szCs w:val="24"/>
              </w:rPr>
              <w:t xml:space="preserve">Nombre de la Cuenta </w:t>
            </w:r>
          </w:p>
        </w:tc>
        <w:tc>
          <w:tcPr>
            <w:tcW w:w="3198" w:type="dxa"/>
          </w:tcPr>
          <w:p w:rsidR="00EB0827" w:rsidRDefault="004B53BF">
            <w:pPr>
              <w:jc w:val="center"/>
              <w:rPr>
                <w:rFonts w:ascii="Arial" w:eastAsia="Arial" w:hAnsi="Arial" w:cs="Arial"/>
                <w:sz w:val="24"/>
                <w:szCs w:val="24"/>
              </w:rPr>
            </w:pPr>
            <w:r>
              <w:rPr>
                <w:rFonts w:ascii="Arial" w:eastAsia="Arial" w:hAnsi="Arial" w:cs="Arial"/>
                <w:sz w:val="24"/>
                <w:szCs w:val="24"/>
              </w:rPr>
              <w:t>Clasificación</w:t>
            </w:r>
          </w:p>
        </w:tc>
      </w:tr>
      <w:tr w:rsidR="00EB0827">
        <w:trPr>
          <w:trHeight w:val="227"/>
        </w:trPr>
        <w:tc>
          <w:tcPr>
            <w:tcW w:w="2333" w:type="dxa"/>
          </w:tcPr>
          <w:p w:rsidR="00EB0827" w:rsidRDefault="004B53BF">
            <w:pPr>
              <w:jc w:val="center"/>
              <w:rPr>
                <w:rFonts w:ascii="Arial" w:eastAsia="Arial" w:hAnsi="Arial" w:cs="Arial"/>
                <w:sz w:val="24"/>
                <w:szCs w:val="24"/>
              </w:rPr>
            </w:pPr>
            <w:r>
              <w:rPr>
                <w:rFonts w:ascii="Arial" w:eastAsia="Arial" w:hAnsi="Arial" w:cs="Arial"/>
                <w:sz w:val="24"/>
                <w:szCs w:val="24"/>
              </w:rPr>
              <w:t>2.3.2.02.02.005</w:t>
            </w:r>
          </w:p>
        </w:tc>
        <w:tc>
          <w:tcPr>
            <w:tcW w:w="3757" w:type="dxa"/>
          </w:tcPr>
          <w:p w:rsidR="00EB0827" w:rsidRDefault="004B53BF">
            <w:pPr>
              <w:jc w:val="center"/>
              <w:rPr>
                <w:rFonts w:ascii="Arial" w:eastAsia="Arial" w:hAnsi="Arial" w:cs="Arial"/>
                <w:sz w:val="24"/>
                <w:szCs w:val="24"/>
              </w:rPr>
            </w:pPr>
            <w:r>
              <w:rPr>
                <w:rFonts w:ascii="Arial" w:eastAsia="Arial" w:hAnsi="Arial" w:cs="Arial"/>
                <w:sz w:val="24"/>
                <w:szCs w:val="24"/>
              </w:rPr>
              <w:t xml:space="preserve">Servicios de la Construcción. </w:t>
            </w:r>
          </w:p>
        </w:tc>
        <w:tc>
          <w:tcPr>
            <w:tcW w:w="3198" w:type="dxa"/>
          </w:tcPr>
          <w:p w:rsidR="00EB0827" w:rsidRDefault="004B53BF">
            <w:pPr>
              <w:jc w:val="center"/>
              <w:rPr>
                <w:rFonts w:ascii="Arial" w:eastAsia="Arial" w:hAnsi="Arial" w:cs="Arial"/>
                <w:sz w:val="24"/>
                <w:szCs w:val="24"/>
              </w:rPr>
            </w:pPr>
            <w:r>
              <w:rPr>
                <w:rFonts w:ascii="Arial" w:eastAsia="Arial" w:hAnsi="Arial" w:cs="Arial"/>
                <w:sz w:val="24"/>
                <w:szCs w:val="24"/>
              </w:rPr>
              <w:t>Inversión</w:t>
            </w:r>
          </w:p>
        </w:tc>
      </w:tr>
      <w:tr w:rsidR="00EB0827">
        <w:trPr>
          <w:trHeight w:val="227"/>
        </w:trPr>
        <w:tc>
          <w:tcPr>
            <w:tcW w:w="2333" w:type="dxa"/>
          </w:tcPr>
          <w:p w:rsidR="00EB0827" w:rsidRDefault="004B53BF">
            <w:pPr>
              <w:jc w:val="center"/>
              <w:rPr>
                <w:rFonts w:ascii="Arial" w:eastAsia="Arial" w:hAnsi="Arial" w:cs="Arial"/>
                <w:sz w:val="24"/>
                <w:szCs w:val="24"/>
              </w:rPr>
            </w:pPr>
            <w:r>
              <w:rPr>
                <w:rFonts w:ascii="Arial" w:eastAsia="Arial" w:hAnsi="Arial" w:cs="Arial"/>
                <w:sz w:val="24"/>
                <w:szCs w:val="24"/>
              </w:rPr>
              <w:t>2.3.2.02.02.008</w:t>
            </w:r>
          </w:p>
        </w:tc>
        <w:tc>
          <w:tcPr>
            <w:tcW w:w="3757" w:type="dxa"/>
          </w:tcPr>
          <w:p w:rsidR="00EB0827" w:rsidRDefault="004B53BF">
            <w:pPr>
              <w:jc w:val="center"/>
              <w:rPr>
                <w:rFonts w:ascii="Arial" w:eastAsia="Arial" w:hAnsi="Arial" w:cs="Arial"/>
                <w:sz w:val="24"/>
                <w:szCs w:val="24"/>
              </w:rPr>
            </w:pPr>
            <w:r>
              <w:rPr>
                <w:rFonts w:ascii="Arial" w:eastAsia="Arial" w:hAnsi="Arial" w:cs="Arial"/>
                <w:sz w:val="24"/>
                <w:szCs w:val="24"/>
              </w:rPr>
              <w:t>Servicios prestados a las empresas y servicios de producción.</w:t>
            </w:r>
          </w:p>
        </w:tc>
        <w:tc>
          <w:tcPr>
            <w:tcW w:w="3198" w:type="dxa"/>
          </w:tcPr>
          <w:p w:rsidR="00EB0827" w:rsidRDefault="004B53BF">
            <w:pPr>
              <w:jc w:val="center"/>
              <w:rPr>
                <w:rFonts w:ascii="Arial" w:eastAsia="Arial" w:hAnsi="Arial" w:cs="Arial"/>
                <w:sz w:val="24"/>
                <w:szCs w:val="24"/>
              </w:rPr>
            </w:pPr>
            <w:r>
              <w:rPr>
                <w:rFonts w:ascii="Arial" w:eastAsia="Arial" w:hAnsi="Arial" w:cs="Arial"/>
                <w:sz w:val="24"/>
                <w:szCs w:val="24"/>
              </w:rPr>
              <w:t>Inversión</w:t>
            </w:r>
          </w:p>
        </w:tc>
      </w:tr>
      <w:tr w:rsidR="00EB0827">
        <w:trPr>
          <w:trHeight w:val="227"/>
        </w:trPr>
        <w:tc>
          <w:tcPr>
            <w:tcW w:w="2333" w:type="dxa"/>
          </w:tcPr>
          <w:p w:rsidR="00EB0827" w:rsidRDefault="004B53BF">
            <w:pPr>
              <w:jc w:val="center"/>
              <w:rPr>
                <w:rFonts w:ascii="Arial" w:eastAsia="Arial" w:hAnsi="Arial" w:cs="Arial"/>
                <w:sz w:val="24"/>
                <w:szCs w:val="24"/>
              </w:rPr>
            </w:pPr>
            <w:r>
              <w:rPr>
                <w:rFonts w:ascii="Arial" w:eastAsia="Arial" w:hAnsi="Arial" w:cs="Arial"/>
                <w:sz w:val="24"/>
                <w:szCs w:val="24"/>
              </w:rPr>
              <w:t>2.3.2.02.02.009</w:t>
            </w:r>
          </w:p>
        </w:tc>
        <w:tc>
          <w:tcPr>
            <w:tcW w:w="3757" w:type="dxa"/>
          </w:tcPr>
          <w:p w:rsidR="00EB0827" w:rsidRDefault="004B53BF">
            <w:pPr>
              <w:jc w:val="center"/>
              <w:rPr>
                <w:rFonts w:ascii="Arial" w:eastAsia="Arial" w:hAnsi="Arial" w:cs="Arial"/>
                <w:sz w:val="24"/>
                <w:szCs w:val="24"/>
              </w:rPr>
            </w:pPr>
            <w:r>
              <w:rPr>
                <w:rFonts w:ascii="Arial" w:eastAsia="Arial" w:hAnsi="Arial" w:cs="Arial"/>
                <w:sz w:val="24"/>
                <w:szCs w:val="24"/>
              </w:rPr>
              <w:t>Servicios para la comunidad, sociales y personales.</w:t>
            </w:r>
          </w:p>
        </w:tc>
        <w:tc>
          <w:tcPr>
            <w:tcW w:w="3198" w:type="dxa"/>
          </w:tcPr>
          <w:p w:rsidR="00EB0827" w:rsidRDefault="004B53BF">
            <w:pPr>
              <w:jc w:val="center"/>
              <w:rPr>
                <w:rFonts w:ascii="Arial" w:eastAsia="Arial" w:hAnsi="Arial" w:cs="Arial"/>
                <w:sz w:val="24"/>
                <w:szCs w:val="24"/>
              </w:rPr>
            </w:pPr>
            <w:r>
              <w:rPr>
                <w:rFonts w:ascii="Arial" w:eastAsia="Arial" w:hAnsi="Arial" w:cs="Arial"/>
                <w:sz w:val="24"/>
                <w:szCs w:val="24"/>
              </w:rPr>
              <w:t>Inversión</w:t>
            </w:r>
          </w:p>
        </w:tc>
      </w:tr>
    </w:tbl>
    <w:p w:rsidR="00EB0827" w:rsidRDefault="00EB0827">
      <w:pPr>
        <w:jc w:val="both"/>
        <w:rPr>
          <w:rFonts w:ascii="Arial" w:eastAsia="Arial" w:hAnsi="Arial" w:cs="Arial"/>
          <w:sz w:val="24"/>
          <w:szCs w:val="24"/>
          <w:highlight w:val="green"/>
        </w:rPr>
      </w:pPr>
    </w:p>
    <w:p w:rsidR="00EB0827" w:rsidRDefault="004B53BF">
      <w:pPr>
        <w:jc w:val="both"/>
        <w:rPr>
          <w:rFonts w:ascii="Arial" w:eastAsia="Arial" w:hAnsi="Arial" w:cs="Arial"/>
          <w:sz w:val="24"/>
          <w:szCs w:val="24"/>
        </w:rPr>
      </w:pPr>
      <w:r>
        <w:rPr>
          <w:rFonts w:ascii="Arial" w:eastAsia="Arial" w:hAnsi="Arial" w:cs="Arial"/>
          <w:sz w:val="24"/>
          <w:szCs w:val="24"/>
        </w:rPr>
        <w:t>Vale la pena advertir que las atribuciones otorgadas por el señor Alcalde tienen una condición pro tempore, comoquiera que el Decreto en mención señala que los contratos que se celebren en desarrollo de la delegación realizada tendrán plazo máximo hasta el treinta y uno (31) de diciembre de 2026.</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 xml:space="preserve">Teniendo en cuenta que el objeto a contratar se encuentra sujeto a la necesidad del servicio del organismo, entendiéndose que su duración es por el tiempo limitado e indispensable para ejecutar las obligaciones contractuales, el futuro contratista estará </w:t>
      </w:r>
      <w:r>
        <w:rPr>
          <w:rFonts w:ascii="Arial" w:eastAsia="Arial" w:hAnsi="Arial" w:cs="Arial"/>
          <w:sz w:val="24"/>
          <w:szCs w:val="24"/>
        </w:rPr>
        <w:lastRenderedPageBreak/>
        <w:t>sujeto a la coordinación de las actividades a desarrollar y a las orientaciones que sobre el particular le imparta el supervisor, conservando en todo caso plena autonomía para la ejecución eficiente del contrato. Sin que ello implique que exista subordinación, ni relación laboral o dependencia alguna frente al Distrito Especial de Santiago de Cali.</w:t>
      </w:r>
    </w:p>
    <w:p w:rsidR="00EB0827" w:rsidRDefault="00EB0827">
      <w:pPr>
        <w:jc w:val="both"/>
        <w:rPr>
          <w:rFonts w:ascii="Arial" w:eastAsia="Arial" w:hAnsi="Arial" w:cs="Arial"/>
          <w:sz w:val="24"/>
          <w:szCs w:val="24"/>
          <w:highlight w:val="green"/>
        </w:rPr>
      </w:pPr>
    </w:p>
    <w:p w:rsidR="00EB0827" w:rsidRDefault="004B53BF">
      <w:pPr>
        <w:jc w:val="both"/>
        <w:rPr>
          <w:rFonts w:ascii="Arial" w:eastAsia="Arial" w:hAnsi="Arial" w:cs="Arial"/>
          <w:sz w:val="24"/>
          <w:szCs w:val="24"/>
        </w:rPr>
      </w:pPr>
      <w:bookmarkStart w:id="2" w:name="_iloqzb8q867g" w:colFirst="0" w:colLast="0"/>
      <w:bookmarkEnd w:id="2"/>
      <w:r>
        <w:rPr>
          <w:rFonts w:ascii="Arial" w:eastAsia="Arial" w:hAnsi="Arial" w:cs="Arial"/>
          <w:sz w:val="24"/>
          <w:szCs w:val="24"/>
        </w:rPr>
        <w:t>Mediante Decreto No. 4112.010.20.1049 del 17 de diciembre de 2025, el Alcalde Distrital expidió el presupuesto General de Rentas y Recursos de Capital y apropiaciones presupuestales para gastos de Santiago de Cali para la vigencia comprendida entre el 01 de enero y 31 de diciembre del año 2026, el cual se liquidó a través del Decreto No. 4112.010.20.1069 de diciembre 23 de 2025.</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La presente contratación deberá regirse por el Decreto N° 411.0.20.0956 de diciembre 13 de 2023, mediante el cual se adoptó el Manual de Contratación de la Administración Central de Santiago de Cali y sus Anexos, así como las disposiciones que lo modifiquen, adicionen o complementen, siguiendo los parámetros previstos por Colombia Compra Eficiente en virtud de las facultades conferidas por el Decreto 1082 de 2015.</w:t>
      </w:r>
    </w:p>
    <w:p w:rsidR="00EB0827" w:rsidRDefault="00EB0827">
      <w:pPr>
        <w:jc w:val="both"/>
        <w:rPr>
          <w:rFonts w:ascii="Arial" w:eastAsia="Arial" w:hAnsi="Arial" w:cs="Arial"/>
          <w:sz w:val="24"/>
          <w:szCs w:val="24"/>
          <w:highlight w:val="green"/>
        </w:rPr>
      </w:pPr>
    </w:p>
    <w:p w:rsidR="00EB0827" w:rsidRDefault="004B53BF">
      <w:pPr>
        <w:pStyle w:val="Ttulo1"/>
        <w:numPr>
          <w:ilvl w:val="0"/>
          <w:numId w:val="5"/>
        </w:numPr>
        <w:ind w:hanging="75"/>
        <w:rPr>
          <w:b w:val="0"/>
          <w:bCs w:val="0"/>
        </w:rPr>
      </w:pPr>
      <w:r>
        <w:rPr>
          <w:b w:val="0"/>
          <w:bCs w:val="0"/>
        </w:rPr>
        <w:t>CLASIFICACIÓN UNSPSC</w:t>
      </w:r>
    </w:p>
    <w:p w:rsidR="00EB0827" w:rsidRDefault="00EB0827">
      <w:pPr>
        <w:jc w:val="both"/>
        <w:rPr>
          <w:rFonts w:ascii="Arial" w:eastAsia="Arial" w:hAnsi="Arial" w:cs="Arial"/>
          <w:i/>
          <w:iCs/>
          <w:sz w:val="24"/>
          <w:szCs w:val="24"/>
        </w:rPr>
      </w:pPr>
    </w:p>
    <w:tbl>
      <w:tblPr>
        <w:tblStyle w:val="a3"/>
        <w:tblW w:w="9421" w:type="dxa"/>
        <w:jc w:val="center"/>
        <w:tblInd w:w="0" w:type="dxa"/>
        <w:tblLayout w:type="fixed"/>
        <w:tblLook w:val="0400" w:firstRow="0" w:lastRow="0" w:firstColumn="0" w:lastColumn="0" w:noHBand="0" w:noVBand="1"/>
      </w:tblPr>
      <w:tblGrid>
        <w:gridCol w:w="1766"/>
        <w:gridCol w:w="1786"/>
        <w:gridCol w:w="1559"/>
        <w:gridCol w:w="1559"/>
        <w:gridCol w:w="2751"/>
      </w:tblGrid>
      <w:tr w:rsidR="00EB0827">
        <w:trPr>
          <w:trHeight w:val="300"/>
          <w:jc w:val="center"/>
        </w:trPr>
        <w:tc>
          <w:tcPr>
            <w:tcW w:w="1766" w:type="dxa"/>
            <w:tcBorders>
              <w:top w:val="single" w:sz="4" w:space="0" w:color="BFBFBF"/>
              <w:left w:val="single" w:sz="4" w:space="0" w:color="BFBFBF"/>
              <w:bottom w:val="single" w:sz="4" w:space="0" w:color="BFBFBF"/>
              <w:right w:val="single" w:sz="4" w:space="0" w:color="BFBFBF"/>
            </w:tcBorders>
            <w:shd w:val="clear" w:color="auto" w:fill="F2F2F2"/>
            <w:vAlign w:val="center"/>
          </w:tcPr>
          <w:p w:rsidR="00EB0827" w:rsidRDefault="004B53BF">
            <w:pPr>
              <w:jc w:val="center"/>
              <w:rPr>
                <w:rFonts w:ascii="Arial" w:eastAsia="Arial" w:hAnsi="Arial" w:cs="Arial"/>
                <w:sz w:val="22"/>
                <w:szCs w:val="22"/>
              </w:rPr>
            </w:pPr>
            <w:r>
              <w:rPr>
                <w:rFonts w:ascii="Arial" w:eastAsia="Arial" w:hAnsi="Arial" w:cs="Arial"/>
                <w:sz w:val="22"/>
                <w:szCs w:val="22"/>
              </w:rPr>
              <w:t>Código</w:t>
            </w:r>
          </w:p>
        </w:tc>
        <w:tc>
          <w:tcPr>
            <w:tcW w:w="1786" w:type="dxa"/>
            <w:tcBorders>
              <w:top w:val="single" w:sz="4" w:space="0" w:color="BFBFBF"/>
              <w:left w:val="nil"/>
              <w:bottom w:val="single" w:sz="4" w:space="0" w:color="BFBFBF"/>
              <w:right w:val="single" w:sz="4" w:space="0" w:color="BFBFBF"/>
            </w:tcBorders>
            <w:shd w:val="clear" w:color="auto" w:fill="F2F2F2"/>
            <w:vAlign w:val="center"/>
          </w:tcPr>
          <w:p w:rsidR="00EB0827" w:rsidRDefault="004B53BF">
            <w:pPr>
              <w:jc w:val="center"/>
              <w:rPr>
                <w:rFonts w:ascii="Arial" w:eastAsia="Arial" w:hAnsi="Arial" w:cs="Arial"/>
                <w:sz w:val="22"/>
                <w:szCs w:val="22"/>
              </w:rPr>
            </w:pPr>
            <w:r>
              <w:rPr>
                <w:rFonts w:ascii="Arial" w:eastAsia="Arial" w:hAnsi="Arial" w:cs="Arial"/>
                <w:sz w:val="22"/>
                <w:szCs w:val="22"/>
              </w:rPr>
              <w:t>Segmento</w:t>
            </w:r>
          </w:p>
        </w:tc>
        <w:tc>
          <w:tcPr>
            <w:tcW w:w="1559" w:type="dxa"/>
            <w:tcBorders>
              <w:top w:val="single" w:sz="4" w:space="0" w:color="BFBFBF"/>
              <w:left w:val="nil"/>
              <w:bottom w:val="single" w:sz="4" w:space="0" w:color="BFBFBF"/>
              <w:right w:val="single" w:sz="4" w:space="0" w:color="BFBFBF"/>
            </w:tcBorders>
            <w:shd w:val="clear" w:color="auto" w:fill="F2F2F2"/>
            <w:vAlign w:val="center"/>
          </w:tcPr>
          <w:p w:rsidR="00EB0827" w:rsidRDefault="004B53BF">
            <w:pPr>
              <w:jc w:val="center"/>
              <w:rPr>
                <w:rFonts w:ascii="Arial" w:eastAsia="Arial" w:hAnsi="Arial" w:cs="Arial"/>
                <w:sz w:val="22"/>
                <w:szCs w:val="22"/>
              </w:rPr>
            </w:pPr>
            <w:r>
              <w:rPr>
                <w:rFonts w:ascii="Arial" w:eastAsia="Arial" w:hAnsi="Arial" w:cs="Arial"/>
                <w:sz w:val="22"/>
                <w:szCs w:val="22"/>
              </w:rPr>
              <w:t>Familia</w:t>
            </w:r>
          </w:p>
        </w:tc>
        <w:tc>
          <w:tcPr>
            <w:tcW w:w="1559" w:type="dxa"/>
            <w:tcBorders>
              <w:top w:val="single" w:sz="4" w:space="0" w:color="BFBFBF"/>
              <w:left w:val="nil"/>
              <w:bottom w:val="single" w:sz="4" w:space="0" w:color="BFBFBF"/>
              <w:right w:val="single" w:sz="4" w:space="0" w:color="BFBFBF"/>
            </w:tcBorders>
            <w:shd w:val="clear" w:color="auto" w:fill="F2F2F2"/>
            <w:vAlign w:val="center"/>
          </w:tcPr>
          <w:p w:rsidR="00EB0827" w:rsidRDefault="004B53BF">
            <w:pPr>
              <w:jc w:val="center"/>
              <w:rPr>
                <w:rFonts w:ascii="Arial" w:eastAsia="Arial" w:hAnsi="Arial" w:cs="Arial"/>
                <w:sz w:val="22"/>
                <w:szCs w:val="22"/>
              </w:rPr>
            </w:pPr>
            <w:r>
              <w:rPr>
                <w:rFonts w:ascii="Arial" w:eastAsia="Arial" w:hAnsi="Arial" w:cs="Arial"/>
                <w:sz w:val="22"/>
                <w:szCs w:val="22"/>
              </w:rPr>
              <w:t>Clase</w:t>
            </w:r>
          </w:p>
        </w:tc>
        <w:tc>
          <w:tcPr>
            <w:tcW w:w="2751" w:type="dxa"/>
            <w:tcBorders>
              <w:top w:val="single" w:sz="4" w:space="0" w:color="BFBFBF"/>
              <w:left w:val="nil"/>
              <w:bottom w:val="single" w:sz="4" w:space="0" w:color="BFBFBF"/>
              <w:right w:val="single" w:sz="4" w:space="0" w:color="BFBFBF"/>
            </w:tcBorders>
            <w:shd w:val="clear" w:color="auto" w:fill="F2F2F2"/>
            <w:vAlign w:val="center"/>
          </w:tcPr>
          <w:p w:rsidR="00EB0827" w:rsidRDefault="004B53BF">
            <w:pPr>
              <w:jc w:val="center"/>
              <w:rPr>
                <w:rFonts w:ascii="Arial" w:eastAsia="Arial" w:hAnsi="Arial" w:cs="Arial"/>
                <w:sz w:val="22"/>
                <w:szCs w:val="22"/>
              </w:rPr>
            </w:pPr>
            <w:r>
              <w:rPr>
                <w:rFonts w:ascii="Arial" w:eastAsia="Arial" w:hAnsi="Arial" w:cs="Arial"/>
                <w:sz w:val="22"/>
                <w:szCs w:val="22"/>
              </w:rPr>
              <w:t>Producto</w:t>
            </w:r>
          </w:p>
        </w:tc>
      </w:tr>
      <w:tr w:rsidR="00EB0827">
        <w:trPr>
          <w:trHeight w:val="300"/>
          <w:jc w:val="center"/>
        </w:trPr>
        <w:tc>
          <w:tcPr>
            <w:tcW w:w="1766" w:type="dxa"/>
            <w:tcBorders>
              <w:top w:val="nil"/>
              <w:left w:val="single" w:sz="4" w:space="0" w:color="BFBFBF"/>
              <w:bottom w:val="single" w:sz="4" w:space="0" w:color="BFBFBF"/>
              <w:right w:val="single" w:sz="4" w:space="0" w:color="BFBFBF"/>
            </w:tcBorders>
            <w:vAlign w:val="center"/>
          </w:tcPr>
          <w:p w:rsidR="00EB0827" w:rsidRDefault="004B53BF">
            <w:pPr>
              <w:jc w:val="center"/>
              <w:rPr>
                <w:rFonts w:ascii="Arial" w:eastAsia="Arial" w:hAnsi="Arial" w:cs="Arial"/>
                <w:sz w:val="22"/>
                <w:szCs w:val="22"/>
              </w:rPr>
            </w:pPr>
            <w:r>
              <w:rPr>
                <w:rFonts w:ascii="Arial" w:eastAsia="Arial" w:hAnsi="Arial" w:cs="Arial"/>
                <w:sz w:val="22"/>
                <w:szCs w:val="22"/>
              </w:rPr>
              <w:t>80111501</w:t>
            </w:r>
          </w:p>
        </w:tc>
        <w:tc>
          <w:tcPr>
            <w:tcW w:w="1786" w:type="dxa"/>
            <w:tcBorders>
              <w:top w:val="nil"/>
              <w:left w:val="nil"/>
              <w:bottom w:val="single" w:sz="4" w:space="0" w:color="BFBFBF"/>
              <w:right w:val="single" w:sz="4" w:space="0" w:color="BFBFBF"/>
            </w:tcBorders>
            <w:vAlign w:val="center"/>
          </w:tcPr>
          <w:p w:rsidR="00EB0827" w:rsidRDefault="004B53BF">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rsidR="00EB0827" w:rsidRDefault="004B53BF">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rsidR="00EB0827" w:rsidRDefault="004B53BF">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rsidR="00EB0827" w:rsidRDefault="004B53BF">
            <w:pPr>
              <w:jc w:val="center"/>
              <w:rPr>
                <w:rFonts w:ascii="Arial" w:eastAsia="Arial" w:hAnsi="Arial" w:cs="Arial"/>
                <w:sz w:val="22"/>
                <w:szCs w:val="22"/>
              </w:rPr>
            </w:pPr>
            <w:r>
              <w:rPr>
                <w:rFonts w:ascii="Arial" w:eastAsia="Arial" w:hAnsi="Arial" w:cs="Arial"/>
                <w:sz w:val="22"/>
                <w:szCs w:val="22"/>
              </w:rPr>
              <w:t>80111501</w:t>
            </w:r>
          </w:p>
        </w:tc>
      </w:tr>
      <w:tr w:rsidR="00EB0827">
        <w:trPr>
          <w:trHeight w:val="300"/>
          <w:jc w:val="center"/>
        </w:trPr>
        <w:tc>
          <w:tcPr>
            <w:tcW w:w="1766" w:type="dxa"/>
            <w:tcBorders>
              <w:top w:val="nil"/>
              <w:left w:val="single" w:sz="4" w:space="0" w:color="BFBFBF"/>
              <w:bottom w:val="single" w:sz="4" w:space="0" w:color="BFBFBF"/>
              <w:right w:val="single" w:sz="4" w:space="0" w:color="BFBFBF"/>
            </w:tcBorders>
            <w:vAlign w:val="center"/>
          </w:tcPr>
          <w:p w:rsidR="00EB0827" w:rsidRDefault="00EB0827">
            <w:pPr>
              <w:jc w:val="center"/>
              <w:rPr>
                <w:rFonts w:ascii="Arial" w:eastAsia="Arial" w:hAnsi="Arial" w:cs="Arial"/>
                <w:sz w:val="22"/>
                <w:szCs w:val="22"/>
              </w:rPr>
            </w:pPr>
          </w:p>
        </w:tc>
        <w:tc>
          <w:tcPr>
            <w:tcW w:w="1786" w:type="dxa"/>
            <w:tcBorders>
              <w:top w:val="nil"/>
              <w:left w:val="nil"/>
              <w:bottom w:val="single" w:sz="4" w:space="0" w:color="BFBFBF"/>
              <w:right w:val="single" w:sz="4" w:space="0" w:color="BFBFBF"/>
            </w:tcBorders>
            <w:vAlign w:val="center"/>
          </w:tcPr>
          <w:p w:rsidR="00EB0827" w:rsidRDefault="004B53BF">
            <w:pPr>
              <w:jc w:val="center"/>
              <w:rPr>
                <w:rFonts w:ascii="Arial" w:eastAsia="Arial" w:hAnsi="Arial" w:cs="Arial"/>
                <w:sz w:val="22"/>
                <w:szCs w:val="22"/>
              </w:rPr>
            </w:pPr>
            <w:r>
              <w:rPr>
                <w:rFonts w:ascii="Arial" w:eastAsia="Arial" w:hAnsi="Arial" w:cs="Arial"/>
                <w:sz w:val="22"/>
                <w:szCs w:val="22"/>
              </w:rPr>
              <w:t>Servicios de gestión, servicios profesionales de empresa y servicios administrativos.</w:t>
            </w:r>
          </w:p>
        </w:tc>
        <w:tc>
          <w:tcPr>
            <w:tcW w:w="1559" w:type="dxa"/>
            <w:tcBorders>
              <w:top w:val="nil"/>
              <w:left w:val="nil"/>
              <w:bottom w:val="single" w:sz="4" w:space="0" w:color="BFBFBF"/>
              <w:right w:val="single" w:sz="4" w:space="0" w:color="BFBFBF"/>
            </w:tcBorders>
            <w:vAlign w:val="center"/>
          </w:tcPr>
          <w:p w:rsidR="00EB0827" w:rsidRDefault="004B53BF">
            <w:pPr>
              <w:jc w:val="center"/>
              <w:rPr>
                <w:rFonts w:ascii="Arial" w:eastAsia="Arial" w:hAnsi="Arial" w:cs="Arial"/>
                <w:sz w:val="22"/>
                <w:szCs w:val="22"/>
              </w:rPr>
            </w:pPr>
            <w:r>
              <w:rPr>
                <w:rFonts w:ascii="Arial" w:eastAsia="Arial" w:hAnsi="Arial" w:cs="Arial"/>
                <w:sz w:val="22"/>
                <w:szCs w:val="22"/>
              </w:rPr>
              <w:t>Servicios de recursos humanos.</w:t>
            </w:r>
          </w:p>
        </w:tc>
        <w:tc>
          <w:tcPr>
            <w:tcW w:w="1559" w:type="dxa"/>
            <w:tcBorders>
              <w:top w:val="nil"/>
              <w:left w:val="nil"/>
              <w:bottom w:val="single" w:sz="4" w:space="0" w:color="BFBFBF"/>
              <w:right w:val="single" w:sz="4" w:space="0" w:color="BFBFBF"/>
            </w:tcBorders>
            <w:vAlign w:val="center"/>
          </w:tcPr>
          <w:p w:rsidR="00EB0827" w:rsidRDefault="004B53BF">
            <w:pPr>
              <w:jc w:val="center"/>
              <w:rPr>
                <w:rFonts w:ascii="Arial" w:eastAsia="Arial" w:hAnsi="Arial" w:cs="Arial"/>
                <w:sz w:val="22"/>
                <w:szCs w:val="22"/>
              </w:rPr>
            </w:pPr>
            <w:r>
              <w:rPr>
                <w:rFonts w:ascii="Arial" w:eastAsia="Arial" w:hAnsi="Arial" w:cs="Arial"/>
                <w:sz w:val="22"/>
                <w:szCs w:val="22"/>
              </w:rPr>
              <w:t>Desarrollo de recursos humanos.</w:t>
            </w:r>
          </w:p>
        </w:tc>
        <w:tc>
          <w:tcPr>
            <w:tcW w:w="2751" w:type="dxa"/>
            <w:tcBorders>
              <w:top w:val="nil"/>
              <w:left w:val="nil"/>
              <w:bottom w:val="single" w:sz="4" w:space="0" w:color="BFBFBF"/>
              <w:right w:val="single" w:sz="4" w:space="0" w:color="BFBFBF"/>
            </w:tcBorders>
            <w:vAlign w:val="center"/>
          </w:tcPr>
          <w:p w:rsidR="00EB0827" w:rsidRDefault="004B53BF">
            <w:pPr>
              <w:jc w:val="center"/>
              <w:rPr>
                <w:rFonts w:ascii="Arial" w:eastAsia="Arial" w:hAnsi="Arial" w:cs="Arial"/>
                <w:sz w:val="22"/>
                <w:szCs w:val="22"/>
              </w:rPr>
            </w:pPr>
            <w:r>
              <w:rPr>
                <w:rFonts w:ascii="Arial" w:eastAsia="Arial" w:hAnsi="Arial" w:cs="Arial"/>
                <w:sz w:val="22"/>
                <w:szCs w:val="22"/>
              </w:rPr>
              <w:t>Perfeccionamiento de la función de gestión.</w:t>
            </w:r>
          </w:p>
        </w:tc>
      </w:tr>
      <w:tr w:rsidR="00EB0827">
        <w:trPr>
          <w:trHeight w:val="300"/>
          <w:jc w:val="center"/>
        </w:trPr>
        <w:tc>
          <w:tcPr>
            <w:tcW w:w="1766" w:type="dxa"/>
            <w:tcBorders>
              <w:top w:val="nil"/>
              <w:left w:val="single" w:sz="4" w:space="0" w:color="BFBFBF"/>
              <w:bottom w:val="single" w:sz="4" w:space="0" w:color="BFBFBF"/>
              <w:right w:val="single" w:sz="4" w:space="0" w:color="BFBFBF"/>
            </w:tcBorders>
            <w:vAlign w:val="center"/>
          </w:tcPr>
          <w:p w:rsidR="00EB0827" w:rsidRDefault="004B53BF">
            <w:pPr>
              <w:jc w:val="center"/>
              <w:rPr>
                <w:rFonts w:ascii="Arial" w:eastAsia="Arial" w:hAnsi="Arial" w:cs="Arial"/>
                <w:sz w:val="22"/>
                <w:szCs w:val="22"/>
              </w:rPr>
            </w:pPr>
            <w:r>
              <w:rPr>
                <w:rFonts w:ascii="Arial" w:eastAsia="Arial" w:hAnsi="Arial" w:cs="Arial"/>
                <w:sz w:val="22"/>
                <w:szCs w:val="22"/>
              </w:rPr>
              <w:t>80111501</w:t>
            </w:r>
          </w:p>
        </w:tc>
        <w:tc>
          <w:tcPr>
            <w:tcW w:w="1786" w:type="dxa"/>
            <w:tcBorders>
              <w:top w:val="nil"/>
              <w:left w:val="nil"/>
              <w:bottom w:val="single" w:sz="4" w:space="0" w:color="BFBFBF"/>
              <w:right w:val="single" w:sz="4" w:space="0" w:color="BFBFBF"/>
            </w:tcBorders>
            <w:vAlign w:val="center"/>
          </w:tcPr>
          <w:p w:rsidR="00EB0827" w:rsidRDefault="004B53BF">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rsidR="00EB0827" w:rsidRDefault="004B53BF">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rsidR="00EB0827" w:rsidRDefault="004B53BF">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rsidR="00EB0827" w:rsidRDefault="004B53BF">
            <w:pPr>
              <w:jc w:val="center"/>
              <w:rPr>
                <w:rFonts w:ascii="Arial" w:eastAsia="Arial" w:hAnsi="Arial" w:cs="Arial"/>
                <w:sz w:val="22"/>
                <w:szCs w:val="22"/>
              </w:rPr>
            </w:pPr>
            <w:r>
              <w:rPr>
                <w:rFonts w:ascii="Arial" w:eastAsia="Arial" w:hAnsi="Arial" w:cs="Arial"/>
                <w:sz w:val="22"/>
                <w:szCs w:val="22"/>
              </w:rPr>
              <w:t>80111501</w:t>
            </w:r>
          </w:p>
        </w:tc>
      </w:tr>
    </w:tbl>
    <w:p w:rsidR="00EB0827" w:rsidRDefault="00EB0827">
      <w:pPr>
        <w:jc w:val="both"/>
        <w:rPr>
          <w:rFonts w:ascii="Arial" w:eastAsia="Arial" w:hAnsi="Arial" w:cs="Arial"/>
          <w:sz w:val="24"/>
          <w:szCs w:val="24"/>
        </w:rPr>
      </w:pPr>
    </w:p>
    <w:p w:rsidR="00EB0827" w:rsidRDefault="004B53BF">
      <w:pPr>
        <w:pStyle w:val="Ttulo1"/>
        <w:numPr>
          <w:ilvl w:val="0"/>
          <w:numId w:val="5"/>
        </w:numPr>
        <w:ind w:hanging="75"/>
        <w:rPr>
          <w:b w:val="0"/>
          <w:bCs w:val="0"/>
        </w:rPr>
      </w:pPr>
      <w:r>
        <w:rPr>
          <w:b w:val="0"/>
          <w:bCs w:val="0"/>
        </w:rPr>
        <w:t>¿HACE PARTE DEL PLAN ANUAL DE ADQUISICIONES (PAA) Y ESTÁN IDENTIFICADOS LOS BIENES Y/O SERVICIOS?</w:t>
      </w:r>
    </w:p>
    <w:p w:rsidR="00EB0827" w:rsidRDefault="00EB0827">
      <w:pPr>
        <w:rPr>
          <w:rFonts w:ascii="Arial" w:eastAsia="Arial" w:hAnsi="Arial" w:cs="Arial"/>
          <w:sz w:val="24"/>
          <w:szCs w:val="24"/>
        </w:rPr>
      </w:pPr>
    </w:p>
    <w:tbl>
      <w:tblPr>
        <w:tblStyle w:val="a4"/>
        <w:tblW w:w="3534" w:type="dxa"/>
        <w:jc w:val="center"/>
        <w:tblInd w:w="0" w:type="dxa"/>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557"/>
        <w:gridCol w:w="851"/>
        <w:gridCol w:w="851"/>
        <w:gridCol w:w="567"/>
      </w:tblGrid>
      <w:tr w:rsidR="00EB0827">
        <w:trPr>
          <w:jc w:val="center"/>
        </w:trPr>
        <w:tc>
          <w:tcPr>
            <w:tcW w:w="708" w:type="dxa"/>
          </w:tcPr>
          <w:p w:rsidR="00EB0827" w:rsidRDefault="004B53BF">
            <w:pPr>
              <w:rPr>
                <w:rFonts w:ascii="Arial" w:eastAsia="Arial" w:hAnsi="Arial" w:cs="Arial"/>
                <w:sz w:val="24"/>
                <w:szCs w:val="24"/>
              </w:rPr>
            </w:pPr>
            <w:r>
              <w:rPr>
                <w:rFonts w:ascii="Arial" w:eastAsia="Arial" w:hAnsi="Arial" w:cs="Arial"/>
                <w:sz w:val="24"/>
                <w:szCs w:val="24"/>
              </w:rPr>
              <w:t>SÍ</w:t>
            </w:r>
          </w:p>
        </w:tc>
        <w:tc>
          <w:tcPr>
            <w:tcW w:w="557" w:type="dxa"/>
            <w:tcBorders>
              <w:top w:val="single" w:sz="4" w:space="0" w:color="000000"/>
              <w:bottom w:val="single" w:sz="4" w:space="0" w:color="000000"/>
            </w:tcBorders>
          </w:tcPr>
          <w:p w:rsidR="00EB0827" w:rsidRDefault="004B53BF">
            <w:pPr>
              <w:rPr>
                <w:rFonts w:ascii="Arial" w:eastAsia="Arial" w:hAnsi="Arial" w:cs="Arial"/>
                <w:sz w:val="24"/>
                <w:szCs w:val="24"/>
              </w:rPr>
            </w:pPr>
            <w:r>
              <w:rPr>
                <w:rFonts w:ascii="Arial" w:eastAsia="Arial" w:hAnsi="Arial" w:cs="Arial"/>
                <w:sz w:val="24"/>
                <w:szCs w:val="24"/>
              </w:rPr>
              <w:t xml:space="preserve">  X</w:t>
            </w:r>
          </w:p>
        </w:tc>
        <w:tc>
          <w:tcPr>
            <w:tcW w:w="851" w:type="dxa"/>
            <w:tcBorders>
              <w:top w:val="nil"/>
              <w:bottom w:val="nil"/>
              <w:right w:val="nil"/>
            </w:tcBorders>
          </w:tcPr>
          <w:p w:rsidR="00EB0827" w:rsidRDefault="00EB0827">
            <w:pPr>
              <w:rPr>
                <w:rFonts w:ascii="Arial" w:eastAsia="Arial" w:hAnsi="Arial" w:cs="Arial"/>
                <w:sz w:val="24"/>
                <w:szCs w:val="24"/>
              </w:rPr>
            </w:pPr>
          </w:p>
        </w:tc>
        <w:tc>
          <w:tcPr>
            <w:tcW w:w="851" w:type="dxa"/>
            <w:tcBorders>
              <w:left w:val="nil"/>
            </w:tcBorders>
          </w:tcPr>
          <w:p w:rsidR="00EB0827" w:rsidRDefault="004B53BF">
            <w:pPr>
              <w:rPr>
                <w:rFonts w:ascii="Arial" w:eastAsia="Arial" w:hAnsi="Arial" w:cs="Arial"/>
                <w:sz w:val="24"/>
                <w:szCs w:val="24"/>
              </w:rPr>
            </w:pPr>
            <w:r>
              <w:rPr>
                <w:rFonts w:ascii="Arial" w:eastAsia="Arial" w:hAnsi="Arial" w:cs="Arial"/>
                <w:sz w:val="24"/>
                <w:szCs w:val="24"/>
              </w:rPr>
              <w:t>NO</w:t>
            </w:r>
          </w:p>
        </w:tc>
        <w:tc>
          <w:tcPr>
            <w:tcW w:w="567" w:type="dxa"/>
            <w:tcBorders>
              <w:top w:val="single" w:sz="4" w:space="0" w:color="000000"/>
              <w:bottom w:val="single" w:sz="4" w:space="0" w:color="000000"/>
            </w:tcBorders>
          </w:tcPr>
          <w:p w:rsidR="00EB0827" w:rsidRDefault="00EB0827">
            <w:pPr>
              <w:rPr>
                <w:rFonts w:ascii="Arial" w:eastAsia="Arial" w:hAnsi="Arial" w:cs="Arial"/>
                <w:sz w:val="24"/>
                <w:szCs w:val="24"/>
              </w:rPr>
            </w:pPr>
          </w:p>
        </w:tc>
      </w:tr>
    </w:tbl>
    <w:p w:rsidR="00EB0827" w:rsidRDefault="00EB0827">
      <w:pPr>
        <w:rPr>
          <w:rFonts w:ascii="Arial" w:eastAsia="Arial" w:hAnsi="Arial" w:cs="Arial"/>
          <w:sz w:val="24"/>
          <w:szCs w:val="24"/>
        </w:rPr>
      </w:pPr>
    </w:p>
    <w:p w:rsidR="00EB0827" w:rsidRDefault="004B53BF">
      <w:pPr>
        <w:jc w:val="center"/>
        <w:rPr>
          <w:rFonts w:ascii="Arial" w:eastAsia="Arial" w:hAnsi="Arial" w:cs="Arial"/>
          <w:sz w:val="24"/>
          <w:szCs w:val="24"/>
        </w:rPr>
      </w:pPr>
      <w:r>
        <w:rPr>
          <w:rFonts w:ascii="Arial" w:eastAsia="Arial" w:hAnsi="Arial" w:cs="Arial"/>
          <w:sz w:val="24"/>
          <w:szCs w:val="24"/>
        </w:rPr>
        <w:tab/>
        <w:t xml:space="preserve">  ID en el PAA: ___</w:t>
      </w:r>
      <w:proofErr w:type="gramStart"/>
      <w:r>
        <w:rPr>
          <w:rFonts w:ascii="Arial" w:eastAsia="Arial" w:hAnsi="Arial" w:cs="Arial"/>
          <w:sz w:val="24"/>
          <w:szCs w:val="24"/>
        </w:rPr>
        <w:t>_{</w:t>
      </w:r>
      <w:proofErr w:type="gramEnd"/>
      <w:r>
        <w:rPr>
          <w:rFonts w:ascii="Arial" w:eastAsia="Arial" w:hAnsi="Arial" w:cs="Arial"/>
          <w:sz w:val="24"/>
          <w:szCs w:val="24"/>
        </w:rPr>
        <w:t>{ID_PAA}}______</w:t>
      </w:r>
    </w:p>
    <w:p w:rsidR="00EB0827" w:rsidRDefault="00EB0827">
      <w:pPr>
        <w:rPr>
          <w:rFonts w:ascii="Arial" w:eastAsia="Arial" w:hAnsi="Arial" w:cs="Arial"/>
          <w:sz w:val="24"/>
          <w:szCs w:val="24"/>
          <w:highlight w:val="yellow"/>
        </w:rPr>
      </w:pPr>
    </w:p>
    <w:p w:rsidR="00EB0827" w:rsidRDefault="004B53BF">
      <w:pPr>
        <w:jc w:val="both"/>
        <w:rPr>
          <w:rFonts w:ascii="Arial" w:eastAsia="Arial" w:hAnsi="Arial" w:cs="Arial"/>
          <w:sz w:val="24"/>
          <w:szCs w:val="24"/>
        </w:rPr>
      </w:pPr>
      <w:bookmarkStart w:id="3" w:name="_rjgzt59oglq8" w:colFirst="0" w:colLast="0"/>
      <w:bookmarkEnd w:id="3"/>
      <w:r>
        <w:rPr>
          <w:rFonts w:ascii="Arial" w:eastAsia="Arial" w:hAnsi="Arial" w:cs="Arial"/>
          <w:sz w:val="24"/>
          <w:szCs w:val="24"/>
        </w:rPr>
        <w:t>{{OCULTAR_SI_NO_ES_PAA}}El Plan Anual de Adquisiciones de la Entidad no ha sido publicado, por no haberse vencido los términos legales establecidos en la Circular Externa Única de Colombia Compra Eficiente Versión 02 del 15 de julio de 2022, página 26 apartado 5.6 Publicación del Plan Anual de Adquisiciones: Las Entidades Estatales deben publicar el Plan Anual de Adquisiciones en el SECOP a más tardar el 31 de enero de cada año, identificando los bienes y servicios con el Clasificador de Bienes y Servicios de Naciones Unidas (UNSPSC).</w:t>
      </w:r>
    </w:p>
    <w:p w:rsidR="00EB0827" w:rsidRDefault="004B53BF">
      <w:pPr>
        <w:pStyle w:val="Ttulo1"/>
        <w:numPr>
          <w:ilvl w:val="0"/>
          <w:numId w:val="5"/>
        </w:numPr>
        <w:ind w:hanging="75"/>
        <w:rPr>
          <w:b w:val="0"/>
          <w:bCs w:val="0"/>
        </w:rPr>
      </w:pPr>
      <w:r>
        <w:rPr>
          <w:b w:val="0"/>
          <w:bCs w:val="0"/>
        </w:rPr>
        <w:t>ESTUDIO DEL SECTOR</w:t>
      </w:r>
    </w:p>
    <w:p w:rsidR="00EB0827" w:rsidRDefault="00EB0827">
      <w:pPr>
        <w:rPr>
          <w:rFonts w:ascii="Arial" w:eastAsia="Arial" w:hAnsi="Arial" w:cs="Arial"/>
        </w:rPr>
      </w:pPr>
    </w:p>
    <w:p w:rsidR="00EB0827" w:rsidRDefault="004B53BF">
      <w:pPr>
        <w:jc w:val="both"/>
        <w:rPr>
          <w:rFonts w:ascii="Arial" w:eastAsia="Arial" w:hAnsi="Arial" w:cs="Arial"/>
          <w:sz w:val="24"/>
          <w:szCs w:val="24"/>
        </w:rPr>
      </w:pPr>
      <w:r>
        <w:rPr>
          <w:rFonts w:ascii="Arial" w:eastAsia="Arial" w:hAnsi="Arial" w:cs="Arial"/>
          <w:sz w:val="24"/>
          <w:szCs w:val="24"/>
        </w:rPr>
        <w:t>Para el análisis económico del sector y la estimación del valor estimado del contrato, es necesario tener en cuenta los siguientes lineamientos:</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 xml:space="preserve">ANÁLISIS DEL MERCADO </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color w:val="000000"/>
          <w:sz w:val="24"/>
          <w:szCs w:val="24"/>
        </w:rPr>
      </w:pPr>
      <w:r>
        <w:rPr>
          <w:rFonts w:ascii="Arial" w:eastAsia="Arial" w:hAnsi="Arial" w:cs="Arial"/>
          <w:color w:val="000000"/>
          <w:sz w:val="24"/>
          <w:szCs w:val="24"/>
        </w:rPr>
        <w:t>El Salario Mínimo Legal Mensual es la percepción básica que establece la Ley. Esto sería lo que les corresponde a los trabajadores por la prestación de sus servicios laborales. Lo cual define la situación de los asalariados en cuanto a poder adquisitivo, frente a la inflación.</w:t>
      </w:r>
    </w:p>
    <w:p w:rsidR="00EB0827" w:rsidRDefault="00EB0827">
      <w:pPr>
        <w:jc w:val="both"/>
        <w:rPr>
          <w:rFonts w:ascii="Arial" w:eastAsia="Arial" w:hAnsi="Arial" w:cs="Arial"/>
          <w:color w:val="000000"/>
          <w:sz w:val="24"/>
          <w:szCs w:val="24"/>
        </w:rPr>
      </w:pPr>
    </w:p>
    <w:p w:rsidR="00EB0827" w:rsidRDefault="004B53BF">
      <w:pPr>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Para el año 2026 el salario mínimo legal mensual aumentó un 23 % quedando en $1.750.905. </w:t>
      </w:r>
      <w:proofErr w:type="gramStart"/>
      <w:r>
        <w:rPr>
          <w:rFonts w:ascii="Arial" w:eastAsia="Arial" w:hAnsi="Arial" w:cs="Arial"/>
          <w:sz w:val="24"/>
          <w:szCs w:val="24"/>
          <w:highlight w:val="white"/>
        </w:rPr>
        <w:t>antes</w:t>
      </w:r>
      <w:proofErr w:type="gramEnd"/>
      <w:r>
        <w:rPr>
          <w:rFonts w:ascii="Arial" w:eastAsia="Arial" w:hAnsi="Arial" w:cs="Arial"/>
          <w:sz w:val="24"/>
          <w:szCs w:val="24"/>
          <w:highlight w:val="white"/>
        </w:rPr>
        <w:t xml:space="preserve"> del auxilio de transporte. </w:t>
      </w:r>
    </w:p>
    <w:p w:rsidR="00EB0827" w:rsidRDefault="00EB0827">
      <w:pPr>
        <w:jc w:val="both"/>
        <w:rPr>
          <w:rFonts w:ascii="Arial" w:eastAsia="Arial" w:hAnsi="Arial" w:cs="Arial"/>
          <w:color w:val="000000"/>
          <w:sz w:val="24"/>
          <w:szCs w:val="24"/>
        </w:rPr>
      </w:pPr>
    </w:p>
    <w:p w:rsidR="00EB0827" w:rsidRDefault="004B53BF">
      <w:pPr>
        <w:jc w:val="center"/>
        <w:rPr>
          <w:rFonts w:ascii="Arial" w:eastAsia="Arial" w:hAnsi="Arial" w:cs="Arial"/>
          <w:color w:val="000000"/>
        </w:rPr>
      </w:pPr>
      <w:r>
        <w:rPr>
          <w:rFonts w:ascii="Arial" w:eastAsia="Arial" w:hAnsi="Arial" w:cs="Arial"/>
          <w:color w:val="000000"/>
        </w:rPr>
        <w:t>Tabla. Variaciones del Salario Mínimo Legal Vigente</w:t>
      </w:r>
    </w:p>
    <w:tbl>
      <w:tblPr>
        <w:tblStyle w:val="a5"/>
        <w:tblW w:w="10480" w:type="dxa"/>
        <w:tblInd w:w="-70" w:type="dxa"/>
        <w:tblLayout w:type="fixed"/>
        <w:tblLook w:val="0400" w:firstRow="0" w:lastRow="0" w:firstColumn="0" w:lastColumn="0" w:noHBand="0" w:noVBand="1"/>
      </w:tblPr>
      <w:tblGrid>
        <w:gridCol w:w="960"/>
        <w:gridCol w:w="873"/>
        <w:gridCol w:w="851"/>
        <w:gridCol w:w="850"/>
        <w:gridCol w:w="851"/>
        <w:gridCol w:w="850"/>
        <w:gridCol w:w="851"/>
        <w:gridCol w:w="850"/>
        <w:gridCol w:w="851"/>
        <w:gridCol w:w="850"/>
        <w:gridCol w:w="851"/>
        <w:gridCol w:w="992"/>
      </w:tblGrid>
      <w:tr w:rsidR="00EB0827">
        <w:trPr>
          <w:trHeight w:val="315"/>
        </w:trPr>
        <w:tc>
          <w:tcPr>
            <w:tcW w:w="960" w:type="dxa"/>
            <w:tcBorders>
              <w:top w:val="single" w:sz="8" w:space="0" w:color="000000"/>
              <w:left w:val="single" w:sz="8" w:space="0" w:color="000000"/>
              <w:bottom w:val="nil"/>
              <w:right w:val="single" w:sz="8" w:space="0" w:color="000000"/>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 </w:t>
            </w:r>
          </w:p>
        </w:tc>
        <w:tc>
          <w:tcPr>
            <w:tcW w:w="9520" w:type="dxa"/>
            <w:gridSpan w:val="11"/>
            <w:tcBorders>
              <w:top w:val="single" w:sz="8" w:space="0" w:color="000000"/>
              <w:left w:val="nil"/>
              <w:bottom w:val="single" w:sz="8" w:space="0" w:color="000000"/>
              <w:right w:val="single" w:sz="8" w:space="0" w:color="000000"/>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 xml:space="preserve">SALARIO </w:t>
            </w:r>
            <w:r>
              <w:rPr>
                <w:rFonts w:ascii="Arial" w:eastAsia="Arial" w:hAnsi="Arial" w:cs="Arial"/>
                <w:b/>
                <w:bCs/>
                <w:sz w:val="14"/>
                <w:szCs w:val="14"/>
              </w:rPr>
              <w:t>MÍNIMO</w:t>
            </w:r>
            <w:r>
              <w:rPr>
                <w:rFonts w:ascii="Arial" w:eastAsia="Arial" w:hAnsi="Arial" w:cs="Arial"/>
                <w:b/>
                <w:bCs/>
                <w:color w:val="000000"/>
                <w:sz w:val="14"/>
                <w:szCs w:val="14"/>
              </w:rPr>
              <w:t xml:space="preserve"> MENSUAL LEGAL</w:t>
            </w:r>
          </w:p>
        </w:tc>
      </w:tr>
      <w:tr w:rsidR="00EB0827">
        <w:trPr>
          <w:trHeight w:val="315"/>
        </w:trPr>
        <w:tc>
          <w:tcPr>
            <w:tcW w:w="960" w:type="dxa"/>
            <w:tcBorders>
              <w:top w:val="nil"/>
              <w:left w:val="single" w:sz="8" w:space="0" w:color="000000"/>
              <w:bottom w:val="single" w:sz="8" w:space="0" w:color="000000"/>
              <w:right w:val="single" w:sz="8" w:space="0" w:color="000000"/>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VARIABLE</w:t>
            </w:r>
          </w:p>
        </w:tc>
        <w:tc>
          <w:tcPr>
            <w:tcW w:w="873"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2016</w:t>
            </w:r>
          </w:p>
        </w:tc>
        <w:tc>
          <w:tcPr>
            <w:tcW w:w="851"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2017</w:t>
            </w:r>
          </w:p>
        </w:tc>
        <w:tc>
          <w:tcPr>
            <w:tcW w:w="850"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2018</w:t>
            </w:r>
          </w:p>
        </w:tc>
        <w:tc>
          <w:tcPr>
            <w:tcW w:w="851"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2019</w:t>
            </w:r>
          </w:p>
        </w:tc>
        <w:tc>
          <w:tcPr>
            <w:tcW w:w="850"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2020</w:t>
            </w:r>
          </w:p>
        </w:tc>
        <w:tc>
          <w:tcPr>
            <w:tcW w:w="851" w:type="dxa"/>
            <w:tcBorders>
              <w:top w:val="nil"/>
              <w:left w:val="nil"/>
              <w:bottom w:val="single" w:sz="8" w:space="0" w:color="000000"/>
              <w:right w:val="nil"/>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2021</w:t>
            </w:r>
          </w:p>
        </w:tc>
        <w:tc>
          <w:tcPr>
            <w:tcW w:w="850" w:type="dxa"/>
            <w:tcBorders>
              <w:top w:val="nil"/>
              <w:left w:val="single" w:sz="8" w:space="0" w:color="000000"/>
              <w:bottom w:val="single" w:sz="8" w:space="0" w:color="000000"/>
              <w:right w:val="single" w:sz="8" w:space="0" w:color="000000"/>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2022</w:t>
            </w:r>
          </w:p>
        </w:tc>
        <w:tc>
          <w:tcPr>
            <w:tcW w:w="851"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2023</w:t>
            </w:r>
          </w:p>
        </w:tc>
        <w:tc>
          <w:tcPr>
            <w:tcW w:w="850"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2024</w:t>
            </w:r>
          </w:p>
        </w:tc>
        <w:tc>
          <w:tcPr>
            <w:tcW w:w="851"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2025</w:t>
            </w:r>
          </w:p>
        </w:tc>
        <w:tc>
          <w:tcPr>
            <w:tcW w:w="992"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2026</w:t>
            </w:r>
          </w:p>
        </w:tc>
      </w:tr>
      <w:tr w:rsidR="00EB0827">
        <w:trPr>
          <w:trHeight w:val="315"/>
        </w:trPr>
        <w:tc>
          <w:tcPr>
            <w:tcW w:w="960" w:type="dxa"/>
            <w:tcBorders>
              <w:top w:val="nil"/>
              <w:left w:val="single" w:sz="8" w:space="0" w:color="000000"/>
              <w:bottom w:val="single" w:sz="8" w:space="0" w:color="000000"/>
              <w:right w:val="single" w:sz="8" w:space="0" w:color="000000"/>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SALARIO</w:t>
            </w:r>
          </w:p>
        </w:tc>
        <w:tc>
          <w:tcPr>
            <w:tcW w:w="873"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 xml:space="preserve">$ 689.455 </w:t>
            </w:r>
          </w:p>
        </w:tc>
        <w:tc>
          <w:tcPr>
            <w:tcW w:w="851"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 xml:space="preserve">$ 737.717 </w:t>
            </w:r>
          </w:p>
        </w:tc>
        <w:tc>
          <w:tcPr>
            <w:tcW w:w="850"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 xml:space="preserve">$ 781.242 </w:t>
            </w:r>
          </w:p>
        </w:tc>
        <w:tc>
          <w:tcPr>
            <w:tcW w:w="851"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 xml:space="preserve">$ 828.116 </w:t>
            </w:r>
          </w:p>
        </w:tc>
        <w:tc>
          <w:tcPr>
            <w:tcW w:w="850"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 xml:space="preserve">$ 877.803 </w:t>
            </w:r>
          </w:p>
        </w:tc>
        <w:tc>
          <w:tcPr>
            <w:tcW w:w="851" w:type="dxa"/>
            <w:tcBorders>
              <w:top w:val="nil"/>
              <w:left w:val="nil"/>
              <w:bottom w:val="single" w:sz="8" w:space="0" w:color="000000"/>
              <w:right w:val="nil"/>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 xml:space="preserve">$ 908.526 </w:t>
            </w:r>
          </w:p>
        </w:tc>
        <w:tc>
          <w:tcPr>
            <w:tcW w:w="850" w:type="dxa"/>
            <w:tcBorders>
              <w:top w:val="nil"/>
              <w:left w:val="single" w:sz="8" w:space="0" w:color="000000"/>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 xml:space="preserve">$1.000.000 </w:t>
            </w:r>
          </w:p>
        </w:tc>
        <w:tc>
          <w:tcPr>
            <w:tcW w:w="851"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 xml:space="preserve">$1.160.000 </w:t>
            </w:r>
          </w:p>
        </w:tc>
        <w:tc>
          <w:tcPr>
            <w:tcW w:w="850"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 xml:space="preserve">$1.300.000 </w:t>
            </w:r>
          </w:p>
        </w:tc>
        <w:tc>
          <w:tcPr>
            <w:tcW w:w="851"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 xml:space="preserve">$1.423.500 </w:t>
            </w:r>
          </w:p>
        </w:tc>
        <w:tc>
          <w:tcPr>
            <w:tcW w:w="992"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 xml:space="preserve">$ 1.750.905 </w:t>
            </w:r>
          </w:p>
        </w:tc>
      </w:tr>
      <w:tr w:rsidR="00EB0827">
        <w:trPr>
          <w:trHeight w:val="375"/>
        </w:trPr>
        <w:tc>
          <w:tcPr>
            <w:tcW w:w="960" w:type="dxa"/>
            <w:tcBorders>
              <w:top w:val="nil"/>
              <w:left w:val="single" w:sz="8" w:space="0" w:color="000000"/>
              <w:bottom w:val="single" w:sz="8" w:space="0" w:color="000000"/>
              <w:right w:val="single" w:sz="8" w:space="0" w:color="000000"/>
            </w:tcBorders>
            <w:vAlign w:val="center"/>
          </w:tcPr>
          <w:p w:rsidR="00EB0827" w:rsidRDefault="004B53BF">
            <w:pPr>
              <w:jc w:val="center"/>
              <w:rPr>
                <w:rFonts w:ascii="Arial" w:eastAsia="Arial" w:hAnsi="Arial" w:cs="Arial"/>
                <w:b/>
                <w:bCs/>
                <w:color w:val="000000"/>
                <w:sz w:val="14"/>
                <w:szCs w:val="14"/>
              </w:rPr>
            </w:pPr>
            <w:r>
              <w:rPr>
                <w:rFonts w:ascii="Arial" w:eastAsia="Arial" w:hAnsi="Arial" w:cs="Arial"/>
                <w:b/>
                <w:bCs/>
                <w:color w:val="000000"/>
                <w:sz w:val="14"/>
                <w:szCs w:val="14"/>
              </w:rPr>
              <w:t>VARIACIÓN %</w:t>
            </w:r>
          </w:p>
        </w:tc>
        <w:tc>
          <w:tcPr>
            <w:tcW w:w="873"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1"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0"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5.9%</w:t>
            </w:r>
          </w:p>
        </w:tc>
        <w:tc>
          <w:tcPr>
            <w:tcW w:w="851"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0"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1" w:type="dxa"/>
            <w:tcBorders>
              <w:top w:val="nil"/>
              <w:left w:val="nil"/>
              <w:bottom w:val="single" w:sz="8" w:space="0" w:color="000000"/>
              <w:right w:val="nil"/>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3.5%</w:t>
            </w:r>
          </w:p>
        </w:tc>
        <w:tc>
          <w:tcPr>
            <w:tcW w:w="850" w:type="dxa"/>
            <w:tcBorders>
              <w:top w:val="nil"/>
              <w:left w:val="single" w:sz="8" w:space="0" w:color="000000"/>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10.07%</w:t>
            </w:r>
          </w:p>
        </w:tc>
        <w:tc>
          <w:tcPr>
            <w:tcW w:w="851"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16%</w:t>
            </w:r>
          </w:p>
        </w:tc>
        <w:tc>
          <w:tcPr>
            <w:tcW w:w="850"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12,7%</w:t>
            </w:r>
            <w:r>
              <w:rPr>
                <w:color w:val="000000"/>
                <w:sz w:val="16"/>
                <w:szCs w:val="16"/>
              </w:rPr>
              <w:t> </w:t>
            </w:r>
          </w:p>
        </w:tc>
        <w:tc>
          <w:tcPr>
            <w:tcW w:w="851"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9,5%</w:t>
            </w:r>
            <w:r>
              <w:rPr>
                <w:color w:val="000000"/>
                <w:sz w:val="16"/>
                <w:szCs w:val="16"/>
              </w:rPr>
              <w:t> </w:t>
            </w:r>
          </w:p>
        </w:tc>
        <w:tc>
          <w:tcPr>
            <w:tcW w:w="992" w:type="dxa"/>
            <w:tcBorders>
              <w:top w:val="nil"/>
              <w:left w:val="nil"/>
              <w:bottom w:val="single" w:sz="8" w:space="0" w:color="000000"/>
              <w:right w:val="single" w:sz="8" w:space="0" w:color="000000"/>
            </w:tcBorders>
            <w:vAlign w:val="center"/>
          </w:tcPr>
          <w:p w:rsidR="00EB0827" w:rsidRDefault="004B53BF">
            <w:pPr>
              <w:jc w:val="center"/>
              <w:rPr>
                <w:rFonts w:ascii="Arial" w:eastAsia="Arial" w:hAnsi="Arial" w:cs="Arial"/>
                <w:color w:val="000000"/>
                <w:sz w:val="14"/>
                <w:szCs w:val="14"/>
              </w:rPr>
            </w:pPr>
            <w:r>
              <w:rPr>
                <w:rFonts w:ascii="Arial" w:eastAsia="Arial" w:hAnsi="Arial" w:cs="Arial"/>
                <w:color w:val="000000"/>
                <w:sz w:val="14"/>
                <w:szCs w:val="14"/>
              </w:rPr>
              <w:t>23%</w:t>
            </w:r>
          </w:p>
        </w:tc>
      </w:tr>
    </w:tbl>
    <w:p w:rsidR="00EB0827" w:rsidRDefault="004B53BF">
      <w:pPr>
        <w:jc w:val="center"/>
        <w:rPr>
          <w:rFonts w:ascii="Arial" w:eastAsia="Arial" w:hAnsi="Arial" w:cs="Arial"/>
          <w:color w:val="000000"/>
        </w:rPr>
      </w:pPr>
      <w:r>
        <w:rPr>
          <w:rFonts w:ascii="Arial" w:eastAsia="Arial" w:hAnsi="Arial" w:cs="Arial"/>
          <w:color w:val="000000"/>
          <w:sz w:val="18"/>
          <w:szCs w:val="18"/>
        </w:rPr>
        <w:t>Fuente: Elaboración propia-Información tomada de Actualicece.com</w:t>
      </w:r>
    </w:p>
    <w:p w:rsidR="00EB0827" w:rsidRDefault="00EB0827">
      <w:pPr>
        <w:rPr>
          <w:rFonts w:ascii="Arial" w:eastAsia="Arial" w:hAnsi="Arial" w:cs="Arial"/>
          <w:color w:val="000000"/>
        </w:rPr>
      </w:pPr>
    </w:p>
    <w:p w:rsidR="00EB0827" w:rsidRDefault="004B53BF">
      <w:pPr>
        <w:jc w:val="both"/>
        <w:rPr>
          <w:rFonts w:ascii="Arial" w:eastAsia="Arial" w:hAnsi="Arial" w:cs="Arial"/>
          <w:color w:val="000000"/>
          <w:sz w:val="24"/>
          <w:szCs w:val="24"/>
        </w:rPr>
      </w:pPr>
      <w:r>
        <w:rPr>
          <w:rFonts w:ascii="Arial" w:eastAsia="Arial" w:hAnsi="Arial" w:cs="Arial"/>
          <w:color w:val="000000"/>
          <w:sz w:val="24"/>
          <w:szCs w:val="24"/>
        </w:rPr>
        <w:t xml:space="preserve">El Departamento Administrativo de Gestión Jurídica Pública identificó que el sector relativo al objeto del presente proceso de contratación está integrado por el conjunto de personas naturales y/o jurídicas que prestan sus servicios a las entidades del Estado. El </w:t>
      </w:r>
      <w:r>
        <w:rPr>
          <w:rFonts w:ascii="Arial" w:eastAsia="Arial" w:hAnsi="Arial" w:cs="Arial"/>
          <w:color w:val="000000"/>
          <w:sz w:val="24"/>
          <w:szCs w:val="24"/>
        </w:rPr>
        <w:lastRenderedPageBreak/>
        <w:t>mercado colombiano cuenta con una oferta amplia de personas naturales y/o jurídicas que prestan sus servicios en diferentes asuntos que apoyan el funcionamiento de las entidades públicas. El perfil del posible contratista se define por el conocimiento previo, la formación académica y la experiencia relacionada directamente con el objeto de la presente contratación.</w:t>
      </w:r>
    </w:p>
    <w:p w:rsidR="00EB0827" w:rsidRDefault="00EB0827">
      <w:pPr>
        <w:jc w:val="both"/>
        <w:rPr>
          <w:rFonts w:ascii="Arial" w:eastAsia="Arial" w:hAnsi="Arial" w:cs="Arial"/>
          <w:color w:val="000000"/>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 xml:space="preserve">Para determinar el valor estimado del contrato de conformidad con las actividades encaminadas al cumplimiento del mismo, se ha tomado como base y referencia los valores promedios de contrataciones anteriores y especialmente la </w:t>
      </w:r>
      <w:r w:rsidRPr="00305623">
        <w:rPr>
          <w:rFonts w:ascii="Arial" w:eastAsia="Arial" w:hAnsi="Arial" w:cs="Arial"/>
          <w:sz w:val="24"/>
          <w:szCs w:val="24"/>
        </w:rPr>
        <w:t>Circular {{CIRCULAR_HONORARIOS}}, por la cual</w:t>
      </w:r>
      <w:r>
        <w:rPr>
          <w:rFonts w:ascii="Arial" w:eastAsia="Arial" w:hAnsi="Arial" w:cs="Arial"/>
          <w:sz w:val="24"/>
          <w:szCs w:val="24"/>
        </w:rPr>
        <w:t xml:space="preserve"> se estableció la tabla de honorarios a aplicar en el año 2026 para los contratos de prestación de servicios profesionales y/o de apoyo a la gestión a celebrar con personas naturales y el Distrito Especial, la cual fue emitida por el Comité de Contratación del Distrito Especial.  Así mismo, se tuvo en cuenta, el plazo de ejecución, la idoneidad y la experiencia con la que debe contar el futuro contratista que se requiere para cubrir la necesidad actual del Ente Territorial.</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Para la expedición de esta circular mediante la cual se establece la tabla de perfiles y honorarios aplicable durante la vigencia 2026, el Comité de Contratación tuvo en cuenta varios factores, entre ellos, las tablas de honorarios de vigencias anteriores, los lineamientos y criterios para la elaboración del Anteproyecto de Presupuesto 2026, establecidos por el Departamento Administrativo de Hacienda, a través de la Circular N° 4131.020.22.2.1020.001498, emitida el 21 de mayo de 2025, en la cual se sugiere tener en cuenta el contexto económico y ciertas variables macroeconómicas para la proyección de ingresos y gastos y las necesidades de la Alcaldía del Distrito Especial de Santiago de Cali, para el cumplimiento de sus fines misionales, administrativos y el equilibrio del sistema presupuestal de la entidad.</w:t>
      </w:r>
    </w:p>
    <w:p w:rsidR="00EB0827" w:rsidRDefault="00EB0827">
      <w:pPr>
        <w:pBdr>
          <w:top w:val="nil"/>
          <w:left w:val="nil"/>
          <w:bottom w:val="nil"/>
          <w:right w:val="nil"/>
          <w:between w:val="nil"/>
        </w:pBdr>
        <w:rPr>
          <w:rFonts w:ascii="Arial" w:eastAsia="Arial" w:hAnsi="Arial" w:cs="Arial"/>
          <w:color w:val="000000"/>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 xml:space="preserve">ANÁLISIS DE LA OFERTA </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 xml:space="preserve">Ahora bien, una vez analizados los aspectos generales del mercado, el Departamento Administrativo de Gestión Jurídica Pública identificó que el sector relativo al objeto del presente proceso de contratación está integrado por el conjunto de personas naturales y/o jurídicas que prestan sus servicios a las entidades del Estado. El mercado colombiano cuenta con una oferta amplia de personas naturales y/o jurídicas que prestan sus servicios en diferentes ramas del conocimiento, entre ellas, ciencias sociales, administración de empresas y derecho, tecnologías de la información y la comunicación, ingeniería, </w:t>
      </w:r>
      <w:proofErr w:type="spellStart"/>
      <w:r>
        <w:rPr>
          <w:rFonts w:ascii="Arial" w:eastAsia="Arial" w:hAnsi="Arial" w:cs="Arial"/>
          <w:sz w:val="24"/>
          <w:szCs w:val="24"/>
        </w:rPr>
        <w:t>etc</w:t>
      </w:r>
      <w:proofErr w:type="spellEnd"/>
      <w:r>
        <w:rPr>
          <w:rFonts w:ascii="Arial" w:eastAsia="Arial" w:hAnsi="Arial" w:cs="Arial"/>
          <w:sz w:val="24"/>
          <w:szCs w:val="24"/>
        </w:rPr>
        <w:t xml:space="preserve">, que apoyan el funcionamiento de las entidades públicas. </w:t>
      </w:r>
      <w:r>
        <w:rPr>
          <w:rFonts w:ascii="Arial" w:eastAsia="Arial" w:hAnsi="Arial" w:cs="Arial"/>
          <w:sz w:val="24"/>
          <w:szCs w:val="24"/>
        </w:rPr>
        <w:lastRenderedPageBreak/>
        <w:t>El perfil del posible contratista se define por el conocimiento previo, la formación académica y la experiencia relacionada directamente con el objeto de la presente contratación.</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Los servicios profesionales y de apoyo a la gestión son un elemento esencial para el funcionamiento de las empresas y organizaciones, tanto de orden privado, como público. Durante años, estos servicios han sido un requerimiento primordial para el desarrollo de actividades fundamentales en el mejoramiento y crecimiento económico, organizacional y operativo de las organizaciones públicas y privadas.</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Por lo anterior, la administración en el proceso de planear, organizar, dirigir y controlar el uso de los recursos humanos y económicos y con el propósito de lograr los objetivos o metas de la entidad de manera eficiente y eficaz, requiere de los servicios administrativos que son todos aquellos que se llevan a cabo en las empresas y organizaciones, dentro de los que se encuentran los servicios profesionales y de apoyo a la gestión.</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A continuación, se adjunta la tabla de valores de la circular en mención:</w:t>
      </w:r>
    </w:p>
    <w:p w:rsidR="00EB0827" w:rsidRDefault="00EB0827">
      <w:pPr>
        <w:jc w:val="both"/>
        <w:rPr>
          <w:rFonts w:ascii="Arial" w:eastAsia="Arial" w:hAnsi="Arial" w:cs="Arial"/>
          <w:sz w:val="24"/>
          <w:szCs w:val="24"/>
        </w:rPr>
      </w:pPr>
    </w:p>
    <w:tbl>
      <w:tblPr>
        <w:tblStyle w:val="a6"/>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851"/>
        <w:gridCol w:w="2835"/>
        <w:gridCol w:w="2337"/>
        <w:gridCol w:w="2057"/>
      </w:tblGrid>
      <w:tr w:rsidR="00EB0827">
        <w:trPr>
          <w:trHeight w:val="287"/>
        </w:trPr>
        <w:tc>
          <w:tcPr>
            <w:tcW w:w="9781" w:type="dxa"/>
            <w:gridSpan w:val="5"/>
          </w:tcPr>
          <w:p w:rsidR="00EB0827" w:rsidRDefault="004B53BF">
            <w:pPr>
              <w:pBdr>
                <w:top w:val="nil"/>
                <w:left w:val="nil"/>
                <w:bottom w:val="nil"/>
                <w:right w:val="nil"/>
                <w:between w:val="nil"/>
              </w:pBdr>
              <w:spacing w:before="57" w:line="211" w:lineRule="auto"/>
              <w:ind w:left="6"/>
              <w:jc w:val="center"/>
              <w:rPr>
                <w:rFonts w:ascii="Arial" w:eastAsia="Arial" w:hAnsi="Arial" w:cs="Arial"/>
                <w:b/>
                <w:bCs/>
                <w:color w:val="000000"/>
              </w:rPr>
            </w:pPr>
            <w:r>
              <w:rPr>
                <w:rFonts w:ascii="Arial" w:eastAsia="Arial" w:hAnsi="Arial" w:cs="Arial"/>
                <w:b/>
                <w:bCs/>
                <w:color w:val="000000"/>
              </w:rPr>
              <w:t>TABLA DE HONORARIOS 2026</w:t>
            </w:r>
            <w:r>
              <w:rPr>
                <w:rFonts w:ascii="Arial" w:eastAsia="Arial" w:hAnsi="Arial" w:cs="Arial"/>
                <w:b/>
                <w:bCs/>
                <w:vertAlign w:val="superscript"/>
              </w:rPr>
              <w:footnoteReference w:id="1"/>
            </w:r>
          </w:p>
        </w:tc>
      </w:tr>
      <w:tr w:rsidR="00EB0827">
        <w:trPr>
          <w:trHeight w:val="287"/>
        </w:trPr>
        <w:tc>
          <w:tcPr>
            <w:tcW w:w="1701" w:type="dxa"/>
          </w:tcPr>
          <w:p w:rsidR="00EB0827" w:rsidRDefault="004B53BF">
            <w:pPr>
              <w:pBdr>
                <w:top w:val="nil"/>
                <w:left w:val="nil"/>
                <w:bottom w:val="nil"/>
                <w:right w:val="nil"/>
                <w:between w:val="nil"/>
              </w:pBdr>
              <w:spacing w:before="57" w:line="211" w:lineRule="auto"/>
              <w:ind w:left="9"/>
              <w:jc w:val="center"/>
              <w:rPr>
                <w:rFonts w:ascii="Arial" w:eastAsia="Arial" w:hAnsi="Arial" w:cs="Arial"/>
                <w:b/>
                <w:bCs/>
                <w:color w:val="000000"/>
              </w:rPr>
            </w:pPr>
            <w:r>
              <w:rPr>
                <w:rFonts w:ascii="Arial" w:eastAsia="Arial" w:hAnsi="Arial" w:cs="Arial"/>
                <w:b/>
                <w:bCs/>
              </w:rPr>
              <w:t>CATEGORÍA</w:t>
            </w:r>
          </w:p>
        </w:tc>
        <w:tc>
          <w:tcPr>
            <w:tcW w:w="851" w:type="dxa"/>
          </w:tcPr>
          <w:p w:rsidR="00EB0827" w:rsidRDefault="004B53BF">
            <w:pPr>
              <w:pBdr>
                <w:top w:val="nil"/>
                <w:left w:val="nil"/>
                <w:bottom w:val="nil"/>
                <w:right w:val="nil"/>
                <w:between w:val="nil"/>
              </w:pBdr>
              <w:spacing w:before="57" w:line="211" w:lineRule="auto"/>
              <w:ind w:left="11" w:right="2"/>
              <w:jc w:val="center"/>
              <w:rPr>
                <w:rFonts w:ascii="Arial" w:eastAsia="Arial" w:hAnsi="Arial" w:cs="Arial"/>
                <w:b/>
                <w:bCs/>
                <w:color w:val="000000"/>
              </w:rPr>
            </w:pPr>
            <w:r>
              <w:rPr>
                <w:rFonts w:ascii="Arial" w:eastAsia="Arial" w:hAnsi="Arial" w:cs="Arial"/>
                <w:b/>
                <w:bCs/>
                <w:color w:val="000000"/>
              </w:rPr>
              <w:t>NIVEL</w:t>
            </w:r>
          </w:p>
        </w:tc>
        <w:tc>
          <w:tcPr>
            <w:tcW w:w="2835" w:type="dxa"/>
          </w:tcPr>
          <w:p w:rsidR="00EB0827" w:rsidRDefault="004B53BF">
            <w:pPr>
              <w:pBdr>
                <w:top w:val="nil"/>
                <w:left w:val="nil"/>
                <w:bottom w:val="nil"/>
                <w:right w:val="nil"/>
                <w:between w:val="nil"/>
              </w:pBdr>
              <w:spacing w:before="57" w:line="211" w:lineRule="auto"/>
              <w:ind w:left="69"/>
              <w:jc w:val="center"/>
              <w:rPr>
                <w:rFonts w:ascii="Arial" w:eastAsia="Arial" w:hAnsi="Arial" w:cs="Arial"/>
                <w:b/>
                <w:bCs/>
                <w:color w:val="000000"/>
              </w:rPr>
            </w:pPr>
            <w:r>
              <w:rPr>
                <w:rFonts w:ascii="Arial" w:eastAsia="Arial" w:hAnsi="Arial" w:cs="Arial"/>
                <w:b/>
                <w:bCs/>
                <w:color w:val="000000"/>
              </w:rPr>
              <w:t>FORMACIÓN ACADÉMICA</w:t>
            </w:r>
          </w:p>
        </w:tc>
        <w:tc>
          <w:tcPr>
            <w:tcW w:w="2337" w:type="dxa"/>
          </w:tcPr>
          <w:p w:rsidR="00EB0827" w:rsidRDefault="004B53BF">
            <w:pPr>
              <w:pBdr>
                <w:top w:val="nil"/>
                <w:left w:val="nil"/>
                <w:bottom w:val="nil"/>
                <w:right w:val="nil"/>
                <w:between w:val="nil"/>
              </w:pBdr>
              <w:spacing w:before="57" w:line="211" w:lineRule="auto"/>
              <w:ind w:left="215"/>
              <w:jc w:val="center"/>
              <w:rPr>
                <w:rFonts w:ascii="Arial" w:eastAsia="Arial" w:hAnsi="Arial" w:cs="Arial"/>
                <w:b/>
                <w:bCs/>
                <w:color w:val="000000"/>
              </w:rPr>
            </w:pPr>
            <w:r>
              <w:rPr>
                <w:rFonts w:ascii="Arial" w:eastAsia="Arial" w:hAnsi="Arial" w:cs="Arial"/>
                <w:b/>
                <w:bCs/>
                <w:color w:val="000000"/>
              </w:rPr>
              <w:t>EXPERIENCIA</w:t>
            </w:r>
          </w:p>
        </w:tc>
        <w:tc>
          <w:tcPr>
            <w:tcW w:w="2057" w:type="dxa"/>
          </w:tcPr>
          <w:p w:rsidR="00EB0827" w:rsidRDefault="004B53BF">
            <w:pPr>
              <w:pBdr>
                <w:top w:val="nil"/>
                <w:left w:val="nil"/>
                <w:bottom w:val="nil"/>
                <w:right w:val="nil"/>
                <w:between w:val="nil"/>
              </w:pBdr>
              <w:spacing w:before="57" w:line="211" w:lineRule="auto"/>
              <w:ind w:left="4"/>
              <w:jc w:val="center"/>
              <w:rPr>
                <w:rFonts w:ascii="Arial" w:eastAsia="Arial" w:hAnsi="Arial" w:cs="Arial"/>
                <w:b/>
                <w:bCs/>
                <w:color w:val="000000"/>
              </w:rPr>
            </w:pPr>
            <w:r>
              <w:rPr>
                <w:rFonts w:ascii="Arial" w:eastAsia="Arial" w:hAnsi="Arial" w:cs="Arial"/>
                <w:b/>
                <w:bCs/>
                <w:color w:val="000000"/>
              </w:rPr>
              <w:t>HONORARIOS AÑO 2026</w:t>
            </w:r>
          </w:p>
        </w:tc>
      </w:tr>
      <w:tr w:rsidR="00EB0827">
        <w:trPr>
          <w:trHeight w:val="1341"/>
        </w:trPr>
        <w:tc>
          <w:tcPr>
            <w:tcW w:w="1701" w:type="dxa"/>
            <w:vMerge w:val="restart"/>
          </w:tcPr>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spacing w:before="124"/>
              <w:rPr>
                <w:rFonts w:ascii="Arial" w:eastAsia="Arial" w:hAnsi="Arial" w:cs="Arial"/>
                <w:color w:val="000000"/>
              </w:rPr>
            </w:pPr>
          </w:p>
          <w:p w:rsidR="00EB0827" w:rsidRDefault="004B53BF">
            <w:pPr>
              <w:pBdr>
                <w:top w:val="nil"/>
                <w:left w:val="nil"/>
                <w:bottom w:val="nil"/>
                <w:right w:val="nil"/>
                <w:between w:val="nil"/>
              </w:pBdr>
              <w:spacing w:before="1"/>
              <w:ind w:left="69" w:firstLine="88"/>
              <w:jc w:val="center"/>
              <w:rPr>
                <w:rFonts w:ascii="Arial" w:eastAsia="Arial" w:hAnsi="Arial" w:cs="Arial"/>
                <w:color w:val="000000"/>
              </w:rPr>
            </w:pPr>
            <w:r>
              <w:rPr>
                <w:rFonts w:ascii="Arial" w:eastAsia="Arial" w:hAnsi="Arial" w:cs="Arial"/>
                <w:color w:val="000000"/>
              </w:rPr>
              <w:t xml:space="preserve">PROFESIONAL CON </w:t>
            </w:r>
            <w:r>
              <w:rPr>
                <w:rFonts w:ascii="Arial" w:eastAsia="Arial" w:hAnsi="Arial" w:cs="Arial"/>
              </w:rPr>
              <w:t>POSTGRADO</w:t>
            </w:r>
          </w:p>
        </w:tc>
        <w:tc>
          <w:tcPr>
            <w:tcW w:w="851" w:type="dxa"/>
          </w:tcPr>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spacing w:before="93"/>
              <w:rPr>
                <w:rFonts w:ascii="Arial" w:eastAsia="Arial" w:hAnsi="Arial" w:cs="Arial"/>
                <w:color w:val="000000"/>
              </w:rPr>
            </w:pPr>
          </w:p>
          <w:p w:rsidR="00EB0827" w:rsidRDefault="004B53BF">
            <w:pPr>
              <w:pBdr>
                <w:top w:val="nil"/>
                <w:left w:val="nil"/>
                <w:bottom w:val="nil"/>
                <w:right w:val="nil"/>
                <w:between w:val="nil"/>
              </w:pBdr>
              <w:spacing w:before="1"/>
              <w:ind w:left="11"/>
              <w:jc w:val="center"/>
              <w:rPr>
                <w:rFonts w:ascii="Arial" w:eastAsia="Arial" w:hAnsi="Arial" w:cs="Arial"/>
                <w:color w:val="000000"/>
              </w:rPr>
            </w:pPr>
            <w:r>
              <w:rPr>
                <w:rFonts w:ascii="Arial" w:eastAsia="Arial" w:hAnsi="Arial" w:cs="Arial"/>
                <w:color w:val="000000"/>
              </w:rPr>
              <w:t>6</w:t>
            </w:r>
          </w:p>
        </w:tc>
        <w:tc>
          <w:tcPr>
            <w:tcW w:w="2835" w:type="dxa"/>
          </w:tcPr>
          <w:p w:rsidR="00EB0827" w:rsidRDefault="00EB0827">
            <w:pPr>
              <w:pBdr>
                <w:top w:val="nil"/>
                <w:left w:val="nil"/>
                <w:bottom w:val="nil"/>
                <w:right w:val="nil"/>
                <w:between w:val="nil"/>
              </w:pBdr>
              <w:spacing w:before="211"/>
              <w:rPr>
                <w:rFonts w:ascii="Arial" w:eastAsia="Arial" w:hAnsi="Arial" w:cs="Arial"/>
                <w:color w:val="000000"/>
              </w:rPr>
            </w:pPr>
          </w:p>
          <w:p w:rsidR="00EB0827" w:rsidRDefault="004B53BF">
            <w:pPr>
              <w:pBdr>
                <w:top w:val="nil"/>
                <w:left w:val="nil"/>
                <w:bottom w:val="nil"/>
                <w:right w:val="nil"/>
                <w:between w:val="nil"/>
              </w:pBdr>
              <w:ind w:left="69"/>
              <w:rPr>
                <w:rFonts w:ascii="Arial" w:eastAsia="Arial" w:hAnsi="Arial" w:cs="Arial"/>
                <w:color w:val="000000"/>
              </w:rPr>
            </w:pPr>
            <w:r>
              <w:rPr>
                <w:rFonts w:ascii="Arial" w:eastAsia="Arial" w:hAnsi="Arial" w:cs="Arial"/>
                <w:color w:val="000000"/>
              </w:rPr>
              <w:t xml:space="preserve">Título profesional y </w:t>
            </w:r>
            <w:r>
              <w:rPr>
                <w:rFonts w:ascii="Arial" w:eastAsia="Arial" w:hAnsi="Arial" w:cs="Arial"/>
              </w:rPr>
              <w:t>título</w:t>
            </w:r>
            <w:r>
              <w:rPr>
                <w:rFonts w:ascii="Arial" w:eastAsia="Arial" w:hAnsi="Arial" w:cs="Arial"/>
                <w:color w:val="000000"/>
              </w:rPr>
              <w:t xml:space="preserve"> de postgrado</w:t>
            </w:r>
          </w:p>
        </w:tc>
        <w:tc>
          <w:tcPr>
            <w:tcW w:w="2337" w:type="dxa"/>
          </w:tcPr>
          <w:p w:rsidR="00EB0827" w:rsidRDefault="00EB0827">
            <w:pPr>
              <w:pBdr>
                <w:top w:val="nil"/>
                <w:left w:val="nil"/>
                <w:bottom w:val="nil"/>
                <w:right w:val="nil"/>
                <w:between w:val="nil"/>
              </w:pBdr>
              <w:spacing w:before="95"/>
              <w:ind w:left="135"/>
              <w:jc w:val="center"/>
              <w:rPr>
                <w:rFonts w:ascii="Arial" w:eastAsia="Arial" w:hAnsi="Arial" w:cs="Arial"/>
                <w:color w:val="000000"/>
              </w:rPr>
            </w:pPr>
          </w:p>
          <w:p w:rsidR="00EB0827" w:rsidRDefault="004B53BF">
            <w:pPr>
              <w:pBdr>
                <w:top w:val="nil"/>
                <w:left w:val="nil"/>
                <w:bottom w:val="nil"/>
                <w:right w:val="nil"/>
                <w:between w:val="nil"/>
              </w:pBdr>
              <w:spacing w:before="1"/>
              <w:ind w:left="135" w:right="115"/>
              <w:jc w:val="center"/>
              <w:rPr>
                <w:rFonts w:ascii="Arial" w:eastAsia="Arial" w:hAnsi="Arial" w:cs="Arial"/>
                <w:color w:val="000000"/>
              </w:rPr>
            </w:pPr>
            <w:r>
              <w:rPr>
                <w:rFonts w:ascii="Arial" w:eastAsia="Arial" w:hAnsi="Arial" w:cs="Arial"/>
                <w:color w:val="000000"/>
              </w:rPr>
              <w:t>108 meses de experiencia profesional relacionada</w:t>
            </w:r>
          </w:p>
        </w:tc>
        <w:tc>
          <w:tcPr>
            <w:tcW w:w="2057" w:type="dxa"/>
          </w:tcPr>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spacing w:before="93"/>
              <w:rPr>
                <w:rFonts w:ascii="Arial" w:eastAsia="Arial" w:hAnsi="Arial" w:cs="Arial"/>
                <w:color w:val="000000"/>
              </w:rPr>
            </w:pPr>
          </w:p>
          <w:p w:rsidR="00EB0827" w:rsidRDefault="004B53BF">
            <w:pPr>
              <w:pBdr>
                <w:top w:val="nil"/>
                <w:left w:val="nil"/>
                <w:bottom w:val="nil"/>
                <w:right w:val="nil"/>
                <w:between w:val="nil"/>
              </w:pBdr>
              <w:tabs>
                <w:tab w:val="left" w:pos="989"/>
              </w:tabs>
              <w:spacing w:before="1"/>
              <w:ind w:left="46"/>
              <w:jc w:val="center"/>
              <w:rPr>
                <w:rFonts w:ascii="Arial" w:eastAsia="Arial" w:hAnsi="Arial" w:cs="Arial"/>
                <w:color w:val="000000"/>
              </w:rPr>
            </w:pPr>
            <w:r>
              <w:rPr>
                <w:rFonts w:ascii="Arial" w:eastAsia="Arial" w:hAnsi="Arial" w:cs="Arial"/>
                <w:color w:val="000000"/>
              </w:rPr>
              <w:t>$12.368.000</w:t>
            </w:r>
          </w:p>
        </w:tc>
      </w:tr>
      <w:tr w:rsidR="00EB0827">
        <w:trPr>
          <w:trHeight w:val="1108"/>
        </w:trPr>
        <w:tc>
          <w:tcPr>
            <w:tcW w:w="1701" w:type="dxa"/>
            <w:vMerge/>
          </w:tcPr>
          <w:p w:rsidR="00EB0827" w:rsidRDefault="00EB0827">
            <w:pPr>
              <w:pBdr>
                <w:top w:val="nil"/>
                <w:left w:val="nil"/>
                <w:bottom w:val="nil"/>
                <w:right w:val="nil"/>
                <w:between w:val="nil"/>
              </w:pBdr>
              <w:spacing w:line="276" w:lineRule="auto"/>
              <w:rPr>
                <w:rFonts w:ascii="Arial" w:eastAsia="Arial" w:hAnsi="Arial" w:cs="Arial"/>
                <w:color w:val="000000"/>
              </w:rPr>
            </w:pPr>
          </w:p>
        </w:tc>
        <w:tc>
          <w:tcPr>
            <w:tcW w:w="851" w:type="dxa"/>
          </w:tcPr>
          <w:p w:rsidR="00EB0827" w:rsidRDefault="00EB0827">
            <w:pPr>
              <w:pBdr>
                <w:top w:val="nil"/>
                <w:left w:val="nil"/>
                <w:bottom w:val="nil"/>
                <w:right w:val="nil"/>
                <w:between w:val="nil"/>
              </w:pBdr>
              <w:spacing w:before="208"/>
              <w:rPr>
                <w:rFonts w:ascii="Arial" w:eastAsia="Arial" w:hAnsi="Arial" w:cs="Arial"/>
                <w:color w:val="000000"/>
              </w:rPr>
            </w:pPr>
          </w:p>
          <w:p w:rsidR="00EB0827" w:rsidRDefault="004B53BF">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5</w:t>
            </w:r>
          </w:p>
        </w:tc>
        <w:tc>
          <w:tcPr>
            <w:tcW w:w="2835" w:type="dxa"/>
          </w:tcPr>
          <w:p w:rsidR="00EB0827" w:rsidRDefault="00EB0827">
            <w:pPr>
              <w:pBdr>
                <w:top w:val="nil"/>
                <w:left w:val="nil"/>
                <w:bottom w:val="nil"/>
                <w:right w:val="nil"/>
                <w:between w:val="nil"/>
              </w:pBdr>
              <w:spacing w:before="93"/>
              <w:rPr>
                <w:rFonts w:ascii="Arial" w:eastAsia="Arial" w:hAnsi="Arial" w:cs="Arial"/>
                <w:color w:val="000000"/>
              </w:rPr>
            </w:pPr>
          </w:p>
          <w:p w:rsidR="00EB0827" w:rsidRDefault="004B53BF">
            <w:pPr>
              <w:pBdr>
                <w:top w:val="nil"/>
                <w:left w:val="nil"/>
                <w:bottom w:val="nil"/>
                <w:right w:val="nil"/>
                <w:between w:val="nil"/>
              </w:pBdr>
              <w:ind w:left="69"/>
              <w:rPr>
                <w:rFonts w:ascii="Arial" w:eastAsia="Arial" w:hAnsi="Arial" w:cs="Arial"/>
                <w:color w:val="000000"/>
              </w:rPr>
            </w:pPr>
            <w:r>
              <w:rPr>
                <w:rFonts w:ascii="Arial" w:eastAsia="Arial" w:hAnsi="Arial" w:cs="Arial"/>
                <w:color w:val="000000"/>
              </w:rPr>
              <w:t xml:space="preserve">Título profesional y </w:t>
            </w:r>
            <w:r>
              <w:rPr>
                <w:rFonts w:ascii="Arial" w:eastAsia="Arial" w:hAnsi="Arial" w:cs="Arial"/>
              </w:rPr>
              <w:t>título</w:t>
            </w:r>
            <w:r>
              <w:rPr>
                <w:rFonts w:ascii="Arial" w:eastAsia="Arial" w:hAnsi="Arial" w:cs="Arial"/>
                <w:color w:val="000000"/>
              </w:rPr>
              <w:t xml:space="preserve"> de postgrado</w:t>
            </w:r>
          </w:p>
        </w:tc>
        <w:tc>
          <w:tcPr>
            <w:tcW w:w="2337" w:type="dxa"/>
          </w:tcPr>
          <w:p w:rsidR="00EB0827" w:rsidRDefault="004B53BF">
            <w:pPr>
              <w:pBdr>
                <w:top w:val="nil"/>
                <w:left w:val="nil"/>
                <w:bottom w:val="nil"/>
                <w:right w:val="nil"/>
                <w:between w:val="nil"/>
              </w:pBdr>
              <w:spacing w:before="208"/>
              <w:ind w:left="135" w:hanging="63"/>
              <w:jc w:val="center"/>
              <w:rPr>
                <w:rFonts w:ascii="Arial" w:eastAsia="Arial" w:hAnsi="Arial" w:cs="Arial"/>
                <w:color w:val="000000"/>
              </w:rPr>
            </w:pPr>
            <w:r>
              <w:rPr>
                <w:rFonts w:ascii="Arial" w:eastAsia="Arial" w:hAnsi="Arial" w:cs="Arial"/>
                <w:color w:val="000000"/>
              </w:rPr>
              <w:t>90 meses de experiencia profesional relacionada</w:t>
            </w:r>
          </w:p>
        </w:tc>
        <w:tc>
          <w:tcPr>
            <w:tcW w:w="2057" w:type="dxa"/>
          </w:tcPr>
          <w:p w:rsidR="00EB0827" w:rsidRDefault="00EB0827">
            <w:pPr>
              <w:pBdr>
                <w:top w:val="nil"/>
                <w:left w:val="nil"/>
                <w:bottom w:val="nil"/>
                <w:right w:val="nil"/>
                <w:between w:val="nil"/>
              </w:pBdr>
              <w:spacing w:before="208"/>
              <w:rPr>
                <w:rFonts w:ascii="Arial" w:eastAsia="Arial" w:hAnsi="Arial" w:cs="Arial"/>
                <w:color w:val="000000"/>
              </w:rPr>
            </w:pPr>
          </w:p>
          <w:p w:rsidR="00EB0827" w:rsidRDefault="004B53BF">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$ 10.374.000</w:t>
            </w:r>
          </w:p>
        </w:tc>
      </w:tr>
      <w:tr w:rsidR="00EB0827">
        <w:trPr>
          <w:trHeight w:val="1029"/>
        </w:trPr>
        <w:tc>
          <w:tcPr>
            <w:tcW w:w="1701" w:type="dxa"/>
            <w:vMerge/>
          </w:tcPr>
          <w:p w:rsidR="00EB0827" w:rsidRDefault="00EB0827">
            <w:pPr>
              <w:pBdr>
                <w:top w:val="nil"/>
                <w:left w:val="nil"/>
                <w:bottom w:val="nil"/>
                <w:right w:val="nil"/>
                <w:between w:val="nil"/>
              </w:pBdr>
              <w:spacing w:line="276" w:lineRule="auto"/>
              <w:rPr>
                <w:rFonts w:ascii="Arial" w:eastAsia="Arial" w:hAnsi="Arial" w:cs="Arial"/>
                <w:color w:val="000000"/>
              </w:rPr>
            </w:pPr>
          </w:p>
        </w:tc>
        <w:tc>
          <w:tcPr>
            <w:tcW w:w="851" w:type="dxa"/>
          </w:tcPr>
          <w:p w:rsidR="00EB0827" w:rsidRDefault="00EB0827">
            <w:pPr>
              <w:pBdr>
                <w:top w:val="nil"/>
                <w:left w:val="nil"/>
                <w:bottom w:val="nil"/>
                <w:right w:val="nil"/>
                <w:between w:val="nil"/>
              </w:pBdr>
              <w:spacing w:before="170"/>
              <w:rPr>
                <w:rFonts w:ascii="Arial" w:eastAsia="Arial" w:hAnsi="Arial" w:cs="Arial"/>
                <w:color w:val="000000"/>
              </w:rPr>
            </w:pPr>
          </w:p>
          <w:p w:rsidR="00EB0827" w:rsidRDefault="004B53BF">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4</w:t>
            </w:r>
          </w:p>
        </w:tc>
        <w:tc>
          <w:tcPr>
            <w:tcW w:w="2835" w:type="dxa"/>
          </w:tcPr>
          <w:p w:rsidR="00EB0827" w:rsidRDefault="00EB0827">
            <w:pPr>
              <w:pBdr>
                <w:top w:val="nil"/>
                <w:left w:val="nil"/>
                <w:bottom w:val="nil"/>
                <w:right w:val="nil"/>
                <w:between w:val="nil"/>
              </w:pBdr>
              <w:spacing w:before="55"/>
              <w:rPr>
                <w:rFonts w:ascii="Arial" w:eastAsia="Arial" w:hAnsi="Arial" w:cs="Arial"/>
                <w:color w:val="000000"/>
              </w:rPr>
            </w:pPr>
          </w:p>
          <w:p w:rsidR="00EB0827" w:rsidRDefault="004B53BF">
            <w:pPr>
              <w:pBdr>
                <w:top w:val="nil"/>
                <w:left w:val="nil"/>
                <w:bottom w:val="nil"/>
                <w:right w:val="nil"/>
                <w:between w:val="nil"/>
              </w:pBdr>
              <w:ind w:left="69"/>
              <w:rPr>
                <w:rFonts w:ascii="Arial" w:eastAsia="Arial" w:hAnsi="Arial" w:cs="Arial"/>
                <w:color w:val="000000"/>
              </w:rPr>
            </w:pPr>
            <w:r>
              <w:rPr>
                <w:rFonts w:ascii="Arial" w:eastAsia="Arial" w:hAnsi="Arial" w:cs="Arial"/>
                <w:color w:val="000000"/>
              </w:rPr>
              <w:t>Título profesional y título de postgrado</w:t>
            </w:r>
          </w:p>
        </w:tc>
        <w:tc>
          <w:tcPr>
            <w:tcW w:w="2337" w:type="dxa"/>
          </w:tcPr>
          <w:p w:rsidR="00EB0827" w:rsidRDefault="004B53BF">
            <w:pPr>
              <w:pBdr>
                <w:top w:val="nil"/>
                <w:left w:val="nil"/>
                <w:bottom w:val="nil"/>
                <w:right w:val="nil"/>
                <w:between w:val="nil"/>
              </w:pBdr>
              <w:spacing w:before="170"/>
              <w:ind w:left="135" w:hanging="63"/>
              <w:jc w:val="center"/>
              <w:rPr>
                <w:rFonts w:ascii="Arial" w:eastAsia="Arial" w:hAnsi="Arial" w:cs="Arial"/>
                <w:color w:val="000000"/>
              </w:rPr>
            </w:pPr>
            <w:r>
              <w:rPr>
                <w:rFonts w:ascii="Arial" w:eastAsia="Arial" w:hAnsi="Arial" w:cs="Arial"/>
                <w:color w:val="000000"/>
              </w:rPr>
              <w:t>72 meses de experiencia profesional</w:t>
            </w:r>
          </w:p>
        </w:tc>
        <w:tc>
          <w:tcPr>
            <w:tcW w:w="2057" w:type="dxa"/>
          </w:tcPr>
          <w:p w:rsidR="00EB0827" w:rsidRDefault="00EB0827">
            <w:pPr>
              <w:pBdr>
                <w:top w:val="nil"/>
                <w:left w:val="nil"/>
                <w:bottom w:val="nil"/>
                <w:right w:val="nil"/>
                <w:between w:val="nil"/>
              </w:pBdr>
              <w:spacing w:before="170"/>
              <w:rPr>
                <w:rFonts w:ascii="Arial" w:eastAsia="Arial" w:hAnsi="Arial" w:cs="Arial"/>
                <w:color w:val="000000"/>
              </w:rPr>
            </w:pPr>
          </w:p>
          <w:p w:rsidR="00EB0827" w:rsidRDefault="004B53BF">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$8.378.000</w:t>
            </w:r>
          </w:p>
        </w:tc>
      </w:tr>
      <w:tr w:rsidR="00EB0827">
        <w:trPr>
          <w:trHeight w:val="883"/>
        </w:trPr>
        <w:tc>
          <w:tcPr>
            <w:tcW w:w="1701" w:type="dxa"/>
            <w:vMerge/>
          </w:tcPr>
          <w:p w:rsidR="00EB0827" w:rsidRDefault="00EB0827">
            <w:pPr>
              <w:pBdr>
                <w:top w:val="nil"/>
                <w:left w:val="nil"/>
                <w:bottom w:val="nil"/>
                <w:right w:val="nil"/>
                <w:between w:val="nil"/>
              </w:pBdr>
              <w:spacing w:line="276" w:lineRule="auto"/>
              <w:rPr>
                <w:rFonts w:ascii="Arial" w:eastAsia="Arial" w:hAnsi="Arial" w:cs="Arial"/>
                <w:color w:val="000000"/>
              </w:rPr>
            </w:pPr>
          </w:p>
        </w:tc>
        <w:tc>
          <w:tcPr>
            <w:tcW w:w="851" w:type="dxa"/>
          </w:tcPr>
          <w:p w:rsidR="00EB0827" w:rsidRDefault="00EB0827">
            <w:pPr>
              <w:pBdr>
                <w:top w:val="nil"/>
                <w:left w:val="nil"/>
                <w:bottom w:val="nil"/>
                <w:right w:val="nil"/>
                <w:between w:val="nil"/>
              </w:pBdr>
              <w:spacing w:before="95"/>
              <w:rPr>
                <w:rFonts w:ascii="Arial" w:eastAsia="Arial" w:hAnsi="Arial" w:cs="Arial"/>
                <w:color w:val="000000"/>
              </w:rPr>
            </w:pPr>
          </w:p>
          <w:p w:rsidR="00EB0827" w:rsidRDefault="004B53BF">
            <w:pPr>
              <w:pBdr>
                <w:top w:val="nil"/>
                <w:left w:val="nil"/>
                <w:bottom w:val="nil"/>
                <w:right w:val="nil"/>
                <w:between w:val="nil"/>
              </w:pBdr>
              <w:spacing w:before="1"/>
              <w:ind w:left="11"/>
              <w:jc w:val="center"/>
              <w:rPr>
                <w:rFonts w:ascii="Arial" w:eastAsia="Arial" w:hAnsi="Arial" w:cs="Arial"/>
                <w:color w:val="000000"/>
              </w:rPr>
            </w:pPr>
            <w:r>
              <w:rPr>
                <w:rFonts w:ascii="Arial" w:eastAsia="Arial" w:hAnsi="Arial" w:cs="Arial"/>
                <w:color w:val="000000"/>
              </w:rPr>
              <w:t>3</w:t>
            </w:r>
          </w:p>
        </w:tc>
        <w:tc>
          <w:tcPr>
            <w:tcW w:w="2835" w:type="dxa"/>
          </w:tcPr>
          <w:p w:rsidR="00EB0827" w:rsidRDefault="004B53BF">
            <w:pPr>
              <w:pBdr>
                <w:top w:val="nil"/>
                <w:left w:val="nil"/>
                <w:bottom w:val="nil"/>
                <w:right w:val="nil"/>
                <w:between w:val="nil"/>
              </w:pBdr>
              <w:spacing w:before="210"/>
              <w:ind w:left="69"/>
              <w:rPr>
                <w:rFonts w:ascii="Arial" w:eastAsia="Arial" w:hAnsi="Arial" w:cs="Arial"/>
                <w:color w:val="000000"/>
              </w:rPr>
            </w:pPr>
            <w:r>
              <w:rPr>
                <w:rFonts w:ascii="Arial" w:eastAsia="Arial" w:hAnsi="Arial" w:cs="Arial"/>
                <w:color w:val="000000"/>
              </w:rPr>
              <w:t>Título profesional y título de postgrado</w:t>
            </w:r>
          </w:p>
        </w:tc>
        <w:tc>
          <w:tcPr>
            <w:tcW w:w="2337" w:type="dxa"/>
          </w:tcPr>
          <w:p w:rsidR="00EB0827" w:rsidRDefault="004B53BF">
            <w:pPr>
              <w:pBdr>
                <w:top w:val="nil"/>
                <w:left w:val="nil"/>
                <w:bottom w:val="nil"/>
                <w:right w:val="nil"/>
                <w:between w:val="nil"/>
              </w:pBdr>
              <w:spacing w:before="95"/>
              <w:ind w:left="135" w:hanging="63"/>
              <w:jc w:val="center"/>
              <w:rPr>
                <w:rFonts w:ascii="Arial" w:eastAsia="Arial" w:hAnsi="Arial" w:cs="Arial"/>
                <w:color w:val="000000"/>
              </w:rPr>
            </w:pPr>
            <w:r>
              <w:rPr>
                <w:rFonts w:ascii="Arial" w:eastAsia="Arial" w:hAnsi="Arial" w:cs="Arial"/>
                <w:color w:val="000000"/>
              </w:rPr>
              <w:t>54 meses de experiencia profesional</w:t>
            </w:r>
          </w:p>
        </w:tc>
        <w:tc>
          <w:tcPr>
            <w:tcW w:w="2057" w:type="dxa"/>
          </w:tcPr>
          <w:p w:rsidR="00EB0827" w:rsidRDefault="00EB0827">
            <w:pPr>
              <w:pBdr>
                <w:top w:val="nil"/>
                <w:left w:val="nil"/>
                <w:bottom w:val="nil"/>
                <w:right w:val="nil"/>
                <w:between w:val="nil"/>
              </w:pBdr>
              <w:spacing w:before="95"/>
              <w:rPr>
                <w:rFonts w:ascii="Arial" w:eastAsia="Arial" w:hAnsi="Arial" w:cs="Arial"/>
                <w:color w:val="000000"/>
              </w:rPr>
            </w:pPr>
          </w:p>
          <w:p w:rsidR="00EB0827" w:rsidRDefault="004B53BF">
            <w:pPr>
              <w:pBdr>
                <w:top w:val="nil"/>
                <w:left w:val="nil"/>
                <w:bottom w:val="nil"/>
                <w:right w:val="nil"/>
                <w:between w:val="nil"/>
              </w:pBdr>
              <w:tabs>
                <w:tab w:val="left" w:pos="1114"/>
              </w:tabs>
              <w:spacing w:before="1"/>
              <w:ind w:left="61"/>
              <w:jc w:val="center"/>
              <w:rPr>
                <w:rFonts w:ascii="Arial" w:eastAsia="Arial" w:hAnsi="Arial" w:cs="Arial"/>
                <w:color w:val="000000"/>
              </w:rPr>
            </w:pPr>
            <w:r>
              <w:rPr>
                <w:rFonts w:ascii="Arial" w:eastAsia="Arial" w:hAnsi="Arial" w:cs="Arial"/>
                <w:color w:val="000000"/>
              </w:rPr>
              <w:t>$7.826.000</w:t>
            </w:r>
          </w:p>
        </w:tc>
      </w:tr>
      <w:tr w:rsidR="00EB0827">
        <w:trPr>
          <w:trHeight w:val="839"/>
        </w:trPr>
        <w:tc>
          <w:tcPr>
            <w:tcW w:w="1701" w:type="dxa"/>
            <w:vMerge/>
          </w:tcPr>
          <w:p w:rsidR="00EB0827" w:rsidRDefault="00EB0827">
            <w:pPr>
              <w:pBdr>
                <w:top w:val="nil"/>
                <w:left w:val="nil"/>
                <w:bottom w:val="nil"/>
                <w:right w:val="nil"/>
                <w:between w:val="nil"/>
              </w:pBdr>
              <w:spacing w:line="276" w:lineRule="auto"/>
              <w:rPr>
                <w:rFonts w:ascii="Arial" w:eastAsia="Arial" w:hAnsi="Arial" w:cs="Arial"/>
                <w:color w:val="000000"/>
              </w:rPr>
            </w:pPr>
          </w:p>
        </w:tc>
        <w:tc>
          <w:tcPr>
            <w:tcW w:w="851" w:type="dxa"/>
          </w:tcPr>
          <w:p w:rsidR="00EB0827" w:rsidRDefault="00EB0827">
            <w:pPr>
              <w:pBdr>
                <w:top w:val="nil"/>
                <w:left w:val="nil"/>
                <w:bottom w:val="nil"/>
                <w:right w:val="nil"/>
                <w:between w:val="nil"/>
              </w:pBdr>
              <w:spacing w:before="74"/>
              <w:rPr>
                <w:rFonts w:ascii="Arial" w:eastAsia="Arial" w:hAnsi="Arial" w:cs="Arial"/>
                <w:color w:val="000000"/>
              </w:rPr>
            </w:pPr>
          </w:p>
          <w:p w:rsidR="00EB0827" w:rsidRDefault="004B53BF">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2</w:t>
            </w:r>
          </w:p>
        </w:tc>
        <w:tc>
          <w:tcPr>
            <w:tcW w:w="2835" w:type="dxa"/>
          </w:tcPr>
          <w:p w:rsidR="00EB0827" w:rsidRDefault="004B53BF">
            <w:pPr>
              <w:pBdr>
                <w:top w:val="nil"/>
                <w:left w:val="nil"/>
                <w:bottom w:val="nil"/>
                <w:right w:val="nil"/>
                <w:between w:val="nil"/>
              </w:pBdr>
              <w:spacing w:before="189"/>
              <w:ind w:left="69"/>
              <w:rPr>
                <w:rFonts w:ascii="Arial" w:eastAsia="Arial" w:hAnsi="Arial" w:cs="Arial"/>
                <w:color w:val="000000"/>
              </w:rPr>
            </w:pPr>
            <w:r>
              <w:rPr>
                <w:rFonts w:ascii="Arial" w:eastAsia="Arial" w:hAnsi="Arial" w:cs="Arial"/>
                <w:color w:val="000000"/>
              </w:rPr>
              <w:t>Título profesional y título de postgrado</w:t>
            </w:r>
          </w:p>
        </w:tc>
        <w:tc>
          <w:tcPr>
            <w:tcW w:w="2337" w:type="dxa"/>
          </w:tcPr>
          <w:p w:rsidR="00EB0827" w:rsidRDefault="004B53BF">
            <w:pPr>
              <w:pBdr>
                <w:top w:val="nil"/>
                <w:left w:val="nil"/>
                <w:bottom w:val="nil"/>
                <w:right w:val="nil"/>
                <w:between w:val="nil"/>
              </w:pBdr>
              <w:spacing w:before="74"/>
              <w:ind w:left="135" w:hanging="63"/>
              <w:jc w:val="center"/>
              <w:rPr>
                <w:rFonts w:ascii="Arial" w:eastAsia="Arial" w:hAnsi="Arial" w:cs="Arial"/>
                <w:color w:val="000000"/>
              </w:rPr>
            </w:pPr>
            <w:r>
              <w:rPr>
                <w:rFonts w:ascii="Arial" w:eastAsia="Arial" w:hAnsi="Arial" w:cs="Arial"/>
                <w:color w:val="000000"/>
              </w:rPr>
              <w:t>36 meses de experiencia profesional</w:t>
            </w:r>
          </w:p>
        </w:tc>
        <w:tc>
          <w:tcPr>
            <w:tcW w:w="2057" w:type="dxa"/>
          </w:tcPr>
          <w:p w:rsidR="00EB0827" w:rsidRDefault="00EB0827">
            <w:pPr>
              <w:pBdr>
                <w:top w:val="nil"/>
                <w:left w:val="nil"/>
                <w:bottom w:val="nil"/>
                <w:right w:val="nil"/>
                <w:between w:val="nil"/>
              </w:pBdr>
              <w:spacing w:before="74"/>
              <w:rPr>
                <w:rFonts w:ascii="Arial" w:eastAsia="Arial" w:hAnsi="Arial" w:cs="Arial"/>
                <w:color w:val="000000"/>
              </w:rPr>
            </w:pPr>
          </w:p>
          <w:p w:rsidR="00EB0827" w:rsidRDefault="004B53BF">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$7.036.000</w:t>
            </w:r>
          </w:p>
        </w:tc>
      </w:tr>
      <w:tr w:rsidR="00EB0827">
        <w:trPr>
          <w:trHeight w:val="976"/>
        </w:trPr>
        <w:tc>
          <w:tcPr>
            <w:tcW w:w="1701" w:type="dxa"/>
            <w:vMerge/>
          </w:tcPr>
          <w:p w:rsidR="00EB0827" w:rsidRDefault="00EB0827">
            <w:pPr>
              <w:pBdr>
                <w:top w:val="nil"/>
                <w:left w:val="nil"/>
                <w:bottom w:val="nil"/>
                <w:right w:val="nil"/>
                <w:between w:val="nil"/>
              </w:pBdr>
              <w:spacing w:line="276" w:lineRule="auto"/>
              <w:rPr>
                <w:rFonts w:ascii="Arial" w:eastAsia="Arial" w:hAnsi="Arial" w:cs="Arial"/>
                <w:color w:val="000000"/>
              </w:rPr>
            </w:pPr>
          </w:p>
        </w:tc>
        <w:tc>
          <w:tcPr>
            <w:tcW w:w="851" w:type="dxa"/>
          </w:tcPr>
          <w:p w:rsidR="00EB0827" w:rsidRDefault="00EB0827">
            <w:pPr>
              <w:pBdr>
                <w:top w:val="nil"/>
                <w:left w:val="nil"/>
                <w:bottom w:val="nil"/>
                <w:right w:val="nil"/>
                <w:between w:val="nil"/>
              </w:pBdr>
              <w:spacing w:before="143"/>
              <w:rPr>
                <w:rFonts w:ascii="Arial" w:eastAsia="Arial" w:hAnsi="Arial" w:cs="Arial"/>
                <w:color w:val="000000"/>
              </w:rPr>
            </w:pPr>
          </w:p>
          <w:p w:rsidR="00EB0827" w:rsidRDefault="004B53BF">
            <w:pPr>
              <w:pBdr>
                <w:top w:val="nil"/>
                <w:left w:val="nil"/>
                <w:bottom w:val="nil"/>
                <w:right w:val="nil"/>
                <w:between w:val="nil"/>
              </w:pBdr>
              <w:spacing w:before="1"/>
              <w:ind w:left="11"/>
              <w:jc w:val="center"/>
              <w:rPr>
                <w:rFonts w:ascii="Arial" w:eastAsia="Arial" w:hAnsi="Arial" w:cs="Arial"/>
                <w:color w:val="000000"/>
              </w:rPr>
            </w:pPr>
            <w:r>
              <w:rPr>
                <w:rFonts w:ascii="Arial" w:eastAsia="Arial" w:hAnsi="Arial" w:cs="Arial"/>
                <w:color w:val="000000"/>
              </w:rPr>
              <w:t>1</w:t>
            </w:r>
          </w:p>
        </w:tc>
        <w:tc>
          <w:tcPr>
            <w:tcW w:w="2835" w:type="dxa"/>
          </w:tcPr>
          <w:p w:rsidR="00EB0827" w:rsidRDefault="00EB0827">
            <w:pPr>
              <w:pBdr>
                <w:top w:val="nil"/>
                <w:left w:val="nil"/>
                <w:bottom w:val="nil"/>
                <w:right w:val="nil"/>
                <w:between w:val="nil"/>
              </w:pBdr>
              <w:spacing w:before="28"/>
              <w:rPr>
                <w:rFonts w:ascii="Arial" w:eastAsia="Arial" w:hAnsi="Arial" w:cs="Arial"/>
                <w:color w:val="000000"/>
              </w:rPr>
            </w:pPr>
          </w:p>
          <w:p w:rsidR="00EB0827" w:rsidRDefault="004B53BF">
            <w:pPr>
              <w:pBdr>
                <w:top w:val="nil"/>
                <w:left w:val="nil"/>
                <w:bottom w:val="nil"/>
                <w:right w:val="nil"/>
                <w:between w:val="nil"/>
              </w:pBdr>
              <w:ind w:left="69"/>
              <w:rPr>
                <w:rFonts w:ascii="Arial" w:eastAsia="Arial" w:hAnsi="Arial" w:cs="Arial"/>
                <w:color w:val="000000"/>
              </w:rPr>
            </w:pPr>
            <w:r>
              <w:rPr>
                <w:rFonts w:ascii="Arial" w:eastAsia="Arial" w:hAnsi="Arial" w:cs="Arial"/>
                <w:color w:val="000000"/>
              </w:rPr>
              <w:t>Título profesional y título de postgrado</w:t>
            </w:r>
          </w:p>
        </w:tc>
        <w:tc>
          <w:tcPr>
            <w:tcW w:w="2337" w:type="dxa"/>
          </w:tcPr>
          <w:p w:rsidR="00EB0827" w:rsidRDefault="004B53BF">
            <w:pPr>
              <w:pBdr>
                <w:top w:val="nil"/>
                <w:left w:val="nil"/>
                <w:bottom w:val="nil"/>
                <w:right w:val="nil"/>
                <w:between w:val="nil"/>
              </w:pBdr>
              <w:spacing w:before="143"/>
              <w:ind w:left="135" w:hanging="63"/>
              <w:jc w:val="center"/>
              <w:rPr>
                <w:rFonts w:ascii="Arial" w:eastAsia="Arial" w:hAnsi="Arial" w:cs="Arial"/>
                <w:color w:val="000000"/>
              </w:rPr>
            </w:pPr>
            <w:r>
              <w:rPr>
                <w:rFonts w:ascii="Arial" w:eastAsia="Arial" w:hAnsi="Arial" w:cs="Arial"/>
                <w:color w:val="000000"/>
              </w:rPr>
              <w:t>24 meses de experiencia profesional</w:t>
            </w:r>
          </w:p>
        </w:tc>
        <w:tc>
          <w:tcPr>
            <w:tcW w:w="2057" w:type="dxa"/>
          </w:tcPr>
          <w:p w:rsidR="00EB0827" w:rsidRDefault="00EB0827">
            <w:pPr>
              <w:pBdr>
                <w:top w:val="nil"/>
                <w:left w:val="nil"/>
                <w:bottom w:val="nil"/>
                <w:right w:val="nil"/>
                <w:between w:val="nil"/>
              </w:pBdr>
              <w:spacing w:before="143"/>
              <w:rPr>
                <w:rFonts w:ascii="Arial" w:eastAsia="Arial" w:hAnsi="Arial" w:cs="Arial"/>
                <w:color w:val="000000"/>
              </w:rPr>
            </w:pPr>
          </w:p>
          <w:p w:rsidR="00EB0827" w:rsidRDefault="004B53BF">
            <w:pPr>
              <w:pBdr>
                <w:top w:val="nil"/>
                <w:left w:val="nil"/>
                <w:bottom w:val="nil"/>
                <w:right w:val="nil"/>
                <w:between w:val="nil"/>
              </w:pBdr>
              <w:tabs>
                <w:tab w:val="left" w:pos="208"/>
              </w:tabs>
              <w:spacing w:before="1"/>
              <w:ind w:left="61"/>
              <w:jc w:val="center"/>
              <w:rPr>
                <w:rFonts w:ascii="Arial" w:eastAsia="Arial" w:hAnsi="Arial" w:cs="Arial"/>
                <w:color w:val="000000"/>
              </w:rPr>
            </w:pPr>
            <w:r>
              <w:rPr>
                <w:rFonts w:ascii="Arial" w:eastAsia="Arial" w:hAnsi="Arial" w:cs="Arial"/>
                <w:color w:val="000000"/>
              </w:rPr>
              <w:t>$</w:t>
            </w:r>
            <w:r>
              <w:rPr>
                <w:rFonts w:ascii="Arial" w:eastAsia="Arial" w:hAnsi="Arial" w:cs="Arial"/>
                <w:color w:val="000000"/>
              </w:rPr>
              <w:tab/>
              <w:t>6.247.000</w:t>
            </w:r>
          </w:p>
        </w:tc>
      </w:tr>
      <w:tr w:rsidR="00EB0827">
        <w:trPr>
          <w:trHeight w:val="991"/>
        </w:trPr>
        <w:tc>
          <w:tcPr>
            <w:tcW w:w="1701" w:type="dxa"/>
            <w:vMerge w:val="restart"/>
            <w:vAlign w:val="center"/>
          </w:tcPr>
          <w:p w:rsidR="00EB0827" w:rsidRDefault="00EB0827">
            <w:pPr>
              <w:pBdr>
                <w:top w:val="nil"/>
                <w:left w:val="single" w:sz="4" w:space="4" w:color="000000"/>
                <w:bottom w:val="nil"/>
                <w:right w:val="nil"/>
                <w:between w:val="nil"/>
              </w:pBdr>
              <w:spacing w:before="151"/>
              <w:rPr>
                <w:rFonts w:ascii="Arial" w:eastAsia="Arial" w:hAnsi="Arial" w:cs="Arial"/>
                <w:color w:val="000000"/>
              </w:rPr>
            </w:pPr>
          </w:p>
          <w:p w:rsidR="00EB0827" w:rsidRDefault="004B53BF">
            <w:pPr>
              <w:pBdr>
                <w:top w:val="nil"/>
                <w:left w:val="single" w:sz="4" w:space="4" w:color="000000"/>
                <w:bottom w:val="nil"/>
                <w:right w:val="nil"/>
                <w:between w:val="nil"/>
              </w:pBdr>
              <w:ind w:left="9" w:right="2"/>
              <w:jc w:val="center"/>
              <w:rPr>
                <w:rFonts w:ascii="Arial" w:eastAsia="Arial" w:hAnsi="Arial" w:cs="Arial"/>
                <w:color w:val="000000"/>
              </w:rPr>
            </w:pPr>
            <w:r>
              <w:rPr>
                <w:rFonts w:ascii="Arial" w:eastAsia="Arial" w:hAnsi="Arial" w:cs="Arial"/>
                <w:color w:val="000000"/>
              </w:rPr>
              <w:t>PROFESIONAL</w:t>
            </w:r>
          </w:p>
        </w:tc>
        <w:tc>
          <w:tcPr>
            <w:tcW w:w="851" w:type="dxa"/>
          </w:tcPr>
          <w:p w:rsidR="00EB0827" w:rsidRDefault="00EB0827">
            <w:pPr>
              <w:pBdr>
                <w:top w:val="nil"/>
                <w:left w:val="nil"/>
                <w:bottom w:val="nil"/>
                <w:right w:val="nil"/>
                <w:between w:val="nil"/>
              </w:pBdr>
              <w:spacing w:before="151"/>
              <w:rPr>
                <w:rFonts w:ascii="Arial" w:eastAsia="Arial" w:hAnsi="Arial" w:cs="Arial"/>
                <w:color w:val="000000"/>
              </w:rPr>
            </w:pPr>
          </w:p>
          <w:p w:rsidR="00EB0827" w:rsidRDefault="004B53BF">
            <w:pPr>
              <w:pBdr>
                <w:top w:val="nil"/>
                <w:left w:val="nil"/>
                <w:bottom w:val="nil"/>
                <w:right w:val="nil"/>
                <w:between w:val="nil"/>
              </w:pBdr>
              <w:ind w:left="11"/>
              <w:jc w:val="center"/>
              <w:rPr>
                <w:rFonts w:ascii="Arial" w:eastAsia="Arial" w:hAnsi="Arial" w:cs="Arial"/>
                <w:color w:val="000000"/>
              </w:rPr>
            </w:pPr>
            <w:r>
              <w:rPr>
                <w:rFonts w:ascii="Arial" w:eastAsia="Arial" w:hAnsi="Arial" w:cs="Arial"/>
                <w:color w:val="000000"/>
              </w:rPr>
              <w:t>3</w:t>
            </w:r>
          </w:p>
        </w:tc>
        <w:tc>
          <w:tcPr>
            <w:tcW w:w="2835" w:type="dxa"/>
          </w:tcPr>
          <w:p w:rsidR="00EB0827" w:rsidRDefault="00EB0827">
            <w:pPr>
              <w:pBdr>
                <w:top w:val="nil"/>
                <w:left w:val="nil"/>
                <w:bottom w:val="nil"/>
                <w:right w:val="nil"/>
                <w:between w:val="nil"/>
              </w:pBdr>
              <w:spacing w:before="151"/>
              <w:rPr>
                <w:rFonts w:ascii="Arial" w:eastAsia="Arial" w:hAnsi="Arial" w:cs="Arial"/>
                <w:color w:val="000000"/>
              </w:rPr>
            </w:pPr>
          </w:p>
          <w:p w:rsidR="00EB0827" w:rsidRDefault="004B53BF">
            <w:pPr>
              <w:pBdr>
                <w:top w:val="nil"/>
                <w:left w:val="nil"/>
                <w:bottom w:val="nil"/>
                <w:right w:val="nil"/>
                <w:between w:val="nil"/>
              </w:pBdr>
              <w:ind w:left="69"/>
              <w:rPr>
                <w:rFonts w:ascii="Arial" w:eastAsia="Arial" w:hAnsi="Arial" w:cs="Arial"/>
                <w:color w:val="000000"/>
              </w:rPr>
            </w:pPr>
            <w:r>
              <w:rPr>
                <w:rFonts w:ascii="Arial" w:eastAsia="Arial" w:hAnsi="Arial" w:cs="Arial"/>
                <w:color w:val="000000"/>
              </w:rPr>
              <w:t>Título profesional</w:t>
            </w:r>
          </w:p>
        </w:tc>
        <w:tc>
          <w:tcPr>
            <w:tcW w:w="2337" w:type="dxa"/>
          </w:tcPr>
          <w:p w:rsidR="00EB0827" w:rsidRDefault="004B53BF">
            <w:pPr>
              <w:pBdr>
                <w:top w:val="nil"/>
                <w:left w:val="nil"/>
                <w:bottom w:val="nil"/>
                <w:right w:val="nil"/>
                <w:between w:val="nil"/>
              </w:pBdr>
              <w:spacing w:before="150"/>
              <w:ind w:left="135" w:hanging="63"/>
              <w:jc w:val="center"/>
              <w:rPr>
                <w:rFonts w:ascii="Arial" w:eastAsia="Arial" w:hAnsi="Arial" w:cs="Arial"/>
                <w:color w:val="000000"/>
              </w:rPr>
            </w:pPr>
            <w:r>
              <w:rPr>
                <w:rFonts w:ascii="Arial" w:eastAsia="Arial" w:hAnsi="Arial" w:cs="Arial"/>
                <w:color w:val="000000"/>
              </w:rPr>
              <w:t>18 meses de experiencia profesional</w:t>
            </w:r>
          </w:p>
        </w:tc>
        <w:tc>
          <w:tcPr>
            <w:tcW w:w="2057" w:type="dxa"/>
          </w:tcPr>
          <w:p w:rsidR="00EB0827" w:rsidRDefault="00EB0827">
            <w:pPr>
              <w:pBdr>
                <w:top w:val="nil"/>
                <w:left w:val="nil"/>
                <w:bottom w:val="nil"/>
                <w:right w:val="nil"/>
                <w:between w:val="nil"/>
              </w:pBdr>
              <w:spacing w:before="151"/>
              <w:rPr>
                <w:rFonts w:ascii="Arial" w:eastAsia="Arial" w:hAnsi="Arial" w:cs="Arial"/>
                <w:color w:val="000000"/>
              </w:rPr>
            </w:pPr>
          </w:p>
          <w:p w:rsidR="00EB0827" w:rsidRDefault="004B53BF">
            <w:pPr>
              <w:pBdr>
                <w:top w:val="nil"/>
                <w:left w:val="nil"/>
                <w:bottom w:val="nil"/>
                <w:right w:val="nil"/>
                <w:between w:val="nil"/>
              </w:pBdr>
              <w:tabs>
                <w:tab w:val="left" w:pos="1114"/>
              </w:tabs>
              <w:ind w:left="61"/>
              <w:jc w:val="center"/>
              <w:rPr>
                <w:rFonts w:ascii="Arial" w:eastAsia="Arial" w:hAnsi="Arial" w:cs="Arial"/>
                <w:color w:val="000000"/>
              </w:rPr>
            </w:pPr>
            <w:r>
              <w:rPr>
                <w:rFonts w:ascii="Arial" w:eastAsia="Arial" w:hAnsi="Arial" w:cs="Arial"/>
                <w:color w:val="000000"/>
              </w:rPr>
              <w:t>$5.663.000</w:t>
            </w:r>
          </w:p>
        </w:tc>
      </w:tr>
      <w:tr w:rsidR="00EB0827">
        <w:trPr>
          <w:trHeight w:val="991"/>
        </w:trPr>
        <w:tc>
          <w:tcPr>
            <w:tcW w:w="1701" w:type="dxa"/>
            <w:vMerge/>
            <w:vAlign w:val="center"/>
          </w:tcPr>
          <w:p w:rsidR="00EB0827" w:rsidRDefault="00EB0827">
            <w:pPr>
              <w:pBdr>
                <w:top w:val="nil"/>
                <w:left w:val="nil"/>
                <w:bottom w:val="nil"/>
                <w:right w:val="nil"/>
                <w:between w:val="nil"/>
              </w:pBdr>
              <w:spacing w:line="276" w:lineRule="auto"/>
              <w:rPr>
                <w:rFonts w:ascii="Arial" w:eastAsia="Arial" w:hAnsi="Arial" w:cs="Arial"/>
                <w:color w:val="000000"/>
              </w:rPr>
            </w:pPr>
          </w:p>
        </w:tc>
        <w:tc>
          <w:tcPr>
            <w:tcW w:w="851" w:type="dxa"/>
          </w:tcPr>
          <w:p w:rsidR="00EB0827" w:rsidRDefault="00EB0827">
            <w:pPr>
              <w:pBdr>
                <w:top w:val="nil"/>
                <w:left w:val="nil"/>
                <w:bottom w:val="nil"/>
                <w:right w:val="nil"/>
                <w:between w:val="nil"/>
              </w:pBdr>
              <w:spacing w:before="74"/>
              <w:jc w:val="center"/>
              <w:rPr>
                <w:rFonts w:ascii="Arial" w:eastAsia="Arial" w:hAnsi="Arial" w:cs="Arial"/>
                <w:color w:val="000000"/>
              </w:rPr>
            </w:pPr>
          </w:p>
          <w:p w:rsidR="00EB0827" w:rsidRDefault="004B53BF">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2</w:t>
            </w:r>
          </w:p>
        </w:tc>
        <w:tc>
          <w:tcPr>
            <w:tcW w:w="2835" w:type="dxa"/>
            <w:vAlign w:val="center"/>
          </w:tcPr>
          <w:p w:rsidR="00EB0827" w:rsidRDefault="004B53BF">
            <w:pPr>
              <w:pBdr>
                <w:top w:val="nil"/>
                <w:left w:val="nil"/>
                <w:bottom w:val="nil"/>
                <w:right w:val="nil"/>
                <w:between w:val="nil"/>
              </w:pBdr>
              <w:spacing w:before="151"/>
              <w:rPr>
                <w:rFonts w:ascii="Arial" w:eastAsia="Arial" w:hAnsi="Arial" w:cs="Arial"/>
                <w:color w:val="000000"/>
              </w:rPr>
            </w:pPr>
            <w:r>
              <w:rPr>
                <w:rFonts w:ascii="Arial" w:eastAsia="Arial" w:hAnsi="Arial" w:cs="Arial"/>
                <w:color w:val="000000"/>
              </w:rPr>
              <w:t xml:space="preserve">Título profesional </w:t>
            </w:r>
          </w:p>
        </w:tc>
        <w:tc>
          <w:tcPr>
            <w:tcW w:w="2337" w:type="dxa"/>
          </w:tcPr>
          <w:p w:rsidR="00EB0827" w:rsidRDefault="004B53BF">
            <w:pPr>
              <w:pBdr>
                <w:top w:val="nil"/>
                <w:left w:val="nil"/>
                <w:bottom w:val="nil"/>
                <w:right w:val="nil"/>
                <w:between w:val="nil"/>
              </w:pBdr>
              <w:spacing w:before="150"/>
              <w:ind w:left="135" w:hanging="63"/>
              <w:jc w:val="center"/>
              <w:rPr>
                <w:rFonts w:ascii="Arial" w:eastAsia="Arial" w:hAnsi="Arial" w:cs="Arial"/>
                <w:color w:val="000000"/>
              </w:rPr>
            </w:pPr>
            <w:r>
              <w:rPr>
                <w:rFonts w:ascii="Arial" w:eastAsia="Arial" w:hAnsi="Arial" w:cs="Arial"/>
                <w:color w:val="000000"/>
              </w:rPr>
              <w:t>12 meses de experiencia profesional</w:t>
            </w:r>
          </w:p>
        </w:tc>
        <w:tc>
          <w:tcPr>
            <w:tcW w:w="2057" w:type="dxa"/>
          </w:tcPr>
          <w:p w:rsidR="00EB0827" w:rsidRDefault="004B53BF">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$4.805.000</w:t>
            </w:r>
          </w:p>
        </w:tc>
      </w:tr>
      <w:tr w:rsidR="00EB0827">
        <w:trPr>
          <w:trHeight w:val="991"/>
        </w:trPr>
        <w:tc>
          <w:tcPr>
            <w:tcW w:w="1701" w:type="dxa"/>
            <w:vMerge/>
            <w:vAlign w:val="center"/>
          </w:tcPr>
          <w:p w:rsidR="00EB0827" w:rsidRDefault="00EB0827">
            <w:pPr>
              <w:pBdr>
                <w:top w:val="nil"/>
                <w:left w:val="nil"/>
                <w:bottom w:val="nil"/>
                <w:right w:val="nil"/>
                <w:between w:val="nil"/>
              </w:pBdr>
              <w:spacing w:line="276" w:lineRule="auto"/>
              <w:rPr>
                <w:rFonts w:ascii="Arial" w:eastAsia="Arial" w:hAnsi="Arial" w:cs="Arial"/>
                <w:color w:val="000000"/>
              </w:rPr>
            </w:pPr>
          </w:p>
        </w:tc>
        <w:tc>
          <w:tcPr>
            <w:tcW w:w="851" w:type="dxa"/>
          </w:tcPr>
          <w:p w:rsidR="00EB0827" w:rsidRDefault="00EB0827">
            <w:pPr>
              <w:pBdr>
                <w:top w:val="nil"/>
                <w:left w:val="nil"/>
                <w:bottom w:val="nil"/>
                <w:right w:val="nil"/>
                <w:between w:val="nil"/>
              </w:pBdr>
              <w:spacing w:before="143"/>
              <w:jc w:val="center"/>
              <w:rPr>
                <w:rFonts w:ascii="Arial" w:eastAsia="Arial" w:hAnsi="Arial" w:cs="Arial"/>
                <w:color w:val="000000"/>
              </w:rPr>
            </w:pPr>
          </w:p>
          <w:p w:rsidR="00EB0827" w:rsidRDefault="004B53BF">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1</w:t>
            </w:r>
          </w:p>
        </w:tc>
        <w:tc>
          <w:tcPr>
            <w:tcW w:w="2835" w:type="dxa"/>
          </w:tcPr>
          <w:p w:rsidR="00EB0827" w:rsidRDefault="00EB0827">
            <w:pPr>
              <w:pBdr>
                <w:top w:val="nil"/>
                <w:left w:val="nil"/>
                <w:bottom w:val="nil"/>
                <w:right w:val="nil"/>
                <w:between w:val="nil"/>
              </w:pBdr>
              <w:spacing w:before="28"/>
              <w:rPr>
                <w:rFonts w:ascii="Arial" w:eastAsia="Arial" w:hAnsi="Arial" w:cs="Arial"/>
                <w:color w:val="000000"/>
              </w:rPr>
            </w:pPr>
          </w:p>
          <w:p w:rsidR="00EB0827" w:rsidRDefault="004B53BF">
            <w:pPr>
              <w:pBdr>
                <w:top w:val="nil"/>
                <w:left w:val="nil"/>
                <w:bottom w:val="nil"/>
                <w:right w:val="nil"/>
                <w:between w:val="nil"/>
              </w:pBdr>
              <w:spacing w:before="151"/>
              <w:rPr>
                <w:rFonts w:ascii="Arial" w:eastAsia="Arial" w:hAnsi="Arial" w:cs="Arial"/>
                <w:color w:val="000000"/>
              </w:rPr>
            </w:pPr>
            <w:r>
              <w:rPr>
                <w:rFonts w:ascii="Arial" w:eastAsia="Arial" w:hAnsi="Arial" w:cs="Arial"/>
                <w:color w:val="000000"/>
              </w:rPr>
              <w:t xml:space="preserve">Título profesional </w:t>
            </w:r>
          </w:p>
        </w:tc>
        <w:tc>
          <w:tcPr>
            <w:tcW w:w="2337" w:type="dxa"/>
          </w:tcPr>
          <w:p w:rsidR="00EB0827" w:rsidRDefault="004B53BF">
            <w:pPr>
              <w:pBdr>
                <w:top w:val="nil"/>
                <w:left w:val="nil"/>
                <w:bottom w:val="nil"/>
                <w:right w:val="nil"/>
                <w:between w:val="nil"/>
              </w:pBdr>
              <w:spacing w:before="150"/>
              <w:ind w:left="135" w:hanging="63"/>
              <w:jc w:val="center"/>
              <w:rPr>
                <w:rFonts w:ascii="Arial" w:eastAsia="Arial" w:hAnsi="Arial" w:cs="Arial"/>
                <w:color w:val="000000"/>
              </w:rPr>
            </w:pPr>
            <w:r>
              <w:rPr>
                <w:rFonts w:ascii="Arial" w:eastAsia="Arial" w:hAnsi="Arial" w:cs="Arial"/>
                <w:color w:val="000000"/>
              </w:rPr>
              <w:t>No requerida</w:t>
            </w:r>
          </w:p>
        </w:tc>
        <w:tc>
          <w:tcPr>
            <w:tcW w:w="2057" w:type="dxa"/>
          </w:tcPr>
          <w:p w:rsidR="00EB0827" w:rsidRDefault="004B53BF">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$3.947.000</w:t>
            </w:r>
          </w:p>
        </w:tc>
      </w:tr>
      <w:tr w:rsidR="00EB0827">
        <w:trPr>
          <w:trHeight w:val="991"/>
        </w:trPr>
        <w:tc>
          <w:tcPr>
            <w:tcW w:w="1701" w:type="dxa"/>
            <w:vMerge w:val="restart"/>
          </w:tcPr>
          <w:p w:rsidR="00EB0827" w:rsidRDefault="00EB0827">
            <w:pPr>
              <w:pBdr>
                <w:top w:val="nil"/>
                <w:left w:val="nil"/>
                <w:bottom w:val="nil"/>
                <w:right w:val="nil"/>
                <w:between w:val="nil"/>
              </w:pBdr>
              <w:spacing w:before="151"/>
              <w:jc w:val="center"/>
              <w:rPr>
                <w:rFonts w:ascii="Arial" w:eastAsia="Arial" w:hAnsi="Arial" w:cs="Arial"/>
                <w:color w:val="000000"/>
              </w:rPr>
            </w:pPr>
          </w:p>
          <w:p w:rsidR="00EB0827" w:rsidRDefault="004B53BF">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rPr>
              <w:t>TÉCNICO</w:t>
            </w:r>
          </w:p>
        </w:tc>
        <w:tc>
          <w:tcPr>
            <w:tcW w:w="851" w:type="dxa"/>
          </w:tcPr>
          <w:p w:rsidR="00EB0827" w:rsidRDefault="00EB0827">
            <w:pPr>
              <w:pBdr>
                <w:top w:val="nil"/>
                <w:left w:val="nil"/>
                <w:bottom w:val="nil"/>
                <w:right w:val="nil"/>
                <w:between w:val="nil"/>
              </w:pBdr>
              <w:spacing w:before="151"/>
              <w:rPr>
                <w:rFonts w:ascii="Arial" w:eastAsia="Arial" w:hAnsi="Arial" w:cs="Arial"/>
                <w:color w:val="000000"/>
              </w:rPr>
            </w:pPr>
          </w:p>
          <w:p w:rsidR="00EB0827" w:rsidRDefault="004B53BF">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w:t>
            </w:r>
          </w:p>
        </w:tc>
        <w:tc>
          <w:tcPr>
            <w:tcW w:w="2835" w:type="dxa"/>
          </w:tcPr>
          <w:p w:rsidR="00EB0827" w:rsidRDefault="004B53BF">
            <w:pPr>
              <w:spacing w:before="151"/>
              <w:ind w:right="135"/>
              <w:jc w:val="both"/>
              <w:rPr>
                <w:rFonts w:ascii="Arial" w:eastAsia="Arial" w:hAnsi="Arial" w:cs="Arial"/>
              </w:rPr>
            </w:pPr>
            <w:r>
              <w:rPr>
                <w:rFonts w:ascii="Arial" w:eastAsia="Arial" w:hAnsi="Arial" w:cs="Arial"/>
              </w:rPr>
              <w:t xml:space="preserve">Título de técnico (Profesional o laboral por competencias); </w:t>
            </w:r>
            <w:proofErr w:type="spellStart"/>
            <w:r>
              <w:rPr>
                <w:rFonts w:ascii="Arial" w:eastAsia="Arial" w:hAnsi="Arial" w:cs="Arial"/>
              </w:rPr>
              <w:t>ó</w:t>
            </w:r>
            <w:proofErr w:type="spellEnd"/>
            <w:r>
              <w:rPr>
                <w:rFonts w:ascii="Arial" w:eastAsia="Arial" w:hAnsi="Arial" w:cs="Arial"/>
              </w:rPr>
              <w:t xml:space="preserve"> tecnólogo; </w:t>
            </w:r>
            <w:proofErr w:type="spellStart"/>
            <w:r>
              <w:rPr>
                <w:rFonts w:ascii="Arial" w:eastAsia="Arial" w:hAnsi="Arial" w:cs="Arial"/>
              </w:rPr>
              <w:t>ó</w:t>
            </w:r>
            <w:proofErr w:type="spellEnd"/>
            <w:r>
              <w:rPr>
                <w:rFonts w:ascii="Arial" w:eastAsia="Arial" w:hAnsi="Arial" w:cs="Arial"/>
              </w:rPr>
              <w:t xml:space="preserve"> aprobación de 6 semestres de formación profesional </w:t>
            </w:r>
          </w:p>
        </w:tc>
        <w:tc>
          <w:tcPr>
            <w:tcW w:w="2337" w:type="dxa"/>
          </w:tcPr>
          <w:p w:rsidR="00EB0827" w:rsidRDefault="004B53BF">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12 meses de experiencia laboral</w:t>
            </w:r>
          </w:p>
        </w:tc>
        <w:tc>
          <w:tcPr>
            <w:tcW w:w="2057" w:type="dxa"/>
          </w:tcPr>
          <w:p w:rsidR="00EB0827" w:rsidRDefault="00EB0827">
            <w:pPr>
              <w:pBdr>
                <w:top w:val="nil"/>
                <w:left w:val="nil"/>
                <w:bottom w:val="nil"/>
                <w:right w:val="nil"/>
                <w:between w:val="nil"/>
              </w:pBdr>
              <w:spacing w:before="151"/>
              <w:rPr>
                <w:rFonts w:ascii="Arial" w:eastAsia="Arial" w:hAnsi="Arial" w:cs="Arial"/>
                <w:color w:val="000000"/>
              </w:rPr>
            </w:pPr>
          </w:p>
          <w:p w:rsidR="00EB0827" w:rsidRDefault="004B53BF">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$3.551.000</w:t>
            </w:r>
          </w:p>
        </w:tc>
      </w:tr>
      <w:tr w:rsidR="00EB0827">
        <w:trPr>
          <w:trHeight w:val="991"/>
        </w:trPr>
        <w:tc>
          <w:tcPr>
            <w:tcW w:w="1701" w:type="dxa"/>
            <w:vMerge/>
          </w:tcPr>
          <w:p w:rsidR="00EB0827" w:rsidRDefault="00EB0827">
            <w:pPr>
              <w:pBdr>
                <w:top w:val="nil"/>
                <w:left w:val="nil"/>
                <w:bottom w:val="nil"/>
                <w:right w:val="nil"/>
                <w:between w:val="nil"/>
              </w:pBdr>
              <w:spacing w:line="276" w:lineRule="auto"/>
              <w:rPr>
                <w:rFonts w:ascii="Arial" w:eastAsia="Arial" w:hAnsi="Arial" w:cs="Arial"/>
                <w:color w:val="000000"/>
              </w:rPr>
            </w:pPr>
          </w:p>
        </w:tc>
        <w:tc>
          <w:tcPr>
            <w:tcW w:w="851" w:type="dxa"/>
          </w:tcPr>
          <w:p w:rsidR="00EB0827" w:rsidRDefault="00EB0827">
            <w:pPr>
              <w:pBdr>
                <w:top w:val="nil"/>
                <w:left w:val="nil"/>
                <w:bottom w:val="nil"/>
                <w:right w:val="nil"/>
                <w:between w:val="nil"/>
              </w:pBdr>
              <w:spacing w:before="111"/>
              <w:rPr>
                <w:rFonts w:ascii="Arial" w:eastAsia="Arial" w:hAnsi="Arial" w:cs="Arial"/>
                <w:color w:val="000000"/>
              </w:rPr>
            </w:pPr>
          </w:p>
          <w:p w:rsidR="00EB0827" w:rsidRDefault="004B53BF">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2</w:t>
            </w:r>
          </w:p>
        </w:tc>
        <w:tc>
          <w:tcPr>
            <w:tcW w:w="2835" w:type="dxa"/>
          </w:tcPr>
          <w:p w:rsidR="00EB0827" w:rsidRDefault="004B53BF">
            <w:pPr>
              <w:spacing w:before="151"/>
              <w:ind w:right="135"/>
              <w:jc w:val="both"/>
              <w:rPr>
                <w:rFonts w:ascii="Arial" w:eastAsia="Arial" w:hAnsi="Arial" w:cs="Arial"/>
              </w:rPr>
            </w:pPr>
            <w:r>
              <w:rPr>
                <w:rFonts w:ascii="Arial" w:eastAsia="Arial" w:hAnsi="Arial" w:cs="Arial"/>
              </w:rPr>
              <w:t xml:space="preserve">Título de técnico (Profesional o laboral por competencias); </w:t>
            </w:r>
            <w:proofErr w:type="spellStart"/>
            <w:r>
              <w:rPr>
                <w:rFonts w:ascii="Arial" w:eastAsia="Arial" w:hAnsi="Arial" w:cs="Arial"/>
              </w:rPr>
              <w:t>ó</w:t>
            </w:r>
            <w:proofErr w:type="spellEnd"/>
            <w:r>
              <w:rPr>
                <w:rFonts w:ascii="Arial" w:eastAsia="Arial" w:hAnsi="Arial" w:cs="Arial"/>
              </w:rPr>
              <w:t xml:space="preserve"> tecnólogo; </w:t>
            </w:r>
            <w:proofErr w:type="spellStart"/>
            <w:r>
              <w:rPr>
                <w:rFonts w:ascii="Arial" w:eastAsia="Arial" w:hAnsi="Arial" w:cs="Arial"/>
              </w:rPr>
              <w:t>ó</w:t>
            </w:r>
            <w:proofErr w:type="spellEnd"/>
            <w:r>
              <w:rPr>
                <w:rFonts w:ascii="Arial" w:eastAsia="Arial" w:hAnsi="Arial" w:cs="Arial"/>
              </w:rPr>
              <w:t xml:space="preserve"> aprobación de 6 semestres de formación profesional </w:t>
            </w:r>
          </w:p>
        </w:tc>
        <w:tc>
          <w:tcPr>
            <w:tcW w:w="2337" w:type="dxa"/>
          </w:tcPr>
          <w:p w:rsidR="00EB0827" w:rsidRDefault="004B53BF">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6 meses de experiencia laboral</w:t>
            </w:r>
          </w:p>
        </w:tc>
        <w:tc>
          <w:tcPr>
            <w:tcW w:w="2057" w:type="dxa"/>
          </w:tcPr>
          <w:p w:rsidR="00EB0827" w:rsidRDefault="00EB0827">
            <w:pPr>
              <w:pBdr>
                <w:top w:val="nil"/>
                <w:left w:val="nil"/>
                <w:bottom w:val="nil"/>
                <w:right w:val="nil"/>
                <w:between w:val="nil"/>
              </w:pBdr>
              <w:spacing w:before="111"/>
              <w:rPr>
                <w:rFonts w:ascii="Arial" w:eastAsia="Arial" w:hAnsi="Arial" w:cs="Arial"/>
                <w:color w:val="000000"/>
              </w:rPr>
            </w:pPr>
          </w:p>
          <w:p w:rsidR="00EB0827" w:rsidRDefault="004B53BF">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$3.255.000</w:t>
            </w:r>
          </w:p>
        </w:tc>
      </w:tr>
      <w:tr w:rsidR="00EB0827">
        <w:trPr>
          <w:trHeight w:val="991"/>
        </w:trPr>
        <w:tc>
          <w:tcPr>
            <w:tcW w:w="1701" w:type="dxa"/>
            <w:vMerge/>
          </w:tcPr>
          <w:p w:rsidR="00EB0827" w:rsidRDefault="00EB0827">
            <w:pPr>
              <w:pBdr>
                <w:top w:val="nil"/>
                <w:left w:val="nil"/>
                <w:bottom w:val="nil"/>
                <w:right w:val="nil"/>
                <w:between w:val="nil"/>
              </w:pBdr>
              <w:spacing w:line="276" w:lineRule="auto"/>
              <w:rPr>
                <w:rFonts w:ascii="Arial" w:eastAsia="Arial" w:hAnsi="Arial" w:cs="Arial"/>
                <w:color w:val="000000"/>
              </w:rPr>
            </w:pPr>
          </w:p>
        </w:tc>
        <w:tc>
          <w:tcPr>
            <w:tcW w:w="851" w:type="dxa"/>
          </w:tcPr>
          <w:p w:rsidR="00EB0827" w:rsidRDefault="004B53BF">
            <w:pPr>
              <w:pBdr>
                <w:top w:val="nil"/>
                <w:left w:val="nil"/>
                <w:bottom w:val="nil"/>
                <w:right w:val="nil"/>
                <w:between w:val="nil"/>
              </w:pBdr>
              <w:spacing w:before="111"/>
              <w:jc w:val="center"/>
              <w:rPr>
                <w:rFonts w:ascii="Arial" w:eastAsia="Arial" w:hAnsi="Arial" w:cs="Arial"/>
                <w:color w:val="000000"/>
              </w:rPr>
            </w:pPr>
            <w:r>
              <w:rPr>
                <w:rFonts w:ascii="Arial" w:eastAsia="Arial" w:hAnsi="Arial" w:cs="Arial"/>
                <w:color w:val="000000"/>
              </w:rPr>
              <w:t>1</w:t>
            </w:r>
          </w:p>
        </w:tc>
        <w:tc>
          <w:tcPr>
            <w:tcW w:w="2835" w:type="dxa"/>
          </w:tcPr>
          <w:p w:rsidR="00EB0827" w:rsidRDefault="004B53BF">
            <w:pPr>
              <w:spacing w:before="151"/>
              <w:ind w:right="135"/>
              <w:jc w:val="both"/>
              <w:rPr>
                <w:rFonts w:ascii="Arial" w:eastAsia="Arial" w:hAnsi="Arial" w:cs="Arial"/>
              </w:rPr>
            </w:pPr>
            <w:r>
              <w:rPr>
                <w:rFonts w:ascii="Arial" w:eastAsia="Arial" w:hAnsi="Arial" w:cs="Arial"/>
              </w:rPr>
              <w:t xml:space="preserve">Título de técnico (Profesional o laboral por competencias); </w:t>
            </w:r>
            <w:proofErr w:type="spellStart"/>
            <w:r>
              <w:rPr>
                <w:rFonts w:ascii="Arial" w:eastAsia="Arial" w:hAnsi="Arial" w:cs="Arial"/>
              </w:rPr>
              <w:t>ó</w:t>
            </w:r>
            <w:proofErr w:type="spellEnd"/>
            <w:r>
              <w:rPr>
                <w:rFonts w:ascii="Arial" w:eastAsia="Arial" w:hAnsi="Arial" w:cs="Arial"/>
              </w:rPr>
              <w:t xml:space="preserve"> tecnólogo; </w:t>
            </w:r>
            <w:proofErr w:type="spellStart"/>
            <w:r>
              <w:rPr>
                <w:rFonts w:ascii="Arial" w:eastAsia="Arial" w:hAnsi="Arial" w:cs="Arial"/>
              </w:rPr>
              <w:t>ó</w:t>
            </w:r>
            <w:proofErr w:type="spellEnd"/>
            <w:r>
              <w:rPr>
                <w:rFonts w:ascii="Arial" w:eastAsia="Arial" w:hAnsi="Arial" w:cs="Arial"/>
              </w:rPr>
              <w:t xml:space="preserve"> aprobación de 6 semestres de formación profesional </w:t>
            </w:r>
          </w:p>
        </w:tc>
        <w:tc>
          <w:tcPr>
            <w:tcW w:w="2337" w:type="dxa"/>
          </w:tcPr>
          <w:p w:rsidR="00EB0827" w:rsidRDefault="00EB0827">
            <w:pPr>
              <w:pBdr>
                <w:top w:val="nil"/>
                <w:left w:val="nil"/>
                <w:bottom w:val="nil"/>
                <w:right w:val="nil"/>
                <w:between w:val="nil"/>
              </w:pBdr>
              <w:rPr>
                <w:rFonts w:ascii="Arial" w:eastAsia="Arial" w:hAnsi="Arial" w:cs="Arial"/>
                <w:color w:val="000000"/>
              </w:rPr>
            </w:pPr>
          </w:p>
          <w:p w:rsidR="00EB0827" w:rsidRDefault="004B53BF">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No requerida</w:t>
            </w:r>
          </w:p>
        </w:tc>
        <w:tc>
          <w:tcPr>
            <w:tcW w:w="2057" w:type="dxa"/>
          </w:tcPr>
          <w:p w:rsidR="00EB0827" w:rsidRDefault="00EB0827">
            <w:pPr>
              <w:pBdr>
                <w:top w:val="nil"/>
                <w:left w:val="nil"/>
                <w:bottom w:val="nil"/>
                <w:right w:val="nil"/>
                <w:between w:val="nil"/>
              </w:pBdr>
              <w:spacing w:before="192"/>
              <w:jc w:val="center"/>
              <w:rPr>
                <w:rFonts w:ascii="Arial" w:eastAsia="Arial" w:hAnsi="Arial" w:cs="Arial"/>
                <w:color w:val="000000"/>
              </w:rPr>
            </w:pPr>
          </w:p>
          <w:p w:rsidR="00EB0827" w:rsidRDefault="004B53BF">
            <w:pPr>
              <w:pBdr>
                <w:top w:val="nil"/>
                <w:left w:val="nil"/>
                <w:bottom w:val="nil"/>
                <w:right w:val="nil"/>
                <w:between w:val="nil"/>
              </w:pBdr>
              <w:spacing w:before="111"/>
              <w:jc w:val="center"/>
              <w:rPr>
                <w:rFonts w:ascii="Arial" w:eastAsia="Arial" w:hAnsi="Arial" w:cs="Arial"/>
                <w:color w:val="000000"/>
              </w:rPr>
            </w:pPr>
            <w:r>
              <w:rPr>
                <w:rFonts w:ascii="Arial" w:eastAsia="Arial" w:hAnsi="Arial" w:cs="Arial"/>
                <w:color w:val="000000"/>
              </w:rPr>
              <w:t>$2.905.000</w:t>
            </w:r>
          </w:p>
        </w:tc>
      </w:tr>
      <w:tr w:rsidR="00EB0827">
        <w:trPr>
          <w:trHeight w:val="991"/>
        </w:trPr>
        <w:tc>
          <w:tcPr>
            <w:tcW w:w="1701" w:type="dxa"/>
            <w:vMerge w:val="restart"/>
          </w:tcPr>
          <w:p w:rsidR="00EB0827" w:rsidRDefault="00EB0827">
            <w:pPr>
              <w:pBdr>
                <w:top w:val="nil"/>
                <w:left w:val="nil"/>
                <w:bottom w:val="nil"/>
                <w:right w:val="nil"/>
                <w:between w:val="nil"/>
              </w:pBdr>
              <w:spacing w:before="153"/>
              <w:rPr>
                <w:rFonts w:ascii="Arial" w:eastAsia="Arial" w:hAnsi="Arial" w:cs="Arial"/>
                <w:color w:val="000000"/>
              </w:rPr>
            </w:pPr>
          </w:p>
          <w:p w:rsidR="00EB0827" w:rsidRDefault="004B53BF">
            <w:pPr>
              <w:pBdr>
                <w:top w:val="nil"/>
                <w:left w:val="nil"/>
                <w:bottom w:val="nil"/>
                <w:right w:val="nil"/>
                <w:between w:val="nil"/>
              </w:pBdr>
              <w:spacing w:before="151"/>
              <w:jc w:val="center"/>
              <w:rPr>
                <w:rFonts w:ascii="Arial" w:eastAsia="Arial" w:hAnsi="Arial" w:cs="Arial"/>
                <w:color w:val="000000"/>
              </w:rPr>
            </w:pPr>
            <w:r>
              <w:rPr>
                <w:rFonts w:ascii="Arial" w:eastAsia="Arial" w:hAnsi="Arial" w:cs="Arial"/>
                <w:color w:val="000000"/>
              </w:rPr>
              <w:t>ASISTENCIAL</w:t>
            </w:r>
          </w:p>
        </w:tc>
        <w:tc>
          <w:tcPr>
            <w:tcW w:w="851" w:type="dxa"/>
          </w:tcPr>
          <w:p w:rsidR="00EB0827" w:rsidRDefault="00EB0827">
            <w:pPr>
              <w:pBdr>
                <w:top w:val="nil"/>
                <w:left w:val="nil"/>
                <w:bottom w:val="nil"/>
                <w:right w:val="nil"/>
                <w:between w:val="nil"/>
              </w:pBdr>
              <w:spacing w:before="57"/>
              <w:rPr>
                <w:rFonts w:ascii="Arial" w:eastAsia="Arial" w:hAnsi="Arial" w:cs="Arial"/>
                <w:color w:val="000000"/>
              </w:rPr>
            </w:pPr>
          </w:p>
          <w:p w:rsidR="00EB0827" w:rsidRDefault="004B53BF">
            <w:pPr>
              <w:pBdr>
                <w:top w:val="nil"/>
                <w:left w:val="nil"/>
                <w:bottom w:val="nil"/>
                <w:right w:val="nil"/>
                <w:between w:val="nil"/>
              </w:pBdr>
              <w:spacing w:before="111"/>
              <w:jc w:val="center"/>
              <w:rPr>
                <w:rFonts w:ascii="Arial" w:eastAsia="Arial" w:hAnsi="Arial" w:cs="Arial"/>
                <w:color w:val="000000"/>
              </w:rPr>
            </w:pPr>
            <w:r>
              <w:rPr>
                <w:rFonts w:ascii="Arial" w:eastAsia="Arial" w:hAnsi="Arial" w:cs="Arial"/>
                <w:color w:val="000000"/>
              </w:rPr>
              <w:t>3</w:t>
            </w:r>
          </w:p>
        </w:tc>
        <w:tc>
          <w:tcPr>
            <w:tcW w:w="2835" w:type="dxa"/>
          </w:tcPr>
          <w:p w:rsidR="00EB0827" w:rsidRDefault="00EB0827">
            <w:pPr>
              <w:pBdr>
                <w:top w:val="nil"/>
                <w:left w:val="nil"/>
                <w:bottom w:val="nil"/>
                <w:right w:val="nil"/>
                <w:between w:val="nil"/>
              </w:pBdr>
              <w:spacing w:before="57"/>
              <w:rPr>
                <w:rFonts w:ascii="Arial" w:eastAsia="Arial" w:hAnsi="Arial" w:cs="Arial"/>
                <w:color w:val="000000"/>
              </w:rPr>
            </w:pPr>
          </w:p>
          <w:p w:rsidR="00EB0827" w:rsidRDefault="004B53BF">
            <w:pPr>
              <w:pBdr>
                <w:top w:val="nil"/>
                <w:left w:val="nil"/>
                <w:bottom w:val="nil"/>
                <w:right w:val="nil"/>
                <w:between w:val="nil"/>
              </w:pBdr>
              <w:spacing w:before="151"/>
              <w:ind w:right="135"/>
              <w:jc w:val="both"/>
              <w:rPr>
                <w:rFonts w:ascii="Arial" w:eastAsia="Arial" w:hAnsi="Arial" w:cs="Arial"/>
                <w:color w:val="000000"/>
              </w:rPr>
            </w:pPr>
            <w:r>
              <w:rPr>
                <w:rFonts w:ascii="Arial" w:eastAsia="Arial" w:hAnsi="Arial" w:cs="Arial"/>
                <w:color w:val="000000"/>
              </w:rPr>
              <w:t>Título de bachiller</w:t>
            </w:r>
          </w:p>
        </w:tc>
        <w:tc>
          <w:tcPr>
            <w:tcW w:w="2337" w:type="dxa"/>
          </w:tcPr>
          <w:p w:rsidR="00EB0827" w:rsidRDefault="00EB0827">
            <w:pPr>
              <w:pBdr>
                <w:top w:val="nil"/>
                <w:left w:val="nil"/>
                <w:bottom w:val="nil"/>
                <w:right w:val="nil"/>
                <w:between w:val="nil"/>
              </w:pBdr>
              <w:ind w:left="138"/>
              <w:jc w:val="center"/>
              <w:rPr>
                <w:rFonts w:ascii="Arial" w:eastAsia="Arial" w:hAnsi="Arial" w:cs="Arial"/>
                <w:color w:val="000000"/>
              </w:rPr>
            </w:pPr>
          </w:p>
          <w:p w:rsidR="00EB0827" w:rsidRDefault="004B53BF">
            <w:pPr>
              <w:pBdr>
                <w:top w:val="nil"/>
                <w:left w:val="nil"/>
                <w:bottom w:val="nil"/>
                <w:right w:val="nil"/>
                <w:between w:val="nil"/>
              </w:pBdr>
              <w:spacing w:before="90"/>
              <w:ind w:left="138" w:right="115"/>
              <w:jc w:val="center"/>
              <w:rPr>
                <w:rFonts w:ascii="Arial" w:eastAsia="Arial" w:hAnsi="Arial" w:cs="Arial"/>
                <w:color w:val="000000"/>
              </w:rPr>
            </w:pPr>
            <w:r>
              <w:rPr>
                <w:rFonts w:ascii="Arial" w:eastAsia="Arial" w:hAnsi="Arial" w:cs="Arial"/>
                <w:color w:val="000000"/>
              </w:rPr>
              <w:t>24 meses de experiencia laboral</w:t>
            </w:r>
          </w:p>
          <w:p w:rsidR="00EB0827" w:rsidRDefault="00EB0827">
            <w:pPr>
              <w:pBdr>
                <w:top w:val="nil"/>
                <w:left w:val="nil"/>
                <w:bottom w:val="nil"/>
                <w:right w:val="nil"/>
                <w:between w:val="nil"/>
              </w:pBdr>
              <w:ind w:left="138"/>
              <w:jc w:val="center"/>
              <w:rPr>
                <w:rFonts w:ascii="Arial" w:eastAsia="Arial" w:hAnsi="Arial" w:cs="Arial"/>
                <w:color w:val="000000"/>
              </w:rPr>
            </w:pPr>
          </w:p>
        </w:tc>
        <w:tc>
          <w:tcPr>
            <w:tcW w:w="2057" w:type="dxa"/>
          </w:tcPr>
          <w:p w:rsidR="00EB0827" w:rsidRDefault="00EB0827">
            <w:pPr>
              <w:pBdr>
                <w:top w:val="nil"/>
                <w:left w:val="nil"/>
                <w:bottom w:val="nil"/>
                <w:right w:val="nil"/>
                <w:between w:val="nil"/>
              </w:pBdr>
              <w:spacing w:before="57"/>
              <w:rPr>
                <w:rFonts w:ascii="Arial" w:eastAsia="Arial" w:hAnsi="Arial" w:cs="Arial"/>
                <w:color w:val="000000"/>
              </w:rPr>
            </w:pPr>
          </w:p>
          <w:p w:rsidR="00EB0827" w:rsidRDefault="004B53BF">
            <w:pPr>
              <w:pBdr>
                <w:top w:val="nil"/>
                <w:left w:val="nil"/>
                <w:bottom w:val="nil"/>
                <w:right w:val="nil"/>
                <w:between w:val="nil"/>
              </w:pBdr>
              <w:spacing w:before="192"/>
              <w:jc w:val="center"/>
              <w:rPr>
                <w:rFonts w:ascii="Arial" w:eastAsia="Arial" w:hAnsi="Arial" w:cs="Arial"/>
                <w:color w:val="000000"/>
              </w:rPr>
            </w:pPr>
            <w:r>
              <w:rPr>
                <w:rFonts w:ascii="Arial" w:eastAsia="Arial" w:hAnsi="Arial" w:cs="Arial"/>
                <w:color w:val="000000"/>
              </w:rPr>
              <w:t>$2.792.000</w:t>
            </w:r>
          </w:p>
        </w:tc>
      </w:tr>
      <w:tr w:rsidR="00EB0827">
        <w:trPr>
          <w:trHeight w:val="991"/>
        </w:trPr>
        <w:tc>
          <w:tcPr>
            <w:tcW w:w="1701" w:type="dxa"/>
            <w:vMerge/>
          </w:tcPr>
          <w:p w:rsidR="00EB0827" w:rsidRDefault="00EB0827">
            <w:pPr>
              <w:pBdr>
                <w:top w:val="nil"/>
                <w:left w:val="nil"/>
                <w:bottom w:val="nil"/>
                <w:right w:val="nil"/>
                <w:between w:val="nil"/>
              </w:pBdr>
              <w:spacing w:line="276" w:lineRule="auto"/>
              <w:rPr>
                <w:rFonts w:ascii="Arial" w:eastAsia="Arial" w:hAnsi="Arial" w:cs="Arial"/>
                <w:color w:val="000000"/>
              </w:rPr>
            </w:pPr>
          </w:p>
        </w:tc>
        <w:tc>
          <w:tcPr>
            <w:tcW w:w="851" w:type="dxa"/>
          </w:tcPr>
          <w:p w:rsidR="00EB0827" w:rsidRDefault="00EB0827">
            <w:pPr>
              <w:pBdr>
                <w:top w:val="nil"/>
                <w:left w:val="nil"/>
                <w:bottom w:val="nil"/>
                <w:right w:val="nil"/>
                <w:between w:val="nil"/>
              </w:pBdr>
              <w:spacing w:before="207"/>
              <w:rPr>
                <w:rFonts w:ascii="Arial" w:eastAsia="Arial" w:hAnsi="Arial" w:cs="Arial"/>
                <w:color w:val="000000"/>
              </w:rPr>
            </w:pPr>
          </w:p>
          <w:p w:rsidR="00EB0827" w:rsidRDefault="004B53BF">
            <w:pPr>
              <w:pBdr>
                <w:top w:val="nil"/>
                <w:left w:val="nil"/>
                <w:bottom w:val="nil"/>
                <w:right w:val="nil"/>
                <w:between w:val="nil"/>
              </w:pBdr>
              <w:spacing w:before="57"/>
              <w:jc w:val="center"/>
              <w:rPr>
                <w:rFonts w:ascii="Arial" w:eastAsia="Arial" w:hAnsi="Arial" w:cs="Arial"/>
                <w:color w:val="000000"/>
              </w:rPr>
            </w:pPr>
            <w:r>
              <w:rPr>
                <w:rFonts w:ascii="Arial" w:eastAsia="Arial" w:hAnsi="Arial" w:cs="Arial"/>
                <w:color w:val="000000"/>
              </w:rPr>
              <w:t>2</w:t>
            </w:r>
          </w:p>
        </w:tc>
        <w:tc>
          <w:tcPr>
            <w:tcW w:w="2835" w:type="dxa"/>
          </w:tcPr>
          <w:p w:rsidR="00EB0827" w:rsidRDefault="00EB0827">
            <w:pPr>
              <w:pBdr>
                <w:top w:val="nil"/>
                <w:left w:val="nil"/>
                <w:bottom w:val="nil"/>
                <w:right w:val="nil"/>
                <w:between w:val="nil"/>
              </w:pBdr>
              <w:spacing w:before="207"/>
              <w:rPr>
                <w:rFonts w:ascii="Arial" w:eastAsia="Arial" w:hAnsi="Arial" w:cs="Arial"/>
                <w:color w:val="000000"/>
              </w:rPr>
            </w:pPr>
          </w:p>
          <w:p w:rsidR="00EB0827" w:rsidRDefault="004B53BF">
            <w:pPr>
              <w:pBdr>
                <w:top w:val="nil"/>
                <w:left w:val="nil"/>
                <w:bottom w:val="nil"/>
                <w:right w:val="nil"/>
                <w:between w:val="nil"/>
              </w:pBdr>
              <w:spacing w:before="57"/>
              <w:rPr>
                <w:rFonts w:ascii="Arial" w:eastAsia="Arial" w:hAnsi="Arial" w:cs="Arial"/>
                <w:color w:val="000000"/>
              </w:rPr>
            </w:pPr>
            <w:r>
              <w:rPr>
                <w:rFonts w:ascii="Arial" w:eastAsia="Arial" w:hAnsi="Arial" w:cs="Arial"/>
                <w:color w:val="000000"/>
              </w:rPr>
              <w:t>Título de bachiller</w:t>
            </w:r>
          </w:p>
        </w:tc>
        <w:tc>
          <w:tcPr>
            <w:tcW w:w="2337" w:type="dxa"/>
          </w:tcPr>
          <w:p w:rsidR="00EB0827" w:rsidRDefault="004B53BF">
            <w:pPr>
              <w:pBdr>
                <w:top w:val="nil"/>
                <w:left w:val="nil"/>
                <w:bottom w:val="nil"/>
                <w:right w:val="nil"/>
                <w:between w:val="nil"/>
              </w:pBdr>
              <w:spacing w:before="90"/>
              <w:ind w:left="138" w:right="115"/>
              <w:jc w:val="center"/>
              <w:rPr>
                <w:rFonts w:ascii="Arial" w:eastAsia="Arial" w:hAnsi="Arial" w:cs="Arial"/>
                <w:color w:val="000000"/>
              </w:rPr>
            </w:pPr>
            <w:r>
              <w:rPr>
                <w:rFonts w:ascii="Arial" w:eastAsia="Arial" w:hAnsi="Arial" w:cs="Arial"/>
                <w:color w:val="000000"/>
              </w:rPr>
              <w:t>6 meses de experiencia laboral                            o únicamente                            18 meses de experiencia laboral sin (sin título de bachiller)</w:t>
            </w:r>
          </w:p>
          <w:p w:rsidR="00EB0827" w:rsidRDefault="00EB0827">
            <w:pPr>
              <w:pBdr>
                <w:top w:val="nil"/>
                <w:left w:val="nil"/>
                <w:bottom w:val="nil"/>
                <w:right w:val="nil"/>
                <w:between w:val="nil"/>
              </w:pBdr>
              <w:spacing w:before="2"/>
              <w:ind w:left="138" w:right="117"/>
              <w:jc w:val="center"/>
              <w:rPr>
                <w:rFonts w:ascii="Arial" w:eastAsia="Arial" w:hAnsi="Arial" w:cs="Arial"/>
                <w:color w:val="000000"/>
              </w:rPr>
            </w:pPr>
          </w:p>
        </w:tc>
        <w:tc>
          <w:tcPr>
            <w:tcW w:w="2057" w:type="dxa"/>
          </w:tcPr>
          <w:p w:rsidR="00EB0827" w:rsidRDefault="00EB0827">
            <w:pPr>
              <w:pBdr>
                <w:top w:val="nil"/>
                <w:left w:val="nil"/>
                <w:bottom w:val="nil"/>
                <w:right w:val="nil"/>
                <w:between w:val="nil"/>
              </w:pBdr>
              <w:rPr>
                <w:rFonts w:ascii="Arial" w:eastAsia="Arial" w:hAnsi="Arial" w:cs="Arial"/>
                <w:color w:val="000000"/>
              </w:rPr>
            </w:pPr>
          </w:p>
          <w:p w:rsidR="00EB0827" w:rsidRDefault="004B53BF">
            <w:pPr>
              <w:pBdr>
                <w:top w:val="nil"/>
                <w:left w:val="nil"/>
                <w:bottom w:val="nil"/>
                <w:right w:val="nil"/>
                <w:between w:val="nil"/>
              </w:pBdr>
              <w:spacing w:before="57"/>
              <w:jc w:val="center"/>
              <w:rPr>
                <w:rFonts w:ascii="Arial" w:eastAsia="Arial" w:hAnsi="Arial" w:cs="Arial"/>
                <w:color w:val="000000"/>
              </w:rPr>
            </w:pPr>
            <w:r>
              <w:rPr>
                <w:rFonts w:ascii="Arial" w:eastAsia="Arial" w:hAnsi="Arial" w:cs="Arial"/>
                <w:color w:val="000000"/>
              </w:rPr>
              <w:t>$2.271.000</w:t>
            </w:r>
          </w:p>
        </w:tc>
      </w:tr>
      <w:tr w:rsidR="00EB0827">
        <w:trPr>
          <w:trHeight w:val="991"/>
        </w:trPr>
        <w:tc>
          <w:tcPr>
            <w:tcW w:w="1701" w:type="dxa"/>
            <w:vMerge/>
          </w:tcPr>
          <w:p w:rsidR="00EB0827" w:rsidRDefault="00EB0827">
            <w:pPr>
              <w:pBdr>
                <w:top w:val="nil"/>
                <w:left w:val="nil"/>
                <w:bottom w:val="nil"/>
                <w:right w:val="nil"/>
                <w:between w:val="nil"/>
              </w:pBdr>
              <w:spacing w:line="276" w:lineRule="auto"/>
              <w:rPr>
                <w:rFonts w:ascii="Arial" w:eastAsia="Arial" w:hAnsi="Arial" w:cs="Arial"/>
                <w:color w:val="000000"/>
              </w:rPr>
            </w:pPr>
          </w:p>
        </w:tc>
        <w:tc>
          <w:tcPr>
            <w:tcW w:w="851" w:type="dxa"/>
          </w:tcPr>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spacing w:before="113"/>
              <w:rPr>
                <w:rFonts w:ascii="Arial" w:eastAsia="Arial" w:hAnsi="Arial" w:cs="Arial"/>
                <w:color w:val="000000"/>
              </w:rPr>
            </w:pPr>
          </w:p>
          <w:p w:rsidR="00EB0827" w:rsidRDefault="004B53BF">
            <w:pPr>
              <w:pBdr>
                <w:top w:val="nil"/>
                <w:left w:val="nil"/>
                <w:bottom w:val="nil"/>
                <w:right w:val="nil"/>
                <w:between w:val="nil"/>
              </w:pBdr>
              <w:spacing w:before="207"/>
              <w:jc w:val="center"/>
              <w:rPr>
                <w:rFonts w:ascii="Arial" w:eastAsia="Arial" w:hAnsi="Arial" w:cs="Arial"/>
                <w:color w:val="000000"/>
              </w:rPr>
            </w:pPr>
            <w:r>
              <w:rPr>
                <w:rFonts w:ascii="Arial" w:eastAsia="Arial" w:hAnsi="Arial" w:cs="Arial"/>
                <w:color w:val="000000"/>
              </w:rPr>
              <w:t>1</w:t>
            </w:r>
          </w:p>
        </w:tc>
        <w:tc>
          <w:tcPr>
            <w:tcW w:w="2835" w:type="dxa"/>
          </w:tcPr>
          <w:p w:rsidR="00EB0827" w:rsidRDefault="004B53BF">
            <w:pPr>
              <w:pBdr>
                <w:top w:val="nil"/>
                <w:left w:val="nil"/>
                <w:bottom w:val="nil"/>
                <w:right w:val="nil"/>
                <w:between w:val="nil"/>
              </w:pBdr>
              <w:ind w:left="69" w:right="80"/>
              <w:jc w:val="both"/>
              <w:rPr>
                <w:rFonts w:ascii="Arial" w:eastAsia="Arial" w:hAnsi="Arial" w:cs="Arial"/>
                <w:color w:val="000000"/>
              </w:rPr>
            </w:pPr>
            <w:r>
              <w:rPr>
                <w:rFonts w:ascii="Arial" w:eastAsia="Arial" w:hAnsi="Arial" w:cs="Arial"/>
                <w:color w:val="000000"/>
              </w:rPr>
              <w:t>Alternativa de cuatro (4) años de educación básica secundaria.</w:t>
            </w:r>
          </w:p>
          <w:p w:rsidR="00EB0827" w:rsidRDefault="004B53BF">
            <w:pPr>
              <w:pBdr>
                <w:top w:val="nil"/>
                <w:left w:val="nil"/>
                <w:bottom w:val="nil"/>
                <w:right w:val="nil"/>
                <w:between w:val="nil"/>
              </w:pBdr>
              <w:ind w:left="69" w:right="80"/>
              <w:jc w:val="both"/>
              <w:rPr>
                <w:rFonts w:ascii="Arial" w:eastAsia="Arial" w:hAnsi="Arial" w:cs="Arial"/>
                <w:color w:val="000000"/>
              </w:rPr>
            </w:pPr>
            <w:r>
              <w:rPr>
                <w:rFonts w:ascii="Arial" w:eastAsia="Arial" w:hAnsi="Arial" w:cs="Arial"/>
                <w:color w:val="000000"/>
              </w:rPr>
              <w:t>Equivalencia: 6 meses de experiencia laboral por aprobación de cuatro (4) años de básica secundaria, siempre y cuando se acredite la formación básica primaria</w:t>
            </w:r>
          </w:p>
        </w:tc>
        <w:tc>
          <w:tcPr>
            <w:tcW w:w="2337" w:type="dxa"/>
          </w:tcPr>
          <w:p w:rsidR="00EB0827" w:rsidRDefault="004B53BF">
            <w:pPr>
              <w:pBdr>
                <w:top w:val="nil"/>
                <w:left w:val="nil"/>
                <w:bottom w:val="nil"/>
                <w:right w:val="nil"/>
                <w:between w:val="nil"/>
              </w:pBdr>
              <w:spacing w:before="90"/>
              <w:ind w:left="138" w:right="115"/>
              <w:jc w:val="center"/>
              <w:rPr>
                <w:rFonts w:ascii="Arial" w:eastAsia="Arial" w:hAnsi="Arial" w:cs="Arial"/>
                <w:color w:val="000000"/>
              </w:rPr>
            </w:pPr>
            <w:r>
              <w:rPr>
                <w:rFonts w:ascii="Arial" w:eastAsia="Arial" w:hAnsi="Arial" w:cs="Arial"/>
                <w:color w:val="000000"/>
              </w:rPr>
              <w:t>Con título de bachiller no requiere experiencia. Sin título de bachiller doce (12) meses de experiencia laboral</w:t>
            </w:r>
          </w:p>
        </w:tc>
        <w:tc>
          <w:tcPr>
            <w:tcW w:w="2057" w:type="dxa"/>
          </w:tcPr>
          <w:p w:rsidR="00EB0827" w:rsidRDefault="00EB0827">
            <w:pPr>
              <w:pBdr>
                <w:top w:val="nil"/>
                <w:left w:val="nil"/>
                <w:bottom w:val="nil"/>
                <w:right w:val="nil"/>
                <w:between w:val="nil"/>
              </w:pBdr>
              <w:rPr>
                <w:rFonts w:ascii="Arial" w:eastAsia="Arial" w:hAnsi="Arial" w:cs="Arial"/>
                <w:color w:val="000000"/>
              </w:rPr>
            </w:pPr>
          </w:p>
          <w:p w:rsidR="00EB0827" w:rsidRDefault="00EB0827">
            <w:pPr>
              <w:pBdr>
                <w:top w:val="nil"/>
                <w:left w:val="nil"/>
                <w:bottom w:val="nil"/>
                <w:right w:val="nil"/>
                <w:between w:val="nil"/>
              </w:pBdr>
              <w:spacing w:before="113"/>
              <w:rPr>
                <w:rFonts w:ascii="Arial" w:eastAsia="Arial" w:hAnsi="Arial" w:cs="Arial"/>
                <w:color w:val="000000"/>
              </w:rPr>
            </w:pPr>
          </w:p>
          <w:p w:rsidR="00EB0827" w:rsidRDefault="004B53BF">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$ 2.109.000</w:t>
            </w:r>
          </w:p>
        </w:tc>
      </w:tr>
    </w:tbl>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Es así, como el perfil del contratista deberá permitir identificar los productos ofrecidos y su calidad, el potencial existente en el mercado, la experiencia, y el cumplimiento de las especificaciones solicitadas por el Departamento Administrativo de Gestión Jurídica Pública, por lo que se solicitará la propuesta de los servicios requeridos, así mismo, se constatará que el contratista cumpla con los requerimientos hechos en el proceso contractual.</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El perfil del contratista, además de su idoneidad y experiencia en la prestación de servicios profesionales y/o de apoyo a la gestión en asuntos afines al objeto que se pretende contratar, debe brindar al Departamento Administrativo de Gestión Jurídica Pública, seguridad razonable de lograr el cumplimiento del contrato de manera eficiente, eficaz, con calidad y oportunidad en el suministro de los bienes y servicios.</w:t>
      </w:r>
    </w:p>
    <w:p w:rsidR="00EB0827" w:rsidRDefault="004B53BF">
      <w:pPr>
        <w:pStyle w:val="Ttulo1"/>
        <w:numPr>
          <w:ilvl w:val="0"/>
          <w:numId w:val="5"/>
        </w:numPr>
        <w:ind w:hanging="75"/>
        <w:rPr>
          <w:b w:val="0"/>
          <w:bCs w:val="0"/>
        </w:rPr>
      </w:pPr>
      <w:r>
        <w:rPr>
          <w:b w:val="0"/>
          <w:bCs w:val="0"/>
        </w:rPr>
        <w:lastRenderedPageBreak/>
        <w:t>DESCRIPCIÓN DEL OBJETO, ALCANCE Y ELEMENTOS DEL CONTRATO A CELEBRAR</w:t>
      </w:r>
    </w:p>
    <w:p w:rsidR="00EB0827" w:rsidRDefault="00EB0827">
      <w:pPr>
        <w:rPr>
          <w:rFonts w:ascii="Arial" w:eastAsia="Arial" w:hAnsi="Arial" w:cs="Arial"/>
        </w:rPr>
      </w:pPr>
    </w:p>
    <w:p w:rsidR="00EB0827" w:rsidRDefault="004B53BF">
      <w:pPr>
        <w:pStyle w:val="Ttulo2"/>
        <w:numPr>
          <w:ilvl w:val="1"/>
          <w:numId w:val="5"/>
        </w:numPr>
      </w:pPr>
      <w:r>
        <w:t>OBJETO DEL CONTRATO</w:t>
      </w:r>
    </w:p>
    <w:p w:rsidR="00EB0827" w:rsidRDefault="00EB0827"/>
    <w:p w:rsidR="00EB0827" w:rsidRDefault="004B53BF">
      <w:pPr>
        <w:jc w:val="both"/>
        <w:rPr>
          <w:rFonts w:ascii="Arial" w:eastAsia="Arial" w:hAnsi="Arial" w:cs="Arial"/>
          <w:sz w:val="24"/>
          <w:szCs w:val="24"/>
        </w:rPr>
      </w:pPr>
      <w:r>
        <w:rPr>
          <w:rFonts w:ascii="Arial" w:eastAsia="Arial" w:hAnsi="Arial" w:cs="Arial"/>
          <w:sz w:val="24"/>
          <w:szCs w:val="24"/>
        </w:rPr>
        <w:t>{{OBJETO_CONTRACTUAL}}</w:t>
      </w:r>
    </w:p>
    <w:p w:rsidR="00EB0827" w:rsidRDefault="00EB0827">
      <w:pPr>
        <w:jc w:val="both"/>
        <w:rPr>
          <w:rFonts w:ascii="Arial" w:eastAsia="Arial" w:hAnsi="Arial" w:cs="Arial"/>
        </w:rPr>
      </w:pPr>
    </w:p>
    <w:p w:rsidR="00EB0827" w:rsidRDefault="004B53BF">
      <w:pPr>
        <w:pStyle w:val="Ttulo2"/>
        <w:numPr>
          <w:ilvl w:val="1"/>
          <w:numId w:val="5"/>
        </w:numPr>
      </w:pPr>
      <w:r>
        <w:t>ALCANCE DEL OBJETO</w:t>
      </w:r>
    </w:p>
    <w:p w:rsidR="00EB0827" w:rsidRDefault="00EB0827">
      <w:pPr>
        <w:rPr>
          <w:rFonts w:ascii="Arial" w:eastAsia="Arial" w:hAnsi="Arial" w:cs="Arial"/>
        </w:rPr>
      </w:pPr>
    </w:p>
    <w:p w:rsidR="00EB0827" w:rsidRDefault="004B53BF">
      <w:pPr>
        <w:tabs>
          <w:tab w:val="left" w:pos="1050"/>
        </w:tabs>
        <w:rPr>
          <w:rFonts w:ascii="Arial" w:eastAsia="Arial" w:hAnsi="Arial" w:cs="Arial"/>
          <w:sz w:val="24"/>
          <w:szCs w:val="24"/>
        </w:rPr>
      </w:pPr>
      <w:r>
        <w:rPr>
          <w:rFonts w:ascii="Arial" w:eastAsia="Arial" w:hAnsi="Arial" w:cs="Arial"/>
          <w:sz w:val="24"/>
          <w:szCs w:val="24"/>
        </w:rPr>
        <w:t xml:space="preserve">No Aplica </w:t>
      </w:r>
    </w:p>
    <w:p w:rsidR="00EB0827" w:rsidRDefault="00EB0827">
      <w:pPr>
        <w:tabs>
          <w:tab w:val="left" w:pos="1050"/>
        </w:tabs>
        <w:rPr>
          <w:rFonts w:ascii="Arial" w:eastAsia="Arial" w:hAnsi="Arial" w:cs="Arial"/>
          <w:sz w:val="24"/>
          <w:szCs w:val="24"/>
        </w:rPr>
      </w:pPr>
    </w:p>
    <w:p w:rsidR="00EB0827" w:rsidRDefault="004B53BF">
      <w:pPr>
        <w:pStyle w:val="Ttulo2"/>
        <w:numPr>
          <w:ilvl w:val="1"/>
          <w:numId w:val="5"/>
        </w:numPr>
      </w:pPr>
      <w:r>
        <w:t>PLAZO DEL CONTRATO</w:t>
      </w:r>
    </w:p>
    <w:p w:rsidR="00EB0827" w:rsidRDefault="00EB0827">
      <w:pPr>
        <w:rPr>
          <w:rFonts w:ascii="Arial" w:eastAsia="Arial" w:hAnsi="Arial" w:cs="Arial"/>
        </w:rPr>
      </w:pPr>
    </w:p>
    <w:p w:rsidR="00EB0827" w:rsidRDefault="004B53BF">
      <w:pPr>
        <w:jc w:val="both"/>
        <w:rPr>
          <w:rFonts w:ascii="Arial" w:eastAsia="Arial" w:hAnsi="Arial" w:cs="Arial"/>
          <w:sz w:val="24"/>
          <w:szCs w:val="24"/>
        </w:rPr>
      </w:pPr>
      <w:r>
        <w:rPr>
          <w:rFonts w:ascii="Arial" w:eastAsia="Arial" w:hAnsi="Arial" w:cs="Arial"/>
          <w:sz w:val="24"/>
          <w:szCs w:val="24"/>
        </w:rPr>
        <w:t>Desde el cumplimiento de los requisitos de perfeccionamiento y ejecución y hasta el {{FECHA_FIN_CONTRATO}}.</w:t>
      </w:r>
    </w:p>
    <w:p w:rsidR="00EB0827" w:rsidRDefault="00EB0827">
      <w:pPr>
        <w:jc w:val="both"/>
        <w:rPr>
          <w:rFonts w:ascii="Arial" w:eastAsia="Arial" w:hAnsi="Arial" w:cs="Arial"/>
          <w:sz w:val="24"/>
          <w:szCs w:val="24"/>
        </w:rPr>
      </w:pPr>
    </w:p>
    <w:p w:rsidR="00EB0827" w:rsidRDefault="004B53BF">
      <w:pPr>
        <w:pStyle w:val="Ttulo2"/>
        <w:numPr>
          <w:ilvl w:val="1"/>
          <w:numId w:val="5"/>
        </w:numPr>
      </w:pPr>
      <w:r>
        <w:t>VALOR ESTIMADO DEL CONTRATO</w:t>
      </w:r>
    </w:p>
    <w:p w:rsidR="00EB0827" w:rsidRDefault="00EB0827">
      <w:pPr>
        <w:rPr>
          <w:rFonts w:ascii="Arial" w:eastAsia="Arial" w:hAnsi="Arial" w:cs="Arial"/>
        </w:rPr>
      </w:pPr>
    </w:p>
    <w:p w:rsidR="00EB0827" w:rsidRDefault="004B53BF">
      <w:pPr>
        <w:jc w:val="both"/>
        <w:rPr>
          <w:rFonts w:ascii="Arial" w:eastAsia="Arial" w:hAnsi="Arial" w:cs="Arial"/>
          <w:sz w:val="24"/>
          <w:szCs w:val="24"/>
        </w:rPr>
      </w:pPr>
      <w:r>
        <w:rPr>
          <w:rFonts w:ascii="Arial" w:eastAsia="Arial" w:hAnsi="Arial" w:cs="Arial"/>
          <w:sz w:val="24"/>
          <w:szCs w:val="24"/>
        </w:rPr>
        <w:t>El valor estimado del contrato es la suma de {{VALOR_CONTRATO_LETRAS}} ({{VALOR_CONTRATO}})</w:t>
      </w:r>
    </w:p>
    <w:p w:rsidR="00EB0827" w:rsidRDefault="00EB0827">
      <w:pPr>
        <w:rPr>
          <w:rFonts w:ascii="Arial" w:eastAsia="Arial" w:hAnsi="Arial" w:cs="Arial"/>
        </w:rPr>
      </w:pPr>
    </w:p>
    <w:p w:rsidR="00EB0827" w:rsidRDefault="004B53BF">
      <w:pPr>
        <w:pStyle w:val="Ttulo2"/>
        <w:numPr>
          <w:ilvl w:val="1"/>
          <w:numId w:val="5"/>
        </w:numPr>
      </w:pPr>
      <w:r>
        <w:t>FORMA DE PAGO</w:t>
      </w:r>
    </w:p>
    <w:p w:rsidR="00EB0827" w:rsidRDefault="00EB0827">
      <w:pPr>
        <w:rPr>
          <w:rFonts w:ascii="Arial" w:eastAsia="Arial" w:hAnsi="Arial" w:cs="Arial"/>
        </w:rPr>
      </w:pPr>
    </w:p>
    <w:p w:rsidR="00EB0827" w:rsidRDefault="004B53BF">
      <w:pPr>
        <w:jc w:val="both"/>
        <w:rPr>
          <w:rFonts w:ascii="Arial" w:eastAsia="Arial" w:hAnsi="Arial" w:cs="Arial"/>
          <w:sz w:val="24"/>
          <w:szCs w:val="24"/>
        </w:rPr>
      </w:pPr>
      <w:bookmarkStart w:id="4" w:name="_g7nhebqtc21i" w:colFirst="0" w:colLast="0"/>
      <w:bookmarkEnd w:id="4"/>
      <w:r>
        <w:rPr>
          <w:rFonts w:ascii="Arial" w:eastAsia="Arial" w:hAnsi="Arial" w:cs="Arial"/>
          <w:sz w:val="24"/>
          <w:szCs w:val="24"/>
        </w:rPr>
        <w:t xml:space="preserve">El valor del contrato será cancelado en </w:t>
      </w:r>
      <w:r w:rsidR="00886915" w:rsidRPr="00886915">
        <w:rPr>
          <w:rFonts w:ascii="Arial" w:eastAsia="Arial" w:hAnsi="Arial" w:cs="Arial"/>
          <w:sz w:val="24"/>
          <w:szCs w:val="24"/>
        </w:rPr>
        <w:t>{{NUMERO_CUOTAS_LETRAS}}</w:t>
      </w:r>
      <w:r w:rsidR="00886915">
        <w:rPr>
          <w:rFonts w:ascii="Arial" w:eastAsia="Arial" w:hAnsi="Arial" w:cs="Arial"/>
          <w:sz w:val="24"/>
          <w:szCs w:val="24"/>
        </w:rPr>
        <w:t xml:space="preserve"> (</w:t>
      </w:r>
      <w:r w:rsidR="00C75E2C" w:rsidRPr="00C75E2C">
        <w:rPr>
          <w:rFonts w:ascii="Arial" w:eastAsia="Arial" w:hAnsi="Arial" w:cs="Arial"/>
          <w:sz w:val="24"/>
          <w:szCs w:val="24"/>
        </w:rPr>
        <w:t>{{NUMERO_CUOTAS_NUMERO}}</w:t>
      </w:r>
      <w:r w:rsidR="00886915">
        <w:rPr>
          <w:rFonts w:ascii="Arial" w:eastAsia="Arial" w:hAnsi="Arial" w:cs="Arial"/>
          <w:sz w:val="24"/>
          <w:szCs w:val="24"/>
        </w:rPr>
        <w:t>)</w:t>
      </w:r>
      <w:r>
        <w:rPr>
          <w:rFonts w:ascii="Arial" w:eastAsia="Arial" w:hAnsi="Arial" w:cs="Arial"/>
          <w:sz w:val="24"/>
          <w:szCs w:val="24"/>
        </w:rPr>
        <w:t xml:space="preserve"> cuotas de {{VALOR_CUOTA_LETRAS}} ({{VALOR_CUOTA_NUMERO}}) cada una, previa certificación de cumplimiento a satisfacción expedida por el supervisor del contrato, una vez acreditado por el futuro contratista, que se encuentra al día en el pago de los aportes relativos al Sistema Integral de Seguridad Social. En todo caso el pago se hará previa disposición de giros de P.A.C.</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Los impuestos que hayan de causarse o pagarse para la celebración, ejecución y/o liquidación del contrato, corren por cuenta del contratista y no darán lugar a ningún pago adicional a los precios pactados.</w:t>
      </w:r>
    </w:p>
    <w:p w:rsidR="00EB0827" w:rsidRDefault="00EB0827">
      <w:pPr>
        <w:tabs>
          <w:tab w:val="left" w:pos="0"/>
        </w:tabs>
        <w:jc w:val="both"/>
        <w:rPr>
          <w:rFonts w:ascii="Arial" w:eastAsia="Arial" w:hAnsi="Arial" w:cs="Arial"/>
          <w:sz w:val="24"/>
          <w:szCs w:val="24"/>
        </w:rPr>
      </w:pPr>
    </w:p>
    <w:p w:rsidR="00EB0827" w:rsidRDefault="004B53BF">
      <w:pPr>
        <w:tabs>
          <w:tab w:val="left" w:pos="0"/>
        </w:tabs>
        <w:jc w:val="both"/>
        <w:rPr>
          <w:rFonts w:ascii="Arial" w:eastAsia="Arial" w:hAnsi="Arial" w:cs="Arial"/>
          <w:sz w:val="24"/>
          <w:szCs w:val="24"/>
        </w:rPr>
      </w:pPr>
      <w:r>
        <w:rPr>
          <w:rFonts w:ascii="Arial" w:eastAsia="Arial" w:hAnsi="Arial" w:cs="Arial"/>
          <w:sz w:val="24"/>
          <w:szCs w:val="24"/>
        </w:rPr>
        <w:t xml:space="preserve">Con relación a las retenciones en la fuente a título de los diferentes impuestos nacionales, departamentales o municipales, la Administración procederá de </w:t>
      </w:r>
      <w:r>
        <w:rPr>
          <w:rFonts w:ascii="Arial" w:eastAsia="Arial" w:hAnsi="Arial" w:cs="Arial"/>
          <w:sz w:val="24"/>
          <w:szCs w:val="24"/>
        </w:rPr>
        <w:lastRenderedPageBreak/>
        <w:t xml:space="preserve">conformidad con la normativa tributaria vigente dependiendo del objeto del contrato y la calidad del contribuyente, en caso de que no haya lugar a alguna de ellas, deberá indicarse la norma que lo excluye o le otorga la exención. </w:t>
      </w:r>
    </w:p>
    <w:p w:rsidR="00EB0827" w:rsidRDefault="00EB0827">
      <w:pPr>
        <w:tabs>
          <w:tab w:val="left" w:pos="0"/>
        </w:tabs>
        <w:jc w:val="both"/>
        <w:rPr>
          <w:rFonts w:ascii="Arial" w:eastAsia="Arial" w:hAnsi="Arial" w:cs="Arial"/>
          <w:sz w:val="24"/>
          <w:szCs w:val="24"/>
        </w:rPr>
      </w:pPr>
    </w:p>
    <w:p w:rsidR="00EB0827" w:rsidRDefault="004B53BF">
      <w:pPr>
        <w:pStyle w:val="Ttulo2"/>
        <w:numPr>
          <w:ilvl w:val="1"/>
          <w:numId w:val="5"/>
        </w:numPr>
        <w:jc w:val="both"/>
      </w:pPr>
      <w:r>
        <w:t>LUGAR DE EJECUCIÓN DEL CONTRATO</w:t>
      </w:r>
    </w:p>
    <w:p w:rsidR="00EB0827" w:rsidRDefault="00EB0827">
      <w:pPr>
        <w:jc w:val="both"/>
        <w:rPr>
          <w:rFonts w:ascii="Arial" w:eastAsia="Arial" w:hAnsi="Arial" w:cs="Arial"/>
        </w:rPr>
      </w:pPr>
    </w:p>
    <w:p w:rsidR="00EB0827" w:rsidRDefault="004B53BF">
      <w:pPr>
        <w:jc w:val="both"/>
        <w:rPr>
          <w:rFonts w:ascii="Arial" w:eastAsia="Arial" w:hAnsi="Arial" w:cs="Arial"/>
          <w:sz w:val="24"/>
          <w:szCs w:val="24"/>
        </w:rPr>
      </w:pPr>
      <w:r>
        <w:rPr>
          <w:rFonts w:ascii="Arial" w:eastAsia="Arial" w:hAnsi="Arial" w:cs="Arial"/>
          <w:sz w:val="24"/>
          <w:szCs w:val="24"/>
        </w:rPr>
        <w:t>El lugar de ejecución del contrato será el Distrito Especial de Santiago de Cali.</w:t>
      </w:r>
    </w:p>
    <w:p w:rsidR="00EB0827" w:rsidRDefault="00EB0827">
      <w:pPr>
        <w:jc w:val="both"/>
        <w:rPr>
          <w:rFonts w:ascii="Arial" w:eastAsia="Arial" w:hAnsi="Arial" w:cs="Arial"/>
        </w:rPr>
      </w:pPr>
    </w:p>
    <w:p w:rsidR="00EB0827" w:rsidRDefault="004B53BF">
      <w:pPr>
        <w:pStyle w:val="Ttulo2"/>
        <w:numPr>
          <w:ilvl w:val="1"/>
          <w:numId w:val="5"/>
        </w:numPr>
        <w:jc w:val="both"/>
      </w:pPr>
      <w:r>
        <w:t>OBLIGACIONES ESPECÍFICAS DEL CONTRATISTA</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Sin perjuicio de las demás obligaciones que se desprenden de la Constitución Política de Colombia, del Estatuto General de Contratación de la Administración Pública, de las particulares que correspondan a la naturaleza del contrato a celebrar, de aquellas contenidas en otros documentos del proceso y de las consignadas específicamente en el contenido del contrato, el contratista, entre otras, realizará las siguientes actividades:</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{{ACTIVIDADES_CONTRACTUALES}}</w:t>
      </w:r>
    </w:p>
    <w:p w:rsidR="00EB0827" w:rsidRDefault="00EB0827">
      <w:pPr>
        <w:jc w:val="both"/>
        <w:rPr>
          <w:rFonts w:ascii="Arial" w:eastAsia="Arial" w:hAnsi="Arial" w:cs="Arial"/>
          <w:sz w:val="24"/>
          <w:szCs w:val="24"/>
        </w:rPr>
      </w:pPr>
    </w:p>
    <w:p w:rsidR="00EB0827" w:rsidRDefault="004B53BF">
      <w:pPr>
        <w:pStyle w:val="Ttulo2"/>
        <w:numPr>
          <w:ilvl w:val="1"/>
          <w:numId w:val="5"/>
        </w:numPr>
        <w:jc w:val="both"/>
      </w:pPr>
      <w:r>
        <w:t xml:space="preserve">OBLIGACIONES GENERALES DEL CONTRATISTA </w:t>
      </w:r>
    </w:p>
    <w:p w:rsidR="00EB0827" w:rsidRDefault="00EB0827">
      <w:pPr>
        <w:jc w:val="both"/>
        <w:rPr>
          <w:rFonts w:ascii="Arial" w:eastAsia="Arial" w:hAnsi="Arial" w:cs="Arial"/>
          <w:sz w:val="24"/>
          <w:szCs w:val="24"/>
        </w:rPr>
      </w:pPr>
    </w:p>
    <w:p w:rsidR="00EB0827" w:rsidRDefault="004B53BF">
      <w:pPr>
        <w:tabs>
          <w:tab w:val="left" w:pos="1239"/>
        </w:tabs>
        <w:jc w:val="both"/>
        <w:rPr>
          <w:rFonts w:ascii="Arial" w:eastAsia="Arial" w:hAnsi="Arial" w:cs="Arial"/>
          <w:sz w:val="24"/>
          <w:szCs w:val="24"/>
        </w:rPr>
      </w:pPr>
      <w:r>
        <w:rPr>
          <w:rFonts w:ascii="Arial" w:eastAsia="Arial" w:hAnsi="Arial" w:cs="Arial"/>
          <w:sz w:val="24"/>
          <w:szCs w:val="24"/>
        </w:rPr>
        <w:t xml:space="preserve">A) Utilizar todos sus conocimientos e idoneidad en la ejecución del presente contrato, comprometiéndose a tramitar y entregar los productos y actividades que hacen parte del presente contrato con calidad y oportunidad. B) Presentar los informes requeridos por el contratante para el seguimiento de las tareas encomendadas. Una vez finalice el objeto del contrato, el CONTRATISTA deberá entregar al supervisor, un informe detallado de las actividades realizadas durante su ejecución indicando los asuntos asignados, tramitados y pendientes por resolver, así como los archivos físicos y magnéticos que se hubieren generado durante la ejecución del mismo, los informes antes citados deben entregarse en una (1) copia de seguridad, que deberá reposar en las instalaciones del contratante. C) Manejar la documentación a su cargo de conformidad con la Ley 594 del 2000, Ley General de Archivo, las políticas operativas del Proceso Gestión Documental, las políticas del Sistema de Gestión Documental y demás plataformas institucionales. El CONTRATISTA debe entregar inventariada al contratante y/o al supervisor, las carpetas y documentación que tenga a su cargo en virtud del desarrollo del objeto del presente contrato, entrega que deberá hacerse de acuerdo con los procedimientos establecidos por el contratante. D) El CONTRATISTA se compromete a cumplir con las normas y procedimientos sobre el Sistema de Gestión de Seguridad Social y Salud en el trabajo </w:t>
      </w:r>
      <w:r>
        <w:rPr>
          <w:rFonts w:ascii="Arial" w:eastAsia="Arial" w:hAnsi="Arial" w:cs="Arial"/>
          <w:sz w:val="24"/>
          <w:szCs w:val="24"/>
        </w:rPr>
        <w:lastRenderedPageBreak/>
        <w:t xml:space="preserve">de la Entidad. Si en el desarrollo del objeto contractual se realizan actividades de campo y/o visitas a obras, el CONTRATISTA, a sus expensas, deberá dotarse y acudir a estos lugares con los implementos de seguridad industrial mínimos requeridos, tales como casco, botas, gafas protectoras, etc. E) En el evento en que el CONTRATISTA al momento de suscribir el presente contrato no sea responsable del impuesto a las ventas y durante la vigencia del mismo adquiera la obligación de inscribirse como responsable del impuesto a la renta, se compromete a realizar cambio ante la DIAN dentro de los términos que otorga la ley y a reportar dicha situación al CONTRATANTE para lo cual aportará el RUT actualizado, lo anterior de conformidad con normativa vigente aplicable. F) El CONTRATISTA se compromete a mantener actualizados todos sus documentos en la Entidad, especialmente el RUT. G) Velar por el buen uso de los bienes entregados por el supervisor o el CONTRATANTE para realizar sus actividades. H) Reportar al CONTRATANTE el número de cuenta bancaria de ahorro o corriente, donde se le ha de consignar el pago derivado de la ejecución del presente contrato. I)  Conocer y aplicar las directrices, metodologías, políticas y procedimientos enmarcados dentro de los Sistemas de Gestión y Control Integrado adoptados por la Administración Central del Distrito de Santiago de Cali y, particularmente, los que se relacionan con el objeto del presente contrato. J) Cumplir con la política de seguridad de la información establecida por la Entidad, con el fin de garantizar la confidencialidad, integridad y disponibilidad de la información bajo su responsabilidad. K) Mantener actualizado el registro en los sistemas de información del contratante en tiempo real, cuando a ello hubiere lugar. L) Toda información o formatos generados por el CONTRATISTA son propiedad de la Alcaldía de Santiago de Cali. M) Cuando se requiera utilizar dispositivos y/o equipos tecnológicos personales o de la administración para el desarrollo del objeto contractual, el CONTRATISTA garantizará que el software y/o herramientas utilizadas e instaladas para la ejecución de sus obligaciones no vulneran ninguna normativa, contrato, derecho, interés, patentes, legalidad o propiedad de tercero, y que por el contrario todo lo utilizado esté debidamente licenciado. El CONTRATISTA debe abstenerse de instalar y/o utilizar software no licenciado o autorizado en los equipos del Distrito Especial de Santiago de Cali, así como de vulnerar los derechos de autor sobre software y/o cualquier tipo de creación protegida por el régimen de propiedad intelectual, so pena de incurrir en conductas constitutivas de delitos conforme a la normatividad legal correspondiente. N) Cumplir con las estrategias, políticas y actividades en materia de transparencia, integridad, prevención y detección de la corrupción y ante cualquier conocimiento de hechos que atente contra este principio, lo hará conocer al CONTRATANTE. O) Si el prestador del servicio contratado hace parte del equipo estructurador de los procesos de contratación del organismo o cumple </w:t>
      </w:r>
      <w:r>
        <w:rPr>
          <w:rFonts w:ascii="Arial" w:eastAsia="Arial" w:hAnsi="Arial" w:cs="Arial"/>
          <w:sz w:val="24"/>
          <w:szCs w:val="24"/>
        </w:rPr>
        <w:lastRenderedPageBreak/>
        <w:t>actividades de apoyo a la supervisión, deberá aportar la constancia de aprobación de los cursos virtuales diseñados para fortalecer la gestión contractual por el Departamento Administrativo de Contratación Pública. P)  Divulgar y aplicar la política ambiental, de seguridad y salud ocupacional establecida por el CONTRATANTE, al ejecutar sus actividades o servicios sin crear riesgo para la salud, la seguridad o el ambiente. El (la) CONTRATISTA deberá tomar todas las medidas conducentes a evitar la contaminación ambiental, la prevención de riesgos durante la ejecución de sus operaciones o actividades y cumplirá con todas las leyes ambientales, de seguridad y salud ocupacional, aplicables. El (la) CONTRATISTA no dejará sustancias o materiales nocivos para la flora, fauna o salud humana, ni contaminará la atmósfera, el suelo o los cuerpos del agua. La violación de estas normas se considerará incumplimiento grave del contrato, y el CONTRATANTE podrá aplicar la cláusula penal o multas a que hubiere lugar, sin perjuicio de las demás acciones legales o sanciones que adelante la autoridad o ente competente de orden Distrital o Nacional. Q) El CONTRATISTA deberá coordinar con el supervisor la ejecución de las actividades contractuales, acatando sus instrucciones, con el fin de asegurar las condiciones necesarias para el desarrollo eficiente del objeto contractual.</w:t>
      </w:r>
    </w:p>
    <w:p w:rsidR="00EB0827" w:rsidRDefault="004B53BF">
      <w:pPr>
        <w:pStyle w:val="Ttulo1"/>
        <w:numPr>
          <w:ilvl w:val="0"/>
          <w:numId w:val="5"/>
        </w:numPr>
        <w:ind w:hanging="75"/>
        <w:rPr>
          <w:b w:val="0"/>
          <w:bCs w:val="0"/>
        </w:rPr>
      </w:pPr>
      <w:r>
        <w:rPr>
          <w:b w:val="0"/>
          <w:bCs w:val="0"/>
        </w:rPr>
        <w:t>FUNDAMENTOS JURÍDICOS QUE SOPORTAN LA MODALIDAD DE SELECCIÓN</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color w:val="000000"/>
          <w:sz w:val="24"/>
          <w:szCs w:val="24"/>
        </w:rPr>
      </w:pPr>
      <w:r>
        <w:rPr>
          <w:rFonts w:ascii="Arial" w:eastAsia="Arial" w:hAnsi="Arial" w:cs="Arial"/>
          <w:color w:val="000000"/>
          <w:sz w:val="24"/>
          <w:szCs w:val="24"/>
        </w:rPr>
        <w:t xml:space="preserve">La Ley 80 de 1993 en su artículo 32 numeral 3 define el contrato de prestación de servicios como aquellos que celebran las entidades estatales para desarrollar actividades relacionadas con la administración o funcionamiento de la entidad. Así, a través de esta tipología contractual, las Entidades Públicas podrán desarrollar actividades afines o inherentes al cumplimiento de los objetivos misionales de la misma, de manera que el particular que cuente con la idoneidad y experiencia pueda colaborar en la consecución de los fines del servicio público. </w:t>
      </w:r>
    </w:p>
    <w:p w:rsidR="00EB0827" w:rsidRDefault="00EB0827">
      <w:pPr>
        <w:jc w:val="both"/>
        <w:rPr>
          <w:rFonts w:ascii="Arial" w:eastAsia="Arial" w:hAnsi="Arial" w:cs="Arial"/>
          <w:color w:val="000000"/>
          <w:sz w:val="24"/>
          <w:szCs w:val="24"/>
        </w:rPr>
      </w:pPr>
    </w:p>
    <w:p w:rsidR="00EB0827" w:rsidRDefault="004B53BF">
      <w:pPr>
        <w:jc w:val="both"/>
        <w:rPr>
          <w:rFonts w:ascii="Arial" w:eastAsia="Arial" w:hAnsi="Arial" w:cs="Arial"/>
          <w:color w:val="000000"/>
          <w:sz w:val="24"/>
          <w:szCs w:val="24"/>
        </w:rPr>
      </w:pPr>
      <w:r>
        <w:rPr>
          <w:rFonts w:ascii="Arial" w:eastAsia="Arial" w:hAnsi="Arial" w:cs="Arial"/>
          <w:color w:val="000000"/>
          <w:sz w:val="24"/>
          <w:szCs w:val="24"/>
        </w:rPr>
        <w:t xml:space="preserve">Por su parte, el literal h), numeral 4, </w:t>
      </w:r>
      <w:r>
        <w:rPr>
          <w:rFonts w:ascii="Arial" w:eastAsia="Arial" w:hAnsi="Arial" w:cs="Arial"/>
          <w:sz w:val="24"/>
          <w:szCs w:val="24"/>
        </w:rPr>
        <w:t>artículo</w:t>
      </w:r>
      <w:r>
        <w:rPr>
          <w:rFonts w:ascii="Arial" w:eastAsia="Arial" w:hAnsi="Arial" w:cs="Arial"/>
          <w:color w:val="000000"/>
          <w:sz w:val="24"/>
          <w:szCs w:val="24"/>
        </w:rPr>
        <w:t xml:space="preserve"> 2 de la Ley 1150 de 2007 y el Artículo 2.2.1.2.1.4.9. </w:t>
      </w:r>
      <w:proofErr w:type="gramStart"/>
      <w:r>
        <w:rPr>
          <w:rFonts w:ascii="Arial" w:eastAsia="Arial" w:hAnsi="Arial" w:cs="Arial"/>
          <w:color w:val="000000"/>
          <w:sz w:val="24"/>
          <w:szCs w:val="24"/>
        </w:rPr>
        <w:t>del</w:t>
      </w:r>
      <w:proofErr w:type="gramEnd"/>
      <w:r>
        <w:rPr>
          <w:rFonts w:ascii="Arial" w:eastAsia="Arial" w:hAnsi="Arial" w:cs="Arial"/>
          <w:color w:val="000000"/>
          <w:sz w:val="24"/>
          <w:szCs w:val="24"/>
        </w:rPr>
        <w:t xml:space="preserve"> Decreto 1082 de 2015, establecieron que la modalidad de selección para la contratación de servicios profesionales o de apoyo a la gestión es la contratación directa, sin que sea necesario que haya obtenido previamente varias ofertas. </w:t>
      </w:r>
    </w:p>
    <w:p w:rsidR="00EB0827" w:rsidRDefault="00EB0827">
      <w:pPr>
        <w:jc w:val="both"/>
        <w:rPr>
          <w:rFonts w:ascii="Arial" w:eastAsia="Arial" w:hAnsi="Arial" w:cs="Arial"/>
          <w:color w:val="000000"/>
          <w:sz w:val="24"/>
          <w:szCs w:val="24"/>
        </w:rPr>
      </w:pPr>
    </w:p>
    <w:p w:rsidR="00EB0827" w:rsidRDefault="004B53BF">
      <w:pPr>
        <w:jc w:val="both"/>
        <w:rPr>
          <w:rFonts w:ascii="Arial" w:eastAsia="Arial" w:hAnsi="Arial" w:cs="Arial"/>
          <w:color w:val="000000"/>
          <w:sz w:val="24"/>
          <w:szCs w:val="24"/>
        </w:rPr>
      </w:pPr>
      <w:r>
        <w:rPr>
          <w:rFonts w:ascii="Arial" w:eastAsia="Arial" w:hAnsi="Arial" w:cs="Arial"/>
          <w:color w:val="000000"/>
          <w:sz w:val="24"/>
          <w:szCs w:val="24"/>
        </w:rPr>
        <w:t xml:space="preserve">El artículo 2.2.1.2.1.4.9. </w:t>
      </w:r>
      <w:proofErr w:type="gramStart"/>
      <w:r>
        <w:rPr>
          <w:rFonts w:ascii="Arial" w:eastAsia="Arial" w:hAnsi="Arial" w:cs="Arial"/>
          <w:color w:val="000000"/>
          <w:sz w:val="24"/>
          <w:szCs w:val="24"/>
        </w:rPr>
        <w:t>del</w:t>
      </w:r>
      <w:proofErr w:type="gramEnd"/>
      <w:r>
        <w:rPr>
          <w:rFonts w:ascii="Arial" w:eastAsia="Arial" w:hAnsi="Arial" w:cs="Arial"/>
          <w:color w:val="000000"/>
          <w:sz w:val="24"/>
          <w:szCs w:val="24"/>
        </w:rPr>
        <w:t xml:space="preserve"> Decreto 1082 de 2015 consagra lo siguiente:</w:t>
      </w:r>
    </w:p>
    <w:p w:rsidR="00EB0827" w:rsidRDefault="00EB0827">
      <w:pPr>
        <w:ind w:left="376"/>
        <w:jc w:val="both"/>
        <w:rPr>
          <w:rFonts w:ascii="Arial" w:eastAsia="Arial" w:hAnsi="Arial" w:cs="Arial"/>
          <w:i/>
          <w:iCs/>
          <w:color w:val="000000"/>
          <w:sz w:val="24"/>
          <w:szCs w:val="24"/>
        </w:rPr>
      </w:pPr>
    </w:p>
    <w:p w:rsidR="00EB0827" w:rsidRDefault="004B53BF">
      <w:pPr>
        <w:jc w:val="both"/>
        <w:rPr>
          <w:rFonts w:ascii="Arial" w:eastAsia="Arial" w:hAnsi="Arial" w:cs="Arial"/>
          <w:color w:val="000000"/>
        </w:rPr>
      </w:pPr>
      <w:r>
        <w:rPr>
          <w:rFonts w:ascii="Arial" w:eastAsia="Arial" w:hAnsi="Arial" w:cs="Arial"/>
          <w:color w:val="000000"/>
        </w:rPr>
        <w:lastRenderedPageBreak/>
        <w:t xml:space="preserve">“Contratos de prestación de servicios profesionales y de apoyo a la gestión, o para la ejecución de trabajos artísticos que solo pueden encomendarse a determinadas personas naturales. Las Entidades Estatales pueden contratar bajo la modalidad de contratación directa la prestación de servicios profesionales y de apoyo a la gestión con la </w:t>
      </w:r>
      <w:r>
        <w:rPr>
          <w:rFonts w:ascii="Arial" w:eastAsia="Arial" w:hAnsi="Arial" w:cs="Arial"/>
          <w:color w:val="000000"/>
          <w:u w:val="single"/>
        </w:rPr>
        <w:t>persona natural o jurídica</w:t>
      </w:r>
      <w:r>
        <w:rPr>
          <w:rFonts w:ascii="Arial" w:eastAsia="Arial" w:hAnsi="Arial" w:cs="Arial"/>
          <w:color w:val="000000"/>
        </w:rPr>
        <w:t xml:space="preserve">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 (Subrayado fuera del texto)”.</w:t>
      </w:r>
    </w:p>
    <w:p w:rsidR="00EB0827" w:rsidRDefault="00EB0827">
      <w:pPr>
        <w:jc w:val="both"/>
        <w:rPr>
          <w:rFonts w:ascii="Arial" w:eastAsia="Arial" w:hAnsi="Arial" w:cs="Arial"/>
          <w:color w:val="000000"/>
          <w:sz w:val="24"/>
          <w:szCs w:val="24"/>
        </w:rPr>
      </w:pPr>
    </w:p>
    <w:p w:rsidR="00EB0827" w:rsidRDefault="004B53BF">
      <w:pPr>
        <w:jc w:val="both"/>
        <w:rPr>
          <w:rFonts w:ascii="Arial" w:eastAsia="Arial" w:hAnsi="Arial" w:cs="Arial"/>
          <w:color w:val="000000"/>
          <w:sz w:val="24"/>
          <w:szCs w:val="24"/>
        </w:rPr>
      </w:pPr>
      <w:r>
        <w:rPr>
          <w:rFonts w:ascii="Arial" w:eastAsia="Arial" w:hAnsi="Arial" w:cs="Arial"/>
          <w:color w:val="000000"/>
          <w:sz w:val="24"/>
          <w:szCs w:val="24"/>
        </w:rPr>
        <w:t>Por lo tanto, la contratación directa es un procedimiento reglado excepcionalmente y de aplicación e interpretación restrictiva, al cual pueden acudir las entidades públicas para celebrar contratos, en determinados eventos tipificados en la Ley.</w:t>
      </w:r>
    </w:p>
    <w:p w:rsidR="00EB0827" w:rsidRDefault="00EB0827">
      <w:pPr>
        <w:jc w:val="both"/>
        <w:rPr>
          <w:rFonts w:ascii="Arial" w:eastAsia="Arial" w:hAnsi="Arial" w:cs="Arial"/>
          <w:color w:val="000000"/>
          <w:sz w:val="24"/>
          <w:szCs w:val="24"/>
        </w:rPr>
      </w:pPr>
    </w:p>
    <w:p w:rsidR="00EB0827" w:rsidRDefault="004B53BF">
      <w:pPr>
        <w:jc w:val="both"/>
        <w:rPr>
          <w:rFonts w:ascii="Arial" w:eastAsia="Arial" w:hAnsi="Arial" w:cs="Arial"/>
          <w:color w:val="000000"/>
          <w:sz w:val="24"/>
          <w:szCs w:val="24"/>
        </w:rPr>
      </w:pPr>
      <w:r>
        <w:rPr>
          <w:rFonts w:ascii="Arial" w:eastAsia="Arial" w:hAnsi="Arial" w:cs="Arial"/>
          <w:color w:val="000000"/>
          <w:sz w:val="24"/>
          <w:szCs w:val="24"/>
        </w:rPr>
        <w:t>Sobre el particular, el Consejo de Estado, Sala de lo Contencioso Administrativo, Sección Tercera en sentencia de fecha 30 de noviembre de 2006, respecto a la naturaleza jurídica de los contratos de prestación de servicios manifestó:</w:t>
      </w:r>
    </w:p>
    <w:p w:rsidR="00EB0827" w:rsidRDefault="00EB0827">
      <w:pPr>
        <w:ind w:right="-223"/>
        <w:jc w:val="both"/>
        <w:rPr>
          <w:rFonts w:ascii="Arial" w:eastAsia="Arial" w:hAnsi="Arial" w:cs="Arial"/>
          <w:color w:val="000000"/>
          <w:sz w:val="24"/>
          <w:szCs w:val="24"/>
        </w:rPr>
      </w:pPr>
    </w:p>
    <w:p w:rsidR="00EB0827" w:rsidRDefault="004B53BF">
      <w:pPr>
        <w:jc w:val="both"/>
        <w:rPr>
          <w:rFonts w:ascii="Arial" w:eastAsia="Arial" w:hAnsi="Arial" w:cs="Arial"/>
          <w:color w:val="000000"/>
        </w:rPr>
      </w:pPr>
      <w:r>
        <w:rPr>
          <w:rFonts w:ascii="Arial" w:eastAsia="Arial" w:hAnsi="Arial" w:cs="Arial"/>
          <w:color w:val="000000"/>
        </w:rPr>
        <w:t>“La Ley 80 de 1993 establece en forma general, que el objeto del contrato de prestación de servicios consiste en el desarrollo de actividades relacionadas con la administración o funcionamiento de la entidad, contexto en el cual se pueden incluir actividades técnicas y no técnicas, profesionales o no, pues lo que determina esta clase de contratos es que las obligaciones se relacionen con la administración y/o funcionamiento de la entidad. Adicionalmente, es requisito legal para celebrar estos contratos, con personas naturales que la entidad no cuente con personal de planta para ejecutar la tarea o que se requieran conocimientos especializados”.</w:t>
      </w:r>
    </w:p>
    <w:p w:rsidR="00EB0827" w:rsidRDefault="00EB0827">
      <w:pPr>
        <w:jc w:val="both"/>
        <w:rPr>
          <w:rFonts w:ascii="Arial" w:eastAsia="Arial" w:hAnsi="Arial" w:cs="Arial"/>
          <w:color w:val="000000"/>
          <w:sz w:val="24"/>
          <w:szCs w:val="24"/>
        </w:rPr>
      </w:pPr>
    </w:p>
    <w:p w:rsidR="00EB0827" w:rsidRDefault="004B53BF">
      <w:pPr>
        <w:jc w:val="both"/>
        <w:rPr>
          <w:rFonts w:ascii="Arial" w:eastAsia="Arial" w:hAnsi="Arial" w:cs="Arial"/>
          <w:color w:val="000000"/>
          <w:sz w:val="24"/>
          <w:szCs w:val="24"/>
        </w:rPr>
      </w:pPr>
      <w:r>
        <w:rPr>
          <w:rFonts w:ascii="Arial" w:eastAsia="Arial" w:hAnsi="Arial" w:cs="Arial"/>
          <w:color w:val="000000"/>
          <w:sz w:val="24"/>
          <w:szCs w:val="24"/>
        </w:rPr>
        <w:t>Así mismo, dicha corporación, mediante sentencia de fecha diciembre 2 de 2013, radicado 11001-03-26-000-2011-00039-00 (41719) se pronuncia frente a los contratos de prestación de servicios profesionales, en los siguientes términos:</w:t>
      </w:r>
    </w:p>
    <w:p w:rsidR="00EB0827" w:rsidRDefault="00EB0827">
      <w:pPr>
        <w:jc w:val="both"/>
        <w:rPr>
          <w:rFonts w:ascii="Arial" w:eastAsia="Arial" w:hAnsi="Arial" w:cs="Arial"/>
          <w:color w:val="000000"/>
          <w:sz w:val="24"/>
          <w:szCs w:val="24"/>
        </w:rPr>
      </w:pPr>
    </w:p>
    <w:p w:rsidR="00EB0827" w:rsidRDefault="004B53BF">
      <w:pPr>
        <w:jc w:val="both"/>
        <w:rPr>
          <w:rFonts w:ascii="Arial" w:eastAsia="Arial" w:hAnsi="Arial" w:cs="Arial"/>
          <w:color w:val="000000"/>
        </w:rPr>
      </w:pPr>
      <w:r>
        <w:rPr>
          <w:rFonts w:ascii="Arial" w:eastAsia="Arial" w:hAnsi="Arial" w:cs="Arial"/>
          <w:color w:val="000000"/>
        </w:rPr>
        <w:t>“(…) En realidad se trata de contratos a través de los cuales, de una u otra manera, se fortalece la gestión administrativa y el funcionamiento de las entidades públicas, dando el soporte o el acompañamiento necesario y requerido para el cumplimiento de sus propósitos y finalidades cuando estas por sí solas, y a través de sus medios y mecanismos ordinarios, no los pueden satisfacer; o la complejidad de las actividades administrativas o del funcionamiento de la entidad pública son de características tan especiales, o de una complejidad tal, que reclaman conocimientos especializados que no se pueden obtener por los medios y mecanismos normales que la ley le concede a las entidades estatales. (…)”.</w:t>
      </w:r>
    </w:p>
    <w:p w:rsidR="00EB0827" w:rsidRDefault="00EB0827">
      <w:pPr>
        <w:jc w:val="both"/>
        <w:rPr>
          <w:rFonts w:ascii="Arial" w:eastAsia="Arial" w:hAnsi="Arial" w:cs="Arial"/>
          <w:color w:val="000000"/>
          <w:sz w:val="24"/>
          <w:szCs w:val="24"/>
        </w:rPr>
      </w:pPr>
    </w:p>
    <w:p w:rsidR="00EB0827" w:rsidRDefault="004B53BF">
      <w:pPr>
        <w:jc w:val="both"/>
        <w:rPr>
          <w:rFonts w:ascii="Arial" w:eastAsia="Arial" w:hAnsi="Arial" w:cs="Arial"/>
          <w:color w:val="000000"/>
          <w:sz w:val="24"/>
          <w:szCs w:val="24"/>
        </w:rPr>
      </w:pPr>
      <w:r>
        <w:rPr>
          <w:rFonts w:ascii="Arial" w:eastAsia="Arial" w:hAnsi="Arial" w:cs="Arial"/>
          <w:color w:val="000000"/>
          <w:sz w:val="24"/>
          <w:szCs w:val="24"/>
        </w:rPr>
        <w:t>Es de carácter imperativo señalar, que la presente contratación se realiza teniendo en cuenta que el organismo no cuenta con personal de planta suficiente para desarrollar las actividades contractuales a ejecutar.</w:t>
      </w:r>
    </w:p>
    <w:p w:rsidR="00EB0827" w:rsidRDefault="00EB0827">
      <w:pPr>
        <w:jc w:val="both"/>
        <w:rPr>
          <w:rFonts w:ascii="Arial" w:eastAsia="Arial" w:hAnsi="Arial" w:cs="Arial"/>
          <w:color w:val="000000"/>
          <w:sz w:val="24"/>
          <w:szCs w:val="24"/>
        </w:rPr>
      </w:pPr>
    </w:p>
    <w:p w:rsidR="00EB0827" w:rsidRDefault="004B53BF">
      <w:pPr>
        <w:pStyle w:val="Ttulo2"/>
        <w:numPr>
          <w:ilvl w:val="1"/>
          <w:numId w:val="5"/>
        </w:numPr>
      </w:pPr>
      <w:r>
        <w:t>TIPO DE PROPUESTA TÉCNICA</w:t>
      </w:r>
    </w:p>
    <w:p w:rsidR="00EB0827" w:rsidRDefault="00EB0827">
      <w:pPr>
        <w:jc w:val="both"/>
        <w:rPr>
          <w:rFonts w:ascii="Arial" w:eastAsia="Arial" w:hAnsi="Arial" w:cs="Arial"/>
          <w:sz w:val="24"/>
          <w:szCs w:val="24"/>
        </w:rPr>
      </w:pPr>
    </w:p>
    <w:p w:rsidR="00EB0827" w:rsidRDefault="004B53BF">
      <w:pPr>
        <w:pBdr>
          <w:top w:val="nil"/>
          <w:left w:val="nil"/>
          <w:bottom w:val="nil"/>
          <w:right w:val="nil"/>
          <w:between w:val="nil"/>
        </w:pBdr>
        <w:spacing w:after="40"/>
        <w:rPr>
          <w:rFonts w:ascii="Arial" w:eastAsia="Arial" w:hAnsi="Arial" w:cs="Arial"/>
          <w:sz w:val="24"/>
          <w:szCs w:val="24"/>
        </w:rPr>
      </w:pPr>
      <w:r>
        <w:rPr>
          <w:rFonts w:ascii="Arial" w:eastAsia="Arial" w:hAnsi="Arial" w:cs="Arial"/>
          <w:sz w:val="24"/>
          <w:szCs w:val="24"/>
        </w:rPr>
        <w:t xml:space="preserve">No Aplica. </w:t>
      </w:r>
    </w:p>
    <w:p w:rsidR="00EB0827" w:rsidRDefault="00EB0827">
      <w:pPr>
        <w:pBdr>
          <w:top w:val="nil"/>
          <w:left w:val="nil"/>
          <w:bottom w:val="nil"/>
          <w:right w:val="nil"/>
          <w:between w:val="nil"/>
        </w:pBdr>
        <w:spacing w:after="40"/>
        <w:rPr>
          <w:rFonts w:ascii="Arial" w:eastAsia="Arial" w:hAnsi="Arial" w:cs="Arial"/>
        </w:rPr>
      </w:pPr>
    </w:p>
    <w:p w:rsidR="00EB0827" w:rsidRDefault="004B53BF">
      <w:pPr>
        <w:pStyle w:val="Ttulo2"/>
        <w:numPr>
          <w:ilvl w:val="1"/>
          <w:numId w:val="5"/>
        </w:numPr>
      </w:pPr>
      <w:r>
        <w:t xml:space="preserve">JUSTIFICACIÓN DEL TIPO DE PROPUESTA TÉCNICA </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No Aplica</w:t>
      </w:r>
    </w:p>
    <w:p w:rsidR="00EB0827" w:rsidRDefault="004B53BF">
      <w:pPr>
        <w:pStyle w:val="Ttulo1"/>
        <w:numPr>
          <w:ilvl w:val="0"/>
          <w:numId w:val="5"/>
        </w:numPr>
        <w:ind w:hanging="75"/>
        <w:rPr>
          <w:b w:val="0"/>
          <w:bCs w:val="0"/>
        </w:rPr>
      </w:pPr>
      <w:r>
        <w:rPr>
          <w:b w:val="0"/>
          <w:bCs w:val="0"/>
        </w:rPr>
        <w:t>ESPECIFICACIONES TÉCNICAS DEL BIEN, OBRA O SERVICIO A CONTRATAR</w:t>
      </w:r>
    </w:p>
    <w:p w:rsidR="00EB0827" w:rsidRDefault="00EB0827">
      <w:pPr>
        <w:rPr>
          <w:rFonts w:ascii="Arial" w:eastAsia="Arial" w:hAnsi="Arial" w:cs="Arial"/>
          <w:sz w:val="24"/>
          <w:szCs w:val="24"/>
        </w:rPr>
      </w:pPr>
    </w:p>
    <w:p w:rsidR="00EB0827" w:rsidRDefault="004B53BF">
      <w:pPr>
        <w:pStyle w:val="Ttulo2"/>
        <w:numPr>
          <w:ilvl w:val="1"/>
          <w:numId w:val="5"/>
        </w:numPr>
      </w:pPr>
      <w:r>
        <w:t xml:space="preserve">ESPECIFICACIONES TÉCNICAS DEL BIEN, OBRA O SERVICIO </w:t>
      </w:r>
    </w:p>
    <w:p w:rsidR="00EB0827" w:rsidRDefault="00EB0827">
      <w:pPr>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No Aplica</w:t>
      </w:r>
    </w:p>
    <w:p w:rsidR="00EB0827" w:rsidRDefault="00EB0827">
      <w:pPr>
        <w:rPr>
          <w:rFonts w:ascii="Arial" w:eastAsia="Arial" w:hAnsi="Arial" w:cs="Arial"/>
          <w:sz w:val="24"/>
          <w:szCs w:val="24"/>
        </w:rPr>
      </w:pPr>
    </w:p>
    <w:p w:rsidR="00EB0827" w:rsidRDefault="004B53BF">
      <w:pPr>
        <w:pStyle w:val="Ttulo2"/>
        <w:numPr>
          <w:ilvl w:val="1"/>
          <w:numId w:val="5"/>
        </w:numPr>
      </w:pPr>
      <w:r>
        <w:t>PERSONAL MÍNIMO REQUERIDO</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No Aplica</w:t>
      </w:r>
    </w:p>
    <w:p w:rsidR="00EB0827" w:rsidRDefault="004B53BF">
      <w:pPr>
        <w:pStyle w:val="Ttulo1"/>
        <w:numPr>
          <w:ilvl w:val="0"/>
          <w:numId w:val="5"/>
        </w:numPr>
        <w:ind w:hanging="75"/>
        <w:rPr>
          <w:b w:val="0"/>
          <w:bCs w:val="0"/>
        </w:rPr>
      </w:pPr>
      <w:r>
        <w:rPr>
          <w:b w:val="0"/>
          <w:bCs w:val="0"/>
        </w:rPr>
        <w:t>REQUISITOS HABILITANTES Y SU JUSTIFICACIÓN</w:t>
      </w:r>
    </w:p>
    <w:p w:rsidR="00EB0827" w:rsidRDefault="00EB0827">
      <w:pPr>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No Aplica</w:t>
      </w:r>
    </w:p>
    <w:p w:rsidR="00EB0827" w:rsidRDefault="00EB0827">
      <w:pPr>
        <w:rPr>
          <w:rFonts w:ascii="Arial" w:eastAsia="Arial" w:hAnsi="Arial" w:cs="Arial"/>
          <w:sz w:val="24"/>
          <w:szCs w:val="24"/>
        </w:rPr>
      </w:pPr>
    </w:p>
    <w:p w:rsidR="00EB0827" w:rsidRDefault="004B53BF">
      <w:pPr>
        <w:pStyle w:val="Ttulo2"/>
        <w:numPr>
          <w:ilvl w:val="1"/>
          <w:numId w:val="5"/>
        </w:numPr>
      </w:pPr>
      <w:r>
        <w:t xml:space="preserve">CAPACIDAD JURÍDICA </w:t>
      </w:r>
    </w:p>
    <w:p w:rsidR="00EB0827" w:rsidRDefault="00EB0827">
      <w:pPr>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 xml:space="preserve">La contemplada en la modalidad de selección de contratación directa, la cual se fundamenta en el literal h, numeral 4, artículo 2 de la Ley 1150 de 2007 y el Artículo 2.2.1.2.1.4.9. </w:t>
      </w:r>
      <w:proofErr w:type="gramStart"/>
      <w:r>
        <w:rPr>
          <w:rFonts w:ascii="Arial" w:eastAsia="Arial" w:hAnsi="Arial" w:cs="Arial"/>
          <w:sz w:val="24"/>
          <w:szCs w:val="24"/>
        </w:rPr>
        <w:t>del</w:t>
      </w:r>
      <w:proofErr w:type="gramEnd"/>
      <w:r>
        <w:rPr>
          <w:rFonts w:ascii="Arial" w:eastAsia="Arial" w:hAnsi="Arial" w:cs="Arial"/>
          <w:sz w:val="24"/>
          <w:szCs w:val="24"/>
        </w:rPr>
        <w:t xml:space="preserve"> Decreto 1082 de 2015.</w:t>
      </w:r>
    </w:p>
    <w:p w:rsidR="00EB0827" w:rsidRDefault="00EB0827">
      <w:pPr>
        <w:rPr>
          <w:rFonts w:ascii="Arial" w:eastAsia="Arial" w:hAnsi="Arial" w:cs="Arial"/>
          <w:sz w:val="24"/>
          <w:szCs w:val="24"/>
        </w:rPr>
      </w:pPr>
    </w:p>
    <w:p w:rsidR="00EB0827" w:rsidRDefault="004B53BF">
      <w:pPr>
        <w:pStyle w:val="Ttulo2"/>
        <w:numPr>
          <w:ilvl w:val="1"/>
          <w:numId w:val="5"/>
        </w:numPr>
      </w:pPr>
      <w:r>
        <w:t>EXPERIENCIA</w:t>
      </w:r>
    </w:p>
    <w:p w:rsidR="00EB0827" w:rsidRDefault="00EB0827">
      <w:pPr>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 xml:space="preserve">La experiencia del contratista es la que se encuentra establecida en la Circular N° 4135.010.22.2.1031.000837 de fecha 21 de noviembre del 2025, emitida mediante radicado No. 202541350100008374, por la cual se indica la tabla de honorarios para los </w:t>
      </w:r>
      <w:r>
        <w:rPr>
          <w:rFonts w:ascii="Arial" w:eastAsia="Arial" w:hAnsi="Arial" w:cs="Arial"/>
          <w:sz w:val="24"/>
          <w:szCs w:val="24"/>
        </w:rPr>
        <w:lastRenderedPageBreak/>
        <w:t>contratos de prestación de servicios profesionales y de apoyo a la gestión de personas naturales en la Alcaldía Distrital de Santiago de Cali para la vigencia 2026.</w:t>
      </w:r>
    </w:p>
    <w:p w:rsidR="00EB0827" w:rsidRDefault="00EB0827">
      <w:pPr>
        <w:jc w:val="both"/>
        <w:rPr>
          <w:rFonts w:ascii="Arial" w:eastAsia="Arial" w:hAnsi="Arial" w:cs="Arial"/>
          <w:sz w:val="24"/>
          <w:szCs w:val="24"/>
        </w:rPr>
      </w:pPr>
    </w:p>
    <w:p w:rsidR="00EB0827" w:rsidRDefault="004B53BF">
      <w:pPr>
        <w:pStyle w:val="Ttulo2"/>
        <w:numPr>
          <w:ilvl w:val="1"/>
          <w:numId w:val="5"/>
        </w:numPr>
      </w:pPr>
      <w:r>
        <w:t>CAPACIDAD FINANCIERA</w:t>
      </w:r>
    </w:p>
    <w:p w:rsidR="00EB0827" w:rsidRDefault="00EB0827">
      <w:pPr>
        <w:rPr>
          <w:rFonts w:ascii="Arial" w:eastAsia="Arial" w:hAnsi="Arial" w:cs="Arial"/>
          <w:sz w:val="24"/>
          <w:szCs w:val="24"/>
        </w:rPr>
      </w:pPr>
    </w:p>
    <w:p w:rsidR="00EB0827" w:rsidRDefault="004B53BF">
      <w:pPr>
        <w:ind w:left="708" w:hanging="708"/>
        <w:jc w:val="both"/>
        <w:rPr>
          <w:rFonts w:ascii="Arial" w:eastAsia="Arial" w:hAnsi="Arial" w:cs="Arial"/>
          <w:sz w:val="24"/>
          <w:szCs w:val="24"/>
        </w:rPr>
      </w:pPr>
      <w:r>
        <w:rPr>
          <w:rFonts w:ascii="Arial" w:eastAsia="Arial" w:hAnsi="Arial" w:cs="Arial"/>
          <w:sz w:val="24"/>
          <w:szCs w:val="24"/>
        </w:rPr>
        <w:t>No Aplica</w:t>
      </w:r>
    </w:p>
    <w:p w:rsidR="00EB0827" w:rsidRDefault="00EB0827">
      <w:pPr>
        <w:rPr>
          <w:rFonts w:ascii="Arial" w:eastAsia="Arial" w:hAnsi="Arial" w:cs="Arial"/>
          <w:sz w:val="24"/>
          <w:szCs w:val="24"/>
        </w:rPr>
      </w:pPr>
    </w:p>
    <w:p w:rsidR="00EB0827" w:rsidRDefault="004B53BF">
      <w:pPr>
        <w:pStyle w:val="Ttulo2"/>
        <w:numPr>
          <w:ilvl w:val="1"/>
          <w:numId w:val="5"/>
        </w:numPr>
      </w:pPr>
      <w:r>
        <w:t>CAPACIDAD ORGANIZACIONAL</w:t>
      </w:r>
    </w:p>
    <w:p w:rsidR="00EB0827" w:rsidRDefault="00EB0827"/>
    <w:p w:rsidR="00EB0827" w:rsidRDefault="004B53BF">
      <w:pPr>
        <w:jc w:val="both"/>
        <w:rPr>
          <w:rFonts w:ascii="Arial" w:eastAsia="Arial" w:hAnsi="Arial" w:cs="Arial"/>
          <w:sz w:val="24"/>
          <w:szCs w:val="24"/>
        </w:rPr>
      </w:pPr>
      <w:r>
        <w:rPr>
          <w:rFonts w:ascii="Arial" w:eastAsia="Arial" w:hAnsi="Arial" w:cs="Arial"/>
          <w:sz w:val="24"/>
          <w:szCs w:val="24"/>
        </w:rPr>
        <w:t>No Aplica</w:t>
      </w:r>
    </w:p>
    <w:p w:rsidR="00EB0827" w:rsidRDefault="00EB0827"/>
    <w:p w:rsidR="00EB0827" w:rsidRDefault="004B53BF">
      <w:pPr>
        <w:pStyle w:val="Ttulo2"/>
        <w:numPr>
          <w:ilvl w:val="1"/>
          <w:numId w:val="5"/>
        </w:numPr>
      </w:pPr>
      <w:r>
        <w:t>CAPACIDAD RESIDUAL (únicamente para licitaciones de obra pública)</w:t>
      </w:r>
    </w:p>
    <w:p w:rsidR="00EB0827" w:rsidRDefault="00EB0827">
      <w:pPr>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No Aplica</w:t>
      </w:r>
    </w:p>
    <w:p w:rsidR="00EB0827" w:rsidRDefault="004B53BF">
      <w:pPr>
        <w:pStyle w:val="Ttulo1"/>
        <w:numPr>
          <w:ilvl w:val="0"/>
          <w:numId w:val="5"/>
        </w:numPr>
        <w:ind w:hanging="75"/>
        <w:rPr>
          <w:b w:val="0"/>
          <w:bCs w:val="0"/>
        </w:rPr>
      </w:pPr>
      <w:r>
        <w:rPr>
          <w:b w:val="0"/>
          <w:bCs w:val="0"/>
        </w:rPr>
        <w:t>REQUISITOS TÉCNICOS MÍNIMOS</w:t>
      </w:r>
    </w:p>
    <w:p w:rsidR="00EB0827" w:rsidRDefault="00EB0827">
      <w:pPr>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No Aplica</w:t>
      </w:r>
    </w:p>
    <w:p w:rsidR="00EB0827" w:rsidRDefault="004B53BF">
      <w:pPr>
        <w:pStyle w:val="Ttulo1"/>
        <w:numPr>
          <w:ilvl w:val="0"/>
          <w:numId w:val="5"/>
        </w:numPr>
        <w:ind w:hanging="75"/>
        <w:rPr>
          <w:b w:val="0"/>
          <w:bCs w:val="0"/>
        </w:rPr>
      </w:pPr>
      <w:r>
        <w:rPr>
          <w:b w:val="0"/>
          <w:bCs w:val="0"/>
        </w:rPr>
        <w:t>CRITERIOS DE EVALUACIÓN Y SU JUSTIFICACIÓN</w:t>
      </w:r>
    </w:p>
    <w:p w:rsidR="00EB0827" w:rsidRDefault="00EB0827">
      <w:pPr>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No Aplica</w:t>
      </w:r>
    </w:p>
    <w:p w:rsidR="00EB0827" w:rsidRDefault="004B53BF">
      <w:pPr>
        <w:pStyle w:val="Ttulo1"/>
        <w:numPr>
          <w:ilvl w:val="0"/>
          <w:numId w:val="5"/>
        </w:numPr>
        <w:ind w:hanging="75"/>
        <w:rPr>
          <w:b w:val="0"/>
          <w:bCs w:val="0"/>
        </w:rPr>
      </w:pPr>
      <w:r>
        <w:rPr>
          <w:b w:val="0"/>
          <w:bCs w:val="0"/>
        </w:rPr>
        <w:t>SOPORTE QUE PERMITE LA TIPIFICACIÓN, ESTIMACIÓN Y ASIGNACIÓN DE LOS RIESGOS PREVISIBLES QUE PUEDAN AFECTAR EL EQUILIBRIO ECONÓMICO DEL CONTRATO</w:t>
      </w:r>
    </w:p>
    <w:p w:rsidR="00EB0827" w:rsidRDefault="00EB0827"/>
    <w:p w:rsidR="00EB0827" w:rsidRDefault="004B53BF">
      <w:pPr>
        <w:jc w:val="both"/>
        <w:rPr>
          <w:rFonts w:ascii="Arial" w:eastAsia="Arial" w:hAnsi="Arial" w:cs="Arial"/>
          <w:sz w:val="24"/>
          <w:szCs w:val="24"/>
        </w:rPr>
      </w:pPr>
      <w:r>
        <w:rPr>
          <w:rFonts w:ascii="Arial" w:eastAsia="Arial" w:hAnsi="Arial" w:cs="Arial"/>
          <w:sz w:val="24"/>
          <w:szCs w:val="24"/>
        </w:rPr>
        <w:t xml:space="preserve">En cumplimiento del artículo 4 de la Ley 1150 de 2007 y en concordancia con lo establecido en el numeral 6 del artículo 2.2.1.1.2.1.1. </w:t>
      </w:r>
      <w:proofErr w:type="gramStart"/>
      <w:r>
        <w:rPr>
          <w:rFonts w:ascii="Arial" w:eastAsia="Arial" w:hAnsi="Arial" w:cs="Arial"/>
          <w:sz w:val="24"/>
          <w:szCs w:val="24"/>
        </w:rPr>
        <w:t>del</w:t>
      </w:r>
      <w:proofErr w:type="gramEnd"/>
      <w:r>
        <w:rPr>
          <w:rFonts w:ascii="Arial" w:eastAsia="Arial" w:hAnsi="Arial" w:cs="Arial"/>
          <w:sz w:val="24"/>
          <w:szCs w:val="24"/>
        </w:rPr>
        <w:t xml:space="preserve"> Decreto 1082 de 2015, se debe realizar un análisis del riesgo y la forma de mitigarlo. </w:t>
      </w:r>
    </w:p>
    <w:p w:rsidR="00EB0827" w:rsidRDefault="00EB0827">
      <w:pPr>
        <w:jc w:val="both"/>
        <w:rPr>
          <w:rFonts w:ascii="Arial" w:eastAsia="Arial" w:hAnsi="Arial" w:cs="Arial"/>
          <w:sz w:val="24"/>
          <w:szCs w:val="24"/>
        </w:rPr>
      </w:pPr>
    </w:p>
    <w:p w:rsidR="00EB0827" w:rsidRDefault="004B53BF">
      <w:pPr>
        <w:jc w:val="both"/>
      </w:pPr>
      <w:r>
        <w:rPr>
          <w:rFonts w:ascii="Arial" w:eastAsia="Arial" w:hAnsi="Arial" w:cs="Arial"/>
          <w:sz w:val="24"/>
          <w:szCs w:val="24"/>
        </w:rPr>
        <w:t>Para lo anterior, se elaboró la matriz de riesgos que se anexa al presente estudio previo.  En esta matriz se tipifican, asignan y estiman los riesgos teniendo en cuenta el objeto y la cuantía del presente proceso de contratación directa.</w:t>
      </w:r>
    </w:p>
    <w:p w:rsidR="00EB0827" w:rsidRDefault="004B53BF">
      <w:pPr>
        <w:pStyle w:val="Ttulo1"/>
        <w:numPr>
          <w:ilvl w:val="0"/>
          <w:numId w:val="5"/>
        </w:numPr>
        <w:ind w:hanging="75"/>
        <w:rPr>
          <w:b w:val="0"/>
          <w:bCs w:val="0"/>
        </w:rPr>
      </w:pPr>
      <w:r>
        <w:rPr>
          <w:b w:val="0"/>
          <w:bCs w:val="0"/>
        </w:rPr>
        <w:t>ANÁLISIS QUE SUSTENTAN LA EXIGENCIA DE LAS GARANTÍAS</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lastRenderedPageBreak/>
        <w:t>Excepción al Otorgamiento del Mecanismo de Cobertura del Riesgo.</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 xml:space="preserve">El artículo 2.2.1.2.1.4.5. </w:t>
      </w:r>
      <w:proofErr w:type="gramStart"/>
      <w:r>
        <w:rPr>
          <w:rFonts w:ascii="Arial" w:eastAsia="Arial" w:hAnsi="Arial" w:cs="Arial"/>
          <w:sz w:val="24"/>
          <w:szCs w:val="24"/>
        </w:rPr>
        <w:t>del</w:t>
      </w:r>
      <w:proofErr w:type="gramEnd"/>
      <w:r>
        <w:rPr>
          <w:rFonts w:ascii="Arial" w:eastAsia="Arial" w:hAnsi="Arial" w:cs="Arial"/>
          <w:sz w:val="24"/>
          <w:szCs w:val="24"/>
        </w:rPr>
        <w:t xml:space="preserve"> Decreto 1082 de 2015 establece la no obligatoriedad de la exigencia de las garantías, establecidas en el Título III del mencionado Decreto, para la contratación directa.</w:t>
      </w:r>
    </w:p>
    <w:p w:rsidR="00EB0827" w:rsidRDefault="004B53BF">
      <w:pPr>
        <w:pStyle w:val="Ttulo1"/>
        <w:numPr>
          <w:ilvl w:val="0"/>
          <w:numId w:val="5"/>
        </w:numPr>
        <w:ind w:hanging="75"/>
        <w:rPr>
          <w:b w:val="0"/>
          <w:bCs w:val="0"/>
        </w:rPr>
      </w:pPr>
      <w:r>
        <w:rPr>
          <w:b w:val="0"/>
          <w:bCs w:val="0"/>
        </w:rPr>
        <w:t>ESTUDIOS Y DISEÑOS</w:t>
      </w:r>
    </w:p>
    <w:p w:rsidR="00EB0827" w:rsidRDefault="00EB0827">
      <w:pPr>
        <w:rPr>
          <w:rFonts w:ascii="Arial" w:eastAsia="Arial" w:hAnsi="Arial" w:cs="Arial"/>
          <w:i/>
          <w:iCs/>
          <w:sz w:val="24"/>
          <w:szCs w:val="24"/>
        </w:rPr>
      </w:pPr>
    </w:p>
    <w:tbl>
      <w:tblPr>
        <w:tblStyle w:val="a7"/>
        <w:tblW w:w="84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
        <w:gridCol w:w="565"/>
        <w:gridCol w:w="423"/>
        <w:gridCol w:w="705"/>
        <w:gridCol w:w="423"/>
        <w:gridCol w:w="1266"/>
        <w:gridCol w:w="423"/>
        <w:gridCol w:w="250"/>
        <w:gridCol w:w="250"/>
        <w:gridCol w:w="518"/>
        <w:gridCol w:w="423"/>
        <w:gridCol w:w="619"/>
        <w:gridCol w:w="369"/>
        <w:gridCol w:w="1266"/>
        <w:gridCol w:w="438"/>
        <w:gridCol w:w="250"/>
      </w:tblGrid>
      <w:tr w:rsidR="00EB0827">
        <w:trPr>
          <w:jc w:val="center"/>
        </w:trPr>
        <w:tc>
          <w:tcPr>
            <w:tcW w:w="4306" w:type="dxa"/>
            <w:gridSpan w:val="8"/>
            <w:tcBorders>
              <w:top w:val="single" w:sz="4" w:space="0" w:color="000000"/>
              <w:left w:val="single" w:sz="4" w:space="0" w:color="000000"/>
              <w:bottom w:val="nil"/>
              <w:right w:val="single" w:sz="4" w:space="0" w:color="000000"/>
            </w:tcBorders>
          </w:tcPr>
          <w:p w:rsidR="00EB0827" w:rsidRDefault="00EB0827">
            <w:pPr>
              <w:jc w:val="center"/>
              <w:rPr>
                <w:rFonts w:ascii="Arial" w:eastAsia="Arial" w:hAnsi="Arial" w:cs="Arial"/>
                <w:sz w:val="4"/>
                <w:szCs w:val="4"/>
              </w:rPr>
            </w:pPr>
          </w:p>
        </w:tc>
        <w:tc>
          <w:tcPr>
            <w:tcW w:w="4133" w:type="dxa"/>
            <w:gridSpan w:val="8"/>
            <w:tcBorders>
              <w:top w:val="single" w:sz="4" w:space="0" w:color="000000"/>
              <w:left w:val="single" w:sz="4" w:space="0" w:color="000000"/>
              <w:bottom w:val="nil"/>
              <w:right w:val="single" w:sz="4" w:space="0" w:color="000000"/>
            </w:tcBorders>
          </w:tcPr>
          <w:p w:rsidR="00EB0827" w:rsidRDefault="00EB0827">
            <w:pPr>
              <w:jc w:val="center"/>
              <w:rPr>
                <w:rFonts w:ascii="Arial" w:eastAsia="Arial" w:hAnsi="Arial" w:cs="Arial"/>
                <w:sz w:val="4"/>
                <w:szCs w:val="4"/>
              </w:rPr>
            </w:pPr>
          </w:p>
        </w:tc>
      </w:tr>
      <w:tr w:rsidR="00EB0827">
        <w:trPr>
          <w:jc w:val="center"/>
        </w:trPr>
        <w:tc>
          <w:tcPr>
            <w:tcW w:w="4306" w:type="dxa"/>
            <w:gridSpan w:val="8"/>
            <w:tcBorders>
              <w:top w:val="nil"/>
              <w:left w:val="single" w:sz="4" w:space="0" w:color="000000"/>
              <w:bottom w:val="single" w:sz="4" w:space="0" w:color="000000"/>
              <w:right w:val="single" w:sz="4" w:space="0" w:color="000000"/>
            </w:tcBorders>
          </w:tcPr>
          <w:p w:rsidR="00EB0827" w:rsidRDefault="004B53BF">
            <w:pPr>
              <w:jc w:val="center"/>
              <w:rPr>
                <w:rFonts w:ascii="Arial" w:eastAsia="Arial" w:hAnsi="Arial" w:cs="Arial"/>
                <w:sz w:val="24"/>
                <w:szCs w:val="24"/>
              </w:rPr>
            </w:pPr>
            <w:r>
              <w:rPr>
                <w:rFonts w:ascii="Arial" w:eastAsia="Arial" w:hAnsi="Arial" w:cs="Arial"/>
                <w:sz w:val="24"/>
                <w:szCs w:val="24"/>
              </w:rPr>
              <w:t>APROBADOS</w:t>
            </w:r>
          </w:p>
        </w:tc>
        <w:tc>
          <w:tcPr>
            <w:tcW w:w="4133" w:type="dxa"/>
            <w:gridSpan w:val="8"/>
            <w:tcBorders>
              <w:top w:val="nil"/>
              <w:left w:val="single" w:sz="4" w:space="0" w:color="000000"/>
              <w:bottom w:val="single" w:sz="4" w:space="0" w:color="000000"/>
              <w:right w:val="single" w:sz="4" w:space="0" w:color="000000"/>
            </w:tcBorders>
          </w:tcPr>
          <w:p w:rsidR="00EB0827" w:rsidRDefault="004B53BF">
            <w:pPr>
              <w:jc w:val="center"/>
              <w:rPr>
                <w:rFonts w:ascii="Arial" w:eastAsia="Arial" w:hAnsi="Arial" w:cs="Arial"/>
                <w:sz w:val="24"/>
                <w:szCs w:val="24"/>
              </w:rPr>
            </w:pPr>
            <w:r>
              <w:rPr>
                <w:rFonts w:ascii="Arial" w:eastAsia="Arial" w:hAnsi="Arial" w:cs="Arial"/>
                <w:sz w:val="24"/>
                <w:szCs w:val="24"/>
              </w:rPr>
              <w:t>ACTUALIZADOS</w:t>
            </w:r>
          </w:p>
        </w:tc>
      </w:tr>
      <w:tr w:rsidR="00EB0827">
        <w:trPr>
          <w:trHeight w:val="70"/>
          <w:jc w:val="center"/>
        </w:trPr>
        <w:tc>
          <w:tcPr>
            <w:tcW w:w="251" w:type="dxa"/>
            <w:tcBorders>
              <w:top w:val="single" w:sz="4" w:space="0" w:color="000000"/>
              <w:left w:val="single" w:sz="4" w:space="0" w:color="000000"/>
              <w:bottom w:val="nil"/>
              <w:right w:val="nil"/>
            </w:tcBorders>
            <w:vAlign w:val="center"/>
          </w:tcPr>
          <w:p w:rsidR="00EB0827" w:rsidRDefault="00EB0827">
            <w:pPr>
              <w:rPr>
                <w:rFonts w:ascii="Arial" w:eastAsia="Arial" w:hAnsi="Arial" w:cs="Arial"/>
                <w:sz w:val="4"/>
                <w:szCs w:val="4"/>
              </w:rPr>
            </w:pPr>
          </w:p>
        </w:tc>
        <w:tc>
          <w:tcPr>
            <w:tcW w:w="565" w:type="dxa"/>
            <w:tcBorders>
              <w:top w:val="single" w:sz="4" w:space="0" w:color="000000"/>
              <w:left w:val="nil"/>
              <w:bottom w:val="nil"/>
              <w:right w:val="nil"/>
            </w:tcBorders>
            <w:vAlign w:val="center"/>
          </w:tcPr>
          <w:p w:rsidR="00EB0827" w:rsidRDefault="00EB0827">
            <w:pPr>
              <w:rPr>
                <w:rFonts w:ascii="Arial" w:eastAsia="Arial" w:hAnsi="Arial" w:cs="Arial"/>
                <w:sz w:val="4"/>
                <w:szCs w:val="4"/>
              </w:rPr>
            </w:pPr>
          </w:p>
        </w:tc>
        <w:tc>
          <w:tcPr>
            <w:tcW w:w="423" w:type="dxa"/>
            <w:tcBorders>
              <w:top w:val="single" w:sz="4" w:space="0" w:color="000000"/>
              <w:left w:val="nil"/>
              <w:bottom w:val="single" w:sz="4" w:space="0" w:color="000000"/>
              <w:right w:val="nil"/>
            </w:tcBorders>
            <w:vAlign w:val="center"/>
          </w:tcPr>
          <w:p w:rsidR="00EB0827" w:rsidRDefault="00EB0827">
            <w:pPr>
              <w:rPr>
                <w:rFonts w:ascii="Arial" w:eastAsia="Arial" w:hAnsi="Arial" w:cs="Arial"/>
                <w:sz w:val="4"/>
                <w:szCs w:val="4"/>
              </w:rPr>
            </w:pPr>
          </w:p>
        </w:tc>
        <w:tc>
          <w:tcPr>
            <w:tcW w:w="705" w:type="dxa"/>
            <w:tcBorders>
              <w:top w:val="single" w:sz="4" w:space="0" w:color="000000"/>
              <w:left w:val="nil"/>
              <w:bottom w:val="nil"/>
              <w:right w:val="nil"/>
            </w:tcBorders>
            <w:vAlign w:val="center"/>
          </w:tcPr>
          <w:p w:rsidR="00EB0827" w:rsidRDefault="00EB0827">
            <w:pPr>
              <w:rPr>
                <w:rFonts w:ascii="Arial" w:eastAsia="Arial" w:hAnsi="Arial" w:cs="Arial"/>
                <w:sz w:val="4"/>
                <w:szCs w:val="4"/>
              </w:rPr>
            </w:pPr>
          </w:p>
        </w:tc>
        <w:tc>
          <w:tcPr>
            <w:tcW w:w="423" w:type="dxa"/>
            <w:tcBorders>
              <w:top w:val="single" w:sz="4" w:space="0" w:color="000000"/>
              <w:left w:val="nil"/>
              <w:bottom w:val="single" w:sz="4" w:space="0" w:color="000000"/>
              <w:right w:val="nil"/>
            </w:tcBorders>
            <w:vAlign w:val="center"/>
          </w:tcPr>
          <w:p w:rsidR="00EB0827" w:rsidRDefault="00EB0827">
            <w:pPr>
              <w:rPr>
                <w:rFonts w:ascii="Arial" w:eastAsia="Arial" w:hAnsi="Arial" w:cs="Arial"/>
                <w:sz w:val="4"/>
                <w:szCs w:val="4"/>
              </w:rPr>
            </w:pPr>
          </w:p>
        </w:tc>
        <w:tc>
          <w:tcPr>
            <w:tcW w:w="1266" w:type="dxa"/>
            <w:tcBorders>
              <w:top w:val="single" w:sz="4" w:space="0" w:color="000000"/>
              <w:left w:val="nil"/>
              <w:bottom w:val="nil"/>
              <w:right w:val="nil"/>
            </w:tcBorders>
            <w:vAlign w:val="center"/>
          </w:tcPr>
          <w:p w:rsidR="00EB0827" w:rsidRDefault="00EB0827">
            <w:pPr>
              <w:rPr>
                <w:rFonts w:ascii="Arial" w:eastAsia="Arial" w:hAnsi="Arial" w:cs="Arial"/>
                <w:sz w:val="4"/>
                <w:szCs w:val="4"/>
              </w:rPr>
            </w:pPr>
          </w:p>
        </w:tc>
        <w:tc>
          <w:tcPr>
            <w:tcW w:w="423" w:type="dxa"/>
            <w:tcBorders>
              <w:top w:val="single" w:sz="4" w:space="0" w:color="000000"/>
              <w:left w:val="nil"/>
              <w:bottom w:val="single" w:sz="4" w:space="0" w:color="000000"/>
              <w:right w:val="nil"/>
            </w:tcBorders>
            <w:vAlign w:val="center"/>
          </w:tcPr>
          <w:p w:rsidR="00EB0827" w:rsidRDefault="00EB0827">
            <w:pPr>
              <w:rPr>
                <w:rFonts w:ascii="Arial" w:eastAsia="Arial" w:hAnsi="Arial" w:cs="Arial"/>
                <w:sz w:val="4"/>
                <w:szCs w:val="4"/>
              </w:rPr>
            </w:pPr>
          </w:p>
        </w:tc>
        <w:tc>
          <w:tcPr>
            <w:tcW w:w="250" w:type="dxa"/>
            <w:tcBorders>
              <w:top w:val="single" w:sz="4" w:space="0" w:color="000000"/>
              <w:left w:val="nil"/>
              <w:bottom w:val="nil"/>
              <w:right w:val="single" w:sz="4" w:space="0" w:color="000000"/>
            </w:tcBorders>
            <w:vAlign w:val="center"/>
          </w:tcPr>
          <w:p w:rsidR="00EB0827" w:rsidRDefault="00EB0827">
            <w:pPr>
              <w:rPr>
                <w:rFonts w:ascii="Arial" w:eastAsia="Arial" w:hAnsi="Arial" w:cs="Arial"/>
                <w:sz w:val="4"/>
                <w:szCs w:val="4"/>
              </w:rPr>
            </w:pPr>
          </w:p>
        </w:tc>
        <w:tc>
          <w:tcPr>
            <w:tcW w:w="250" w:type="dxa"/>
            <w:tcBorders>
              <w:top w:val="single" w:sz="4" w:space="0" w:color="000000"/>
              <w:left w:val="single" w:sz="4" w:space="0" w:color="000000"/>
              <w:bottom w:val="nil"/>
              <w:right w:val="nil"/>
            </w:tcBorders>
            <w:vAlign w:val="center"/>
          </w:tcPr>
          <w:p w:rsidR="00EB0827" w:rsidRDefault="00EB0827">
            <w:pPr>
              <w:rPr>
                <w:rFonts w:ascii="Arial" w:eastAsia="Arial" w:hAnsi="Arial" w:cs="Arial"/>
                <w:sz w:val="4"/>
                <w:szCs w:val="4"/>
              </w:rPr>
            </w:pPr>
          </w:p>
        </w:tc>
        <w:tc>
          <w:tcPr>
            <w:tcW w:w="518" w:type="dxa"/>
            <w:tcBorders>
              <w:top w:val="single" w:sz="4" w:space="0" w:color="000000"/>
              <w:left w:val="nil"/>
              <w:bottom w:val="nil"/>
              <w:right w:val="nil"/>
            </w:tcBorders>
            <w:vAlign w:val="center"/>
          </w:tcPr>
          <w:p w:rsidR="00EB0827" w:rsidRDefault="00EB0827">
            <w:pPr>
              <w:rPr>
                <w:rFonts w:ascii="Arial" w:eastAsia="Arial" w:hAnsi="Arial" w:cs="Arial"/>
                <w:sz w:val="4"/>
                <w:szCs w:val="4"/>
              </w:rPr>
            </w:pPr>
          </w:p>
        </w:tc>
        <w:tc>
          <w:tcPr>
            <w:tcW w:w="423" w:type="dxa"/>
            <w:tcBorders>
              <w:top w:val="single" w:sz="4" w:space="0" w:color="000000"/>
              <w:left w:val="nil"/>
              <w:bottom w:val="single" w:sz="4" w:space="0" w:color="000000"/>
              <w:right w:val="nil"/>
            </w:tcBorders>
            <w:vAlign w:val="center"/>
          </w:tcPr>
          <w:p w:rsidR="00EB0827" w:rsidRDefault="00EB0827">
            <w:pPr>
              <w:rPr>
                <w:rFonts w:ascii="Arial" w:eastAsia="Arial" w:hAnsi="Arial" w:cs="Arial"/>
                <w:sz w:val="4"/>
                <w:szCs w:val="4"/>
              </w:rPr>
            </w:pPr>
          </w:p>
        </w:tc>
        <w:tc>
          <w:tcPr>
            <w:tcW w:w="619" w:type="dxa"/>
            <w:tcBorders>
              <w:top w:val="single" w:sz="4" w:space="0" w:color="000000"/>
              <w:left w:val="nil"/>
              <w:bottom w:val="nil"/>
              <w:right w:val="nil"/>
            </w:tcBorders>
            <w:vAlign w:val="center"/>
          </w:tcPr>
          <w:p w:rsidR="00EB0827" w:rsidRDefault="00EB0827">
            <w:pPr>
              <w:rPr>
                <w:rFonts w:ascii="Arial" w:eastAsia="Arial" w:hAnsi="Arial" w:cs="Arial"/>
                <w:sz w:val="4"/>
                <w:szCs w:val="4"/>
              </w:rPr>
            </w:pPr>
          </w:p>
        </w:tc>
        <w:tc>
          <w:tcPr>
            <w:tcW w:w="369" w:type="dxa"/>
            <w:tcBorders>
              <w:top w:val="single" w:sz="4" w:space="0" w:color="000000"/>
              <w:left w:val="nil"/>
              <w:bottom w:val="single" w:sz="4" w:space="0" w:color="000000"/>
              <w:right w:val="nil"/>
            </w:tcBorders>
            <w:vAlign w:val="center"/>
          </w:tcPr>
          <w:p w:rsidR="00EB0827" w:rsidRDefault="00EB0827">
            <w:pPr>
              <w:rPr>
                <w:rFonts w:ascii="Arial" w:eastAsia="Arial" w:hAnsi="Arial" w:cs="Arial"/>
                <w:sz w:val="4"/>
                <w:szCs w:val="4"/>
              </w:rPr>
            </w:pPr>
          </w:p>
        </w:tc>
        <w:tc>
          <w:tcPr>
            <w:tcW w:w="1266" w:type="dxa"/>
            <w:tcBorders>
              <w:top w:val="single" w:sz="4" w:space="0" w:color="000000"/>
              <w:left w:val="nil"/>
              <w:bottom w:val="nil"/>
              <w:right w:val="nil"/>
            </w:tcBorders>
            <w:vAlign w:val="center"/>
          </w:tcPr>
          <w:p w:rsidR="00EB0827" w:rsidRDefault="00EB0827">
            <w:pPr>
              <w:rPr>
                <w:rFonts w:ascii="Arial" w:eastAsia="Arial" w:hAnsi="Arial" w:cs="Arial"/>
                <w:sz w:val="4"/>
                <w:szCs w:val="4"/>
              </w:rPr>
            </w:pPr>
          </w:p>
        </w:tc>
        <w:tc>
          <w:tcPr>
            <w:tcW w:w="438" w:type="dxa"/>
            <w:tcBorders>
              <w:top w:val="single" w:sz="4" w:space="0" w:color="000000"/>
              <w:left w:val="nil"/>
              <w:bottom w:val="single" w:sz="4" w:space="0" w:color="000000"/>
              <w:right w:val="nil"/>
            </w:tcBorders>
            <w:vAlign w:val="center"/>
          </w:tcPr>
          <w:p w:rsidR="00EB0827" w:rsidRDefault="00EB0827">
            <w:pPr>
              <w:rPr>
                <w:rFonts w:ascii="Arial" w:eastAsia="Arial" w:hAnsi="Arial" w:cs="Arial"/>
                <w:sz w:val="4"/>
                <w:szCs w:val="4"/>
              </w:rPr>
            </w:pPr>
          </w:p>
        </w:tc>
        <w:tc>
          <w:tcPr>
            <w:tcW w:w="250" w:type="dxa"/>
            <w:tcBorders>
              <w:top w:val="single" w:sz="4" w:space="0" w:color="000000"/>
              <w:left w:val="nil"/>
              <w:bottom w:val="nil"/>
              <w:right w:val="single" w:sz="4" w:space="0" w:color="000000"/>
            </w:tcBorders>
          </w:tcPr>
          <w:p w:rsidR="00EB0827" w:rsidRDefault="00EB0827">
            <w:pPr>
              <w:rPr>
                <w:rFonts w:ascii="Arial" w:eastAsia="Arial" w:hAnsi="Arial" w:cs="Arial"/>
                <w:sz w:val="4"/>
                <w:szCs w:val="4"/>
              </w:rPr>
            </w:pPr>
          </w:p>
        </w:tc>
      </w:tr>
      <w:tr w:rsidR="00EB0827">
        <w:trPr>
          <w:trHeight w:val="353"/>
          <w:jc w:val="center"/>
        </w:trPr>
        <w:tc>
          <w:tcPr>
            <w:tcW w:w="251" w:type="dxa"/>
            <w:tcBorders>
              <w:top w:val="nil"/>
              <w:left w:val="single" w:sz="4" w:space="0" w:color="000000"/>
              <w:bottom w:val="nil"/>
              <w:right w:val="nil"/>
            </w:tcBorders>
            <w:vAlign w:val="center"/>
          </w:tcPr>
          <w:p w:rsidR="00EB0827" w:rsidRDefault="00EB0827">
            <w:pPr>
              <w:rPr>
                <w:rFonts w:ascii="Arial" w:eastAsia="Arial" w:hAnsi="Arial" w:cs="Arial"/>
                <w:sz w:val="24"/>
                <w:szCs w:val="24"/>
              </w:rPr>
            </w:pPr>
          </w:p>
        </w:tc>
        <w:tc>
          <w:tcPr>
            <w:tcW w:w="565" w:type="dxa"/>
            <w:tcBorders>
              <w:top w:val="nil"/>
              <w:left w:val="nil"/>
              <w:bottom w:val="nil"/>
              <w:right w:val="single" w:sz="4" w:space="0" w:color="000000"/>
            </w:tcBorders>
            <w:vAlign w:val="center"/>
          </w:tcPr>
          <w:p w:rsidR="00EB0827" w:rsidRDefault="004B53BF">
            <w:pPr>
              <w:rPr>
                <w:rFonts w:ascii="Arial" w:eastAsia="Arial" w:hAnsi="Arial" w:cs="Arial"/>
                <w:sz w:val="24"/>
                <w:szCs w:val="24"/>
              </w:rPr>
            </w:pPr>
            <w:r>
              <w:rPr>
                <w:rFonts w:ascii="Arial" w:eastAsia="Arial" w:hAnsi="Arial" w:cs="Arial"/>
                <w:sz w:val="24"/>
                <w:szCs w:val="24"/>
              </w:rPr>
              <w:t>SI</w:t>
            </w:r>
          </w:p>
        </w:tc>
        <w:tc>
          <w:tcPr>
            <w:tcW w:w="423" w:type="dxa"/>
            <w:tcBorders>
              <w:top w:val="single" w:sz="4" w:space="0" w:color="000000"/>
              <w:left w:val="single" w:sz="4" w:space="0" w:color="000000"/>
              <w:bottom w:val="single" w:sz="4" w:space="0" w:color="000000"/>
              <w:right w:val="single" w:sz="4" w:space="0" w:color="000000"/>
            </w:tcBorders>
            <w:vAlign w:val="center"/>
          </w:tcPr>
          <w:p w:rsidR="00EB0827" w:rsidRDefault="004B53BF">
            <w:pPr>
              <w:rPr>
                <w:rFonts w:ascii="Arial" w:eastAsia="Arial" w:hAnsi="Arial" w:cs="Arial"/>
                <w:sz w:val="24"/>
                <w:szCs w:val="24"/>
              </w:rPr>
            </w:pPr>
            <w:r>
              <w:rPr>
                <w:rFonts w:ascii="Arial" w:eastAsia="Arial" w:hAnsi="Arial" w:cs="Arial"/>
                <w:sz w:val="24"/>
                <w:szCs w:val="24"/>
              </w:rPr>
              <w:t xml:space="preserve"> </w:t>
            </w:r>
          </w:p>
        </w:tc>
        <w:tc>
          <w:tcPr>
            <w:tcW w:w="705" w:type="dxa"/>
            <w:tcBorders>
              <w:top w:val="nil"/>
              <w:left w:val="single" w:sz="4" w:space="0" w:color="000000"/>
              <w:bottom w:val="nil"/>
              <w:right w:val="single" w:sz="4" w:space="0" w:color="000000"/>
            </w:tcBorders>
            <w:vAlign w:val="center"/>
          </w:tcPr>
          <w:p w:rsidR="00EB0827" w:rsidRDefault="004B53BF">
            <w:pPr>
              <w:rPr>
                <w:rFonts w:ascii="Arial" w:eastAsia="Arial" w:hAnsi="Arial" w:cs="Arial"/>
                <w:sz w:val="24"/>
                <w:szCs w:val="24"/>
              </w:rPr>
            </w:pPr>
            <w:r>
              <w:rPr>
                <w:rFonts w:ascii="Arial" w:eastAsia="Arial" w:hAnsi="Arial" w:cs="Arial"/>
                <w:sz w:val="24"/>
                <w:szCs w:val="24"/>
              </w:rPr>
              <w:t>NO</w:t>
            </w:r>
          </w:p>
        </w:tc>
        <w:tc>
          <w:tcPr>
            <w:tcW w:w="423" w:type="dxa"/>
            <w:tcBorders>
              <w:top w:val="single" w:sz="4" w:space="0" w:color="000000"/>
              <w:left w:val="single" w:sz="4" w:space="0" w:color="000000"/>
              <w:bottom w:val="single" w:sz="4" w:space="0" w:color="000000"/>
              <w:right w:val="single" w:sz="4" w:space="0" w:color="000000"/>
            </w:tcBorders>
            <w:vAlign w:val="center"/>
          </w:tcPr>
          <w:p w:rsidR="00EB0827" w:rsidRDefault="00EB0827">
            <w:pPr>
              <w:rPr>
                <w:rFonts w:ascii="Arial" w:eastAsia="Arial" w:hAnsi="Arial" w:cs="Arial"/>
                <w:sz w:val="24"/>
                <w:szCs w:val="24"/>
              </w:rPr>
            </w:pPr>
          </w:p>
        </w:tc>
        <w:tc>
          <w:tcPr>
            <w:tcW w:w="1266" w:type="dxa"/>
            <w:tcBorders>
              <w:top w:val="nil"/>
              <w:left w:val="single" w:sz="4" w:space="0" w:color="000000"/>
              <w:bottom w:val="nil"/>
              <w:right w:val="single" w:sz="4" w:space="0" w:color="000000"/>
            </w:tcBorders>
            <w:vAlign w:val="center"/>
          </w:tcPr>
          <w:p w:rsidR="00EB0827" w:rsidRDefault="004B53BF">
            <w:pPr>
              <w:rPr>
                <w:rFonts w:ascii="Arial" w:eastAsia="Arial" w:hAnsi="Arial" w:cs="Arial"/>
                <w:sz w:val="24"/>
                <w:szCs w:val="24"/>
              </w:rPr>
            </w:pPr>
            <w:r>
              <w:rPr>
                <w:rFonts w:ascii="Arial" w:eastAsia="Arial" w:hAnsi="Arial" w:cs="Arial"/>
                <w:sz w:val="24"/>
                <w:szCs w:val="24"/>
              </w:rPr>
              <w:t>No Aplica</w:t>
            </w:r>
          </w:p>
        </w:tc>
        <w:tc>
          <w:tcPr>
            <w:tcW w:w="423" w:type="dxa"/>
            <w:tcBorders>
              <w:top w:val="single" w:sz="4" w:space="0" w:color="000000"/>
              <w:left w:val="single" w:sz="4" w:space="0" w:color="000000"/>
              <w:bottom w:val="single" w:sz="4" w:space="0" w:color="000000"/>
              <w:right w:val="single" w:sz="4" w:space="0" w:color="000000"/>
            </w:tcBorders>
            <w:vAlign w:val="center"/>
          </w:tcPr>
          <w:p w:rsidR="00EB0827" w:rsidRDefault="004B53BF">
            <w:pPr>
              <w:rPr>
                <w:rFonts w:ascii="Arial" w:eastAsia="Arial" w:hAnsi="Arial" w:cs="Arial"/>
                <w:sz w:val="24"/>
                <w:szCs w:val="24"/>
              </w:rPr>
            </w:pPr>
            <w:r>
              <w:rPr>
                <w:rFonts w:ascii="Arial" w:eastAsia="Arial" w:hAnsi="Arial" w:cs="Arial"/>
                <w:sz w:val="24"/>
                <w:szCs w:val="24"/>
              </w:rPr>
              <w:t xml:space="preserve"> x</w:t>
            </w:r>
          </w:p>
        </w:tc>
        <w:tc>
          <w:tcPr>
            <w:tcW w:w="250" w:type="dxa"/>
            <w:tcBorders>
              <w:top w:val="nil"/>
              <w:left w:val="single" w:sz="4" w:space="0" w:color="000000"/>
              <w:bottom w:val="nil"/>
              <w:right w:val="single" w:sz="4" w:space="0" w:color="000000"/>
            </w:tcBorders>
            <w:vAlign w:val="center"/>
          </w:tcPr>
          <w:p w:rsidR="00EB0827" w:rsidRDefault="00EB0827">
            <w:pPr>
              <w:rPr>
                <w:rFonts w:ascii="Arial" w:eastAsia="Arial" w:hAnsi="Arial" w:cs="Arial"/>
                <w:sz w:val="24"/>
                <w:szCs w:val="24"/>
              </w:rPr>
            </w:pPr>
          </w:p>
        </w:tc>
        <w:tc>
          <w:tcPr>
            <w:tcW w:w="250" w:type="dxa"/>
            <w:tcBorders>
              <w:top w:val="nil"/>
              <w:left w:val="single" w:sz="4" w:space="0" w:color="000000"/>
              <w:bottom w:val="nil"/>
              <w:right w:val="nil"/>
            </w:tcBorders>
            <w:vAlign w:val="center"/>
          </w:tcPr>
          <w:p w:rsidR="00EB0827" w:rsidRDefault="00EB0827">
            <w:pPr>
              <w:rPr>
                <w:rFonts w:ascii="Arial" w:eastAsia="Arial" w:hAnsi="Arial" w:cs="Arial"/>
                <w:sz w:val="24"/>
                <w:szCs w:val="24"/>
              </w:rPr>
            </w:pPr>
          </w:p>
        </w:tc>
        <w:tc>
          <w:tcPr>
            <w:tcW w:w="518" w:type="dxa"/>
            <w:tcBorders>
              <w:top w:val="nil"/>
              <w:left w:val="nil"/>
              <w:bottom w:val="nil"/>
              <w:right w:val="single" w:sz="4" w:space="0" w:color="000000"/>
            </w:tcBorders>
            <w:vAlign w:val="center"/>
          </w:tcPr>
          <w:p w:rsidR="00EB0827" w:rsidRDefault="004B53BF">
            <w:pPr>
              <w:rPr>
                <w:rFonts w:ascii="Arial" w:eastAsia="Arial" w:hAnsi="Arial" w:cs="Arial"/>
                <w:sz w:val="24"/>
                <w:szCs w:val="24"/>
              </w:rPr>
            </w:pPr>
            <w:r>
              <w:rPr>
                <w:rFonts w:ascii="Arial" w:eastAsia="Arial" w:hAnsi="Arial" w:cs="Arial"/>
                <w:sz w:val="24"/>
                <w:szCs w:val="24"/>
              </w:rPr>
              <w:t>SI</w:t>
            </w:r>
          </w:p>
        </w:tc>
        <w:tc>
          <w:tcPr>
            <w:tcW w:w="423" w:type="dxa"/>
            <w:tcBorders>
              <w:top w:val="single" w:sz="4" w:space="0" w:color="000000"/>
              <w:left w:val="single" w:sz="4" w:space="0" w:color="000000"/>
              <w:bottom w:val="single" w:sz="4" w:space="0" w:color="000000"/>
              <w:right w:val="single" w:sz="4" w:space="0" w:color="000000"/>
            </w:tcBorders>
            <w:vAlign w:val="center"/>
          </w:tcPr>
          <w:p w:rsidR="00EB0827" w:rsidRDefault="00EB0827">
            <w:pPr>
              <w:rPr>
                <w:rFonts w:ascii="Arial" w:eastAsia="Arial" w:hAnsi="Arial" w:cs="Arial"/>
                <w:sz w:val="24"/>
                <w:szCs w:val="24"/>
              </w:rPr>
            </w:pPr>
          </w:p>
        </w:tc>
        <w:tc>
          <w:tcPr>
            <w:tcW w:w="619" w:type="dxa"/>
            <w:tcBorders>
              <w:top w:val="nil"/>
              <w:left w:val="single" w:sz="4" w:space="0" w:color="000000"/>
              <w:bottom w:val="nil"/>
              <w:right w:val="single" w:sz="4" w:space="0" w:color="000000"/>
            </w:tcBorders>
            <w:vAlign w:val="center"/>
          </w:tcPr>
          <w:p w:rsidR="00EB0827" w:rsidRDefault="004B53BF">
            <w:pPr>
              <w:rPr>
                <w:rFonts w:ascii="Arial" w:eastAsia="Arial" w:hAnsi="Arial" w:cs="Arial"/>
                <w:sz w:val="24"/>
                <w:szCs w:val="24"/>
              </w:rPr>
            </w:pPr>
            <w:r>
              <w:rPr>
                <w:rFonts w:ascii="Arial" w:eastAsia="Arial" w:hAnsi="Arial" w:cs="Arial"/>
                <w:sz w:val="24"/>
                <w:szCs w:val="24"/>
              </w:rPr>
              <w:t>NO</w:t>
            </w:r>
          </w:p>
        </w:tc>
        <w:tc>
          <w:tcPr>
            <w:tcW w:w="369" w:type="dxa"/>
            <w:tcBorders>
              <w:top w:val="single" w:sz="4" w:space="0" w:color="000000"/>
              <w:left w:val="single" w:sz="4" w:space="0" w:color="000000"/>
              <w:bottom w:val="single" w:sz="4" w:space="0" w:color="000000"/>
              <w:right w:val="single" w:sz="4" w:space="0" w:color="000000"/>
            </w:tcBorders>
            <w:vAlign w:val="center"/>
          </w:tcPr>
          <w:p w:rsidR="00EB0827" w:rsidRDefault="00EB0827">
            <w:pPr>
              <w:rPr>
                <w:rFonts w:ascii="Arial" w:eastAsia="Arial" w:hAnsi="Arial" w:cs="Arial"/>
                <w:sz w:val="24"/>
                <w:szCs w:val="24"/>
              </w:rPr>
            </w:pPr>
          </w:p>
        </w:tc>
        <w:tc>
          <w:tcPr>
            <w:tcW w:w="1266" w:type="dxa"/>
            <w:tcBorders>
              <w:top w:val="nil"/>
              <w:left w:val="single" w:sz="4" w:space="0" w:color="000000"/>
              <w:bottom w:val="nil"/>
              <w:right w:val="single" w:sz="4" w:space="0" w:color="000000"/>
            </w:tcBorders>
            <w:vAlign w:val="center"/>
          </w:tcPr>
          <w:p w:rsidR="00EB0827" w:rsidRDefault="004B53BF">
            <w:pPr>
              <w:rPr>
                <w:rFonts w:ascii="Arial" w:eastAsia="Arial" w:hAnsi="Arial" w:cs="Arial"/>
                <w:sz w:val="24"/>
                <w:szCs w:val="24"/>
              </w:rPr>
            </w:pPr>
            <w:r>
              <w:rPr>
                <w:rFonts w:ascii="Arial" w:eastAsia="Arial" w:hAnsi="Arial" w:cs="Arial"/>
                <w:sz w:val="24"/>
                <w:szCs w:val="24"/>
              </w:rPr>
              <w:t>No Aplica</w:t>
            </w:r>
          </w:p>
        </w:tc>
        <w:tc>
          <w:tcPr>
            <w:tcW w:w="438" w:type="dxa"/>
            <w:tcBorders>
              <w:top w:val="single" w:sz="4" w:space="0" w:color="000000"/>
              <w:left w:val="single" w:sz="4" w:space="0" w:color="000000"/>
              <w:bottom w:val="single" w:sz="4" w:space="0" w:color="000000"/>
              <w:right w:val="single" w:sz="4" w:space="0" w:color="000000"/>
            </w:tcBorders>
            <w:vAlign w:val="center"/>
          </w:tcPr>
          <w:p w:rsidR="00EB0827" w:rsidRDefault="004B53BF">
            <w:pPr>
              <w:rPr>
                <w:rFonts w:ascii="Arial" w:eastAsia="Arial" w:hAnsi="Arial" w:cs="Arial"/>
                <w:sz w:val="24"/>
                <w:szCs w:val="24"/>
              </w:rPr>
            </w:pPr>
            <w:r>
              <w:rPr>
                <w:rFonts w:ascii="Arial" w:eastAsia="Arial" w:hAnsi="Arial" w:cs="Arial"/>
                <w:sz w:val="24"/>
                <w:szCs w:val="24"/>
              </w:rPr>
              <w:t xml:space="preserve"> x</w:t>
            </w:r>
          </w:p>
        </w:tc>
        <w:tc>
          <w:tcPr>
            <w:tcW w:w="250" w:type="dxa"/>
            <w:tcBorders>
              <w:top w:val="nil"/>
              <w:left w:val="single" w:sz="4" w:space="0" w:color="000000"/>
              <w:bottom w:val="nil"/>
              <w:right w:val="single" w:sz="4" w:space="0" w:color="000000"/>
            </w:tcBorders>
          </w:tcPr>
          <w:p w:rsidR="00EB0827" w:rsidRDefault="00EB0827">
            <w:pPr>
              <w:rPr>
                <w:rFonts w:ascii="Arial" w:eastAsia="Arial" w:hAnsi="Arial" w:cs="Arial"/>
                <w:sz w:val="24"/>
                <w:szCs w:val="24"/>
              </w:rPr>
            </w:pPr>
          </w:p>
        </w:tc>
      </w:tr>
      <w:tr w:rsidR="00EB0827">
        <w:trPr>
          <w:trHeight w:val="148"/>
          <w:jc w:val="center"/>
        </w:trPr>
        <w:tc>
          <w:tcPr>
            <w:tcW w:w="251" w:type="dxa"/>
            <w:tcBorders>
              <w:top w:val="nil"/>
              <w:left w:val="single" w:sz="4" w:space="0" w:color="000000"/>
              <w:bottom w:val="single" w:sz="4" w:space="0" w:color="000000"/>
              <w:right w:val="nil"/>
            </w:tcBorders>
            <w:vAlign w:val="center"/>
          </w:tcPr>
          <w:p w:rsidR="00EB0827" w:rsidRDefault="00EB0827">
            <w:pPr>
              <w:rPr>
                <w:rFonts w:ascii="Arial" w:eastAsia="Arial" w:hAnsi="Arial" w:cs="Arial"/>
                <w:sz w:val="4"/>
                <w:szCs w:val="4"/>
              </w:rPr>
            </w:pPr>
          </w:p>
        </w:tc>
        <w:tc>
          <w:tcPr>
            <w:tcW w:w="565" w:type="dxa"/>
            <w:tcBorders>
              <w:top w:val="nil"/>
              <w:left w:val="nil"/>
              <w:bottom w:val="single" w:sz="4" w:space="0" w:color="000000"/>
              <w:right w:val="nil"/>
            </w:tcBorders>
            <w:vAlign w:val="center"/>
          </w:tcPr>
          <w:p w:rsidR="00EB0827" w:rsidRDefault="00EB0827">
            <w:pPr>
              <w:rPr>
                <w:rFonts w:ascii="Arial" w:eastAsia="Arial" w:hAnsi="Arial" w:cs="Arial"/>
                <w:sz w:val="4"/>
                <w:szCs w:val="4"/>
              </w:rPr>
            </w:pPr>
          </w:p>
        </w:tc>
        <w:tc>
          <w:tcPr>
            <w:tcW w:w="423" w:type="dxa"/>
            <w:tcBorders>
              <w:top w:val="single" w:sz="4" w:space="0" w:color="000000"/>
              <w:left w:val="nil"/>
              <w:bottom w:val="single" w:sz="4" w:space="0" w:color="000000"/>
              <w:right w:val="nil"/>
            </w:tcBorders>
            <w:vAlign w:val="center"/>
          </w:tcPr>
          <w:p w:rsidR="00EB0827" w:rsidRDefault="00EB0827">
            <w:pPr>
              <w:rPr>
                <w:rFonts w:ascii="Arial" w:eastAsia="Arial" w:hAnsi="Arial" w:cs="Arial"/>
                <w:sz w:val="4"/>
                <w:szCs w:val="4"/>
              </w:rPr>
            </w:pPr>
          </w:p>
        </w:tc>
        <w:tc>
          <w:tcPr>
            <w:tcW w:w="705" w:type="dxa"/>
            <w:tcBorders>
              <w:top w:val="nil"/>
              <w:left w:val="nil"/>
              <w:bottom w:val="single" w:sz="4" w:space="0" w:color="000000"/>
              <w:right w:val="nil"/>
            </w:tcBorders>
            <w:vAlign w:val="center"/>
          </w:tcPr>
          <w:p w:rsidR="00EB0827" w:rsidRDefault="00EB0827">
            <w:pPr>
              <w:rPr>
                <w:rFonts w:ascii="Arial" w:eastAsia="Arial" w:hAnsi="Arial" w:cs="Arial"/>
                <w:sz w:val="4"/>
                <w:szCs w:val="4"/>
              </w:rPr>
            </w:pPr>
          </w:p>
        </w:tc>
        <w:tc>
          <w:tcPr>
            <w:tcW w:w="423" w:type="dxa"/>
            <w:tcBorders>
              <w:top w:val="single" w:sz="4" w:space="0" w:color="000000"/>
              <w:left w:val="nil"/>
              <w:bottom w:val="single" w:sz="4" w:space="0" w:color="000000"/>
              <w:right w:val="nil"/>
            </w:tcBorders>
            <w:vAlign w:val="center"/>
          </w:tcPr>
          <w:p w:rsidR="00EB0827" w:rsidRDefault="00EB0827">
            <w:pPr>
              <w:rPr>
                <w:rFonts w:ascii="Arial" w:eastAsia="Arial" w:hAnsi="Arial" w:cs="Arial"/>
                <w:sz w:val="4"/>
                <w:szCs w:val="4"/>
              </w:rPr>
            </w:pPr>
          </w:p>
        </w:tc>
        <w:tc>
          <w:tcPr>
            <w:tcW w:w="1266" w:type="dxa"/>
            <w:tcBorders>
              <w:top w:val="nil"/>
              <w:left w:val="nil"/>
              <w:bottom w:val="single" w:sz="4" w:space="0" w:color="000000"/>
              <w:right w:val="nil"/>
            </w:tcBorders>
            <w:vAlign w:val="center"/>
          </w:tcPr>
          <w:p w:rsidR="00EB0827" w:rsidRDefault="00EB0827">
            <w:pPr>
              <w:rPr>
                <w:rFonts w:ascii="Arial" w:eastAsia="Arial" w:hAnsi="Arial" w:cs="Arial"/>
                <w:sz w:val="4"/>
                <w:szCs w:val="4"/>
              </w:rPr>
            </w:pPr>
          </w:p>
        </w:tc>
        <w:tc>
          <w:tcPr>
            <w:tcW w:w="423" w:type="dxa"/>
            <w:tcBorders>
              <w:top w:val="single" w:sz="4" w:space="0" w:color="000000"/>
              <w:left w:val="nil"/>
              <w:bottom w:val="single" w:sz="4" w:space="0" w:color="000000"/>
              <w:right w:val="nil"/>
            </w:tcBorders>
            <w:vAlign w:val="center"/>
          </w:tcPr>
          <w:p w:rsidR="00EB0827" w:rsidRDefault="00EB0827">
            <w:pPr>
              <w:rPr>
                <w:rFonts w:ascii="Arial" w:eastAsia="Arial" w:hAnsi="Arial" w:cs="Arial"/>
                <w:sz w:val="4"/>
                <w:szCs w:val="4"/>
              </w:rPr>
            </w:pPr>
          </w:p>
        </w:tc>
        <w:tc>
          <w:tcPr>
            <w:tcW w:w="250" w:type="dxa"/>
            <w:tcBorders>
              <w:top w:val="nil"/>
              <w:left w:val="nil"/>
              <w:bottom w:val="single" w:sz="4" w:space="0" w:color="000000"/>
              <w:right w:val="single" w:sz="4" w:space="0" w:color="000000"/>
            </w:tcBorders>
            <w:vAlign w:val="center"/>
          </w:tcPr>
          <w:p w:rsidR="00EB0827" w:rsidRDefault="00EB0827">
            <w:pPr>
              <w:rPr>
                <w:rFonts w:ascii="Arial" w:eastAsia="Arial" w:hAnsi="Arial" w:cs="Arial"/>
                <w:sz w:val="4"/>
                <w:szCs w:val="4"/>
              </w:rPr>
            </w:pPr>
          </w:p>
        </w:tc>
        <w:tc>
          <w:tcPr>
            <w:tcW w:w="250" w:type="dxa"/>
            <w:tcBorders>
              <w:top w:val="nil"/>
              <w:left w:val="single" w:sz="4" w:space="0" w:color="000000"/>
              <w:bottom w:val="single" w:sz="4" w:space="0" w:color="000000"/>
              <w:right w:val="nil"/>
            </w:tcBorders>
            <w:vAlign w:val="center"/>
          </w:tcPr>
          <w:p w:rsidR="00EB0827" w:rsidRDefault="00EB0827">
            <w:pPr>
              <w:rPr>
                <w:rFonts w:ascii="Arial" w:eastAsia="Arial" w:hAnsi="Arial" w:cs="Arial"/>
                <w:sz w:val="4"/>
                <w:szCs w:val="4"/>
              </w:rPr>
            </w:pPr>
          </w:p>
        </w:tc>
        <w:tc>
          <w:tcPr>
            <w:tcW w:w="518" w:type="dxa"/>
            <w:tcBorders>
              <w:top w:val="nil"/>
              <w:left w:val="nil"/>
              <w:bottom w:val="single" w:sz="4" w:space="0" w:color="000000"/>
              <w:right w:val="nil"/>
            </w:tcBorders>
            <w:vAlign w:val="center"/>
          </w:tcPr>
          <w:p w:rsidR="00EB0827" w:rsidRDefault="00EB0827">
            <w:pPr>
              <w:rPr>
                <w:rFonts w:ascii="Arial" w:eastAsia="Arial" w:hAnsi="Arial" w:cs="Arial"/>
                <w:sz w:val="4"/>
                <w:szCs w:val="4"/>
              </w:rPr>
            </w:pPr>
          </w:p>
        </w:tc>
        <w:tc>
          <w:tcPr>
            <w:tcW w:w="423" w:type="dxa"/>
            <w:tcBorders>
              <w:top w:val="single" w:sz="4" w:space="0" w:color="000000"/>
              <w:left w:val="nil"/>
              <w:bottom w:val="single" w:sz="4" w:space="0" w:color="000000"/>
              <w:right w:val="nil"/>
            </w:tcBorders>
            <w:vAlign w:val="center"/>
          </w:tcPr>
          <w:p w:rsidR="00EB0827" w:rsidRDefault="00EB0827">
            <w:pPr>
              <w:rPr>
                <w:rFonts w:ascii="Arial" w:eastAsia="Arial" w:hAnsi="Arial" w:cs="Arial"/>
                <w:sz w:val="4"/>
                <w:szCs w:val="4"/>
              </w:rPr>
            </w:pPr>
          </w:p>
        </w:tc>
        <w:tc>
          <w:tcPr>
            <w:tcW w:w="619" w:type="dxa"/>
            <w:tcBorders>
              <w:top w:val="nil"/>
              <w:left w:val="nil"/>
              <w:bottom w:val="single" w:sz="4" w:space="0" w:color="000000"/>
              <w:right w:val="nil"/>
            </w:tcBorders>
            <w:vAlign w:val="center"/>
          </w:tcPr>
          <w:p w:rsidR="00EB0827" w:rsidRDefault="00EB0827">
            <w:pPr>
              <w:rPr>
                <w:rFonts w:ascii="Arial" w:eastAsia="Arial" w:hAnsi="Arial" w:cs="Arial"/>
                <w:sz w:val="4"/>
                <w:szCs w:val="4"/>
              </w:rPr>
            </w:pPr>
          </w:p>
        </w:tc>
        <w:tc>
          <w:tcPr>
            <w:tcW w:w="369" w:type="dxa"/>
            <w:tcBorders>
              <w:top w:val="single" w:sz="4" w:space="0" w:color="000000"/>
              <w:left w:val="nil"/>
              <w:bottom w:val="single" w:sz="4" w:space="0" w:color="000000"/>
              <w:right w:val="nil"/>
            </w:tcBorders>
            <w:vAlign w:val="center"/>
          </w:tcPr>
          <w:p w:rsidR="00EB0827" w:rsidRDefault="00EB0827">
            <w:pPr>
              <w:rPr>
                <w:rFonts w:ascii="Arial" w:eastAsia="Arial" w:hAnsi="Arial" w:cs="Arial"/>
                <w:sz w:val="4"/>
                <w:szCs w:val="4"/>
              </w:rPr>
            </w:pPr>
          </w:p>
        </w:tc>
        <w:tc>
          <w:tcPr>
            <w:tcW w:w="1266" w:type="dxa"/>
            <w:tcBorders>
              <w:top w:val="nil"/>
              <w:left w:val="nil"/>
              <w:bottom w:val="single" w:sz="4" w:space="0" w:color="000000"/>
              <w:right w:val="nil"/>
            </w:tcBorders>
            <w:vAlign w:val="center"/>
          </w:tcPr>
          <w:p w:rsidR="00EB0827" w:rsidRDefault="00EB0827">
            <w:pPr>
              <w:rPr>
                <w:rFonts w:ascii="Arial" w:eastAsia="Arial" w:hAnsi="Arial" w:cs="Arial"/>
                <w:sz w:val="4"/>
                <w:szCs w:val="4"/>
              </w:rPr>
            </w:pPr>
          </w:p>
        </w:tc>
        <w:tc>
          <w:tcPr>
            <w:tcW w:w="438" w:type="dxa"/>
            <w:tcBorders>
              <w:top w:val="single" w:sz="4" w:space="0" w:color="000000"/>
              <w:left w:val="nil"/>
              <w:bottom w:val="single" w:sz="4" w:space="0" w:color="000000"/>
              <w:right w:val="nil"/>
            </w:tcBorders>
            <w:vAlign w:val="center"/>
          </w:tcPr>
          <w:p w:rsidR="00EB0827" w:rsidRDefault="00EB0827">
            <w:pPr>
              <w:rPr>
                <w:rFonts w:ascii="Arial" w:eastAsia="Arial" w:hAnsi="Arial" w:cs="Arial"/>
                <w:sz w:val="4"/>
                <w:szCs w:val="4"/>
              </w:rPr>
            </w:pPr>
          </w:p>
        </w:tc>
        <w:tc>
          <w:tcPr>
            <w:tcW w:w="250" w:type="dxa"/>
            <w:tcBorders>
              <w:top w:val="nil"/>
              <w:left w:val="nil"/>
              <w:bottom w:val="single" w:sz="4" w:space="0" w:color="000000"/>
              <w:right w:val="single" w:sz="4" w:space="0" w:color="000000"/>
            </w:tcBorders>
          </w:tcPr>
          <w:p w:rsidR="00EB0827" w:rsidRDefault="00EB0827">
            <w:pPr>
              <w:rPr>
                <w:rFonts w:ascii="Arial" w:eastAsia="Arial" w:hAnsi="Arial" w:cs="Arial"/>
                <w:sz w:val="4"/>
                <w:szCs w:val="4"/>
              </w:rPr>
            </w:pPr>
          </w:p>
        </w:tc>
      </w:tr>
    </w:tbl>
    <w:p w:rsidR="00EB0827" w:rsidRDefault="004B53BF">
      <w:pPr>
        <w:pStyle w:val="Ttulo1"/>
        <w:numPr>
          <w:ilvl w:val="0"/>
          <w:numId w:val="5"/>
        </w:numPr>
        <w:ind w:hanging="75"/>
        <w:rPr>
          <w:b w:val="0"/>
          <w:bCs w:val="0"/>
        </w:rPr>
      </w:pPr>
      <w:r>
        <w:rPr>
          <w:b w:val="0"/>
          <w:bCs w:val="0"/>
        </w:rPr>
        <w:t xml:space="preserve">MADURACIÓN DEL PROYECTO </w:t>
      </w:r>
    </w:p>
    <w:p w:rsidR="00EB0827" w:rsidRDefault="00EB0827">
      <w:pPr>
        <w:rPr>
          <w:rFonts w:ascii="Arial" w:eastAsia="Arial" w:hAnsi="Arial" w:cs="Arial"/>
          <w:sz w:val="24"/>
          <w:szCs w:val="24"/>
        </w:rPr>
      </w:pPr>
    </w:p>
    <w:p w:rsidR="00EB0827" w:rsidRDefault="004B53BF">
      <w:pPr>
        <w:rPr>
          <w:rFonts w:ascii="Arial" w:eastAsia="Arial" w:hAnsi="Arial" w:cs="Arial"/>
          <w:sz w:val="24"/>
          <w:szCs w:val="24"/>
        </w:rPr>
      </w:pPr>
      <w:r>
        <w:rPr>
          <w:rFonts w:ascii="Arial" w:eastAsia="Arial" w:hAnsi="Arial" w:cs="Arial"/>
          <w:sz w:val="24"/>
          <w:szCs w:val="24"/>
        </w:rPr>
        <w:t>No Aplica.</w:t>
      </w:r>
    </w:p>
    <w:p w:rsidR="00EB0827" w:rsidRDefault="004B53BF">
      <w:pPr>
        <w:pStyle w:val="Ttulo1"/>
        <w:numPr>
          <w:ilvl w:val="0"/>
          <w:numId w:val="5"/>
        </w:numPr>
        <w:ind w:hanging="75"/>
        <w:rPr>
          <w:b w:val="0"/>
          <w:bCs w:val="0"/>
        </w:rPr>
      </w:pPr>
      <w:r>
        <w:rPr>
          <w:b w:val="0"/>
          <w:bCs w:val="0"/>
        </w:rPr>
        <w:t>SUPERVISIÓN E INTERVENTORÍA CONTRACTUAL</w:t>
      </w:r>
    </w:p>
    <w:p w:rsidR="00EB0827" w:rsidRDefault="00EB0827">
      <w:pPr>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El contrato a celebrar estará bajo la vigilancia y control en la ejecución, la cual será ejercida por el servidor público que para tal fin designe el Director del Departamento Administrativo de Gestión Jurídica Pública, las funciones del servidor público que ejercerá la vigilancia y control del contrato están determinadas en la Ley 1474 de 2011 y en el Manual de Contratación de Santiago de Cali, Anexo 3 Vigilancia Contractual.</w:t>
      </w:r>
    </w:p>
    <w:p w:rsidR="00EB0827" w:rsidRDefault="00EB0827">
      <w:pPr>
        <w:jc w:val="both"/>
        <w:rPr>
          <w:rFonts w:ascii="Arial" w:eastAsia="Arial" w:hAnsi="Arial" w:cs="Arial"/>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El contratista debe respetar, facilitar y acatar los requerimientos, observaciones y exigencias que efectué el supervisor de manera escrita.</w:t>
      </w:r>
    </w:p>
    <w:p w:rsidR="00EB0827" w:rsidRDefault="00EB0827">
      <w:pPr>
        <w:rPr>
          <w:rFonts w:ascii="Arial" w:eastAsia="Arial" w:hAnsi="Arial" w:cs="Arial"/>
          <w:sz w:val="24"/>
          <w:szCs w:val="24"/>
        </w:rPr>
      </w:pPr>
    </w:p>
    <w:tbl>
      <w:tblPr>
        <w:tblStyle w:val="a8"/>
        <w:tblW w:w="9235" w:type="dxa"/>
        <w:jc w:val="center"/>
        <w:tblInd w:w="0" w:type="dxa"/>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1"/>
        <w:gridCol w:w="1469"/>
        <w:gridCol w:w="556"/>
        <w:gridCol w:w="250"/>
        <w:gridCol w:w="1611"/>
        <w:gridCol w:w="588"/>
      </w:tblGrid>
      <w:tr w:rsidR="00EB0827">
        <w:trPr>
          <w:trHeight w:val="355"/>
          <w:jc w:val="center"/>
        </w:trPr>
        <w:tc>
          <w:tcPr>
            <w:tcW w:w="4761" w:type="dxa"/>
            <w:tcBorders>
              <w:top w:val="nil"/>
              <w:left w:val="nil"/>
              <w:bottom w:val="nil"/>
              <w:right w:val="nil"/>
            </w:tcBorders>
            <w:vAlign w:val="center"/>
          </w:tcPr>
          <w:p w:rsidR="00EB0827" w:rsidRDefault="004B53BF">
            <w:pPr>
              <w:rPr>
                <w:rFonts w:ascii="Arial" w:eastAsia="Arial" w:hAnsi="Arial" w:cs="Arial"/>
                <w:sz w:val="24"/>
                <w:szCs w:val="24"/>
              </w:rPr>
            </w:pPr>
            <w:r>
              <w:rPr>
                <w:rFonts w:ascii="Arial" w:eastAsia="Arial" w:hAnsi="Arial" w:cs="Arial"/>
                <w:sz w:val="24"/>
                <w:szCs w:val="24"/>
              </w:rPr>
              <w:t>El proyecto necesita (alguna o las dos)</w:t>
            </w:r>
          </w:p>
        </w:tc>
        <w:tc>
          <w:tcPr>
            <w:tcW w:w="1469" w:type="dxa"/>
            <w:tcBorders>
              <w:left w:val="nil"/>
            </w:tcBorders>
            <w:vAlign w:val="center"/>
          </w:tcPr>
          <w:p w:rsidR="00EB0827" w:rsidRDefault="004B53BF">
            <w:pPr>
              <w:ind w:right="-120"/>
              <w:rPr>
                <w:rFonts w:ascii="Arial" w:eastAsia="Arial" w:hAnsi="Arial" w:cs="Arial"/>
                <w:sz w:val="24"/>
                <w:szCs w:val="24"/>
              </w:rPr>
            </w:pPr>
            <w:r>
              <w:rPr>
                <w:rFonts w:ascii="Arial" w:eastAsia="Arial" w:hAnsi="Arial" w:cs="Arial"/>
                <w:sz w:val="24"/>
                <w:szCs w:val="24"/>
              </w:rPr>
              <w:t>Supervisión</w:t>
            </w:r>
          </w:p>
        </w:tc>
        <w:tc>
          <w:tcPr>
            <w:tcW w:w="556" w:type="dxa"/>
            <w:tcBorders>
              <w:top w:val="single" w:sz="4" w:space="0" w:color="000000"/>
              <w:bottom w:val="single" w:sz="4" w:space="0" w:color="000000"/>
            </w:tcBorders>
            <w:vAlign w:val="center"/>
          </w:tcPr>
          <w:p w:rsidR="00EB0827" w:rsidRDefault="004B53BF">
            <w:pPr>
              <w:jc w:val="center"/>
              <w:rPr>
                <w:rFonts w:ascii="Arial" w:eastAsia="Arial" w:hAnsi="Arial" w:cs="Arial"/>
                <w:sz w:val="24"/>
                <w:szCs w:val="24"/>
              </w:rPr>
            </w:pPr>
            <w:r>
              <w:rPr>
                <w:rFonts w:ascii="Arial" w:eastAsia="Arial" w:hAnsi="Arial" w:cs="Arial"/>
                <w:sz w:val="24"/>
                <w:szCs w:val="24"/>
              </w:rPr>
              <w:t>x</w:t>
            </w:r>
          </w:p>
        </w:tc>
        <w:tc>
          <w:tcPr>
            <w:tcW w:w="250" w:type="dxa"/>
            <w:tcBorders>
              <w:top w:val="nil"/>
              <w:bottom w:val="nil"/>
              <w:right w:val="nil"/>
            </w:tcBorders>
            <w:vAlign w:val="center"/>
          </w:tcPr>
          <w:p w:rsidR="00EB0827" w:rsidRDefault="00EB0827">
            <w:pPr>
              <w:rPr>
                <w:rFonts w:ascii="Arial" w:eastAsia="Arial" w:hAnsi="Arial" w:cs="Arial"/>
                <w:sz w:val="24"/>
                <w:szCs w:val="24"/>
              </w:rPr>
            </w:pPr>
          </w:p>
        </w:tc>
        <w:tc>
          <w:tcPr>
            <w:tcW w:w="1611" w:type="dxa"/>
            <w:tcBorders>
              <w:left w:val="nil"/>
            </w:tcBorders>
            <w:vAlign w:val="center"/>
          </w:tcPr>
          <w:p w:rsidR="00EB0827" w:rsidRDefault="004B53BF">
            <w:pPr>
              <w:ind w:right="-119"/>
              <w:rPr>
                <w:rFonts w:ascii="Arial" w:eastAsia="Arial" w:hAnsi="Arial" w:cs="Arial"/>
                <w:sz w:val="24"/>
                <w:szCs w:val="24"/>
              </w:rPr>
            </w:pPr>
            <w:r>
              <w:rPr>
                <w:rFonts w:ascii="Arial" w:eastAsia="Arial" w:hAnsi="Arial" w:cs="Arial"/>
                <w:sz w:val="24"/>
                <w:szCs w:val="24"/>
              </w:rPr>
              <w:t>Interventoría</w:t>
            </w:r>
          </w:p>
        </w:tc>
        <w:tc>
          <w:tcPr>
            <w:tcW w:w="588" w:type="dxa"/>
            <w:tcBorders>
              <w:top w:val="single" w:sz="4" w:space="0" w:color="000000"/>
              <w:bottom w:val="single" w:sz="4" w:space="0" w:color="000000"/>
            </w:tcBorders>
            <w:vAlign w:val="center"/>
          </w:tcPr>
          <w:p w:rsidR="00EB0827" w:rsidRDefault="00EB0827">
            <w:pPr>
              <w:jc w:val="center"/>
              <w:rPr>
                <w:rFonts w:ascii="Arial" w:eastAsia="Arial" w:hAnsi="Arial" w:cs="Arial"/>
                <w:sz w:val="24"/>
                <w:szCs w:val="24"/>
              </w:rPr>
            </w:pPr>
          </w:p>
        </w:tc>
      </w:tr>
    </w:tbl>
    <w:p w:rsidR="00EB0827" w:rsidRDefault="004B53BF">
      <w:pPr>
        <w:pStyle w:val="Ttulo1"/>
        <w:numPr>
          <w:ilvl w:val="0"/>
          <w:numId w:val="5"/>
        </w:numPr>
        <w:ind w:hanging="75"/>
        <w:rPr>
          <w:b w:val="0"/>
          <w:bCs w:val="0"/>
        </w:rPr>
      </w:pPr>
      <w:r>
        <w:rPr>
          <w:b w:val="0"/>
          <w:bCs w:val="0"/>
        </w:rPr>
        <w:t xml:space="preserve">NORMATIVA DEL PROYECTO </w:t>
      </w:r>
    </w:p>
    <w:p w:rsidR="00EB0827" w:rsidRDefault="00EB0827">
      <w:pPr>
        <w:rPr>
          <w:rFonts w:ascii="Arial" w:eastAsia="Arial" w:hAnsi="Arial" w:cs="Arial"/>
        </w:rPr>
      </w:pPr>
    </w:p>
    <w:p w:rsidR="00EB0827" w:rsidRDefault="004B53BF">
      <w:pPr>
        <w:rPr>
          <w:rFonts w:ascii="Arial" w:eastAsia="Arial" w:hAnsi="Arial" w:cs="Arial"/>
          <w:sz w:val="22"/>
          <w:szCs w:val="22"/>
        </w:rPr>
      </w:pPr>
      <w:r>
        <w:rPr>
          <w:rFonts w:ascii="Arial" w:eastAsia="Arial" w:hAnsi="Arial" w:cs="Arial"/>
          <w:sz w:val="22"/>
          <w:szCs w:val="22"/>
        </w:rPr>
        <w:t>No Aplica.</w:t>
      </w:r>
    </w:p>
    <w:p w:rsidR="00EB0827" w:rsidRDefault="004B53BF">
      <w:pPr>
        <w:pStyle w:val="Ttulo1"/>
        <w:numPr>
          <w:ilvl w:val="0"/>
          <w:numId w:val="5"/>
        </w:numPr>
        <w:ind w:hanging="75"/>
        <w:rPr>
          <w:b w:val="0"/>
          <w:bCs w:val="0"/>
        </w:rPr>
      </w:pPr>
      <w:r>
        <w:rPr>
          <w:b w:val="0"/>
          <w:bCs w:val="0"/>
        </w:rPr>
        <w:t>ANÁLISIS Y APLICABILIDAD DE ACUERDOS Y TRATADOS INTERNACIONALES EN MATERIA DE CONTRATACIÓN PÚBLICA</w:t>
      </w:r>
    </w:p>
    <w:p w:rsidR="00EB0827" w:rsidRDefault="00EB0827">
      <w:pPr>
        <w:rPr>
          <w:rFonts w:ascii="Arial" w:eastAsia="Arial" w:hAnsi="Arial" w:cs="Arial"/>
          <w:sz w:val="22"/>
          <w:szCs w:val="22"/>
        </w:rPr>
      </w:pPr>
    </w:p>
    <w:p w:rsidR="00EB0827" w:rsidRDefault="004B53BF">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En cumplimiento del numeral 8º del artículo 2.2.1.1.2.1.1. </w:t>
      </w:r>
      <w:proofErr w:type="gramStart"/>
      <w:r>
        <w:rPr>
          <w:rFonts w:ascii="Arial" w:eastAsia="Arial" w:hAnsi="Arial" w:cs="Arial"/>
          <w:color w:val="000000"/>
          <w:sz w:val="24"/>
          <w:szCs w:val="24"/>
        </w:rPr>
        <w:t>del</w:t>
      </w:r>
      <w:proofErr w:type="gramEnd"/>
      <w:r>
        <w:rPr>
          <w:rFonts w:ascii="Arial" w:eastAsia="Arial" w:hAnsi="Arial" w:cs="Arial"/>
          <w:color w:val="000000"/>
          <w:sz w:val="24"/>
          <w:szCs w:val="24"/>
        </w:rPr>
        <w:t xml:space="preserve"> Decreto 1082 2015, el Departamento Administrativo de Contratación Pública procede a establecer si el presente proceso de contratación está cobijado por un Acuerdo Comercial.</w:t>
      </w:r>
    </w:p>
    <w:p w:rsidR="00EB0827" w:rsidRDefault="00EB0827">
      <w:pPr>
        <w:pBdr>
          <w:top w:val="nil"/>
          <w:left w:val="nil"/>
          <w:bottom w:val="nil"/>
          <w:right w:val="nil"/>
          <w:between w:val="nil"/>
        </w:pBdr>
        <w:jc w:val="both"/>
        <w:rPr>
          <w:rFonts w:ascii="Arial" w:eastAsia="Arial" w:hAnsi="Arial" w:cs="Arial"/>
          <w:sz w:val="24"/>
          <w:szCs w:val="24"/>
        </w:rPr>
      </w:pPr>
    </w:p>
    <w:p w:rsidR="00EB0827" w:rsidRDefault="004B53BF">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El numeral 5º del ítem 1.2.3. del Manual Explicativo de los capítulos de contratación pública de los acuerdos comerciales negociados por Colombia para entidades contratantes expedido por el Ministerio de Comercio, Industria y Turismo y el Departamento Nacional de Planeación que expresa:</w:t>
      </w:r>
    </w:p>
    <w:p w:rsidR="00EB0827" w:rsidRDefault="00EB0827">
      <w:pPr>
        <w:ind w:left="336"/>
        <w:jc w:val="both"/>
        <w:rPr>
          <w:rFonts w:ascii="Arial" w:eastAsia="Arial" w:hAnsi="Arial" w:cs="Arial"/>
          <w:i/>
          <w:iCs/>
          <w:sz w:val="24"/>
          <w:szCs w:val="24"/>
        </w:rPr>
      </w:pPr>
    </w:p>
    <w:p w:rsidR="00EB0827" w:rsidRDefault="004B53BF">
      <w:pPr>
        <w:jc w:val="both"/>
        <w:rPr>
          <w:rFonts w:ascii="Arial" w:eastAsia="Arial" w:hAnsi="Arial" w:cs="Arial"/>
          <w:i/>
          <w:iCs/>
          <w:sz w:val="24"/>
          <w:szCs w:val="24"/>
        </w:rPr>
      </w:pPr>
      <w:r>
        <w:rPr>
          <w:rFonts w:ascii="Arial" w:eastAsia="Arial" w:hAnsi="Arial" w:cs="Arial"/>
          <w:i/>
          <w:iCs/>
          <w:sz w:val="24"/>
          <w:szCs w:val="24"/>
        </w:rPr>
        <w:t>“Todos los contratos realizados mediante la modalidad de contratación directa estipuladas en la ley 1150 de 2007 no les aplican las obligaciones de los acuerdos internaciones y por lo tanto no se requiere establecer si están o no cubiertos por dichos acuerdos.”</w:t>
      </w:r>
    </w:p>
    <w:p w:rsidR="00EB0827" w:rsidRDefault="00EB0827">
      <w:pPr>
        <w:jc w:val="both"/>
        <w:rPr>
          <w:rFonts w:ascii="Arial" w:eastAsia="Arial" w:hAnsi="Arial" w:cs="Arial"/>
          <w:i/>
          <w:iCs/>
          <w:sz w:val="24"/>
          <w:szCs w:val="24"/>
        </w:rPr>
      </w:pPr>
    </w:p>
    <w:p w:rsidR="00EB0827" w:rsidRDefault="004B53BF">
      <w:pPr>
        <w:jc w:val="both"/>
        <w:rPr>
          <w:rFonts w:ascii="Arial" w:eastAsia="Arial" w:hAnsi="Arial" w:cs="Arial"/>
          <w:sz w:val="24"/>
          <w:szCs w:val="24"/>
        </w:rPr>
      </w:pPr>
      <w:r>
        <w:rPr>
          <w:rFonts w:ascii="Arial" w:eastAsia="Arial" w:hAnsi="Arial" w:cs="Arial"/>
          <w:sz w:val="24"/>
          <w:szCs w:val="24"/>
        </w:rPr>
        <w:t>En consecuencia, a la presente modalidad de contratación no se aplicarán las normas especiales que rigen en materia de Acuerdos Internacionales y Tratados de Libre Comercio (TLC) en los cuales se encuentre vinculado el Estado colombiano.</w:t>
      </w:r>
    </w:p>
    <w:p w:rsidR="00EB0827" w:rsidRDefault="00EB0827">
      <w:pPr>
        <w:tabs>
          <w:tab w:val="left" w:pos="1239"/>
        </w:tabs>
        <w:jc w:val="both"/>
        <w:rPr>
          <w:rFonts w:ascii="Arial" w:eastAsia="Arial" w:hAnsi="Arial" w:cs="Arial"/>
          <w:sz w:val="24"/>
          <w:szCs w:val="24"/>
        </w:rPr>
      </w:pPr>
    </w:p>
    <w:p w:rsidR="00EB0827" w:rsidRDefault="004B53BF">
      <w:pPr>
        <w:tabs>
          <w:tab w:val="left" w:pos="1239"/>
        </w:tabs>
        <w:jc w:val="both"/>
        <w:rPr>
          <w:rFonts w:ascii="Arial" w:eastAsia="Arial" w:hAnsi="Arial" w:cs="Arial"/>
          <w:sz w:val="24"/>
          <w:szCs w:val="24"/>
        </w:rPr>
      </w:pPr>
      <w:r>
        <w:rPr>
          <w:rFonts w:ascii="Arial" w:eastAsia="Arial" w:hAnsi="Arial" w:cs="Arial"/>
          <w:sz w:val="24"/>
          <w:szCs w:val="24"/>
        </w:rPr>
        <w:t>El presente documento se entiende fechado y firmado una vez sea aprobado a través del Sistema Electrónico para la Contratación Pública – SECOP II.</w:t>
      </w:r>
    </w:p>
    <w:p w:rsidR="00EB0827" w:rsidRDefault="00EB0827">
      <w:pPr>
        <w:rPr>
          <w:rFonts w:ascii="Arial" w:eastAsia="Arial" w:hAnsi="Arial" w:cs="Arial"/>
          <w:sz w:val="24"/>
          <w:szCs w:val="24"/>
        </w:rPr>
      </w:pPr>
    </w:p>
    <w:p w:rsidR="00EB0827" w:rsidRDefault="004B53BF">
      <w:pPr>
        <w:rPr>
          <w:rFonts w:ascii="Arial" w:eastAsia="Arial" w:hAnsi="Arial" w:cs="Arial"/>
          <w:sz w:val="24"/>
          <w:szCs w:val="24"/>
        </w:rPr>
      </w:pPr>
      <w:r>
        <w:rPr>
          <w:rFonts w:ascii="Arial" w:eastAsia="Arial" w:hAnsi="Arial" w:cs="Arial"/>
          <w:sz w:val="24"/>
          <w:szCs w:val="24"/>
        </w:rPr>
        <w:t>Cordialmente,</w:t>
      </w:r>
    </w:p>
    <w:p w:rsidR="00EB0827" w:rsidRDefault="00EB0827">
      <w:pPr>
        <w:rPr>
          <w:rFonts w:ascii="Arial" w:eastAsia="Arial" w:hAnsi="Arial" w:cs="Arial"/>
          <w:sz w:val="24"/>
          <w:szCs w:val="24"/>
        </w:rPr>
      </w:pPr>
    </w:p>
    <w:p w:rsidR="00EB0827" w:rsidRDefault="004B53BF">
      <w:pPr>
        <w:rPr>
          <w:rFonts w:ascii="Arial" w:eastAsia="Arial" w:hAnsi="Arial" w:cs="Arial"/>
          <w:sz w:val="24"/>
          <w:szCs w:val="24"/>
        </w:rPr>
      </w:pPr>
      <w:r>
        <w:rPr>
          <w:rFonts w:ascii="Arial" w:eastAsia="Arial" w:hAnsi="Arial" w:cs="Arial"/>
          <w:sz w:val="24"/>
          <w:szCs w:val="24"/>
        </w:rPr>
        <w:t>Responsables</w:t>
      </w:r>
    </w:p>
    <w:p w:rsidR="00EB0827" w:rsidRDefault="00EB0827">
      <w:pPr>
        <w:rPr>
          <w:rFonts w:ascii="Arial" w:eastAsia="Arial" w:hAnsi="Arial" w:cs="Arial"/>
          <w:sz w:val="24"/>
          <w:szCs w:val="24"/>
        </w:rPr>
      </w:pPr>
    </w:p>
    <w:p w:rsidR="00EB0827" w:rsidRDefault="00897A3D">
      <w:pPr>
        <w:rPr>
          <w:rFonts w:ascii="Arial" w:eastAsia="Arial" w:hAnsi="Arial" w:cs="Arial"/>
          <w:sz w:val="24"/>
          <w:szCs w:val="24"/>
        </w:rPr>
      </w:pPr>
      <w:r w:rsidRPr="00897A3D">
        <w:rPr>
          <w:rFonts w:ascii="Arial" w:eastAsia="Arial" w:hAnsi="Arial" w:cs="Arial"/>
          <w:sz w:val="24"/>
          <w:szCs w:val="24"/>
        </w:rPr>
        <w:t>(FIRMADO ELECTRÓNICAMENTE)</w:t>
      </w:r>
    </w:p>
    <w:p w:rsidR="00EB0827" w:rsidRDefault="004B53BF">
      <w:pPr>
        <w:rPr>
          <w:rFonts w:ascii="Arial" w:eastAsia="Arial" w:hAnsi="Arial" w:cs="Arial"/>
          <w:sz w:val="24"/>
          <w:szCs w:val="24"/>
        </w:rPr>
      </w:pPr>
      <w:r>
        <w:rPr>
          <w:rFonts w:ascii="Arial" w:eastAsia="Arial" w:hAnsi="Arial" w:cs="Arial"/>
          <w:sz w:val="24"/>
          <w:szCs w:val="24"/>
        </w:rPr>
        <w:t>{{NOMBRE_ESTRUCTURADOR_JURIDICO}}</w:t>
      </w:r>
    </w:p>
    <w:p w:rsidR="00EB0827" w:rsidRDefault="004B53BF">
      <w:pPr>
        <w:rPr>
          <w:rFonts w:ascii="Arial" w:eastAsia="Arial" w:hAnsi="Arial" w:cs="Arial"/>
          <w:sz w:val="24"/>
          <w:szCs w:val="24"/>
        </w:rPr>
      </w:pPr>
      <w:r>
        <w:rPr>
          <w:rFonts w:ascii="Arial" w:eastAsia="Arial" w:hAnsi="Arial" w:cs="Arial"/>
          <w:sz w:val="24"/>
          <w:szCs w:val="24"/>
        </w:rPr>
        <w:t>Profesional Jurídico</w:t>
      </w:r>
    </w:p>
    <w:p w:rsidR="00EB0827" w:rsidRDefault="00EB0827">
      <w:pPr>
        <w:rPr>
          <w:rFonts w:ascii="Arial" w:eastAsia="Arial" w:hAnsi="Arial" w:cs="Arial"/>
          <w:sz w:val="24"/>
          <w:szCs w:val="24"/>
        </w:rPr>
      </w:pPr>
    </w:p>
    <w:p w:rsidR="00EB0827" w:rsidRDefault="00EB0827">
      <w:pPr>
        <w:rPr>
          <w:rFonts w:ascii="Arial" w:eastAsia="Arial" w:hAnsi="Arial" w:cs="Arial"/>
          <w:sz w:val="24"/>
          <w:szCs w:val="24"/>
        </w:rPr>
      </w:pPr>
    </w:p>
    <w:p w:rsidR="00EB0827" w:rsidRDefault="00897A3D">
      <w:pPr>
        <w:rPr>
          <w:rFonts w:ascii="Arial" w:eastAsia="Arial" w:hAnsi="Arial" w:cs="Arial"/>
          <w:sz w:val="24"/>
          <w:szCs w:val="24"/>
        </w:rPr>
      </w:pPr>
      <w:r w:rsidRPr="00897A3D">
        <w:rPr>
          <w:rFonts w:ascii="Arial" w:eastAsia="Arial" w:hAnsi="Arial" w:cs="Arial"/>
          <w:sz w:val="24"/>
          <w:szCs w:val="24"/>
        </w:rPr>
        <w:t>(FIRMADO ELECTRÓNICAMENTE)</w:t>
      </w:r>
    </w:p>
    <w:p w:rsidR="00EB0827" w:rsidRDefault="004B53BF">
      <w:pPr>
        <w:rPr>
          <w:rFonts w:ascii="Arial" w:eastAsia="Arial" w:hAnsi="Arial" w:cs="Arial"/>
          <w:sz w:val="24"/>
          <w:szCs w:val="24"/>
        </w:rPr>
      </w:pPr>
      <w:r>
        <w:rPr>
          <w:rFonts w:ascii="Arial" w:eastAsia="Arial" w:hAnsi="Arial" w:cs="Arial"/>
          <w:sz w:val="24"/>
          <w:szCs w:val="24"/>
        </w:rPr>
        <w:t>{{NOMBRE_SUPERVISOR}}</w:t>
      </w:r>
    </w:p>
    <w:p w:rsidR="00EB0827" w:rsidRDefault="004B53BF">
      <w:pPr>
        <w:rPr>
          <w:rFonts w:ascii="Arial" w:eastAsia="Arial" w:hAnsi="Arial" w:cs="Arial"/>
          <w:sz w:val="24"/>
          <w:szCs w:val="24"/>
        </w:rPr>
      </w:pPr>
      <w:r>
        <w:rPr>
          <w:rFonts w:ascii="Arial" w:eastAsia="Arial" w:hAnsi="Arial" w:cs="Arial"/>
          <w:sz w:val="24"/>
          <w:szCs w:val="24"/>
        </w:rPr>
        <w:t xml:space="preserve">Profesional Técnico </w:t>
      </w:r>
    </w:p>
    <w:p w:rsidR="00EB0827" w:rsidRDefault="00EB0827">
      <w:pPr>
        <w:rPr>
          <w:rFonts w:ascii="Arial" w:eastAsia="Arial" w:hAnsi="Arial" w:cs="Arial"/>
          <w:sz w:val="24"/>
          <w:szCs w:val="24"/>
        </w:rPr>
      </w:pPr>
    </w:p>
    <w:p w:rsidR="00EB0827" w:rsidRDefault="00EB0827">
      <w:pPr>
        <w:rPr>
          <w:rFonts w:ascii="Arial" w:eastAsia="Arial" w:hAnsi="Arial" w:cs="Arial"/>
          <w:sz w:val="22"/>
          <w:szCs w:val="22"/>
        </w:rPr>
      </w:pPr>
    </w:p>
    <w:p w:rsidR="00EB0827" w:rsidRDefault="00897A3D">
      <w:pPr>
        <w:rPr>
          <w:rFonts w:ascii="Arial" w:eastAsia="Arial" w:hAnsi="Arial" w:cs="Arial"/>
          <w:sz w:val="22"/>
          <w:szCs w:val="22"/>
        </w:rPr>
      </w:pPr>
      <w:r w:rsidRPr="00897A3D">
        <w:rPr>
          <w:rFonts w:ascii="Arial" w:eastAsia="Arial" w:hAnsi="Arial" w:cs="Arial"/>
          <w:sz w:val="22"/>
          <w:szCs w:val="22"/>
        </w:rPr>
        <w:t>(FIRMADO ELECTRÓNICAMENTE)</w:t>
      </w:r>
      <w:bookmarkStart w:id="5" w:name="_GoBack"/>
      <w:bookmarkEnd w:id="5"/>
    </w:p>
    <w:p w:rsidR="00EB0827" w:rsidRDefault="004B53BF">
      <w:pPr>
        <w:rPr>
          <w:rFonts w:ascii="Arial" w:eastAsia="Arial" w:hAnsi="Arial" w:cs="Arial"/>
          <w:sz w:val="24"/>
          <w:szCs w:val="24"/>
        </w:rPr>
      </w:pPr>
      <w:r>
        <w:rPr>
          <w:rFonts w:ascii="Arial" w:eastAsia="Arial" w:hAnsi="Arial" w:cs="Arial"/>
          <w:sz w:val="24"/>
          <w:szCs w:val="24"/>
        </w:rPr>
        <w:t>{{NOMBRE_ESTRUCTURADOR_FINANCIERO}}</w:t>
      </w:r>
    </w:p>
    <w:p w:rsidR="00EB0827" w:rsidRDefault="004B53BF">
      <w:pPr>
        <w:rPr>
          <w:rFonts w:ascii="Arial" w:eastAsia="Arial" w:hAnsi="Arial" w:cs="Arial"/>
          <w:sz w:val="24"/>
          <w:szCs w:val="24"/>
        </w:rPr>
      </w:pPr>
      <w:r>
        <w:rPr>
          <w:rFonts w:ascii="Arial" w:eastAsia="Arial" w:hAnsi="Arial" w:cs="Arial"/>
          <w:sz w:val="24"/>
          <w:szCs w:val="24"/>
        </w:rPr>
        <w:lastRenderedPageBreak/>
        <w:t>Profesional Financiero</w:t>
      </w:r>
    </w:p>
    <w:p w:rsidR="00EB0827" w:rsidRDefault="00EB0827">
      <w:pPr>
        <w:rPr>
          <w:rFonts w:ascii="Arial" w:eastAsia="Arial" w:hAnsi="Arial" w:cs="Arial"/>
          <w:sz w:val="22"/>
          <w:szCs w:val="22"/>
        </w:rPr>
      </w:pPr>
    </w:p>
    <w:p w:rsidR="00EB0827" w:rsidRDefault="00EB0827">
      <w:pPr>
        <w:rPr>
          <w:rFonts w:ascii="Arial" w:eastAsia="Arial" w:hAnsi="Arial" w:cs="Arial"/>
          <w:sz w:val="16"/>
          <w:szCs w:val="16"/>
        </w:rPr>
      </w:pPr>
    </w:p>
    <w:p w:rsidR="00EB0827" w:rsidRDefault="004B53BF">
      <w:pPr>
        <w:rPr>
          <w:rFonts w:ascii="Arial" w:eastAsia="Arial" w:hAnsi="Arial" w:cs="Arial"/>
          <w:sz w:val="16"/>
          <w:szCs w:val="16"/>
        </w:rPr>
        <w:sectPr w:rsidR="00EB0827">
          <w:headerReference w:type="default" r:id="rId8"/>
          <w:footerReference w:type="even" r:id="rId9"/>
          <w:footerReference w:type="default" r:id="rId10"/>
          <w:headerReference w:type="first" r:id="rId11"/>
          <w:footerReference w:type="first" r:id="rId12"/>
          <w:pgSz w:w="12242" w:h="15842"/>
          <w:pgMar w:top="1418" w:right="1418" w:bottom="1418" w:left="1418" w:header="850" w:footer="1020" w:gutter="0"/>
          <w:pgNumType w:start="1"/>
          <w:cols w:space="720"/>
        </w:sectPr>
      </w:pPr>
      <w:bookmarkStart w:id="7" w:name="_bow3xj5z2dqv" w:colFirst="0" w:colLast="0"/>
      <w:bookmarkEnd w:id="7"/>
      <w:r>
        <w:rPr>
          <w:rFonts w:ascii="Arial" w:eastAsia="Arial" w:hAnsi="Arial" w:cs="Arial"/>
          <w:sz w:val="16"/>
          <w:szCs w:val="16"/>
        </w:rPr>
        <w:t>Proyectó: ${NOMBRE_PROYECTO} – ${CARGO_PROYECTO}</w:t>
      </w:r>
    </w:p>
    <w:p w:rsidR="00EB0827" w:rsidRDefault="00EB0827"/>
    <w:sectPr w:rsidR="00EB0827">
      <w:headerReference w:type="default" r:id="rId13"/>
      <w:footerReference w:type="default" r:id="rId14"/>
      <w:type w:val="continuous"/>
      <w:pgSz w:w="12242" w:h="15842"/>
      <w:pgMar w:top="1418" w:right="1418" w:bottom="1418" w:left="1418" w:header="850" w:footer="1020" w:gutter="0"/>
      <w:pgNumType w:start="1"/>
      <w:cols w:num="2" w:space="720" w:equalWidth="0">
        <w:col w:w="4343" w:space="720"/>
        <w:col w:w="4343"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01C1" w:rsidRDefault="006001C1">
      <w:r>
        <w:separator/>
      </w:r>
    </w:p>
  </w:endnote>
  <w:endnote w:type="continuationSeparator" w:id="0">
    <w:p w:rsidR="006001C1" w:rsidRDefault="00600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embedRegular r:id="rId1" w:fontKey="{C30822AF-03D1-4139-9FD2-F4B553345D4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FCEE9832-4241-428F-B111-4CC9A92D400E}"/>
  </w:font>
  <w:font w:name="Tahoma">
    <w:panose1 w:val="020B0604030504040204"/>
    <w:charset w:val="00"/>
    <w:family w:val="swiss"/>
    <w:pitch w:val="variable"/>
    <w:sig w:usb0="E1002EFF" w:usb1="C000605B" w:usb2="00000029" w:usb3="00000000" w:csb0="000101FF" w:csb1="00000000"/>
    <w:embedRegular r:id="rId3" w:fontKey="{DA12B248-9350-46BD-B22F-1D4BFBACC9CE}"/>
  </w:font>
  <w:font w:name="Calibri">
    <w:panose1 w:val="020F0502020204030204"/>
    <w:charset w:val="00"/>
    <w:family w:val="swiss"/>
    <w:pitch w:val="variable"/>
    <w:sig w:usb0="E4002EFF" w:usb1="C000247B" w:usb2="00000009" w:usb3="00000000" w:csb0="000001FF" w:csb1="00000000"/>
    <w:embedRegular r:id="rId4" w:fontKey="{5941BA0E-8869-46DD-9330-56CC4E1320CD}"/>
  </w:font>
  <w:font w:name="Cambria">
    <w:panose1 w:val="02040503050406030204"/>
    <w:charset w:val="00"/>
    <w:family w:val="roman"/>
    <w:pitch w:val="variable"/>
    <w:sig w:usb0="E00006FF" w:usb1="420024FF" w:usb2="02000000" w:usb3="00000000" w:csb0="0000019F" w:csb1="00000000"/>
    <w:embedRegular r:id="rId5" w:fontKey="{CB48F125-E043-409C-8440-425AB717454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827" w:rsidRDefault="004B53BF">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end"/>
    </w:r>
  </w:p>
  <w:p w:rsidR="00EB0827" w:rsidRDefault="00EB0827">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827" w:rsidRDefault="00EB0827">
    <w:pPr>
      <w:pBdr>
        <w:top w:val="nil"/>
        <w:left w:val="nil"/>
        <w:bottom w:val="nil"/>
        <w:right w:val="nil"/>
        <w:between w:val="nil"/>
      </w:pBdr>
      <w:tabs>
        <w:tab w:val="center" w:pos="4419"/>
        <w:tab w:val="right" w:pos="8838"/>
      </w:tabs>
      <w:jc w:val="right"/>
      <w:rPr>
        <w:color w:val="000000"/>
      </w:rPr>
    </w:pPr>
  </w:p>
  <w:p w:rsidR="00EB0827" w:rsidRDefault="004B53BF">
    <w:pPr>
      <w:pBdr>
        <w:top w:val="nil"/>
        <w:left w:val="nil"/>
        <w:bottom w:val="nil"/>
        <w:right w:val="nil"/>
        <w:between w:val="nil"/>
      </w:pBdr>
      <w:tabs>
        <w:tab w:val="center" w:pos="4419"/>
        <w:tab w:val="right" w:pos="8838"/>
      </w:tabs>
      <w:jc w:val="both"/>
      <w:rPr>
        <w:color w:val="000000"/>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rsidR="00EB0827" w:rsidRDefault="004B53BF">
    <w:pPr>
      <w:pBdr>
        <w:top w:val="nil"/>
        <w:left w:val="nil"/>
        <w:bottom w:val="nil"/>
        <w:right w:val="nil"/>
        <w:between w:val="nil"/>
      </w:pBdr>
      <w:tabs>
        <w:tab w:val="center" w:pos="4419"/>
        <w:tab w:val="right" w:pos="8838"/>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897A3D">
      <w:rPr>
        <w:rFonts w:ascii="Arial" w:eastAsia="Arial" w:hAnsi="Arial" w:cs="Arial"/>
        <w:noProof/>
        <w:color w:val="000000"/>
        <w:sz w:val="16"/>
        <w:szCs w:val="16"/>
      </w:rPr>
      <w:t>26</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sidR="00897A3D">
      <w:rPr>
        <w:rFonts w:ascii="Arial" w:eastAsia="Arial" w:hAnsi="Arial" w:cs="Arial"/>
        <w:noProof/>
        <w:color w:val="000000"/>
        <w:sz w:val="16"/>
        <w:szCs w:val="16"/>
      </w:rPr>
      <w:t>27</w:t>
    </w:r>
    <w:r>
      <w:rPr>
        <w:rFonts w:ascii="Arial" w:eastAsia="Arial" w:hAnsi="Arial" w:cs="Arial"/>
        <w:color w:val="000000"/>
        <w:sz w:val="16"/>
        <w:szCs w:val="16"/>
      </w:rPr>
      <w:fldChar w:fldCharType="end"/>
    </w:r>
  </w:p>
  <w:p w:rsidR="00EB0827" w:rsidRDefault="00EB0827">
    <w:pPr>
      <w:pBdr>
        <w:top w:val="nil"/>
        <w:left w:val="nil"/>
        <w:bottom w:val="nil"/>
        <w:right w:val="nil"/>
        <w:between w:val="nil"/>
      </w:pBdr>
      <w:tabs>
        <w:tab w:val="right" w:pos="8505"/>
      </w:tabs>
      <w:jc w:val="right"/>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827" w:rsidRDefault="004B53BF">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end"/>
    </w:r>
  </w:p>
  <w:p w:rsidR="00EB0827" w:rsidRDefault="00EB0827">
    <w:pPr>
      <w:pBdr>
        <w:top w:val="nil"/>
        <w:left w:val="nil"/>
        <w:bottom w:val="nil"/>
        <w:right w:val="nil"/>
        <w:between w:val="nil"/>
      </w:pBdr>
      <w:tabs>
        <w:tab w:val="center" w:pos="4252"/>
        <w:tab w:val="right" w:pos="8504"/>
      </w:tabs>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827" w:rsidRDefault="00EB0827">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rsidR="00EB0827" w:rsidRDefault="00EB0827">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rsidR="00EB0827" w:rsidRDefault="00EB0827">
    <w:pPr>
      <w:pBdr>
        <w:top w:val="nil"/>
        <w:left w:val="nil"/>
        <w:bottom w:val="nil"/>
        <w:right w:val="nil"/>
        <w:between w:val="nil"/>
      </w:pBdr>
      <w:tabs>
        <w:tab w:val="right" w:pos="8505"/>
      </w:tabs>
      <w:jc w:val="both"/>
      <w:rPr>
        <w:rFonts w:ascii="Arial" w:eastAsia="Arial" w:hAnsi="Arial" w:cs="Arial"/>
        <w:color w:val="000000"/>
        <w:sz w:val="16"/>
        <w:szCs w:val="16"/>
      </w:rPr>
    </w:pPr>
  </w:p>
  <w:p w:rsidR="00EB0827" w:rsidRDefault="004B53BF">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rsidR="00EB0827" w:rsidRDefault="004B53BF">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01C1" w:rsidRDefault="006001C1">
      <w:r>
        <w:separator/>
      </w:r>
    </w:p>
  </w:footnote>
  <w:footnote w:type="continuationSeparator" w:id="0">
    <w:p w:rsidR="006001C1" w:rsidRDefault="006001C1">
      <w:r>
        <w:continuationSeparator/>
      </w:r>
    </w:p>
  </w:footnote>
  <w:footnote w:id="1">
    <w:p w:rsidR="00EB0827" w:rsidRDefault="004B53BF">
      <w:pPr>
        <w:jc w:val="both"/>
        <w:rPr>
          <w:rFonts w:ascii="Arial" w:eastAsia="Arial" w:hAnsi="Arial" w:cs="Arial"/>
        </w:rPr>
      </w:pPr>
      <w:r>
        <w:rPr>
          <w:vertAlign w:val="superscript"/>
        </w:rPr>
        <w:footnoteRef/>
      </w:r>
      <w:r>
        <w:rPr>
          <w:rFonts w:ascii="Arial" w:eastAsia="Arial" w:hAnsi="Arial" w:cs="Arial"/>
        </w:rPr>
        <w:t xml:space="preserve"> CIRCULAR No. 4135.020.22.2.1020.000002 del 5 de enero de 2026, por medio de la cual se </w:t>
      </w:r>
      <w:proofErr w:type="spellStart"/>
      <w:r>
        <w:rPr>
          <w:rFonts w:ascii="Arial" w:eastAsia="Arial" w:hAnsi="Arial" w:cs="Arial"/>
        </w:rPr>
        <w:t>dió</w:t>
      </w:r>
      <w:proofErr w:type="spellEnd"/>
      <w:r>
        <w:rPr>
          <w:rFonts w:ascii="Arial" w:eastAsia="Arial" w:hAnsi="Arial" w:cs="Arial"/>
        </w:rPr>
        <w:t xml:space="preserve"> Alcance a la Circular No. 4135.010.22.2.1031.00837 del 21 de noviembre de 2025, mediante la cual se estableció la Tabla de Honorarios para la contratación de la prestación de servicios profesionales y/o de apoyo a la gestión a celebrar con Personas Naturales en la Alcaldía del Distrito Especial de Santiago de Cali para la Vigencia 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827" w:rsidRDefault="00EB0827">
    <w:pPr>
      <w:widowControl w:val="0"/>
      <w:pBdr>
        <w:top w:val="nil"/>
        <w:left w:val="nil"/>
        <w:bottom w:val="nil"/>
        <w:right w:val="nil"/>
        <w:between w:val="nil"/>
      </w:pBdr>
      <w:spacing w:line="276" w:lineRule="auto"/>
      <w:rPr>
        <w:color w:val="000000"/>
      </w:rPr>
    </w:pPr>
  </w:p>
  <w:tbl>
    <w:tblPr>
      <w:tblStyle w:val="a9"/>
      <w:tblW w:w="9639"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6"/>
      <w:gridCol w:w="3969"/>
      <w:gridCol w:w="1418"/>
      <w:gridCol w:w="1276"/>
    </w:tblGrid>
    <w:tr w:rsidR="00EB0827">
      <w:trPr>
        <w:trHeight w:val="841"/>
      </w:trPr>
      <w:tc>
        <w:tcPr>
          <w:tcW w:w="2976" w:type="dxa"/>
          <w:vMerge w:val="restart"/>
          <w:vAlign w:val="center"/>
        </w:tcPr>
        <w:p w:rsidR="00EB0827" w:rsidRDefault="004B53BF">
          <w:pPr>
            <w:pBdr>
              <w:top w:val="nil"/>
              <w:left w:val="nil"/>
              <w:bottom w:val="nil"/>
              <w:right w:val="nil"/>
              <w:between w:val="nil"/>
            </w:pBdr>
            <w:tabs>
              <w:tab w:val="center" w:pos="4252"/>
              <w:tab w:val="right" w:pos="8504"/>
            </w:tabs>
            <w:jc w:val="center"/>
            <w:rPr>
              <w:color w:val="000000"/>
              <w:sz w:val="14"/>
              <w:szCs w:val="14"/>
            </w:rPr>
          </w:pPr>
          <w:r>
            <w:rPr>
              <w:noProof/>
              <w:color w:val="000000"/>
              <w:sz w:val="14"/>
              <w:szCs w:val="14"/>
              <w:lang w:val="es-CO"/>
            </w:rPr>
            <w:drawing>
              <wp:inline distT="0" distB="0" distL="0" distR="0">
                <wp:extent cx="1080000" cy="828675"/>
                <wp:effectExtent l="0" t="0" r="0" b="0"/>
                <wp:docPr id="2" name="image2.jpg" descr="escudo"/>
                <wp:cNvGraphicFramePr/>
                <a:graphic xmlns:a="http://schemas.openxmlformats.org/drawingml/2006/main">
                  <a:graphicData uri="http://schemas.openxmlformats.org/drawingml/2006/picture">
                    <pic:pic xmlns:pic="http://schemas.openxmlformats.org/drawingml/2006/picture">
                      <pic:nvPicPr>
                        <pic:cNvPr id="0" name="image2.jpg" descr="escudo"/>
                        <pic:cNvPicPr preferRelativeResize="0"/>
                      </pic:nvPicPr>
                      <pic:blipFill>
                        <a:blip r:embed="rId1"/>
                        <a:srcRect/>
                        <a:stretch>
                          <a:fillRect/>
                        </a:stretch>
                      </pic:blipFill>
                      <pic:spPr>
                        <a:xfrm>
                          <a:off x="0" y="0"/>
                          <a:ext cx="1080000" cy="828675"/>
                        </a:xfrm>
                        <a:prstGeom prst="rect">
                          <a:avLst/>
                        </a:prstGeom>
                        <a:ln/>
                      </pic:spPr>
                    </pic:pic>
                  </a:graphicData>
                </a:graphic>
              </wp:inline>
            </w:drawing>
          </w:r>
        </w:p>
        <w:p w:rsidR="00EB0827" w:rsidRDefault="00EB0827">
          <w:pPr>
            <w:pBdr>
              <w:top w:val="nil"/>
              <w:left w:val="nil"/>
              <w:bottom w:val="nil"/>
              <w:right w:val="nil"/>
              <w:between w:val="nil"/>
            </w:pBdr>
            <w:tabs>
              <w:tab w:val="center" w:pos="4252"/>
              <w:tab w:val="right" w:pos="8504"/>
            </w:tabs>
            <w:jc w:val="center"/>
            <w:rPr>
              <w:color w:val="000000"/>
              <w:sz w:val="10"/>
              <w:szCs w:val="10"/>
            </w:rPr>
          </w:pPr>
        </w:p>
        <w:p w:rsidR="00EB0827" w:rsidRDefault="004B53BF">
          <w:pPr>
            <w:tabs>
              <w:tab w:val="center" w:pos="4320"/>
              <w:tab w:val="right" w:pos="8640"/>
            </w:tabs>
            <w:jc w:val="center"/>
            <w:rPr>
              <w:rFonts w:ascii="Arial" w:eastAsia="Arial" w:hAnsi="Arial" w:cs="Arial"/>
            </w:rPr>
          </w:pPr>
          <w:r>
            <w:rPr>
              <w:rFonts w:ascii="Arial" w:eastAsia="Arial" w:hAnsi="Arial" w:cs="Arial"/>
            </w:rPr>
            <w:t>GESTIÓN JURÍDICO ADMINISTRATIVA</w:t>
          </w:r>
        </w:p>
        <w:p w:rsidR="00EB0827" w:rsidRDefault="004B53BF">
          <w:pPr>
            <w:pBdr>
              <w:top w:val="nil"/>
              <w:left w:val="nil"/>
              <w:bottom w:val="nil"/>
              <w:right w:val="nil"/>
              <w:between w:val="nil"/>
            </w:pBdr>
            <w:tabs>
              <w:tab w:val="center" w:pos="4252"/>
              <w:tab w:val="right" w:pos="8504"/>
            </w:tabs>
            <w:spacing w:after="60"/>
            <w:jc w:val="center"/>
            <w:rPr>
              <w:rFonts w:ascii="Arial" w:eastAsia="Arial" w:hAnsi="Arial" w:cs="Arial"/>
              <w:color w:val="000000"/>
              <w:sz w:val="14"/>
              <w:szCs w:val="14"/>
            </w:rPr>
          </w:pPr>
          <w:r>
            <w:rPr>
              <w:rFonts w:ascii="Arial" w:eastAsia="Arial" w:hAnsi="Arial" w:cs="Arial"/>
              <w:color w:val="000000"/>
            </w:rPr>
            <w:t>GESTIÓN CONTRACTUAL</w:t>
          </w:r>
        </w:p>
      </w:tc>
      <w:tc>
        <w:tcPr>
          <w:tcW w:w="3969" w:type="dxa"/>
          <w:vMerge w:val="restart"/>
          <w:vAlign w:val="center"/>
        </w:tcPr>
        <w:p w:rsidR="00EB0827" w:rsidRDefault="004B53BF">
          <w:pPr>
            <w:pBdr>
              <w:top w:val="nil"/>
              <w:left w:val="nil"/>
              <w:bottom w:val="nil"/>
              <w:right w:val="nil"/>
              <w:between w:val="nil"/>
            </w:pBdr>
            <w:tabs>
              <w:tab w:val="center" w:pos="4419"/>
              <w:tab w:val="right" w:pos="8838"/>
            </w:tabs>
            <w:jc w:val="center"/>
            <w:rPr>
              <w:rFonts w:ascii="Arial" w:eastAsia="Arial" w:hAnsi="Arial" w:cs="Arial"/>
              <w:color w:val="000000"/>
            </w:rPr>
          </w:pPr>
          <w:r>
            <w:rPr>
              <w:rFonts w:ascii="Arial" w:eastAsia="Arial" w:hAnsi="Arial" w:cs="Arial"/>
              <w:color w:val="000000"/>
            </w:rPr>
            <w:t>MODELO INTEGRADO DE PLANEACIÓN Y GESTIÓN</w:t>
          </w:r>
        </w:p>
        <w:p w:rsidR="00EB0827" w:rsidRDefault="004B53BF">
          <w:pPr>
            <w:pBdr>
              <w:top w:val="nil"/>
              <w:left w:val="nil"/>
              <w:bottom w:val="nil"/>
              <w:right w:val="nil"/>
              <w:between w:val="nil"/>
            </w:pBdr>
            <w:tabs>
              <w:tab w:val="center" w:pos="4419"/>
              <w:tab w:val="right" w:pos="8838"/>
            </w:tabs>
            <w:jc w:val="center"/>
            <w:rPr>
              <w:rFonts w:ascii="Arial" w:eastAsia="Arial" w:hAnsi="Arial" w:cs="Arial"/>
              <w:color w:val="000000"/>
            </w:rPr>
          </w:pPr>
          <w:r>
            <w:rPr>
              <w:rFonts w:ascii="Arial" w:eastAsia="Arial" w:hAnsi="Arial" w:cs="Arial"/>
              <w:color w:val="000000"/>
            </w:rPr>
            <w:t>(MIPG)</w:t>
          </w:r>
        </w:p>
        <w:p w:rsidR="00EB0827" w:rsidRDefault="00EB0827">
          <w:pPr>
            <w:pBdr>
              <w:top w:val="nil"/>
              <w:left w:val="nil"/>
              <w:bottom w:val="nil"/>
              <w:right w:val="nil"/>
              <w:between w:val="nil"/>
            </w:pBdr>
            <w:tabs>
              <w:tab w:val="center" w:pos="4252"/>
              <w:tab w:val="right" w:pos="8504"/>
            </w:tabs>
            <w:jc w:val="center"/>
            <w:rPr>
              <w:rFonts w:ascii="Arial" w:eastAsia="Arial" w:hAnsi="Arial" w:cs="Arial"/>
              <w:color w:val="000000"/>
            </w:rPr>
          </w:pPr>
        </w:p>
        <w:p w:rsidR="00EB0827" w:rsidRDefault="00EB0827">
          <w:pPr>
            <w:pBdr>
              <w:top w:val="nil"/>
              <w:left w:val="nil"/>
              <w:bottom w:val="nil"/>
              <w:right w:val="nil"/>
              <w:between w:val="nil"/>
            </w:pBdr>
            <w:tabs>
              <w:tab w:val="center" w:pos="4252"/>
              <w:tab w:val="right" w:pos="8504"/>
            </w:tabs>
            <w:jc w:val="center"/>
            <w:rPr>
              <w:rFonts w:ascii="Arial" w:eastAsia="Arial" w:hAnsi="Arial" w:cs="Arial"/>
              <w:color w:val="000000"/>
            </w:rPr>
          </w:pPr>
        </w:p>
        <w:p w:rsidR="00EB0827" w:rsidRDefault="004B53BF">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bookmarkStart w:id="6" w:name="_2gcvn7m82pf" w:colFirst="0" w:colLast="0"/>
          <w:bookmarkEnd w:id="6"/>
          <w:r>
            <w:rPr>
              <w:rFonts w:ascii="Arial" w:eastAsia="Arial" w:hAnsi="Arial" w:cs="Arial"/>
              <w:color w:val="000000"/>
              <w:sz w:val="24"/>
              <w:szCs w:val="24"/>
            </w:rPr>
            <w:t>ESTUDIOS PREVIOS</w:t>
          </w:r>
        </w:p>
      </w:tc>
      <w:tc>
        <w:tcPr>
          <w:tcW w:w="2694" w:type="dxa"/>
          <w:gridSpan w:val="2"/>
          <w:vAlign w:val="center"/>
        </w:tcPr>
        <w:p w:rsidR="00EB0827" w:rsidRDefault="004B53BF">
          <w:pPr>
            <w:jc w:val="center"/>
            <w:rPr>
              <w:rFonts w:ascii="Arial" w:eastAsia="Arial" w:hAnsi="Arial" w:cs="Arial"/>
              <w:sz w:val="18"/>
              <w:szCs w:val="18"/>
            </w:rPr>
          </w:pPr>
          <w:r>
            <w:rPr>
              <w:rFonts w:ascii="Arial" w:eastAsia="Arial" w:hAnsi="Arial" w:cs="Arial"/>
              <w:color w:val="000000"/>
              <w:highlight w:val="white"/>
            </w:rPr>
            <w:t>MAJA01.04.01.P002.F001</w:t>
          </w:r>
        </w:p>
      </w:tc>
    </w:tr>
    <w:tr w:rsidR="00EB0827">
      <w:trPr>
        <w:trHeight w:val="483"/>
      </w:trPr>
      <w:tc>
        <w:tcPr>
          <w:tcW w:w="2976" w:type="dxa"/>
          <w:vMerge/>
          <w:vAlign w:val="center"/>
        </w:tcPr>
        <w:p w:rsidR="00EB0827" w:rsidRDefault="00EB0827">
          <w:pPr>
            <w:pBdr>
              <w:top w:val="nil"/>
              <w:left w:val="nil"/>
              <w:bottom w:val="nil"/>
              <w:right w:val="nil"/>
              <w:between w:val="nil"/>
            </w:pBdr>
            <w:spacing w:line="276" w:lineRule="auto"/>
            <w:rPr>
              <w:rFonts w:ascii="Arial" w:eastAsia="Arial" w:hAnsi="Arial" w:cs="Arial"/>
              <w:sz w:val="18"/>
              <w:szCs w:val="18"/>
            </w:rPr>
          </w:pPr>
        </w:p>
      </w:tc>
      <w:tc>
        <w:tcPr>
          <w:tcW w:w="3969" w:type="dxa"/>
          <w:vMerge/>
          <w:vAlign w:val="center"/>
        </w:tcPr>
        <w:p w:rsidR="00EB0827" w:rsidRDefault="00EB0827">
          <w:pPr>
            <w:pBdr>
              <w:top w:val="nil"/>
              <w:left w:val="nil"/>
              <w:bottom w:val="nil"/>
              <w:right w:val="nil"/>
              <w:between w:val="nil"/>
            </w:pBdr>
            <w:spacing w:line="276" w:lineRule="auto"/>
            <w:rPr>
              <w:rFonts w:ascii="Arial" w:eastAsia="Arial" w:hAnsi="Arial" w:cs="Arial"/>
              <w:sz w:val="18"/>
              <w:szCs w:val="18"/>
            </w:rPr>
          </w:pPr>
        </w:p>
      </w:tc>
      <w:tc>
        <w:tcPr>
          <w:tcW w:w="1418" w:type="dxa"/>
          <w:vAlign w:val="center"/>
        </w:tcPr>
        <w:p w:rsidR="00EB0827" w:rsidRDefault="004B53BF">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rsidR="00EB0827" w:rsidRDefault="004B53BF">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005</w:t>
          </w:r>
        </w:p>
      </w:tc>
    </w:tr>
  </w:tbl>
  <w:p w:rsidR="00EB0827" w:rsidRDefault="00EB0827">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827" w:rsidRDefault="00EB0827">
    <w:pPr>
      <w:widowControl w:val="0"/>
      <w:pBdr>
        <w:top w:val="nil"/>
        <w:left w:val="nil"/>
        <w:bottom w:val="nil"/>
        <w:right w:val="nil"/>
        <w:between w:val="nil"/>
      </w:pBdr>
      <w:spacing w:line="276" w:lineRule="auto"/>
      <w:rPr>
        <w:rFonts w:ascii="Arial" w:eastAsia="Arial" w:hAnsi="Arial" w:cs="Arial"/>
        <w:sz w:val="22"/>
        <w:szCs w:val="22"/>
      </w:rPr>
    </w:pPr>
  </w:p>
  <w:tbl>
    <w:tblPr>
      <w:tblStyle w:val="aa"/>
      <w:tblW w:w="9923" w:type="dxa"/>
      <w:tblInd w:w="-5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10"/>
      <w:gridCol w:w="5245"/>
      <w:gridCol w:w="2268"/>
    </w:tblGrid>
    <w:tr w:rsidR="00EB0827">
      <w:trPr>
        <w:trHeight w:val="704"/>
      </w:trPr>
      <w:tc>
        <w:tcPr>
          <w:tcW w:w="2410" w:type="dxa"/>
          <w:vMerge w:val="restart"/>
          <w:tcBorders>
            <w:top w:val="single" w:sz="4" w:space="0" w:color="000000"/>
            <w:left w:val="single" w:sz="4" w:space="0" w:color="000000"/>
            <w:right w:val="single" w:sz="4" w:space="0" w:color="000000"/>
          </w:tcBorders>
          <w:vAlign w:val="center"/>
        </w:tcPr>
        <w:p w:rsidR="00EB0827" w:rsidRDefault="004B53BF">
          <w:pPr>
            <w:pBdr>
              <w:top w:val="nil"/>
              <w:left w:val="nil"/>
              <w:bottom w:val="nil"/>
              <w:right w:val="nil"/>
              <w:between w:val="nil"/>
            </w:pBdr>
            <w:tabs>
              <w:tab w:val="center" w:pos="4252"/>
              <w:tab w:val="right" w:pos="8504"/>
            </w:tabs>
            <w:jc w:val="center"/>
            <w:rPr>
              <w:rFonts w:ascii="Arial" w:eastAsia="Arial" w:hAnsi="Arial" w:cs="Arial"/>
              <w:b/>
              <w:bCs/>
              <w:i/>
              <w:iCs/>
              <w:color w:val="000000"/>
            </w:rPr>
          </w:pPr>
          <w:r>
            <w:rPr>
              <w:noProof/>
              <w:lang w:val="es-CO"/>
            </w:rPr>
            <w:drawing>
              <wp:anchor distT="0" distB="0" distL="114300" distR="114300" simplePos="0" relativeHeight="251658240" behindDoc="0" locked="0" layoutInCell="1" hidden="0" allowOverlap="1">
                <wp:simplePos x="0" y="0"/>
                <wp:positionH relativeFrom="column">
                  <wp:posOffset>7624</wp:posOffset>
                </wp:positionH>
                <wp:positionV relativeFrom="paragraph">
                  <wp:posOffset>339725</wp:posOffset>
                </wp:positionV>
                <wp:extent cx="1408430" cy="33401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08430" cy="334010"/>
                        </a:xfrm>
                        <a:prstGeom prst="rect">
                          <a:avLst/>
                        </a:prstGeom>
                        <a:ln/>
                      </pic:spPr>
                    </pic:pic>
                  </a:graphicData>
                </a:graphic>
              </wp:anchor>
            </w:drawing>
          </w:r>
        </w:p>
      </w:tc>
      <w:tc>
        <w:tcPr>
          <w:tcW w:w="5245" w:type="dxa"/>
          <w:tcBorders>
            <w:top w:val="single" w:sz="4" w:space="0" w:color="000000"/>
            <w:left w:val="single" w:sz="4" w:space="0" w:color="000000"/>
            <w:bottom w:val="single" w:sz="4" w:space="0" w:color="000000"/>
            <w:right w:val="single" w:sz="4" w:space="0" w:color="000000"/>
          </w:tcBorders>
        </w:tcPr>
        <w:p w:rsidR="00EB0827" w:rsidRDefault="00EB0827">
          <w:pPr>
            <w:pBdr>
              <w:top w:val="nil"/>
              <w:left w:val="nil"/>
              <w:bottom w:val="nil"/>
              <w:right w:val="nil"/>
              <w:between w:val="nil"/>
            </w:pBdr>
            <w:tabs>
              <w:tab w:val="center" w:pos="4252"/>
              <w:tab w:val="right" w:pos="8504"/>
            </w:tabs>
            <w:jc w:val="center"/>
            <w:rPr>
              <w:rFonts w:ascii="Arial" w:eastAsia="Arial" w:hAnsi="Arial" w:cs="Arial"/>
              <w:b/>
              <w:bCs/>
              <w:color w:val="000000"/>
            </w:rPr>
          </w:pPr>
        </w:p>
        <w:p w:rsidR="00EB0827" w:rsidRDefault="004B53BF">
          <w:pPr>
            <w:pBdr>
              <w:top w:val="nil"/>
              <w:left w:val="nil"/>
              <w:bottom w:val="nil"/>
              <w:right w:val="nil"/>
              <w:between w:val="nil"/>
            </w:pBdr>
            <w:tabs>
              <w:tab w:val="center" w:pos="4252"/>
              <w:tab w:val="right" w:pos="8504"/>
            </w:tabs>
            <w:jc w:val="center"/>
            <w:rPr>
              <w:rFonts w:ascii="Arial" w:eastAsia="Arial" w:hAnsi="Arial" w:cs="Arial"/>
              <w:b/>
              <w:bCs/>
              <w:i/>
              <w:iCs/>
              <w:color w:val="000000"/>
            </w:rPr>
          </w:pPr>
          <w:r>
            <w:rPr>
              <w:rFonts w:ascii="Arial" w:eastAsia="Arial" w:hAnsi="Arial" w:cs="Arial"/>
              <w:b/>
              <w:bCs/>
              <w:i/>
              <w:iCs/>
              <w:color w:val="000000"/>
            </w:rPr>
            <w:t>SUBPROCESO “ADQUISICIÓN DE BIENES Y SERVICIOS”</w:t>
          </w:r>
        </w:p>
      </w:tc>
      <w:tc>
        <w:tcPr>
          <w:tcW w:w="2268" w:type="dxa"/>
          <w:vMerge w:val="restart"/>
          <w:tcBorders>
            <w:top w:val="single" w:sz="4" w:space="0" w:color="000000"/>
            <w:left w:val="single" w:sz="4" w:space="0" w:color="000000"/>
            <w:right w:val="single" w:sz="4" w:space="0" w:color="000000"/>
          </w:tcBorders>
          <w:vAlign w:val="center"/>
        </w:tcPr>
        <w:p w:rsidR="00EB0827" w:rsidRDefault="004B53BF">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rPr>
          </w:pPr>
          <w:r>
            <w:rPr>
              <w:rFonts w:ascii="Arial" w:eastAsia="Arial" w:hAnsi="Arial" w:cs="Arial"/>
              <w:color w:val="000000"/>
              <w:sz w:val="16"/>
              <w:szCs w:val="16"/>
            </w:rPr>
            <w:t xml:space="preserve">Código: </w:t>
          </w:r>
        </w:p>
        <w:p w:rsidR="00EB0827" w:rsidRDefault="004B53BF">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rPr>
          </w:pPr>
          <w:r>
            <w:rPr>
              <w:rFonts w:ascii="Arial" w:eastAsia="Arial" w:hAnsi="Arial" w:cs="Arial"/>
              <w:color w:val="000000"/>
              <w:sz w:val="16"/>
              <w:szCs w:val="16"/>
            </w:rPr>
            <w:t>FGN-61300-SA-F-10</w:t>
          </w:r>
        </w:p>
        <w:p w:rsidR="00EB0827" w:rsidRDefault="004B53BF">
          <w:pPr>
            <w:pBdr>
              <w:top w:val="nil"/>
              <w:left w:val="nil"/>
              <w:bottom w:val="nil"/>
              <w:right w:val="nil"/>
              <w:between w:val="nil"/>
            </w:pBdr>
            <w:tabs>
              <w:tab w:val="center" w:pos="4252"/>
              <w:tab w:val="right" w:pos="8504"/>
            </w:tabs>
            <w:rPr>
              <w:rFonts w:ascii="Arial" w:eastAsia="Arial" w:hAnsi="Arial" w:cs="Arial"/>
              <w:color w:val="000000"/>
              <w:sz w:val="16"/>
              <w:szCs w:val="16"/>
            </w:rPr>
          </w:pPr>
          <w:r>
            <w:rPr>
              <w:rFonts w:ascii="Arial" w:eastAsia="Arial" w:hAnsi="Arial" w:cs="Arial"/>
              <w:color w:val="000000"/>
              <w:sz w:val="16"/>
              <w:szCs w:val="16"/>
            </w:rPr>
            <w:t>Versión: 01</w:t>
          </w:r>
        </w:p>
        <w:p w:rsidR="00EB0827" w:rsidRDefault="004B53BF">
          <w:pPr>
            <w:pBdr>
              <w:top w:val="nil"/>
              <w:left w:val="nil"/>
              <w:bottom w:val="nil"/>
              <w:right w:val="nil"/>
              <w:between w:val="nil"/>
            </w:pBdr>
            <w:tabs>
              <w:tab w:val="center" w:pos="4252"/>
              <w:tab w:val="right" w:pos="8504"/>
            </w:tabs>
            <w:rPr>
              <w:rFonts w:ascii="Arial" w:eastAsia="Arial" w:hAnsi="Arial" w:cs="Arial"/>
              <w:b/>
              <w:bCs/>
              <w:i/>
              <w:iCs/>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end"/>
          </w:r>
          <w:r>
            <w:rPr>
              <w:rFonts w:ascii="Arial" w:eastAsia="Arial" w:hAnsi="Arial" w:cs="Arial"/>
              <w:color w:val="000000"/>
              <w:sz w:val="16"/>
              <w:szCs w:val="16"/>
            </w:rPr>
            <w:t xml:space="preserve"> de  3</w:t>
          </w:r>
        </w:p>
      </w:tc>
    </w:tr>
    <w:tr w:rsidR="00EB0827">
      <w:trPr>
        <w:trHeight w:val="827"/>
      </w:trPr>
      <w:tc>
        <w:tcPr>
          <w:tcW w:w="2410" w:type="dxa"/>
          <w:vMerge/>
          <w:tcBorders>
            <w:top w:val="single" w:sz="4" w:space="0" w:color="000000"/>
            <w:left w:val="single" w:sz="4" w:space="0" w:color="000000"/>
            <w:right w:val="single" w:sz="4" w:space="0" w:color="000000"/>
          </w:tcBorders>
          <w:vAlign w:val="center"/>
        </w:tcPr>
        <w:p w:rsidR="00EB0827" w:rsidRDefault="00EB0827">
          <w:pPr>
            <w:pBdr>
              <w:top w:val="nil"/>
              <w:left w:val="nil"/>
              <w:bottom w:val="nil"/>
              <w:right w:val="nil"/>
              <w:between w:val="nil"/>
            </w:pBdr>
            <w:spacing w:line="276" w:lineRule="auto"/>
            <w:rPr>
              <w:rFonts w:ascii="Arial" w:eastAsia="Arial" w:hAnsi="Arial" w:cs="Arial"/>
              <w:b/>
              <w:bCs/>
              <w:i/>
              <w:iCs/>
              <w:color w:val="000000"/>
            </w:rPr>
          </w:pPr>
        </w:p>
      </w:tc>
      <w:tc>
        <w:tcPr>
          <w:tcW w:w="5245" w:type="dxa"/>
          <w:tcBorders>
            <w:top w:val="single" w:sz="4" w:space="0" w:color="000000"/>
            <w:left w:val="single" w:sz="4" w:space="0" w:color="000000"/>
            <w:bottom w:val="single" w:sz="4" w:space="0" w:color="000000"/>
            <w:right w:val="single" w:sz="4" w:space="0" w:color="000000"/>
          </w:tcBorders>
        </w:tcPr>
        <w:p w:rsidR="00EB0827" w:rsidRDefault="004B53BF">
          <w:pPr>
            <w:pBdr>
              <w:top w:val="nil"/>
              <w:left w:val="nil"/>
              <w:bottom w:val="nil"/>
              <w:right w:val="nil"/>
              <w:between w:val="nil"/>
            </w:pBdr>
            <w:tabs>
              <w:tab w:val="center" w:pos="4252"/>
              <w:tab w:val="right" w:pos="8504"/>
            </w:tabs>
            <w:spacing w:before="120"/>
            <w:jc w:val="center"/>
            <w:rPr>
              <w:rFonts w:ascii="Arial" w:eastAsia="Arial" w:hAnsi="Arial" w:cs="Arial"/>
              <w:b/>
              <w:bCs/>
              <w:color w:val="000000"/>
            </w:rPr>
          </w:pPr>
          <w:r>
            <w:rPr>
              <w:rFonts w:ascii="Arial" w:eastAsia="Arial" w:hAnsi="Arial" w:cs="Arial"/>
              <w:b/>
              <w:bCs/>
              <w:color w:val="000000"/>
            </w:rPr>
            <w:t>INFORME PARCIAL Y/O FINAL DE SUPERVISIÓN DE CONTRATO</w:t>
          </w:r>
        </w:p>
        <w:p w:rsidR="00EB0827" w:rsidRDefault="00EB0827">
          <w:pPr>
            <w:jc w:val="center"/>
            <w:rPr>
              <w:rFonts w:ascii="Arial" w:eastAsia="Arial" w:hAnsi="Arial" w:cs="Arial"/>
              <w:b/>
              <w:bCs/>
            </w:rPr>
          </w:pPr>
        </w:p>
      </w:tc>
      <w:tc>
        <w:tcPr>
          <w:tcW w:w="2268" w:type="dxa"/>
          <w:vMerge/>
          <w:tcBorders>
            <w:top w:val="single" w:sz="4" w:space="0" w:color="000000"/>
            <w:left w:val="single" w:sz="4" w:space="0" w:color="000000"/>
            <w:right w:val="single" w:sz="4" w:space="0" w:color="000000"/>
          </w:tcBorders>
          <w:vAlign w:val="center"/>
        </w:tcPr>
        <w:p w:rsidR="00EB0827" w:rsidRDefault="00EB0827">
          <w:pPr>
            <w:pBdr>
              <w:top w:val="nil"/>
              <w:left w:val="nil"/>
              <w:bottom w:val="nil"/>
              <w:right w:val="nil"/>
              <w:between w:val="nil"/>
            </w:pBdr>
            <w:spacing w:line="276" w:lineRule="auto"/>
            <w:rPr>
              <w:rFonts w:ascii="Arial" w:eastAsia="Arial" w:hAnsi="Arial" w:cs="Arial"/>
              <w:b/>
              <w:bCs/>
            </w:rPr>
          </w:pPr>
        </w:p>
      </w:tc>
    </w:tr>
  </w:tbl>
  <w:p w:rsidR="00EB0827" w:rsidRDefault="00EB0827">
    <w:pPr>
      <w:jc w:val="both"/>
      <w:rPr>
        <w:rFonts w:ascii="Arial" w:eastAsia="Arial" w:hAnsi="Arial" w:cs="Arial"/>
      </w:rPr>
    </w:pPr>
  </w:p>
  <w:p w:rsidR="00EB0827" w:rsidRDefault="00EB0827">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827" w:rsidRDefault="00EB0827">
    <w:pPr>
      <w:widowControl w:val="0"/>
      <w:pBdr>
        <w:top w:val="nil"/>
        <w:left w:val="nil"/>
        <w:bottom w:val="nil"/>
        <w:right w:val="nil"/>
        <w:between w:val="nil"/>
      </w:pBdr>
      <w:spacing w:line="276" w:lineRule="auto"/>
      <w:rPr>
        <w:color w:val="000000"/>
      </w:rPr>
    </w:pPr>
  </w:p>
  <w:tbl>
    <w:tblPr>
      <w:tblStyle w:val="ab"/>
      <w:tblW w:w="9640"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EB0827">
      <w:trPr>
        <w:trHeight w:val="558"/>
      </w:trPr>
      <w:tc>
        <w:tcPr>
          <w:tcW w:w="2836" w:type="dxa"/>
          <w:vMerge w:val="restart"/>
          <w:vAlign w:val="center"/>
        </w:tcPr>
        <w:p w:rsidR="00EB0827" w:rsidRDefault="00EB0827">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rsidR="00EB0827" w:rsidRDefault="004B53BF">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MODELO INTEGRADO DE PLANEACIÓN Y GESTIÓN</w:t>
          </w:r>
        </w:p>
        <w:p w:rsidR="00EB0827" w:rsidRDefault="004B53BF">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rsidR="00EB0827" w:rsidRDefault="00EB0827">
          <w:pPr>
            <w:pBdr>
              <w:top w:val="nil"/>
              <w:left w:val="nil"/>
              <w:bottom w:val="nil"/>
              <w:right w:val="nil"/>
              <w:between w:val="nil"/>
            </w:pBdr>
            <w:tabs>
              <w:tab w:val="center" w:pos="4252"/>
              <w:tab w:val="right" w:pos="8504"/>
            </w:tabs>
            <w:jc w:val="center"/>
            <w:rPr>
              <w:rFonts w:ascii="Arial" w:eastAsia="Arial" w:hAnsi="Arial" w:cs="Arial"/>
              <w:color w:val="000000"/>
            </w:rPr>
          </w:pPr>
        </w:p>
        <w:p w:rsidR="00EB0827" w:rsidRDefault="00EB0827">
          <w:pPr>
            <w:pBdr>
              <w:top w:val="nil"/>
              <w:left w:val="nil"/>
              <w:bottom w:val="nil"/>
              <w:right w:val="nil"/>
              <w:between w:val="nil"/>
            </w:pBdr>
            <w:tabs>
              <w:tab w:val="center" w:pos="4252"/>
              <w:tab w:val="right" w:pos="8504"/>
            </w:tabs>
            <w:jc w:val="center"/>
            <w:rPr>
              <w:rFonts w:ascii="Arial" w:eastAsia="Arial" w:hAnsi="Arial" w:cs="Arial"/>
              <w:color w:val="000000"/>
            </w:rPr>
          </w:pPr>
        </w:p>
        <w:p w:rsidR="00EB0827" w:rsidRDefault="004B53BF">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r>
            <w:rPr>
              <w:rFonts w:ascii="Arial" w:eastAsia="Arial" w:hAnsi="Arial" w:cs="Arial"/>
              <w:color w:val="000000"/>
              <w:sz w:val="24"/>
              <w:szCs w:val="24"/>
            </w:rPr>
            <w:t>ACTA DE INICIO</w:t>
          </w:r>
        </w:p>
      </w:tc>
      <w:tc>
        <w:tcPr>
          <w:tcW w:w="2665" w:type="dxa"/>
          <w:gridSpan w:val="2"/>
          <w:vAlign w:val="center"/>
        </w:tcPr>
        <w:p w:rsidR="00EB0827" w:rsidRDefault="004B53BF">
          <w:pPr>
            <w:jc w:val="center"/>
            <w:rPr>
              <w:rFonts w:ascii="Arial" w:eastAsia="Arial" w:hAnsi="Arial" w:cs="Arial"/>
              <w:sz w:val="18"/>
              <w:szCs w:val="18"/>
            </w:rPr>
          </w:pPr>
          <w:r>
            <w:rPr>
              <w:rFonts w:ascii="Arial" w:eastAsia="Arial" w:hAnsi="Arial" w:cs="Arial"/>
              <w:color w:val="000000"/>
              <w:highlight w:val="white"/>
            </w:rPr>
            <w:t>MAJA01.04.03.P001.F011</w:t>
          </w:r>
        </w:p>
      </w:tc>
    </w:tr>
    <w:tr w:rsidR="00EB0827">
      <w:trPr>
        <w:trHeight w:val="408"/>
      </w:trPr>
      <w:tc>
        <w:tcPr>
          <w:tcW w:w="2836" w:type="dxa"/>
          <w:vMerge/>
          <w:vAlign w:val="center"/>
        </w:tcPr>
        <w:p w:rsidR="00EB0827" w:rsidRDefault="00EB0827">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rsidR="00EB0827" w:rsidRDefault="00EB0827">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rsidR="00EB0827" w:rsidRDefault="004B53BF">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rsidR="00EB0827" w:rsidRDefault="004B53BF">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rsidR="00EB0827" w:rsidRDefault="00EB0827">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A203A"/>
    <w:multiLevelType w:val="multilevel"/>
    <w:tmpl w:val="0E369C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54F1B5F"/>
    <w:multiLevelType w:val="multilevel"/>
    <w:tmpl w:val="7CB246AE"/>
    <w:lvl w:ilvl="0">
      <w:start w:val="1"/>
      <w:numFmt w:val="bullet"/>
      <w:lvlText w:val="▪"/>
      <w:lvlJc w:val="left"/>
      <w:pPr>
        <w:ind w:left="720" w:hanging="360"/>
      </w:pPr>
      <w:rPr>
        <w:rFonts w:ascii="Noto Sans Symbols" w:eastAsia="Noto Sans Symbols" w:hAnsi="Noto Sans Symbols" w:cs="Noto Sans Symbols"/>
        <w:color w:val="000000"/>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42840947"/>
    <w:multiLevelType w:val="multilevel"/>
    <w:tmpl w:val="2AEC271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5D1C580D"/>
    <w:multiLevelType w:val="multilevel"/>
    <w:tmpl w:val="736A4396"/>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3CB3C59"/>
    <w:multiLevelType w:val="multilevel"/>
    <w:tmpl w:val="BE5C5A3C"/>
    <w:lvl w:ilvl="0">
      <w:start w:val="1"/>
      <w:numFmt w:val="decimal"/>
      <w:lvlText w:val="%1. "/>
      <w:lvlJc w:val="left"/>
      <w:pPr>
        <w:ind w:left="141" w:hanging="74"/>
      </w:pPr>
    </w:lvl>
    <w:lvl w:ilvl="1">
      <w:start w:val="1"/>
      <w:numFmt w:val="decimal"/>
      <w:lvlText w:val="%1.%2"/>
      <w:lvlJc w:val="left"/>
      <w:pPr>
        <w:ind w:left="1065" w:hanging="705"/>
      </w:pPr>
      <w:rPr>
        <w:b w:val="0"/>
        <w:bCs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
    <w:nsid w:val="73FC608D"/>
    <w:multiLevelType w:val="multilevel"/>
    <w:tmpl w:val="9D042F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3"/>
  </w:num>
  <w:num w:numId="3">
    <w:abstractNumId w:val="0"/>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EB0827"/>
    <w:rsid w:val="00305623"/>
    <w:rsid w:val="004007AF"/>
    <w:rsid w:val="004B53BF"/>
    <w:rsid w:val="006001C1"/>
    <w:rsid w:val="00886915"/>
    <w:rsid w:val="00897A3D"/>
    <w:rsid w:val="00BA052C"/>
    <w:rsid w:val="00C75E2C"/>
    <w:rsid w:val="00EB08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pPr>
      <w:keepNext/>
      <w:keepLines/>
      <w:spacing w:before="40"/>
      <w:outlineLvl w:val="1"/>
    </w:pPr>
    <w:rPr>
      <w:rFonts w:ascii="Arial" w:eastAsia="Arial" w:hAnsi="Arial" w:cs="Arial"/>
      <w:sz w:val="24"/>
      <w:szCs w:val="24"/>
    </w:rPr>
  </w:style>
  <w:style w:type="paragraph" w:styleId="Ttulo3">
    <w:name w:val="heading 3"/>
    <w:basedOn w:val="Normal"/>
    <w:next w:val="Normal"/>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pPr>
      <w:keepNext/>
      <w:keepLines/>
      <w:spacing w:before="80" w:after="40"/>
      <w:outlineLvl w:val="3"/>
    </w:pPr>
    <w:rPr>
      <w:i/>
      <w:iCs/>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pPr>
    <w:rPr>
      <w:rFonts w:ascii="Play" w:eastAsia="Play" w:hAnsi="Play" w:cs="Play"/>
      <w:sz w:val="56"/>
      <w:szCs w:val="56"/>
    </w:rPr>
  </w:style>
  <w:style w:type="paragraph" w:styleId="Subttulo">
    <w:name w:val="Subtitle"/>
    <w:basedOn w:val="Normal"/>
    <w:next w:val="Normal"/>
    <w:rPr>
      <w:color w:val="595959"/>
      <w:sz w:val="28"/>
      <w:szCs w:val="28"/>
    </w:rPr>
  </w:style>
  <w:style w:type="table" w:customStyle="1" w:styleId="a">
    <w:basedOn w:val="TableNormal"/>
    <w:pPr>
      <w:widowControl w:val="0"/>
    </w:pPr>
    <w:tblPr>
      <w:tblStyleRowBandSize w:val="1"/>
      <w:tblStyleColBandSize w:val="1"/>
      <w:tblCellMar>
        <w:top w:w="0" w:type="dxa"/>
        <w:left w:w="115" w:type="dxa"/>
        <w:bottom w:w="0" w:type="dxa"/>
        <w:right w:w="115" w:type="dxa"/>
      </w:tblCellMar>
    </w:tblPr>
  </w:style>
  <w:style w:type="table" w:customStyle="1" w:styleId="a0">
    <w:basedOn w:val="TableNormal"/>
    <w:pPr>
      <w:widowControl w:val="0"/>
    </w:pPr>
    <w:tblPr>
      <w:tblStyleRowBandSize w:val="1"/>
      <w:tblStyleColBandSize w:val="1"/>
      <w:tblCellMar>
        <w:top w:w="0" w:type="dxa"/>
        <w:left w:w="115" w:type="dxa"/>
        <w:bottom w:w="0" w:type="dxa"/>
        <w:right w:w="115" w:type="dxa"/>
      </w:tblCellMar>
    </w:tblPr>
  </w:style>
  <w:style w:type="table" w:customStyle="1" w:styleId="a1">
    <w:basedOn w:val="TableNormal"/>
    <w:pPr>
      <w:widowControl w:val="0"/>
    </w:pPr>
    <w:tblPr>
      <w:tblStyleRowBandSize w:val="1"/>
      <w:tblStyleColBandSize w:val="1"/>
      <w:tblCellMar>
        <w:top w:w="0" w:type="dxa"/>
        <w:left w:w="108" w:type="dxa"/>
        <w:bottom w:w="0" w:type="dxa"/>
        <w:right w:w="108" w:type="dxa"/>
      </w:tblCellMar>
    </w:tblPr>
  </w:style>
  <w:style w:type="table" w:customStyle="1" w:styleId="a2">
    <w:basedOn w:val="TableNormal"/>
    <w:pPr>
      <w:widowControl w:val="0"/>
    </w:pPr>
    <w:tblPr>
      <w:tblStyleRowBandSize w:val="1"/>
      <w:tblStyleColBandSize w:val="1"/>
      <w:tblCellMar>
        <w:top w:w="0" w:type="dxa"/>
        <w:left w:w="108" w:type="dxa"/>
        <w:bottom w:w="0" w:type="dxa"/>
        <w:right w:w="108" w:type="dxa"/>
      </w:tblCellMar>
    </w:tblPr>
  </w:style>
  <w:style w:type="table" w:customStyle="1" w:styleId="a3">
    <w:basedOn w:val="TableNormal"/>
    <w:pPr>
      <w:widowControl w:val="0"/>
    </w:pPr>
    <w:tblPr>
      <w:tblStyleRowBandSize w:val="1"/>
      <w:tblStyleColBandSize w:val="1"/>
      <w:tblCellMar>
        <w:top w:w="0" w:type="dxa"/>
        <w:left w:w="115" w:type="dxa"/>
        <w:bottom w:w="0" w:type="dxa"/>
        <w:right w:w="115" w:type="dxa"/>
      </w:tblCellMar>
    </w:tblPr>
  </w:style>
  <w:style w:type="table" w:customStyle="1" w:styleId="a4">
    <w:basedOn w:val="TableNormal"/>
    <w:pPr>
      <w:widowControl w:val="0"/>
    </w:pPr>
    <w:tblPr>
      <w:tblStyleRowBandSize w:val="1"/>
      <w:tblStyleColBandSize w:val="1"/>
      <w:tblCellMar>
        <w:top w:w="0" w:type="dxa"/>
        <w:left w:w="115" w:type="dxa"/>
        <w:bottom w:w="0" w:type="dxa"/>
        <w:right w:w="115" w:type="dxa"/>
      </w:tblCellMar>
    </w:tblPr>
  </w:style>
  <w:style w:type="table" w:customStyle="1" w:styleId="a5">
    <w:basedOn w:val="TableNormal"/>
    <w:pPr>
      <w:widowControl w:val="0"/>
    </w:pPr>
    <w:tblPr>
      <w:tblStyleRowBandSize w:val="1"/>
      <w:tblStyleColBandSize w:val="1"/>
      <w:tblCellMar>
        <w:top w:w="0" w:type="dxa"/>
        <w:left w:w="70" w:type="dxa"/>
        <w:bottom w:w="0" w:type="dxa"/>
        <w:right w:w="70" w:type="dxa"/>
      </w:tblCellMar>
    </w:tblPr>
  </w:style>
  <w:style w:type="table" w:customStyle="1" w:styleId="a6">
    <w:basedOn w:val="TableNormal"/>
    <w:pPr>
      <w:widowControl w:val="0"/>
    </w:pPr>
    <w:tblPr>
      <w:tblStyleRowBandSize w:val="1"/>
      <w:tblStyleColBandSize w:val="1"/>
      <w:tblCellMar>
        <w:top w:w="0" w:type="dxa"/>
        <w:left w:w="0" w:type="dxa"/>
        <w:bottom w:w="0" w:type="dxa"/>
        <w:right w:w="0" w:type="dxa"/>
      </w:tblCellMar>
    </w:tblPr>
  </w:style>
  <w:style w:type="table" w:customStyle="1" w:styleId="a7">
    <w:basedOn w:val="TableNormal"/>
    <w:pPr>
      <w:widowControl w:val="0"/>
    </w:pPr>
    <w:tblPr>
      <w:tblStyleRowBandSize w:val="1"/>
      <w:tblStyleColBandSize w:val="1"/>
      <w:tblCellMar>
        <w:top w:w="0" w:type="dxa"/>
        <w:left w:w="115" w:type="dxa"/>
        <w:bottom w:w="0" w:type="dxa"/>
        <w:right w:w="115" w:type="dxa"/>
      </w:tblCellMar>
    </w:tblPr>
  </w:style>
  <w:style w:type="table" w:customStyle="1" w:styleId="a8">
    <w:basedOn w:val="TableNormal"/>
    <w:pPr>
      <w:widowControl w:val="0"/>
    </w:pPr>
    <w:tblPr>
      <w:tblStyleRowBandSize w:val="1"/>
      <w:tblStyleColBandSize w:val="1"/>
      <w:tblCellMar>
        <w:top w:w="0" w:type="dxa"/>
        <w:left w:w="115" w:type="dxa"/>
        <w:bottom w:w="0" w:type="dxa"/>
        <w:right w:w="115" w:type="dxa"/>
      </w:tblCellMar>
    </w:tblPr>
  </w:style>
  <w:style w:type="table" w:customStyle="1" w:styleId="a9">
    <w:basedOn w:val="TableNormal"/>
    <w:pPr>
      <w:widowControl w:val="0"/>
    </w:pPr>
    <w:tblPr>
      <w:tblStyleRowBandSize w:val="1"/>
      <w:tblStyleColBandSize w:val="1"/>
      <w:tblCellMar>
        <w:top w:w="0" w:type="dxa"/>
        <w:left w:w="115" w:type="dxa"/>
        <w:bottom w:w="0" w:type="dxa"/>
        <w:right w:w="115" w:type="dxa"/>
      </w:tblCellMar>
    </w:tblPr>
  </w:style>
  <w:style w:type="table" w:customStyle="1" w:styleId="aa">
    <w:basedOn w:val="TableNormal"/>
    <w:pPr>
      <w:widowControl w:val="0"/>
    </w:pPr>
    <w:tblPr>
      <w:tblStyleRowBandSize w:val="1"/>
      <w:tblStyleColBandSize w:val="1"/>
      <w:tblCellMar>
        <w:top w:w="0" w:type="dxa"/>
        <w:left w:w="115" w:type="dxa"/>
        <w:bottom w:w="0" w:type="dxa"/>
        <w:right w:w="115" w:type="dxa"/>
      </w:tblCellMar>
    </w:tblPr>
  </w:style>
  <w:style w:type="table" w:customStyle="1" w:styleId="ab">
    <w:basedOn w:val="TableNormal"/>
    <w:pPr>
      <w:widowControl w:val="0"/>
    </w:pPr>
    <w:tblPr>
      <w:tblStyleRowBandSize w:val="1"/>
      <w:tblStyleColBandSize w:val="1"/>
      <w:tblCellMar>
        <w:top w:w="0" w:type="dxa"/>
        <w:left w:w="115" w:type="dxa"/>
        <w:bottom w:w="0" w:type="dxa"/>
        <w:right w:w="115" w:type="dxa"/>
      </w:tblCellMar>
    </w:tbl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BA052C"/>
    <w:rPr>
      <w:rFonts w:ascii="Tahoma" w:hAnsi="Tahoma" w:cs="Tahoma"/>
      <w:sz w:val="16"/>
      <w:szCs w:val="16"/>
    </w:rPr>
  </w:style>
  <w:style w:type="character" w:customStyle="1" w:styleId="TextodegloboCar">
    <w:name w:val="Texto de globo Car"/>
    <w:basedOn w:val="Fuentedeprrafopredeter"/>
    <w:link w:val="Textodeglobo"/>
    <w:uiPriority w:val="99"/>
    <w:semiHidden/>
    <w:rsid w:val="00BA052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pPr>
      <w:keepNext/>
      <w:keepLines/>
      <w:spacing w:before="40"/>
      <w:outlineLvl w:val="1"/>
    </w:pPr>
    <w:rPr>
      <w:rFonts w:ascii="Arial" w:eastAsia="Arial" w:hAnsi="Arial" w:cs="Arial"/>
      <w:sz w:val="24"/>
      <w:szCs w:val="24"/>
    </w:rPr>
  </w:style>
  <w:style w:type="paragraph" w:styleId="Ttulo3">
    <w:name w:val="heading 3"/>
    <w:basedOn w:val="Normal"/>
    <w:next w:val="Normal"/>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pPr>
      <w:keepNext/>
      <w:keepLines/>
      <w:spacing w:before="80" w:after="40"/>
      <w:outlineLvl w:val="3"/>
    </w:pPr>
    <w:rPr>
      <w:i/>
      <w:iCs/>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pPr>
    <w:rPr>
      <w:rFonts w:ascii="Play" w:eastAsia="Play" w:hAnsi="Play" w:cs="Play"/>
      <w:sz w:val="56"/>
      <w:szCs w:val="56"/>
    </w:rPr>
  </w:style>
  <w:style w:type="paragraph" w:styleId="Subttulo">
    <w:name w:val="Subtitle"/>
    <w:basedOn w:val="Normal"/>
    <w:next w:val="Normal"/>
    <w:rPr>
      <w:color w:val="595959"/>
      <w:sz w:val="28"/>
      <w:szCs w:val="28"/>
    </w:rPr>
  </w:style>
  <w:style w:type="table" w:customStyle="1" w:styleId="a">
    <w:basedOn w:val="TableNormal"/>
    <w:pPr>
      <w:widowControl w:val="0"/>
    </w:pPr>
    <w:tblPr>
      <w:tblStyleRowBandSize w:val="1"/>
      <w:tblStyleColBandSize w:val="1"/>
      <w:tblCellMar>
        <w:top w:w="0" w:type="dxa"/>
        <w:left w:w="115" w:type="dxa"/>
        <w:bottom w:w="0" w:type="dxa"/>
        <w:right w:w="115" w:type="dxa"/>
      </w:tblCellMar>
    </w:tblPr>
  </w:style>
  <w:style w:type="table" w:customStyle="1" w:styleId="a0">
    <w:basedOn w:val="TableNormal"/>
    <w:pPr>
      <w:widowControl w:val="0"/>
    </w:pPr>
    <w:tblPr>
      <w:tblStyleRowBandSize w:val="1"/>
      <w:tblStyleColBandSize w:val="1"/>
      <w:tblCellMar>
        <w:top w:w="0" w:type="dxa"/>
        <w:left w:w="115" w:type="dxa"/>
        <w:bottom w:w="0" w:type="dxa"/>
        <w:right w:w="115" w:type="dxa"/>
      </w:tblCellMar>
    </w:tblPr>
  </w:style>
  <w:style w:type="table" w:customStyle="1" w:styleId="a1">
    <w:basedOn w:val="TableNormal"/>
    <w:pPr>
      <w:widowControl w:val="0"/>
    </w:pPr>
    <w:tblPr>
      <w:tblStyleRowBandSize w:val="1"/>
      <w:tblStyleColBandSize w:val="1"/>
      <w:tblCellMar>
        <w:top w:w="0" w:type="dxa"/>
        <w:left w:w="108" w:type="dxa"/>
        <w:bottom w:w="0" w:type="dxa"/>
        <w:right w:w="108" w:type="dxa"/>
      </w:tblCellMar>
    </w:tblPr>
  </w:style>
  <w:style w:type="table" w:customStyle="1" w:styleId="a2">
    <w:basedOn w:val="TableNormal"/>
    <w:pPr>
      <w:widowControl w:val="0"/>
    </w:pPr>
    <w:tblPr>
      <w:tblStyleRowBandSize w:val="1"/>
      <w:tblStyleColBandSize w:val="1"/>
      <w:tblCellMar>
        <w:top w:w="0" w:type="dxa"/>
        <w:left w:w="108" w:type="dxa"/>
        <w:bottom w:w="0" w:type="dxa"/>
        <w:right w:w="108" w:type="dxa"/>
      </w:tblCellMar>
    </w:tblPr>
  </w:style>
  <w:style w:type="table" w:customStyle="1" w:styleId="a3">
    <w:basedOn w:val="TableNormal"/>
    <w:pPr>
      <w:widowControl w:val="0"/>
    </w:pPr>
    <w:tblPr>
      <w:tblStyleRowBandSize w:val="1"/>
      <w:tblStyleColBandSize w:val="1"/>
      <w:tblCellMar>
        <w:top w:w="0" w:type="dxa"/>
        <w:left w:w="115" w:type="dxa"/>
        <w:bottom w:w="0" w:type="dxa"/>
        <w:right w:w="115" w:type="dxa"/>
      </w:tblCellMar>
    </w:tblPr>
  </w:style>
  <w:style w:type="table" w:customStyle="1" w:styleId="a4">
    <w:basedOn w:val="TableNormal"/>
    <w:pPr>
      <w:widowControl w:val="0"/>
    </w:pPr>
    <w:tblPr>
      <w:tblStyleRowBandSize w:val="1"/>
      <w:tblStyleColBandSize w:val="1"/>
      <w:tblCellMar>
        <w:top w:w="0" w:type="dxa"/>
        <w:left w:w="115" w:type="dxa"/>
        <w:bottom w:w="0" w:type="dxa"/>
        <w:right w:w="115" w:type="dxa"/>
      </w:tblCellMar>
    </w:tblPr>
  </w:style>
  <w:style w:type="table" w:customStyle="1" w:styleId="a5">
    <w:basedOn w:val="TableNormal"/>
    <w:pPr>
      <w:widowControl w:val="0"/>
    </w:pPr>
    <w:tblPr>
      <w:tblStyleRowBandSize w:val="1"/>
      <w:tblStyleColBandSize w:val="1"/>
      <w:tblCellMar>
        <w:top w:w="0" w:type="dxa"/>
        <w:left w:w="70" w:type="dxa"/>
        <w:bottom w:w="0" w:type="dxa"/>
        <w:right w:w="70" w:type="dxa"/>
      </w:tblCellMar>
    </w:tblPr>
  </w:style>
  <w:style w:type="table" w:customStyle="1" w:styleId="a6">
    <w:basedOn w:val="TableNormal"/>
    <w:pPr>
      <w:widowControl w:val="0"/>
    </w:pPr>
    <w:tblPr>
      <w:tblStyleRowBandSize w:val="1"/>
      <w:tblStyleColBandSize w:val="1"/>
      <w:tblCellMar>
        <w:top w:w="0" w:type="dxa"/>
        <w:left w:w="0" w:type="dxa"/>
        <w:bottom w:w="0" w:type="dxa"/>
        <w:right w:w="0" w:type="dxa"/>
      </w:tblCellMar>
    </w:tblPr>
  </w:style>
  <w:style w:type="table" w:customStyle="1" w:styleId="a7">
    <w:basedOn w:val="TableNormal"/>
    <w:pPr>
      <w:widowControl w:val="0"/>
    </w:pPr>
    <w:tblPr>
      <w:tblStyleRowBandSize w:val="1"/>
      <w:tblStyleColBandSize w:val="1"/>
      <w:tblCellMar>
        <w:top w:w="0" w:type="dxa"/>
        <w:left w:w="115" w:type="dxa"/>
        <w:bottom w:w="0" w:type="dxa"/>
        <w:right w:w="115" w:type="dxa"/>
      </w:tblCellMar>
    </w:tblPr>
  </w:style>
  <w:style w:type="table" w:customStyle="1" w:styleId="a8">
    <w:basedOn w:val="TableNormal"/>
    <w:pPr>
      <w:widowControl w:val="0"/>
    </w:pPr>
    <w:tblPr>
      <w:tblStyleRowBandSize w:val="1"/>
      <w:tblStyleColBandSize w:val="1"/>
      <w:tblCellMar>
        <w:top w:w="0" w:type="dxa"/>
        <w:left w:w="115" w:type="dxa"/>
        <w:bottom w:w="0" w:type="dxa"/>
        <w:right w:w="115" w:type="dxa"/>
      </w:tblCellMar>
    </w:tblPr>
  </w:style>
  <w:style w:type="table" w:customStyle="1" w:styleId="a9">
    <w:basedOn w:val="TableNormal"/>
    <w:pPr>
      <w:widowControl w:val="0"/>
    </w:pPr>
    <w:tblPr>
      <w:tblStyleRowBandSize w:val="1"/>
      <w:tblStyleColBandSize w:val="1"/>
      <w:tblCellMar>
        <w:top w:w="0" w:type="dxa"/>
        <w:left w:w="115" w:type="dxa"/>
        <w:bottom w:w="0" w:type="dxa"/>
        <w:right w:w="115" w:type="dxa"/>
      </w:tblCellMar>
    </w:tblPr>
  </w:style>
  <w:style w:type="table" w:customStyle="1" w:styleId="aa">
    <w:basedOn w:val="TableNormal"/>
    <w:pPr>
      <w:widowControl w:val="0"/>
    </w:pPr>
    <w:tblPr>
      <w:tblStyleRowBandSize w:val="1"/>
      <w:tblStyleColBandSize w:val="1"/>
      <w:tblCellMar>
        <w:top w:w="0" w:type="dxa"/>
        <w:left w:w="115" w:type="dxa"/>
        <w:bottom w:w="0" w:type="dxa"/>
        <w:right w:w="115" w:type="dxa"/>
      </w:tblCellMar>
    </w:tblPr>
  </w:style>
  <w:style w:type="table" w:customStyle="1" w:styleId="ab">
    <w:basedOn w:val="TableNormal"/>
    <w:pPr>
      <w:widowControl w:val="0"/>
    </w:pPr>
    <w:tblPr>
      <w:tblStyleRowBandSize w:val="1"/>
      <w:tblStyleColBandSize w:val="1"/>
      <w:tblCellMar>
        <w:top w:w="0" w:type="dxa"/>
        <w:left w:w="115" w:type="dxa"/>
        <w:bottom w:w="0" w:type="dxa"/>
        <w:right w:w="115" w:type="dxa"/>
      </w:tblCellMar>
    </w:tbl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BA052C"/>
    <w:rPr>
      <w:rFonts w:ascii="Tahoma" w:hAnsi="Tahoma" w:cs="Tahoma"/>
      <w:sz w:val="16"/>
      <w:szCs w:val="16"/>
    </w:rPr>
  </w:style>
  <w:style w:type="character" w:customStyle="1" w:styleId="TextodegloboCar">
    <w:name w:val="Texto de globo Car"/>
    <w:basedOn w:val="Fuentedeprrafopredeter"/>
    <w:link w:val="Textodeglobo"/>
    <w:uiPriority w:val="99"/>
    <w:semiHidden/>
    <w:rsid w:val="00BA05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8008</Words>
  <Characters>44049</Characters>
  <Application>Microsoft Office Word</Application>
  <DocSecurity>0</DocSecurity>
  <Lines>367</Lines>
  <Paragraphs>103</Paragraphs>
  <ScaleCrop>false</ScaleCrop>
  <Company/>
  <LinksUpToDate>false</LinksUpToDate>
  <CharactersWithSpaces>51954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Piedrahita Correa, Yesid Javier</cp:lastModifiedBy>
  <cp:revision>6</cp:revision>
  <dcterms:created xsi:type="dcterms:W3CDTF">2026-07-02T17:07:00Z</dcterms:created>
  <dcterms:modified xsi:type="dcterms:W3CDTF">2026-07-02T20:31:00Z</dcterms:modified>
</cp:coreProperties>
</file>