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Santiago de Cali, {{MES_ANIO_ACTUAL}}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conformidad con la verificación de requisitos realizada por  el profesional jurídico responsable para estructurar procesos contractuales de prestación de servicios profesionales y de apoyo a la gestión, documentada en el formato MAJA01.04.02.P007.F001 - Verificación de cumplimiento de requisitos para prestación de servicios, el Distrito Especial de Santiago de Cali – Departamento Administrativo de Gestión Jurídica Pública, certifica el cumplimiento de los requisitos de idoneidad y experiencia de {{CONTRATISTA_NOMBRE}}, identificado(a) con la cédula de ciudadanía No.{{CONTRATISTA_CEDULA}} para ejecutar el contrato de prestación de servicios cuyo objeto es: {{OBJETO_CONTRACTUAL}}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6.0" w:type="dxa"/>
        <w:jc w:val="center"/>
        <w:tblLayout w:type="fixed"/>
        <w:tblLook w:val="0400"/>
      </w:tblPr>
      <w:tblGrid>
        <w:gridCol w:w="2127"/>
        <w:gridCol w:w="992"/>
        <w:gridCol w:w="6227"/>
        <w:tblGridChange w:id="0">
          <w:tblGrid>
            <w:gridCol w:w="2127"/>
            <w:gridCol w:w="992"/>
            <w:gridCol w:w="622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Verificación del cumplimiento de los requisitos según la hoja de vida y las certificaciones aportadas por el candidato</w:t>
            </w:r>
          </w:p>
        </w:tc>
      </w:tr>
      <w:tr>
        <w:trPr>
          <w:cantSplit w:val="0"/>
          <w:trHeight w:val="18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Requisito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CAPACIDAD JURÍDICA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Se verificó que no cuenta con inhabilidades, incompatibilidades o conflictos de interés que le impidan contratar con el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{{PERFIL_FORMACION}}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EXPERIENCIA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color w:val="000000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{{PERFIL_EXPERIENCIA}}</w:t>
            </w:r>
          </w:p>
        </w:tc>
      </w:tr>
    </w:tbl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presente certificación se expide en cumplimiento de lo dispuesto en el artículo 2.2.1.2.1.4.9. del Decreto 1082 de 2015, o la norma que lo adicione o modifique, y con fundamento en el artículo 83 de la Constitución Política, el cual dispone que todas las actuaciones de los particulares y de las autoridades públicas deberán ceñirse a los postulados de la buena fe.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39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documento se entiende fechado y firmado una vez sea aprobado a través del Sistema Electrónico para la Contratación Pública – SECOP II.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{{NOMBRE_ORDENADOR_GASTO}}</w:t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Director de Departamento Administrativo</w:t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Departamento Administrativo de Gestión Jurídica Pública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16"/>
          <w:szCs w:val="16"/>
        </w:rPr>
        <w:sectPr>
          <w:headerReference r:id="rId6" w:type="default"/>
          <w:footerReference r:id="rId7" w:type="default"/>
          <w:pgSz w:h="15842" w:w="12242" w:orient="portrait"/>
          <w:pgMar w:bottom="1418" w:top="1418" w:left="1418" w:right="1418" w:header="850" w:footer="1020"/>
          <w:pgNumType w:start="1"/>
        </w:sectPr>
      </w:pPr>
      <w:bookmarkStart w:colFirst="0" w:colLast="0" w:name="_edvrg64p74c5" w:id="0"/>
      <w:bookmarkEnd w:id="0"/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Proyectó: ${NOMBRE_PROYECTO} – ${CARGO_PROYECTO}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continuous"/>
      <w:pgSz w:h="15842" w:w="12242" w:orient="portrait"/>
      <w:pgMar w:bottom="1418" w:top="1418" w:left="1418" w:right="1418" w:header="850" w:footer="1020"/>
      <w:pgNumType w:start="1"/>
      <w:cols w:equalWidth="0" w:num="2">
        <w:col w:space="720" w:w="4343.000000000001"/>
        <w:col w:space="0" w:w="4343.0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Este documento es propiedad de la Administración Central del Distrito de Santiago de Cali. Prohibida su copia, alteración o modificación por cualquier medio, sin previa autorización del Alcalde.</w:t>
    </w:r>
  </w:p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right"/>
      <w:rPr>
        <w:color w:val="00000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both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Este documento es propiedad de la Administración Central del Distrito de Santiago de Cali. Prohibida su copia, alteración o modificación por cualquier medio, sin previa autorización del Alcalde.</w:t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8505"/>
      </w:tabs>
      <w:jc w:val="right"/>
      <w:rPr>
        <w:color w:val="000000"/>
      </w:rPr>
    </w:pP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640.0" w:type="dxa"/>
      <w:jc w:val="left"/>
      <w:tblInd w:w="-14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36"/>
      <w:gridCol w:w="4139"/>
      <w:gridCol w:w="1389"/>
      <w:gridCol w:w="1276"/>
      <w:tblGridChange w:id="0">
        <w:tblGrid>
          <w:gridCol w:w="2836"/>
          <w:gridCol w:w="4139"/>
          <w:gridCol w:w="1389"/>
          <w:gridCol w:w="1276"/>
        </w:tblGrid>
      </w:tblGridChange>
    </w:tblGrid>
    <w:tr>
      <w:trPr>
        <w:cantSplit w:val="1"/>
        <w:trHeight w:val="66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  <w:sz w:val="14"/>
              <w:szCs w:val="14"/>
            </w:rPr>
          </w:pPr>
          <w:r w:rsidDel="00000000" w:rsidR="00000000" w:rsidRPr="00000000">
            <w:rPr>
              <w:color w:val="000000"/>
              <w:sz w:val="14"/>
              <w:szCs w:val="14"/>
            </w:rPr>
            <w:drawing>
              <wp:inline distB="0" distT="0" distL="0" distR="0">
                <wp:extent cx="1076325" cy="828675"/>
                <wp:effectExtent b="0" l="0" r="0" t="0"/>
                <wp:docPr descr="escudo" id="1" name="image1.jpg"/>
                <a:graphic>
                  <a:graphicData uri="http://schemas.openxmlformats.org/drawingml/2006/picture">
                    <pic:pic>
                      <pic:nvPicPr>
                        <pic:cNvPr descr="escudo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828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color w:val="000000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GESTIÓN JURÍDICO ADMINISTRATIVA</w:t>
          </w:r>
        </w:p>
        <w:p w:rsidR="00000000" w:rsidDel="00000000" w:rsidP="00000000" w:rsidRDefault="00000000" w:rsidRPr="00000000" w14:paraId="00000026">
          <w:pPr>
            <w:tabs>
              <w:tab w:val="center" w:leader="none" w:pos="4320"/>
              <w:tab w:val="right" w:leader="none" w:pos="8640"/>
            </w:tabs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spacing w:after="60" w:lineRule="auto"/>
            <w:jc w:val="center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GESTIÓN CONTRACTUAL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MODELO INTEGRADO DE </w:t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PLANEACIÓN Y GESTIÓN</w:t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(MIPG)</w:t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CERTIFICADO DE IDONEIDAD Y EXPERIENCIA PERSONA NATURAL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2F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highlight w:val="white"/>
              <w:rtl w:val="0"/>
            </w:rPr>
            <w:t xml:space="preserve">MAJA01.04.02.P007.F002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8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vAlign w:val="center"/>
        </w:tcPr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004</w:t>
          </w:r>
        </w:p>
      </w:tc>
    </w:tr>
  </w:tbl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640.0" w:type="dxa"/>
      <w:jc w:val="left"/>
      <w:tblInd w:w="-14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36"/>
      <w:gridCol w:w="4139"/>
      <w:gridCol w:w="1389"/>
      <w:gridCol w:w="1276"/>
      <w:tblGridChange w:id="0">
        <w:tblGrid>
          <w:gridCol w:w="2836"/>
          <w:gridCol w:w="4139"/>
          <w:gridCol w:w="1389"/>
          <w:gridCol w:w="1276"/>
        </w:tblGrid>
      </w:tblGridChange>
    </w:tblGrid>
    <w:tr>
      <w:trPr>
        <w:cantSplit w:val="0"/>
        <w:trHeight w:val="5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MODELO INTEGRADO DE PLANEACIÓN Y GESTIÓN</w:t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(MIPG)</w:t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ACTA DE INICIO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3D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highlight w:val="white"/>
              <w:rtl w:val="0"/>
            </w:rPr>
            <w:t xml:space="preserve">MAJA01.04.03.P001.F011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VERSIÓN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002</w:t>
          </w:r>
        </w:p>
      </w:tc>
    </w:tr>
  </w:tbl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  <w:ind w:left="720" w:hanging="720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widowControl w:val="0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widowControl w:val="0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widowControl w:val="0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