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2A044C" w:rsidRDefault="007639D5" w:rsidP="00E95D66">
      <w:pPr>
        <w:ind w:left="1416" w:hanging="1416"/>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p w:rsidR="00602D5F" w:rsidRPr="002A044C" w:rsidRDefault="007639D5" w:rsidP="00602D5F">
      <w:pPr>
        <w:jc w:val="center"/>
        <w:rPr>
          <w:rFonts w:ascii="Arial" w:hAnsi="Arial" w:cs="Arial"/>
          <w:b/>
          <w:sz w:val="24"/>
          <w:szCs w:val="24"/>
        </w:rPr>
      </w:pPr>
      <w:r w:rsidRPr="002A044C">
        <w:rPr>
          <w:rFonts w:ascii="Arial" w:hAnsi="Arial" w:cs="Arial"/>
          <w:b/>
          <w:sz w:val="24"/>
          <w:szCs w:val="24"/>
        </w:rPr>
        <w:t xml:space="preserve">CONTENIDO </w:t>
      </w:r>
    </w:p>
    <w:p w:rsidR="007639D5" w:rsidRPr="002A044C" w:rsidRDefault="007639D5" w:rsidP="00602D5F">
      <w:pPr>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Content>
        <w:p w:rsidR="004E2CA8" w:rsidRPr="002A044C" w:rsidRDefault="00DA7188">
          <w:pPr>
            <w:pStyle w:val="TDC2"/>
            <w:tabs>
              <w:tab w:val="left" w:pos="880"/>
              <w:tab w:val="right" w:leader="dot" w:pos="8828"/>
            </w:tabs>
            <w:rPr>
              <w:rFonts w:eastAsiaTheme="minorEastAsia"/>
              <w:lang w:eastAsia="es-CO"/>
            </w:rPr>
          </w:pPr>
          <w:r w:rsidRPr="002A044C">
            <w:rPr>
              <w:rFonts w:ascii="Arial" w:hAnsi="Arial" w:cs="Arial"/>
              <w:sz w:val="24"/>
              <w:szCs w:val="24"/>
            </w:rPr>
            <w:fldChar w:fldCharType="begin"/>
          </w:r>
          <w:r w:rsidR="007639D5" w:rsidRPr="002A044C">
            <w:rPr>
              <w:rFonts w:ascii="Arial" w:hAnsi="Arial" w:cs="Arial"/>
              <w:sz w:val="24"/>
              <w:szCs w:val="24"/>
            </w:rPr>
            <w:instrText xml:space="preserve"> TOC \o "1-3" \h \z \u </w:instrText>
          </w:r>
          <w:r w:rsidRPr="002A044C">
            <w:rPr>
              <w:rFonts w:ascii="Arial" w:hAnsi="Arial" w:cs="Arial"/>
              <w:sz w:val="24"/>
              <w:szCs w:val="24"/>
            </w:rPr>
            <w:fldChar w:fldCharType="separate"/>
          </w:r>
          <w:hyperlink w:anchor="_Toc319266928" w:history="1">
            <w:r w:rsidR="004E2CA8" w:rsidRPr="002A044C">
              <w:rPr>
                <w:rStyle w:val="Hipervnculo"/>
              </w:rPr>
              <w:t>1.1.</w:t>
            </w:r>
            <w:r w:rsidR="004E2CA8" w:rsidRPr="002A044C">
              <w:rPr>
                <w:rFonts w:eastAsiaTheme="minorEastAsia"/>
                <w:lang w:eastAsia="es-CO"/>
              </w:rPr>
              <w:tab/>
            </w:r>
            <w:r w:rsidR="004E2CA8" w:rsidRPr="002A044C">
              <w:rPr>
                <w:rStyle w:val="Hipervnculo"/>
              </w:rPr>
              <w:t>Descripción restricciones para la computación de camino</w:t>
            </w:r>
            <w:r w:rsidR="004E2CA8" w:rsidRPr="002A044C">
              <w:rPr>
                <w:webHidden/>
              </w:rPr>
              <w:tab/>
            </w:r>
            <w:r w:rsidRPr="002A044C">
              <w:rPr>
                <w:webHidden/>
              </w:rPr>
              <w:fldChar w:fldCharType="begin"/>
            </w:r>
            <w:r w:rsidR="004E2CA8" w:rsidRPr="002A044C">
              <w:rPr>
                <w:webHidden/>
              </w:rPr>
              <w:instrText xml:space="preserve"> PAGEREF _Toc319266928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DA7188">
          <w:pPr>
            <w:pStyle w:val="TDC3"/>
            <w:tabs>
              <w:tab w:val="left" w:pos="1100"/>
              <w:tab w:val="right" w:leader="dot" w:pos="8828"/>
            </w:tabs>
            <w:rPr>
              <w:rFonts w:eastAsiaTheme="minorEastAsia"/>
              <w:lang w:eastAsia="es-CO"/>
            </w:rPr>
          </w:pPr>
          <w:hyperlink w:anchor="_Toc319266929" w:history="1">
            <w:r w:rsidR="004E2CA8" w:rsidRPr="002A044C">
              <w:rPr>
                <w:rStyle w:val="Hipervnculo"/>
              </w:rPr>
              <w:t>1.2.</w:t>
            </w:r>
            <w:r w:rsidR="004E2CA8" w:rsidRPr="002A044C">
              <w:rPr>
                <w:rFonts w:eastAsiaTheme="minorEastAsia"/>
                <w:lang w:eastAsia="es-CO"/>
              </w:rPr>
              <w:tab/>
            </w:r>
            <w:r w:rsidR="004E2CA8" w:rsidRPr="002A044C">
              <w:rPr>
                <w:rStyle w:val="Hipervnculo"/>
              </w:rPr>
              <w:t>Atributos del enlace en GMPLS</w:t>
            </w:r>
            <w:r w:rsidR="004E2CA8" w:rsidRPr="002A044C">
              <w:rPr>
                <w:webHidden/>
              </w:rPr>
              <w:tab/>
            </w:r>
            <w:r w:rsidRPr="002A044C">
              <w:rPr>
                <w:webHidden/>
              </w:rPr>
              <w:fldChar w:fldCharType="begin"/>
            </w:r>
            <w:r w:rsidR="004E2CA8" w:rsidRPr="002A044C">
              <w:rPr>
                <w:webHidden/>
              </w:rPr>
              <w:instrText xml:space="preserve"> PAGEREF _Toc319266929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DA7188">
          <w:pPr>
            <w:pStyle w:val="TDC3"/>
            <w:tabs>
              <w:tab w:val="right" w:leader="dot" w:pos="8828"/>
            </w:tabs>
            <w:rPr>
              <w:rFonts w:eastAsiaTheme="minorEastAsia"/>
              <w:lang w:eastAsia="es-CO"/>
            </w:rPr>
          </w:pPr>
          <w:hyperlink w:anchor="_Toc319266930" w:history="1">
            <w:r w:rsidR="004E2CA8" w:rsidRPr="002A044C">
              <w:rPr>
                <w:rStyle w:val="Hipervnculo"/>
              </w:rPr>
              <w:t>1.3.</w:t>
            </w:r>
            <w:r w:rsidR="004E2CA8" w:rsidRPr="002A044C">
              <w:rPr>
                <w:webHidden/>
              </w:rPr>
              <w:tab/>
            </w:r>
            <w:r w:rsidRPr="002A044C">
              <w:rPr>
                <w:webHidden/>
              </w:rPr>
              <w:fldChar w:fldCharType="begin"/>
            </w:r>
            <w:r w:rsidR="004E2CA8" w:rsidRPr="002A044C">
              <w:rPr>
                <w:webHidden/>
              </w:rPr>
              <w:instrText xml:space="preserve"> PAGEREF _Toc319266930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DA7188">
          <w:pPr>
            <w:pStyle w:val="TDC3"/>
            <w:tabs>
              <w:tab w:val="left" w:pos="1100"/>
              <w:tab w:val="right" w:leader="dot" w:pos="8828"/>
            </w:tabs>
            <w:rPr>
              <w:rFonts w:eastAsiaTheme="minorEastAsia"/>
              <w:lang w:eastAsia="es-CO"/>
            </w:rPr>
          </w:pPr>
          <w:hyperlink w:anchor="_Toc319266931" w:history="1">
            <w:r w:rsidR="004E2CA8" w:rsidRPr="002A044C">
              <w:rPr>
                <w:rStyle w:val="Hipervnculo"/>
              </w:rPr>
              <w:t>1.4.</w:t>
            </w:r>
            <w:r w:rsidR="004E2CA8" w:rsidRPr="002A044C">
              <w:rPr>
                <w:rFonts w:eastAsiaTheme="minorEastAsia"/>
                <w:lang w:eastAsia="es-CO"/>
              </w:rPr>
              <w:tab/>
            </w:r>
            <w:r w:rsidR="004E2CA8" w:rsidRPr="002A044C">
              <w:rPr>
                <w:rStyle w:val="Hipervnculo"/>
              </w:rPr>
              <w:t>Atributos de camino</w:t>
            </w:r>
            <w:r w:rsidR="004E2CA8" w:rsidRPr="002A044C">
              <w:rPr>
                <w:webHidden/>
              </w:rPr>
              <w:tab/>
            </w:r>
            <w:r w:rsidRPr="002A044C">
              <w:rPr>
                <w:webHidden/>
              </w:rPr>
              <w:fldChar w:fldCharType="begin"/>
            </w:r>
            <w:r w:rsidR="004E2CA8" w:rsidRPr="002A044C">
              <w:rPr>
                <w:webHidden/>
              </w:rPr>
              <w:instrText xml:space="preserve"> PAGEREF _Toc319266931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DA7188">
          <w:pPr>
            <w:pStyle w:val="TDC3"/>
            <w:tabs>
              <w:tab w:val="left" w:pos="1100"/>
              <w:tab w:val="right" w:leader="dot" w:pos="8828"/>
            </w:tabs>
            <w:rPr>
              <w:rFonts w:eastAsiaTheme="minorEastAsia"/>
              <w:lang w:eastAsia="es-CO"/>
            </w:rPr>
          </w:pPr>
          <w:hyperlink w:anchor="_Toc319266932" w:history="1">
            <w:r w:rsidR="004E2CA8" w:rsidRPr="002A044C">
              <w:rPr>
                <w:rStyle w:val="Hipervnculo"/>
              </w:rPr>
              <w:t>1.5.</w:t>
            </w:r>
            <w:r w:rsidR="004E2CA8" w:rsidRPr="002A044C">
              <w:rPr>
                <w:rFonts w:eastAsiaTheme="minorEastAsia"/>
                <w:lang w:eastAsia="es-CO"/>
              </w:rPr>
              <w:tab/>
            </w:r>
            <w:r w:rsidR="004E2CA8" w:rsidRPr="002A044C">
              <w:rPr>
                <w:rStyle w:val="Hipervnculo"/>
              </w:rPr>
              <w:t>Restricciones del proceso de computación de camino.</w:t>
            </w:r>
            <w:r w:rsidR="004E2CA8" w:rsidRPr="002A044C">
              <w:rPr>
                <w:webHidden/>
              </w:rPr>
              <w:tab/>
            </w:r>
            <w:r w:rsidRPr="002A044C">
              <w:rPr>
                <w:webHidden/>
              </w:rPr>
              <w:fldChar w:fldCharType="begin"/>
            </w:r>
            <w:r w:rsidR="004E2CA8" w:rsidRPr="002A044C">
              <w:rPr>
                <w:webHidden/>
              </w:rPr>
              <w:instrText xml:space="preserve"> PAGEREF _Toc319266932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DA7188">
          <w:pPr>
            <w:pStyle w:val="TDC2"/>
            <w:tabs>
              <w:tab w:val="left" w:pos="880"/>
              <w:tab w:val="right" w:leader="dot" w:pos="8828"/>
            </w:tabs>
            <w:rPr>
              <w:rFonts w:eastAsiaTheme="minorEastAsia"/>
              <w:lang w:eastAsia="es-CO"/>
            </w:rPr>
          </w:pPr>
          <w:hyperlink w:anchor="_Toc319266933" w:history="1">
            <w:r w:rsidR="004E2CA8" w:rsidRPr="002A044C">
              <w:rPr>
                <w:rStyle w:val="Hipervnculo"/>
              </w:rPr>
              <w:t>1.6.</w:t>
            </w:r>
            <w:r w:rsidR="004E2CA8" w:rsidRPr="002A044C">
              <w:rPr>
                <w:rFonts w:eastAsiaTheme="minorEastAsia"/>
                <w:lang w:eastAsia="es-CO"/>
              </w:rPr>
              <w:tab/>
            </w:r>
            <w:r w:rsidR="004E2CA8" w:rsidRPr="002A044C">
              <w:rPr>
                <w:rStyle w:val="Hipervnculo"/>
              </w:rPr>
              <w:t>Descripción de las interfaces de salida del modelo AG2</w:t>
            </w:r>
            <w:r w:rsidR="004E2CA8" w:rsidRPr="002A044C">
              <w:rPr>
                <w:webHidden/>
              </w:rPr>
              <w:tab/>
            </w:r>
            <w:r w:rsidRPr="002A044C">
              <w:rPr>
                <w:webHidden/>
              </w:rPr>
              <w:fldChar w:fldCharType="begin"/>
            </w:r>
            <w:r w:rsidR="004E2CA8" w:rsidRPr="002A044C">
              <w:rPr>
                <w:webHidden/>
              </w:rPr>
              <w:instrText xml:space="preserve"> PAGEREF _Toc319266933 \h </w:instrText>
            </w:r>
            <w:r w:rsidRPr="002A044C">
              <w:rPr>
                <w:webHidden/>
              </w:rPr>
            </w:r>
            <w:r w:rsidRPr="002A044C">
              <w:rPr>
                <w:webHidden/>
              </w:rPr>
              <w:fldChar w:fldCharType="separate"/>
            </w:r>
            <w:r w:rsidR="004E2CA8" w:rsidRPr="002A044C">
              <w:rPr>
                <w:webHidden/>
              </w:rPr>
              <w:t>9</w:t>
            </w:r>
            <w:r w:rsidRPr="002A044C">
              <w:rPr>
                <w:webHidden/>
              </w:rPr>
              <w:fldChar w:fldCharType="end"/>
            </w:r>
          </w:hyperlink>
        </w:p>
        <w:p w:rsidR="004E2CA8" w:rsidRPr="002A044C" w:rsidRDefault="00DA7188">
          <w:pPr>
            <w:pStyle w:val="TDC1"/>
            <w:tabs>
              <w:tab w:val="left" w:pos="440"/>
              <w:tab w:val="right" w:leader="dot" w:pos="8828"/>
            </w:tabs>
            <w:rPr>
              <w:rFonts w:eastAsiaTheme="minorEastAsia"/>
              <w:lang w:eastAsia="es-CO"/>
            </w:rPr>
          </w:pPr>
          <w:hyperlink w:anchor="_Toc319266934" w:history="1">
            <w:r w:rsidR="004E2CA8" w:rsidRPr="002A044C">
              <w:rPr>
                <w:rStyle w:val="Hipervnculo"/>
              </w:rPr>
              <w:t>2.</w:t>
            </w:r>
            <w:r w:rsidR="004E2CA8" w:rsidRPr="002A044C">
              <w:rPr>
                <w:rFonts w:eastAsiaTheme="minorEastAsia"/>
                <w:lang w:eastAsia="es-CO"/>
              </w:rPr>
              <w:tab/>
            </w:r>
            <w:r w:rsidR="004E2CA8" w:rsidRPr="002A044C">
              <w:rPr>
                <w:rStyle w:val="Hipervnculo"/>
              </w:rPr>
              <w:t>DEFINICIONES DEL MODELO DINÁMICO AG2</w:t>
            </w:r>
            <w:r w:rsidR="004E2CA8" w:rsidRPr="002A044C">
              <w:rPr>
                <w:webHidden/>
              </w:rPr>
              <w:tab/>
            </w:r>
            <w:r w:rsidRPr="002A044C">
              <w:rPr>
                <w:webHidden/>
              </w:rPr>
              <w:fldChar w:fldCharType="begin"/>
            </w:r>
            <w:r w:rsidR="004E2CA8" w:rsidRPr="002A044C">
              <w:rPr>
                <w:webHidden/>
              </w:rPr>
              <w:instrText xml:space="preserve"> PAGEREF _Toc319266934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DA7188">
          <w:pPr>
            <w:pStyle w:val="TDC2"/>
            <w:tabs>
              <w:tab w:val="left" w:pos="880"/>
              <w:tab w:val="right" w:leader="dot" w:pos="8828"/>
            </w:tabs>
            <w:rPr>
              <w:rFonts w:eastAsiaTheme="minorEastAsia"/>
              <w:lang w:eastAsia="es-CO"/>
            </w:rPr>
          </w:pPr>
          <w:hyperlink w:anchor="_Toc319266935" w:history="1">
            <w:r w:rsidR="004E2CA8" w:rsidRPr="002A044C">
              <w:rPr>
                <w:rStyle w:val="Hipervnculo"/>
              </w:rPr>
              <w:t>1.7.</w:t>
            </w:r>
            <w:r w:rsidR="004E2CA8" w:rsidRPr="002A044C">
              <w:rPr>
                <w:rFonts w:eastAsiaTheme="minorEastAsia"/>
                <w:lang w:eastAsia="es-CO"/>
              </w:rPr>
              <w:tab/>
            </w:r>
            <w:r w:rsidR="004E2CA8" w:rsidRPr="002A044C">
              <w:rPr>
                <w:rStyle w:val="Hipervnculo"/>
              </w:rPr>
              <w:t>Definiciones teóricas del  modelo de la red</w:t>
            </w:r>
            <w:r w:rsidR="004E2CA8" w:rsidRPr="002A044C">
              <w:rPr>
                <w:webHidden/>
              </w:rPr>
              <w:tab/>
            </w:r>
            <w:r w:rsidRPr="002A044C">
              <w:rPr>
                <w:webHidden/>
              </w:rPr>
              <w:fldChar w:fldCharType="begin"/>
            </w:r>
            <w:r w:rsidR="004E2CA8" w:rsidRPr="002A044C">
              <w:rPr>
                <w:webHidden/>
              </w:rPr>
              <w:instrText xml:space="preserve"> PAGEREF _Toc319266935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DA7188">
          <w:pPr>
            <w:pStyle w:val="TDC2"/>
            <w:tabs>
              <w:tab w:val="left" w:pos="880"/>
              <w:tab w:val="right" w:leader="dot" w:pos="8828"/>
            </w:tabs>
            <w:rPr>
              <w:rFonts w:eastAsiaTheme="minorEastAsia"/>
              <w:lang w:eastAsia="es-CO"/>
            </w:rPr>
          </w:pPr>
          <w:hyperlink w:anchor="_Toc319266936" w:history="1">
            <w:r w:rsidR="004E2CA8" w:rsidRPr="002A044C">
              <w:rPr>
                <w:rStyle w:val="Hipervnculo"/>
              </w:rPr>
              <w:t>1.8.</w:t>
            </w:r>
            <w:r w:rsidR="004E2CA8" w:rsidRPr="002A044C">
              <w:rPr>
                <w:rFonts w:eastAsiaTheme="minorEastAsia"/>
                <w:lang w:eastAsia="es-CO"/>
              </w:rPr>
              <w:tab/>
            </w:r>
            <w:r w:rsidR="004E2CA8" w:rsidRPr="002A044C">
              <w:rPr>
                <w:rStyle w:val="Hipervnculo"/>
              </w:rPr>
              <w:t>Definiciones matemáticas  del  modelo de la red</w:t>
            </w:r>
            <w:r w:rsidR="004E2CA8" w:rsidRPr="002A044C">
              <w:rPr>
                <w:webHidden/>
              </w:rPr>
              <w:tab/>
            </w:r>
            <w:r w:rsidRPr="002A044C">
              <w:rPr>
                <w:webHidden/>
              </w:rPr>
              <w:fldChar w:fldCharType="begin"/>
            </w:r>
            <w:r w:rsidR="004E2CA8" w:rsidRPr="002A044C">
              <w:rPr>
                <w:webHidden/>
              </w:rPr>
              <w:instrText xml:space="preserve"> PAGEREF _Toc319266936 \h </w:instrText>
            </w:r>
            <w:r w:rsidRPr="002A044C">
              <w:rPr>
                <w:webHidden/>
              </w:rPr>
            </w:r>
            <w:r w:rsidRPr="002A044C">
              <w:rPr>
                <w:webHidden/>
              </w:rPr>
              <w:fldChar w:fldCharType="separate"/>
            </w:r>
            <w:r w:rsidR="004E2CA8" w:rsidRPr="002A044C">
              <w:rPr>
                <w:webHidden/>
              </w:rPr>
              <w:t>11</w:t>
            </w:r>
            <w:r w:rsidRPr="002A044C">
              <w:rPr>
                <w:webHidden/>
              </w:rPr>
              <w:fldChar w:fldCharType="end"/>
            </w:r>
          </w:hyperlink>
        </w:p>
        <w:p w:rsidR="004E2CA8" w:rsidRPr="002A044C" w:rsidRDefault="00DA7188">
          <w:pPr>
            <w:pStyle w:val="TDC2"/>
            <w:tabs>
              <w:tab w:val="left" w:pos="880"/>
              <w:tab w:val="right" w:leader="dot" w:pos="8828"/>
            </w:tabs>
            <w:rPr>
              <w:rFonts w:eastAsiaTheme="minorEastAsia"/>
              <w:lang w:eastAsia="es-CO"/>
            </w:rPr>
          </w:pPr>
          <w:hyperlink w:anchor="_Toc319266937" w:history="1">
            <w:r w:rsidR="004E2CA8" w:rsidRPr="002A044C">
              <w:rPr>
                <w:rStyle w:val="Hipervnculo"/>
              </w:rPr>
              <w:t>1.9.</w:t>
            </w:r>
            <w:r w:rsidR="004E2CA8" w:rsidRPr="002A044C">
              <w:rPr>
                <w:rFonts w:eastAsiaTheme="minorEastAsia"/>
                <w:lang w:eastAsia="es-CO"/>
              </w:rPr>
              <w:tab/>
            </w:r>
            <w:r w:rsidR="004E2CA8" w:rsidRPr="002A044C">
              <w:rPr>
                <w:rStyle w:val="Hipervnculo"/>
              </w:rPr>
              <w:t>Definiciones teóricas del  modelo de la grilla:</w:t>
            </w:r>
            <w:r w:rsidR="004E2CA8" w:rsidRPr="002A044C">
              <w:rPr>
                <w:webHidden/>
              </w:rPr>
              <w:tab/>
            </w:r>
            <w:r w:rsidRPr="002A044C">
              <w:rPr>
                <w:webHidden/>
              </w:rPr>
              <w:fldChar w:fldCharType="begin"/>
            </w:r>
            <w:r w:rsidR="004E2CA8" w:rsidRPr="002A044C">
              <w:rPr>
                <w:webHidden/>
              </w:rPr>
              <w:instrText xml:space="preserve"> PAGEREF _Toc319266937 \h </w:instrText>
            </w:r>
            <w:r w:rsidRPr="002A044C">
              <w:rPr>
                <w:webHidden/>
              </w:rPr>
            </w:r>
            <w:r w:rsidRPr="002A044C">
              <w:rPr>
                <w:webHidden/>
              </w:rPr>
              <w:fldChar w:fldCharType="separate"/>
            </w:r>
            <w:r w:rsidR="004E2CA8" w:rsidRPr="002A044C">
              <w:rPr>
                <w:webHidden/>
              </w:rPr>
              <w:t>12</w:t>
            </w:r>
            <w:r w:rsidRPr="002A044C">
              <w:rPr>
                <w:webHidden/>
              </w:rPr>
              <w:fldChar w:fldCharType="end"/>
            </w:r>
          </w:hyperlink>
        </w:p>
        <w:p w:rsidR="004E2CA8" w:rsidRPr="002A044C" w:rsidRDefault="00DA7188">
          <w:pPr>
            <w:pStyle w:val="TDC2"/>
            <w:tabs>
              <w:tab w:val="left" w:pos="1100"/>
              <w:tab w:val="right" w:leader="dot" w:pos="8828"/>
            </w:tabs>
            <w:rPr>
              <w:rFonts w:eastAsiaTheme="minorEastAsia"/>
              <w:lang w:eastAsia="es-CO"/>
            </w:rPr>
          </w:pPr>
          <w:hyperlink w:anchor="_Toc319266938" w:history="1">
            <w:r w:rsidR="004E2CA8" w:rsidRPr="002A044C">
              <w:rPr>
                <w:rStyle w:val="Hipervnculo"/>
              </w:rPr>
              <w:t>1.10.</w:t>
            </w:r>
            <w:r w:rsidR="004E2CA8" w:rsidRPr="002A044C">
              <w:rPr>
                <w:rFonts w:eastAsiaTheme="minorEastAsia"/>
                <w:lang w:eastAsia="es-CO"/>
              </w:rPr>
              <w:tab/>
            </w:r>
            <w:r w:rsidR="004E2CA8" w:rsidRPr="002A044C">
              <w:rPr>
                <w:rStyle w:val="Hipervnculo"/>
              </w:rPr>
              <w:t>Definición de los eventos, acciones, estados  y funciones de costo del  proceso de decisión markoviano de tiempo continuo</w:t>
            </w:r>
            <w:r w:rsidR="004E2CA8" w:rsidRPr="002A044C">
              <w:rPr>
                <w:webHidden/>
              </w:rPr>
              <w:tab/>
            </w:r>
            <w:r w:rsidRPr="002A044C">
              <w:rPr>
                <w:webHidden/>
              </w:rPr>
              <w:fldChar w:fldCharType="begin"/>
            </w:r>
            <w:r w:rsidR="004E2CA8" w:rsidRPr="002A044C">
              <w:rPr>
                <w:webHidden/>
              </w:rPr>
              <w:instrText xml:space="preserve"> PAGEREF _Toc319266938 \h </w:instrText>
            </w:r>
            <w:r w:rsidRPr="002A044C">
              <w:rPr>
                <w:webHidden/>
              </w:rPr>
            </w:r>
            <w:r w:rsidRPr="002A044C">
              <w:rPr>
                <w:webHidden/>
              </w:rPr>
              <w:fldChar w:fldCharType="separate"/>
            </w:r>
            <w:r w:rsidR="004E2CA8" w:rsidRPr="002A044C">
              <w:rPr>
                <w:webHidden/>
              </w:rPr>
              <w:t>13</w:t>
            </w:r>
            <w:r w:rsidRPr="002A044C">
              <w:rPr>
                <w:webHidden/>
              </w:rPr>
              <w:fldChar w:fldCharType="end"/>
            </w:r>
          </w:hyperlink>
        </w:p>
        <w:p w:rsidR="004E2CA8" w:rsidRPr="002A044C" w:rsidRDefault="00DA7188">
          <w:pPr>
            <w:pStyle w:val="TDC1"/>
            <w:tabs>
              <w:tab w:val="left" w:pos="440"/>
              <w:tab w:val="right" w:leader="dot" w:pos="8828"/>
            </w:tabs>
            <w:rPr>
              <w:rFonts w:eastAsiaTheme="minorEastAsia"/>
              <w:lang w:eastAsia="es-CO"/>
            </w:rPr>
          </w:pPr>
          <w:hyperlink w:anchor="_Toc319266939" w:history="1">
            <w:r w:rsidR="004E2CA8" w:rsidRPr="002A044C">
              <w:rPr>
                <w:rStyle w:val="Hipervnculo"/>
              </w:rPr>
              <w:t>3.</w:t>
            </w:r>
            <w:r w:rsidR="004E2CA8" w:rsidRPr="002A044C">
              <w:rPr>
                <w:rFonts w:eastAsiaTheme="minorEastAsia"/>
                <w:lang w:eastAsia="es-CO"/>
              </w:rPr>
              <w:tab/>
            </w:r>
            <w:r w:rsidR="004E2CA8" w:rsidRPr="002A044C">
              <w:rPr>
                <w:rStyle w:val="Hipervnculo"/>
              </w:rPr>
              <w:t>SIGLAS Y CONVENCIONES</w:t>
            </w:r>
            <w:r w:rsidR="004E2CA8" w:rsidRPr="002A044C">
              <w:rPr>
                <w:webHidden/>
              </w:rPr>
              <w:tab/>
            </w:r>
            <w:r w:rsidRPr="002A044C">
              <w:rPr>
                <w:webHidden/>
              </w:rPr>
              <w:fldChar w:fldCharType="begin"/>
            </w:r>
            <w:r w:rsidR="004E2CA8" w:rsidRPr="002A044C">
              <w:rPr>
                <w:webHidden/>
              </w:rPr>
              <w:instrText xml:space="preserve"> PAGEREF _Toc319266939 \h </w:instrText>
            </w:r>
            <w:r w:rsidRPr="002A044C">
              <w:rPr>
                <w:webHidden/>
              </w:rPr>
            </w:r>
            <w:r w:rsidRPr="002A044C">
              <w:rPr>
                <w:webHidden/>
              </w:rPr>
              <w:fldChar w:fldCharType="separate"/>
            </w:r>
            <w:r w:rsidR="004E2CA8" w:rsidRPr="002A044C">
              <w:rPr>
                <w:webHidden/>
              </w:rPr>
              <w:t>16</w:t>
            </w:r>
            <w:r w:rsidRPr="002A044C">
              <w:rPr>
                <w:webHidden/>
              </w:rPr>
              <w:fldChar w:fldCharType="end"/>
            </w:r>
          </w:hyperlink>
        </w:p>
        <w:p w:rsidR="007639D5" w:rsidRPr="002A044C" w:rsidRDefault="00DA7188" w:rsidP="007639D5">
          <w:pPr>
            <w:rPr>
              <w:rFonts w:ascii="Arial" w:hAnsi="Arial" w:cs="Arial"/>
              <w:sz w:val="24"/>
              <w:szCs w:val="24"/>
            </w:rPr>
          </w:pPr>
          <w:r w:rsidRPr="002A044C">
            <w:rPr>
              <w:rFonts w:ascii="Arial" w:hAnsi="Arial" w:cs="Arial"/>
              <w:sz w:val="24"/>
              <w:szCs w:val="24"/>
            </w:rPr>
            <w:fldChar w:fldCharType="end"/>
          </w:r>
        </w:p>
      </w:sdtContent>
    </w:sdt>
    <w:p w:rsidR="0082394D" w:rsidRPr="002A044C" w:rsidRDefault="0082394D" w:rsidP="0082394D">
      <w:pPr>
        <w:pStyle w:val="TtulodeTDC"/>
        <w:numPr>
          <w:ilvl w:val="0"/>
          <w:numId w:val="0"/>
        </w:numPr>
        <w:ind w:left="360"/>
        <w:rPr>
          <w:lang w:val="es-CO"/>
        </w:rPr>
      </w:pPr>
    </w:p>
    <w:p w:rsidR="0082394D" w:rsidRPr="002A044C" w:rsidRDefault="0082394D" w:rsidP="0082394D"/>
    <w:p w:rsidR="0082394D" w:rsidRPr="002A044C" w:rsidRDefault="0082394D" w:rsidP="0082394D"/>
    <w:p w:rsidR="0082394D" w:rsidRPr="002A044C" w:rsidRDefault="0082394D" w:rsidP="0082394D"/>
    <w:p w:rsidR="00DE64A5" w:rsidRPr="002A044C" w:rsidRDefault="00DE64A5" w:rsidP="0082394D"/>
    <w:p w:rsidR="00DE64A5" w:rsidRPr="002A044C" w:rsidRDefault="00DE64A5" w:rsidP="0082394D"/>
    <w:p w:rsidR="0082394D" w:rsidRPr="002A044C" w:rsidRDefault="0082394D" w:rsidP="0082394D"/>
    <w:p w:rsidR="0082394D" w:rsidRPr="002A044C" w:rsidRDefault="0082394D" w:rsidP="0082394D"/>
    <w:p w:rsidR="0082394D" w:rsidRPr="002A044C" w:rsidRDefault="0082394D" w:rsidP="0082394D"/>
    <w:p w:rsidR="006D6C36" w:rsidRPr="002A044C" w:rsidRDefault="006D6C36" w:rsidP="0082394D"/>
    <w:p w:rsidR="006D6C36" w:rsidRPr="002A044C" w:rsidRDefault="006D6C36" w:rsidP="0082394D"/>
    <w:p w:rsidR="006B1D40" w:rsidRPr="002A044C" w:rsidRDefault="006B1D40" w:rsidP="006D6C36">
      <w:pPr>
        <w:pStyle w:val="Prrafodelista"/>
        <w:ind w:left="360"/>
        <w:rPr>
          <w:rFonts w:ascii="Arial" w:hAnsi="Arial" w:cs="Arial"/>
          <w:b/>
          <w:bCs/>
        </w:rPr>
      </w:pPr>
    </w:p>
    <w:p w:rsidR="006B1D40" w:rsidRPr="002A044C" w:rsidRDefault="006B1D40" w:rsidP="006D6C36">
      <w:pPr>
        <w:pStyle w:val="Prrafodelista"/>
        <w:ind w:left="360"/>
        <w:rPr>
          <w:rFonts w:ascii="Arial" w:hAnsi="Arial" w:cs="Arial"/>
          <w:b/>
          <w:bCs/>
        </w:rPr>
      </w:pPr>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DA7188" w:rsidRPr="002A044C">
        <w:rPr>
          <w:color w:val="auto"/>
        </w:rPr>
        <w:fldChar w:fldCharType="begin"/>
      </w:r>
      <w:r w:rsidRPr="002A044C">
        <w:rPr>
          <w:color w:val="auto"/>
        </w:rPr>
        <w:instrText xml:space="preserve"> SEQ Figura \* ARABIC </w:instrText>
      </w:r>
      <w:r w:rsidR="00DA7188" w:rsidRPr="002A044C">
        <w:rPr>
          <w:color w:val="auto"/>
        </w:rPr>
        <w:fldChar w:fldCharType="separate"/>
      </w:r>
      <w:r w:rsidRPr="002A044C">
        <w:rPr>
          <w:color w:val="auto"/>
        </w:rPr>
        <w:t>1</w:t>
      </w:r>
      <w:r w:rsidR="00DA7188"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Cuantos</w:t>
      </w:r>
      <w:proofErr w:type="spellEnd"/>
      <w:r w:rsidRPr="002A044C">
        <w:rPr>
          <w:b/>
        </w:rPr>
        <w:t xml:space="preserve"> LSP se </w:t>
      </w:r>
      <w:bookmarkStart w:id="0" w:name="_GoBack"/>
      <w:r w:rsidRPr="002A044C">
        <w:rPr>
          <w:b/>
        </w:rPr>
        <w:t xml:space="preserve">generaron </w:t>
      </w:r>
      <w:bookmarkEnd w:id="0"/>
      <w:r w:rsidRPr="002A044C">
        <w:rPr>
          <w:b/>
        </w:rPr>
        <w:t>(Origen-Destino)?: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por que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commentRangeEnd w:id="8"/>
            <w:proofErr w:type="spellEnd"/>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C93BF2"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DA7188" w:rsidP="00024C45">
      <w:pPr>
        <w:rPr>
          <w:rFonts w:cs="Times New Roman"/>
          <w:b/>
        </w:rPr>
      </w:pPr>
      <w:r w:rsidRPr="00DA7188">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AB5681" w:rsidRPr="00BF7566" w:rsidRDefault="00AB5681"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715"/>
                    <a:stretch/>
                  </pic:blipFill>
                  <pic:spPr bwMode="auto">
                    <a:xfrm>
                      <a:off x="0" y="0"/>
                      <a:ext cx="5394198" cy="6056986"/>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t>
      </w:r>
      <w:proofErr w:type="spellStart"/>
      <w:r w:rsidR="001C4980">
        <w:rPr>
          <w:b/>
          <w:sz w:val="26"/>
          <w:szCs w:val="26"/>
        </w:rPr>
        <w:t>Winston</w:t>
      </w:r>
      <w:proofErr w:type="spellEnd"/>
      <w:r w:rsidR="001C4980">
        <w:rPr>
          <w:b/>
          <w:sz w:val="26"/>
          <w:szCs w:val="26"/>
        </w:rPr>
        <w:t xml:space="preserve">, Editorial </w:t>
      </w:r>
      <w:proofErr w:type="spellStart"/>
      <w:r w:rsidR="001C4980">
        <w:rPr>
          <w:b/>
          <w:sz w:val="26"/>
          <w:szCs w:val="26"/>
        </w:rPr>
        <w:t>Thomson</w:t>
      </w:r>
      <w:proofErr w:type="spellEnd"/>
      <w:r w:rsidR="001C4980">
        <w:rPr>
          <w:b/>
          <w:sz w:val="26"/>
          <w:szCs w:val="26"/>
        </w:rPr>
        <w:t xml:space="preserve">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DA7188"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DA7188"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DA7188"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DA7188"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DA718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DA718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DA718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DA7188"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DA7188"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DA718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DA718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DA718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DA718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DA718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DA7188"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DA718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 xml:space="preserve">π especifica las reglas de decisión a ser usadas en el horizonte de tiempo completo donde el problema es considerado, </w:t>
      </w:r>
      <w:proofErr w:type="spellStart"/>
      <w:r w:rsidRPr="005077A0">
        <w:rPr>
          <w:rFonts w:eastAsiaTheme="minorEastAsia" w:cstheme="minorHAnsi"/>
          <w:b/>
          <w:sz w:val="26"/>
          <w:szCs w:val="26"/>
        </w:rPr>
        <w:t>i.e.</w:t>
      </w:r>
      <w:proofErr w:type="spellEnd"/>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DA7188"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DA7188"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DA718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328" cy="1872208"/>
            <wp:effectExtent l="19050" t="0" r="422"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 xml:space="preserve">calendario de reservaciones, el primero será el encargado de seleccionar </w:t>
      </w:r>
      <w:r>
        <w:rPr>
          <w:rFonts w:ascii="Arial" w:eastAsiaTheme="minorEastAsia" w:hAnsi="Arial" w:cs="Arial"/>
        </w:rPr>
        <w:lastRenderedPageBreak/>
        <w:t>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DA7188"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DA7188"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DA7188"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DA7188"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DA7188"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DA7188"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DA7188"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DA7188"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DA7188"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DA7188"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DA7188"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DA7188"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DA7188"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DA7188"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A833DC">
      <w:pPr>
        <w:spacing w:line="240" w:lineRule="auto"/>
        <w:ind w:left="708" w:hanging="708"/>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DA7188"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DA7188"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DA7188"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DA7188"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DA7188"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DA7188"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DA7188"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sidRPr="00E95D66">
              <w:rPr>
                <w:rFonts w:ascii="Arial" w:hAnsi="Arial" w:cs="Arial"/>
                <w:sz w:val="20"/>
                <w:szCs w:val="20"/>
              </w:rPr>
              <w:t>Es conjunto de enlaces directos que conectan</w:t>
            </w:r>
            <w:r>
              <w:rPr>
                <w:rFonts w:ascii="Arial" w:hAnsi="Arial" w:cs="Arial"/>
                <w:sz w:val="20"/>
                <w:szCs w:val="20"/>
              </w:rPr>
              <w:t xml:space="preserve"> a</w:t>
            </w:r>
            <w:r w:rsidRPr="00E95D66">
              <w:rPr>
                <w:rFonts w:ascii="Arial" w:hAnsi="Arial" w:cs="Arial"/>
                <w:sz w:val="20"/>
                <w:szCs w:val="20"/>
              </w:rPr>
              <w:t xml:space="preserve"> los  nodos</w:t>
            </w:r>
            <w:r>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DA7188"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344E0C" w:rsidRDefault="00C11FC7"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 xml:space="preserve">*Se escogen </w:t>
      </w:r>
      <w:r w:rsidR="00D13885">
        <w:rPr>
          <w:rFonts w:ascii="Arial" w:eastAsiaTheme="minorEastAsia" w:hAnsi="Arial" w:cs="Arial"/>
          <w:sz w:val="20"/>
          <w:szCs w:val="20"/>
        </w:rPr>
        <w:t>l</w:t>
      </w:r>
      <w:r>
        <w:rPr>
          <w:rFonts w:ascii="Arial" w:eastAsiaTheme="minorEastAsia" w:hAnsi="Arial" w:cs="Arial"/>
          <w:sz w:val="20"/>
          <w:szCs w:val="20"/>
        </w:rPr>
        <w:t xml:space="preserve">as definiciones planteadas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cuando no </w:t>
      </w:r>
      <w:r w:rsidR="00402071">
        <w:rPr>
          <w:rFonts w:ascii="Times New Roman" w:hAnsi="Times New Roman" w:cs="Times New Roman"/>
          <w:sz w:val="24"/>
          <w:szCs w:val="24"/>
        </w:rPr>
        <w:t xml:space="preserve">tengan equivalencia por el modelo </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-costo </w:t>
      </w:r>
      <w:r>
        <w:rPr>
          <w:rFonts w:ascii="Arial" w:eastAsiaTheme="minorEastAsia" w:hAnsi="Arial" w:cs="Arial"/>
          <w:sz w:val="20"/>
          <w:szCs w:val="20"/>
        </w:rPr>
        <w:t>(AG</w:t>
      </w:r>
      <w:r w:rsidRPr="00C11FC7">
        <w:rPr>
          <w:rFonts w:ascii="Arial" w:eastAsiaTheme="minorEastAsia" w:hAnsi="Arial" w:cs="Arial"/>
          <w:sz w:val="20"/>
          <w:szCs w:val="20"/>
          <w:vertAlign w:val="superscript"/>
        </w:rPr>
        <w:t>2</w:t>
      </w:r>
      <w:r>
        <w:rPr>
          <w:rFonts w:ascii="Arial" w:eastAsiaTheme="minorEastAsia" w:hAnsi="Arial" w:cs="Arial"/>
          <w:sz w:val="20"/>
          <w:szCs w:val="20"/>
        </w:rPr>
        <w:t>).</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lastRenderedPageBreak/>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E424EE" w:rsidP="00542204">
      <w:pPr>
        <w:rPr>
          <w:rFonts w:ascii="Arial" w:hAnsi="Arial" w:cs="Arial"/>
          <w:sz w:val="24"/>
          <w:szCs w:val="24"/>
        </w:rPr>
      </w:pPr>
      <w:r w:rsidRPr="00E424EE">
        <w:rPr>
          <w:rFonts w:ascii="Arial" w:hAnsi="Arial" w:cs="Arial"/>
          <w:sz w:val="24"/>
          <w:szCs w:val="24"/>
        </w:rPr>
        <w:drawing>
          <wp:inline distT="0" distB="0" distL="0" distR="0">
            <wp:extent cx="5612130" cy="2520950"/>
            <wp:effectExtent l="19050" t="0" r="7620" b="0"/>
            <wp:docPr id="4"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3816424"/>
                      <a:chOff x="179512" y="1556792"/>
                      <a:chExt cx="8496944" cy="3816424"/>
                    </a:xfrm>
                  </a:grpSpPr>
                  <a:cxnSp>
                    <a:nvCxnSpPr>
                      <a:cNvPr id="49" name="48 Conector recto"/>
                      <a:cNvCxnSpPr/>
                    </a:nvCxnSpPr>
                    <a:spPr>
                      <a:xfrm>
                        <a:off x="1043608" y="3140968"/>
                        <a:ext cx="4104456" cy="0"/>
                      </a:xfrm>
                      <a:prstGeom prst="line">
                        <a:avLst/>
                      </a:prstGeom>
                    </a:spPr>
                    <a:style>
                      <a:lnRef idx="1">
                        <a:schemeClr val="accent1"/>
                      </a:lnRef>
                      <a:fillRef idx="0">
                        <a:schemeClr val="accent1"/>
                      </a:fillRef>
                      <a:effectRef idx="0">
                        <a:schemeClr val="accent1"/>
                      </a:effectRef>
                      <a:fontRef idx="minor">
                        <a:schemeClr val="tx1"/>
                      </a:fontRef>
                    </a:style>
                  </a:cxnSp>
                  <a:sp>
                    <a:nvSpPr>
                      <a:cNvPr id="4" name="3 Rectángulo redondeado"/>
                      <a:cNvSpPr/>
                    </a:nvSpPr>
                    <a:spPr>
                      <a:xfrm>
                        <a:off x="179512" y="1556792"/>
                        <a:ext cx="8496944" cy="3816424"/>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Calendario de reservaciones</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539552" y="2204864"/>
                        <a:ext cx="4752528" cy="2736304"/>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Calendario de Trabajos</a:t>
                          </a:r>
                          <a:endParaRPr lang="es-CO" sz="1400" dirty="0"/>
                        </a:p>
                      </a:txBody>
                      <a:useSpRect/>
                    </a:txSp>
                    <a:style>
                      <a:lnRef idx="2">
                        <a:schemeClr val="accent6"/>
                      </a:lnRef>
                      <a:fillRef idx="1">
                        <a:schemeClr val="lt1"/>
                      </a:fillRef>
                      <a:effectRef idx="0">
                        <a:schemeClr val="accent6"/>
                      </a:effectRef>
                      <a:fontRef idx="minor">
                        <a:schemeClr val="dk1"/>
                      </a:fontRef>
                    </a:style>
                  </a:sp>
                  <a:pic>
                    <a:nvPicPr>
                      <a:cNvPr id="7" name="6 Imagen" descr="stock-illustration-6135724-stop-watch-icon.jpg"/>
                      <a:cNvPicPr>
                        <a:picLocks noChangeAspect="1"/>
                      </a:cNvPicPr>
                    </a:nvPicPr>
                    <a:blipFill>
                      <a:blip r:embed="rId12" cstate="print"/>
                      <a:stretch>
                        <a:fillRect/>
                      </a:stretch>
                    </a:blipFill>
                    <a:spPr>
                      <a:xfrm>
                        <a:off x="4788024" y="1988840"/>
                        <a:ext cx="504056" cy="666654"/>
                      </a:xfrm>
                      <a:prstGeom prst="rect">
                        <a:avLst/>
                      </a:prstGeom>
                    </a:spPr>
                  </a:pic>
                  <a:sp>
                    <a:nvSpPr>
                      <a:cNvPr id="9" name="8 Rectángulo"/>
                      <a:cNvSpPr/>
                    </a:nvSpPr>
                    <a:spPr>
                      <a:xfrm>
                        <a:off x="1547664" y="3717032"/>
                        <a:ext cx="432048" cy="360040"/>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a:cxnSp>
                    <a:nvCxnSpPr>
                      <a:cNvPr id="13" name="12 Conector recto de flecha"/>
                      <a:cNvCxnSpPr/>
                    </a:nvCxnSpPr>
                    <a:spPr>
                      <a:xfrm>
                        <a:off x="1475656" y="4149080"/>
                        <a:ext cx="3600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14 Conector recto"/>
                      <a:cNvCxnSpPr/>
                    </a:nvCxnSpPr>
                    <a:spPr>
                      <a:xfrm flipV="1">
                        <a:off x="1475656" y="3140968"/>
                        <a:ext cx="0" cy="108012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15 Conector recto"/>
                      <a:cNvCxnSpPr/>
                    </a:nvCxnSpPr>
                    <a:spPr>
                      <a:xfrm flipV="1">
                        <a:off x="2051720"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nvCxnSpPr>
                    <a:spPr>
                      <a:xfrm flipV="1">
                        <a:off x="2627784"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17 Conector recto"/>
                      <a:cNvCxnSpPr/>
                    </a:nvCxnSpPr>
                    <a:spPr>
                      <a:xfrm flipV="1">
                        <a:off x="3203848"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18 Conector recto"/>
                      <a:cNvCxnSpPr/>
                    </a:nvCxnSpPr>
                    <a:spPr>
                      <a:xfrm flipV="1">
                        <a:off x="3779912"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nvCxnSpPr>
                    <a:spPr>
                      <a:xfrm flipV="1">
                        <a:off x="4355976"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20 Conector recto"/>
                      <a:cNvCxnSpPr/>
                    </a:nvCxnSpPr>
                    <a:spPr>
                      <a:xfrm flipV="1">
                        <a:off x="4860032" y="2636912"/>
                        <a:ext cx="0" cy="1584176"/>
                      </a:xfrm>
                      <a:prstGeom prst="line">
                        <a:avLst/>
                      </a:prstGeom>
                    </a:spPr>
                    <a:style>
                      <a:lnRef idx="1">
                        <a:schemeClr val="accent1"/>
                      </a:lnRef>
                      <a:fillRef idx="0">
                        <a:schemeClr val="accent1"/>
                      </a:fillRef>
                      <a:effectRef idx="0">
                        <a:schemeClr val="accent1"/>
                      </a:effectRef>
                      <a:fontRef idx="minor">
                        <a:schemeClr val="tx1"/>
                      </a:fontRef>
                    </a:style>
                  </a:cxnSp>
                  <a:sp>
                    <a:nvSpPr>
                      <a:cNvPr id="22" name="21 Rectángulo"/>
                      <a:cNvSpPr/>
                    </a:nvSpPr>
                    <a:spPr>
                      <a:xfrm>
                        <a:off x="2123728" y="3717032"/>
                        <a:ext cx="2160240" cy="360040"/>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a:pic>
                    <a:nvPicPr>
                      <a:cNvPr id="1033" name="Picture 9"/>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4572000" y="4149081"/>
                        <a:ext cx="74491" cy="216024"/>
                      </a:xfrm>
                      <a:prstGeom prst="rect">
                        <a:avLst/>
                      </a:prstGeom>
                      <a:noFill/>
                    </a:spPr>
                  </a:pic>
                  <a:pic>
                    <a:nvPicPr>
                      <a:cNvPr id="42" name="Picture 11"/>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851921" y="4149081"/>
                        <a:ext cx="288031" cy="177721"/>
                      </a:xfrm>
                      <a:prstGeom prst="rect">
                        <a:avLst/>
                      </a:prstGeom>
                      <a:noFill/>
                    </a:spPr>
                  </a:pic>
                  <a:pic>
                    <a:nvPicPr>
                      <a:cNvPr id="1037" name="Picture 13"/>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275857" y="4149081"/>
                        <a:ext cx="288031" cy="177721"/>
                      </a:xfrm>
                      <a:prstGeom prst="rect">
                        <a:avLst/>
                      </a:prstGeom>
                      <a:noFill/>
                    </a:spPr>
                  </a:pic>
                  <a:pic>
                    <a:nvPicPr>
                      <a:cNvPr id="1039" name="Picture 15"/>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2699793" y="4149081"/>
                        <a:ext cx="288031" cy="177721"/>
                      </a:xfrm>
                      <a:prstGeom prst="rect">
                        <a:avLst/>
                      </a:prstGeom>
                      <a:noFill/>
                    </a:spPr>
                  </a:pic>
                  <a:pic>
                    <a:nvPicPr>
                      <a:cNvPr id="1041" name="Picture 17"/>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2195736" y="4149081"/>
                        <a:ext cx="288032" cy="177722"/>
                      </a:xfrm>
                      <a:prstGeom prst="rect">
                        <a:avLst/>
                      </a:prstGeom>
                      <a:noFill/>
                    </a:spPr>
                  </a:pic>
                  <a:pic>
                    <a:nvPicPr>
                      <a:cNvPr id="1043" name="Picture 19"/>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619672" y="4149081"/>
                        <a:ext cx="288032" cy="177722"/>
                      </a:xfrm>
                      <a:prstGeom prst="rect">
                        <a:avLst/>
                      </a:prstGeom>
                      <a:noFill/>
                    </a:spPr>
                  </a:pic>
                  <a:cxnSp>
                    <a:nvCxnSpPr>
                      <a:cNvPr id="54" name="53 Conector recto de flecha"/>
                      <a:cNvCxnSpPr/>
                    </a:nvCxnSpPr>
                    <a:spPr>
                      <a:xfrm flipH="1">
                        <a:off x="1043608" y="4149080"/>
                        <a:ext cx="432048" cy="0"/>
                      </a:xfrm>
                      <a:prstGeom prst="straightConnector1">
                        <a:avLst/>
                      </a:prstGeom>
                      <a:ln>
                        <a:prstDash val="sysDash"/>
                        <a:tailEnd type="arrow"/>
                      </a:ln>
                    </a:spPr>
                    <a:style>
                      <a:lnRef idx="1">
                        <a:schemeClr val="accent1"/>
                      </a:lnRef>
                      <a:fillRef idx="0">
                        <a:schemeClr val="accent1"/>
                      </a:fillRef>
                      <a:effectRef idx="0">
                        <a:schemeClr val="accent1"/>
                      </a:effectRef>
                      <a:fontRef idx="minor">
                        <a:schemeClr val="tx1"/>
                      </a:fontRef>
                    </a:style>
                  </a:cxnSp>
                  <a:pic>
                    <a:nvPicPr>
                      <a:cNvPr id="1045" name="Picture 21"/>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971600" y="4149081"/>
                        <a:ext cx="360040" cy="217524"/>
                      </a:xfrm>
                      <a:prstGeom prst="rect">
                        <a:avLst/>
                      </a:prstGeom>
                      <a:noFill/>
                    </a:spPr>
                  </a:pic>
                  <a:sp>
                    <a:nvSpPr>
                      <a:cNvPr id="60" name="59 Rectángulo redondeado"/>
                      <a:cNvSpPr/>
                    </a:nvSpPr>
                    <a:spPr>
                      <a:xfrm>
                        <a:off x="6228184" y="2780928"/>
                        <a:ext cx="2376264" cy="100811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Analizador de conflicto de reservadas anticipadas e inmediatas</a:t>
                          </a:r>
                          <a:endParaRPr lang="es-CO" sz="1400" dirty="0"/>
                        </a:p>
                      </a:txBody>
                      <a:useSpRect/>
                    </a:txSp>
                    <a:style>
                      <a:lnRef idx="2">
                        <a:schemeClr val="accent6"/>
                      </a:lnRef>
                      <a:fillRef idx="1">
                        <a:schemeClr val="lt1"/>
                      </a:fillRef>
                      <a:effectRef idx="0">
                        <a:schemeClr val="accent6"/>
                      </a:effectRef>
                      <a:fontRef idx="minor">
                        <a:schemeClr val="dk1"/>
                      </a:fontRef>
                    </a:style>
                  </a:sp>
                  <a:pic>
                    <a:nvPicPr>
                      <a:cNvPr id="1047" name="Picture 23"/>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1619672" y="4365104"/>
                        <a:ext cx="2611736" cy="201437"/>
                      </a:xfrm>
                      <a:prstGeom prst="rect">
                        <a:avLst/>
                      </a:prstGeom>
                      <a:noFill/>
                    </a:spPr>
                  </a:pic>
                  <a:sp>
                    <a:nvSpPr>
                      <a:cNvPr id="65" name="64 Flecha arriba y abajo"/>
                      <a:cNvSpPr/>
                    </a:nvSpPr>
                    <a:spPr>
                      <a:xfrm rot="5400000">
                        <a:off x="5544108" y="2816932"/>
                        <a:ext cx="432048" cy="9361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pic>
                    <a:nvPicPr>
                      <a:cNvPr id="1051" name="Picture 27"/>
                      <a:cNvPicPr>
                        <a:picLocks noChangeAspect="1" noChangeArrowheads="1"/>
                      </a:cNvPicPr>
                    </a:nvPicPr>
                    <a:blipFill>
                      <a:blip r:embed="rId21" cstate="print">
                        <a:clrChange>
                          <a:clrFrom>
                            <a:srgbClr val="FFFFFF"/>
                          </a:clrFrom>
                          <a:clrTo>
                            <a:srgbClr val="FFFFFF">
                              <a:alpha val="0"/>
                            </a:srgbClr>
                          </a:clrTo>
                        </a:clrChange>
                      </a:blip>
                      <a:srcRect/>
                      <a:stretch>
                        <a:fillRect/>
                      </a:stretch>
                    </a:blipFill>
                    <a:spPr bwMode="auto">
                      <a:xfrm>
                        <a:off x="1619672" y="4509121"/>
                        <a:ext cx="2664296" cy="194132"/>
                      </a:xfrm>
                      <a:prstGeom prst="rect">
                        <a:avLst/>
                      </a:prstGeom>
                      <a:noFill/>
                    </a:spPr>
                  </a:pic>
                  <a:cxnSp>
                    <a:nvCxnSpPr>
                      <a:cNvPr id="43" name="42 Conector recto"/>
                      <a:cNvCxnSpPr/>
                    </a:nvCxnSpPr>
                    <a:spPr>
                      <a:xfrm>
                        <a:off x="1043608" y="3645024"/>
                        <a:ext cx="3960440" cy="0"/>
                      </a:xfrm>
                      <a:prstGeom prst="line">
                        <a:avLst/>
                      </a:prstGeom>
                    </a:spPr>
                    <a:style>
                      <a:lnRef idx="1">
                        <a:schemeClr val="accent1"/>
                      </a:lnRef>
                      <a:fillRef idx="0">
                        <a:schemeClr val="accent1"/>
                      </a:fillRef>
                      <a:effectRef idx="0">
                        <a:schemeClr val="accent1"/>
                      </a:effectRef>
                      <a:fontRef idx="minor">
                        <a:schemeClr val="tx1"/>
                      </a:fontRef>
                    </a:style>
                  </a:cxnSp>
                  <a:sp>
                    <a:nvSpPr>
                      <a:cNvPr id="51" name="50 CuadroTexto"/>
                      <a:cNvSpPr txBox="1"/>
                    </a:nvSpPr>
                    <a:spPr>
                      <a:xfrm>
                        <a:off x="1043608" y="2708920"/>
                        <a:ext cx="348172" cy="276999"/>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i="1" dirty="0" smtClean="0"/>
                            <a:t>Rn</a:t>
                          </a:r>
                          <a:endParaRPr lang="es-CO" sz="1200" i="1" dirty="0"/>
                        </a:p>
                      </a:txBody>
                      <a:useSpRect/>
                    </a:txSp>
                  </a:sp>
                  <a:sp>
                    <a:nvSpPr>
                      <a:cNvPr id="52" name="51 CuadroTexto"/>
                      <a:cNvSpPr txBox="1"/>
                    </a:nvSpPr>
                    <a:spPr>
                      <a:xfrm>
                        <a:off x="1043608" y="3212976"/>
                        <a:ext cx="346570" cy="276999"/>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i="1" dirty="0" smtClean="0"/>
                            <a:t>R2</a:t>
                          </a:r>
                          <a:endParaRPr lang="es-CO" sz="1200" i="1" dirty="0"/>
                        </a:p>
                      </a:txBody>
                      <a:useSpRect/>
                    </a:txSp>
                  </a:sp>
                  <a:sp>
                    <a:nvSpPr>
                      <a:cNvPr id="53" name="52 CuadroTexto"/>
                      <a:cNvSpPr txBox="1"/>
                    </a:nvSpPr>
                    <a:spPr>
                      <a:xfrm>
                        <a:off x="1043608" y="3717032"/>
                        <a:ext cx="346570" cy="276999"/>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i="1" dirty="0" smtClean="0"/>
                            <a:t>R1</a:t>
                          </a:r>
                          <a:endParaRPr lang="es-CO" sz="1200" i="1" dirty="0"/>
                        </a:p>
                      </a:txBody>
                      <a:useSpRect/>
                    </a:txSp>
                  </a:sp>
                  <a:cxnSp>
                    <a:nvCxnSpPr>
                      <a:cNvPr id="56" name="55 Conector recto de flecha"/>
                      <a:cNvCxnSpPr/>
                    </a:nvCxnSpPr>
                    <a:spPr>
                      <a:xfrm flipV="1">
                        <a:off x="1475656" y="2636912"/>
                        <a:ext cx="0" cy="504056"/>
                      </a:xfrm>
                      <a:prstGeom prst="straightConnector1">
                        <a:avLst/>
                      </a:prstGeom>
                      <a:ln>
                        <a:prstDash val="sysDash"/>
                        <a:tailEnd type="arrow"/>
                      </a:ln>
                    </a:spPr>
                    <a:style>
                      <a:lnRef idx="1">
                        <a:schemeClr val="accent1"/>
                      </a:lnRef>
                      <a:fillRef idx="0">
                        <a:schemeClr val="accent1"/>
                      </a:fillRef>
                      <a:effectRef idx="0">
                        <a:schemeClr val="accent1"/>
                      </a:effectRef>
                      <a:fontRef idx="minor">
                        <a:schemeClr val="tx1"/>
                      </a:fontRef>
                    </a:style>
                  </a:cxnSp>
                  <a:sp>
                    <a:nvSpPr>
                      <a:cNvPr id="58" name="57 CuadroTexto"/>
                      <a:cNvSpPr txBox="1"/>
                    </a:nvSpPr>
                    <a:spPr>
                      <a:xfrm>
                        <a:off x="1547664" y="4653136"/>
                        <a:ext cx="2105576" cy="276999"/>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i="1" dirty="0" smtClean="0"/>
                            <a:t>Rn: Recurso n de grilla o de red</a:t>
                          </a:r>
                          <a:endParaRPr lang="es-CO" sz="1200" i="1" dirty="0"/>
                        </a:p>
                      </a:txBody>
                      <a:useSpRect/>
                    </a:txSp>
                  </a:sp>
                  <a:cxnSp>
                    <a:nvCxnSpPr>
                      <a:cNvPr id="59" name="58 Conector recto"/>
                      <a:cNvCxnSpPr/>
                    </a:nvCxnSpPr>
                    <a:spPr>
                      <a:xfrm>
                        <a:off x="1043608" y="3140968"/>
                        <a:ext cx="396044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23 Rectángulo"/>
                      <a:cNvSpPr/>
                    </a:nvSpPr>
                    <a:spPr>
                      <a:xfrm>
                        <a:off x="1547664" y="2708920"/>
                        <a:ext cx="1512168" cy="864096"/>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 xml:space="preserve">“Los calendarios deben ser escalables y abiertos para así lograr </w:t>
      </w:r>
      <w:proofErr w:type="spellStart"/>
      <w:r>
        <w:rPr>
          <w:rFonts w:ascii="Arial" w:hAnsi="Arial" w:cs="Arial"/>
          <w:sz w:val="24"/>
          <w:szCs w:val="24"/>
        </w:rPr>
        <w:t>agendar</w:t>
      </w:r>
      <w:proofErr w:type="spellEnd"/>
      <w:r>
        <w:rPr>
          <w:rFonts w:ascii="Arial" w:hAnsi="Arial" w:cs="Arial"/>
          <w:sz w:val="24"/>
          <w:szCs w:val="24"/>
        </w:rPr>
        <w:t xml:space="preserve"> varios tipo de recursos, incluyendo parámetros de la red (como ancho de banda, identificadores VLAN, timeslot SHD, </w:t>
      </w:r>
      <w:proofErr w:type="spellStart"/>
      <w:r>
        <w:rPr>
          <w:rFonts w:ascii="Arial" w:hAnsi="Arial" w:cs="Arial"/>
          <w:sz w:val="24"/>
          <w:szCs w:val="24"/>
        </w:rPr>
        <w:t>etc</w:t>
      </w:r>
      <w:proofErr w:type="spellEnd"/>
      <w:r>
        <w:rPr>
          <w:rFonts w:ascii="Arial" w:hAnsi="Arial" w:cs="Arial"/>
          <w:sz w:val="24"/>
          <w:szCs w:val="24"/>
        </w:rPr>
        <w:t xml:space="preserve">), y además  típicos atributos de la grilla (numero de procesadores, cantidad de memoria, </w:t>
      </w:r>
      <w:proofErr w:type="spellStart"/>
      <w:r>
        <w:rPr>
          <w:rFonts w:ascii="Arial" w:hAnsi="Arial" w:cs="Arial"/>
          <w:sz w:val="24"/>
          <w:szCs w:val="24"/>
        </w:rPr>
        <w:t>etc</w:t>
      </w:r>
      <w:proofErr w:type="spellEnd"/>
      <w:r>
        <w:rPr>
          <w:rFonts w:ascii="Arial" w:hAnsi="Arial" w:cs="Arial"/>
          <w:sz w:val="24"/>
          <w:szCs w:val="24"/>
        </w:rPr>
        <w:t>). El calendario podría ser c</w:t>
      </w:r>
      <w:r w:rsidRPr="00BD5184">
        <w:rPr>
          <w:rFonts w:ascii="Arial" w:eastAsiaTheme="minorEastAsia" w:hAnsi="Arial" w:cs="Arial"/>
          <w:sz w:val="24"/>
          <w:szCs w:val="24"/>
        </w:rPr>
        <w:t xml:space="preserve">entralizado en un ambiente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-dominio, o también podría ser distribuido</w:t>
      </w:r>
      <w:r w:rsidRPr="00BD5184">
        <w:rPr>
          <w:rFonts w:eastAsiaTheme="minorEastAsia"/>
        </w:rPr>
        <w:footnoteReference w:id="24"/>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y analizador </w:t>
      </w:r>
      <w:proofErr w:type="spellStart"/>
      <w:r w:rsidR="00F44555" w:rsidRPr="00BD5184">
        <w:rPr>
          <w:rFonts w:ascii="Arial" w:eastAsiaTheme="minorEastAsia" w:hAnsi="Arial" w:cs="Arial"/>
          <w:sz w:val="24"/>
          <w:szCs w:val="24"/>
        </w:rPr>
        <w:t>multi</w:t>
      </w:r>
      <w:proofErr w:type="spellEnd"/>
      <w:r w:rsidR="00F44555" w:rsidRPr="00BD5184">
        <w:rPr>
          <w:rFonts w:ascii="Arial" w:eastAsiaTheme="minorEastAsia" w:hAnsi="Arial" w:cs="Arial"/>
          <w:sz w:val="24"/>
          <w:szCs w:val="24"/>
        </w:rPr>
        <w:t>-costo</w:t>
      </w:r>
      <w:r w:rsidRPr="00BD5184">
        <w:rPr>
          <w:rFonts w:ascii="Arial" w:eastAsiaTheme="minorEastAsia" w:hAnsi="Arial" w:cs="Arial"/>
          <w:sz w:val="24"/>
          <w:szCs w:val="24"/>
        </w:rPr>
        <w:t xml:space="preserve"> planteado anteriormente el calendario debe ser capaz de almacenar la información</w:t>
      </w:r>
      <w:r w:rsidR="00F44555" w:rsidRPr="00BD5184">
        <w:rPr>
          <w:rFonts w:ascii="Arial" w:eastAsiaTheme="minorEastAsia" w:hAnsi="Arial" w:cs="Arial"/>
          <w:sz w:val="24"/>
          <w:szCs w:val="24"/>
        </w:rPr>
        <w:t xml:space="preserve"> de </w:t>
      </w:r>
      <w:r w:rsidRPr="00BD5184">
        <w:rPr>
          <w:rFonts w:ascii="Arial" w:eastAsiaTheme="minorEastAsia" w:hAnsi="Arial" w:cs="Arial"/>
          <w:sz w:val="24"/>
          <w:szCs w:val="24"/>
        </w:rPr>
        <w:t xml:space="preserve"> las reservas anticipadas </w:t>
      </w:r>
      <w:r w:rsidR="00EA6331" w:rsidRPr="00BD5184">
        <w:rPr>
          <w:rFonts w:ascii="Arial" w:eastAsiaTheme="minorEastAsia" w:hAnsi="Arial" w:cs="Arial"/>
          <w:sz w:val="24"/>
          <w:szCs w:val="24"/>
        </w:rPr>
        <w:t>como un</w:t>
      </w:r>
      <w:r w:rsidR="00F44555" w:rsidRPr="00BD5184">
        <w:rPr>
          <w:rFonts w:ascii="Arial" w:eastAsiaTheme="minorEastAsia" w:hAnsi="Arial" w:cs="Arial"/>
          <w:sz w:val="24"/>
          <w:szCs w:val="24"/>
        </w:rPr>
        <w:t xml:space="preserve"> trabajo para ser ejecutado tiempo futuro cumpliendo</w:t>
      </w:r>
      <w:r w:rsidR="00D52AD5">
        <w:rPr>
          <w:rFonts w:ascii="Arial" w:eastAsiaTheme="minorEastAsia" w:hAnsi="Arial" w:cs="Arial"/>
          <w:sz w:val="24"/>
          <w:szCs w:val="24"/>
        </w:rPr>
        <w:t xml:space="preserve"> con</w:t>
      </w:r>
      <w:r w:rsidR="00F44555" w:rsidRPr="00BD5184">
        <w:rPr>
          <w:rFonts w:ascii="Arial" w:eastAsiaTheme="minorEastAsia" w:hAnsi="Arial" w:cs="Arial"/>
          <w:sz w:val="24"/>
          <w:szCs w:val="24"/>
        </w:rPr>
        <w:t>:</w:t>
      </w:r>
      <w:r w:rsidRPr="00BD5184">
        <w:rPr>
          <w:rFonts w:ascii="Arial" w:eastAsiaTheme="minorEastAsia" w:hAnsi="Arial" w:cs="Arial"/>
          <w:sz w:val="24"/>
          <w:szCs w:val="24"/>
        </w:rPr>
        <w:t xml:space="preserve"> </w:t>
      </w:r>
    </w:p>
    <w:p w:rsidR="00BD5184" w:rsidRPr="006A7BED" w:rsidRDefault="00B05CBB" w:rsidP="00F44555">
      <w:pPr>
        <w:pStyle w:val="Prrafodelista"/>
        <w:numPr>
          <w:ilvl w:val="0"/>
          <w:numId w:val="47"/>
        </w:numPr>
        <w:rPr>
          <w:rFonts w:eastAsiaTheme="minorEastAsia"/>
          <w:b/>
          <w:bCs/>
          <w:color w:val="000000" w:themeColor="text1"/>
          <w:sz w:val="24"/>
          <w:szCs w:val="24"/>
        </w:rPr>
      </w:pPr>
      <w:r w:rsidRPr="00BD5184">
        <w:rPr>
          <w:rFonts w:ascii="Arial" w:eastAsiaTheme="minorEastAsia" w:hAnsi="Arial" w:cs="Arial"/>
          <w:sz w:val="24"/>
          <w:szCs w:val="24"/>
        </w:rPr>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 xml:space="preserve">información del trabajo definida el modelo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EB63A8">
      <w:pPr>
        <w:pStyle w:val="Prrafodelista"/>
        <w:numPr>
          <w:ilvl w:val="0"/>
          <w:numId w:val="4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oMath/>
          <w:rFonts w:ascii="Cambria Math" w:hAnsi="Cambria Math"/>
        </w:rPr>
      </w:pPr>
    </w:p>
    <w:p w:rsidR="00EB63A8" w:rsidRPr="00E424EE" w:rsidRDefault="00EB63A8"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Default="00E075C0" w:rsidP="00E075C0">
      <w:r>
        <w:lastRenderedPageBreak/>
        <w:t xml:space="preserve">Además de </w:t>
      </w:r>
      <w:proofErr w:type="spellStart"/>
      <w:r>
        <w:t>agendar</w:t>
      </w:r>
      <w:proofErr w:type="spellEnd"/>
      <w:r>
        <w:t xml:space="preserve"> los trabajos el calendario debe guardar información de las reservas de  los recursos de la red y de la grilla. </w:t>
      </w:r>
      <w:r w:rsidR="00442B86">
        <w:t xml:space="preserve">Para cada una de </w:t>
      </w:r>
      <w:r w:rsidR="00914700">
        <w:t>las reservas</w:t>
      </w:r>
      <w:r w:rsidR="00442B86">
        <w:t xml:space="preserve"> de recursos deberá  estar asociada la siguiente </w:t>
      </w:r>
      <w:r w:rsidR="00914700">
        <w:t>información:</w:t>
      </w:r>
    </w:p>
    <w:p w:rsidR="00914700" w:rsidRDefault="00914700" w:rsidP="00E075C0">
      <w:r w:rsidRPr="00914700">
        <w:t>Trabajo a ser asignado</w:t>
      </w:r>
      <w:r>
        <w:t>:</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Default="00914700" w:rsidP="00E075C0">
      <w:r>
        <w:t>Identificador del recurso:</w:t>
      </w:r>
    </w:p>
    <w:p w:rsidR="00964F09" w:rsidRPr="00914700" w:rsidRDefault="00914700" w:rsidP="00914700">
      <w:pPr>
        <w:jc w:val="center"/>
      </w:pPr>
      <w:r w:rsidRPr="00914700">
        <w:t xml:space="preserve">ID: Identificador único </w:t>
      </w:r>
      <w:proofErr w:type="spellStart"/>
      <w:r w:rsidRPr="00914700">
        <w:t>multi</w:t>
      </w:r>
      <w:proofErr w:type="spellEnd"/>
      <w:r w:rsidRPr="00914700">
        <w:t>-dominio.</w:t>
      </w:r>
    </w:p>
    <w:p w:rsidR="00DC4094" w:rsidRDefault="00DC4094">
      <w:r>
        <w:t>Recursos atómicos para ser reservados:</w:t>
      </w:r>
    </w:p>
    <w:tbl>
      <w:tblPr>
        <w:tblStyle w:val="Tablaconcuadrcula"/>
        <w:tblW w:w="0" w:type="auto"/>
        <w:tblLook w:val="04A0"/>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5A3EA8" w:rsidP="00DC4094">
            <w:pPr>
              <w:jc w:val="center"/>
            </w:pPr>
            <w:r>
              <w:t>Unidad de procesamiento masivo</w:t>
            </w:r>
          </w:p>
        </w:tc>
        <w:tc>
          <w:tcPr>
            <w:tcW w:w="2993" w:type="dxa"/>
          </w:tcPr>
          <w:p w:rsidR="00DC4094" w:rsidRDefault="005A3EA8"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5A3EA8"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5A3EA8"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w:rPr>
                    <w:rFonts w:ascii="Cambria Math" w:hAnsi="Cambria Math"/>
                  </w:rPr>
                  <m:t/>
                </m:r>
                <m:r>
                  <m:rPr>
                    <m:sty m:val="p"/>
                  </m:rPr>
                  <w:rPr>
                    <w:rStyle w:val="Refdecomentario"/>
                  </w:rPr>
                  <w:commentReference w:id="31"/>
                </m:r>
                <m:r>
                  <w:rPr>
                    <w:rFonts w:ascii="Cambria Math" w:hAnsi="Cambria Math"/>
                  </w:rPr>
                  <m:t/>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tblPr>
      <w:tblGrid>
        <w:gridCol w:w="2992"/>
        <w:gridCol w:w="2993"/>
        <w:gridCol w:w="2993"/>
      </w:tblGrid>
      <w:tr w:rsidR="00512CB7" w:rsidTr="00D4733D">
        <w:tc>
          <w:tcPr>
            <w:tcW w:w="2992" w:type="dxa"/>
          </w:tcPr>
          <w:p w:rsidR="00512CB7" w:rsidRPr="005A3EA8" w:rsidRDefault="00512CB7" w:rsidP="00D4733D">
            <w:pPr>
              <w:jc w:val="center"/>
              <w:rPr>
                <w:b/>
              </w:rPr>
            </w:pPr>
            <w:r w:rsidRPr="005A3EA8">
              <w:rPr>
                <w:b/>
              </w:rPr>
              <w:t>Nombre</w:t>
            </w:r>
          </w:p>
        </w:tc>
        <w:tc>
          <w:tcPr>
            <w:tcW w:w="2993" w:type="dxa"/>
          </w:tcPr>
          <w:p w:rsidR="00512CB7" w:rsidRPr="005A3EA8" w:rsidRDefault="00512CB7" w:rsidP="00D4733D">
            <w:pPr>
              <w:jc w:val="center"/>
              <w:rPr>
                <w:b/>
              </w:rPr>
            </w:pPr>
            <w:r w:rsidRPr="005A3EA8">
              <w:rPr>
                <w:b/>
              </w:rPr>
              <w:t>Definición</w:t>
            </w:r>
          </w:p>
        </w:tc>
        <w:tc>
          <w:tcPr>
            <w:tcW w:w="2993" w:type="dxa"/>
          </w:tcPr>
          <w:p w:rsidR="00512CB7" w:rsidRPr="005A3EA8" w:rsidRDefault="00512CB7" w:rsidP="00D4733D">
            <w:pPr>
              <w:jc w:val="center"/>
              <w:rPr>
                <w:b/>
              </w:rPr>
            </w:pPr>
            <w:r w:rsidRPr="005A3EA8">
              <w:rPr>
                <w:b/>
              </w:rPr>
              <w:t xml:space="preserve">Tiempos inicio/duración </w:t>
            </w:r>
          </w:p>
        </w:tc>
      </w:tr>
      <w:tr w:rsidR="00512CB7" w:rsidTr="00D4733D">
        <w:tc>
          <w:tcPr>
            <w:tcW w:w="2992" w:type="dxa"/>
          </w:tcPr>
          <w:p w:rsidR="00512CB7" w:rsidRDefault="00512CB7" w:rsidP="00D4733D">
            <w:pPr>
              <w:jc w:val="center"/>
            </w:pPr>
            <w:r>
              <w:t xml:space="preserve">Enrutadores </w:t>
            </w:r>
          </w:p>
        </w:tc>
        <w:tc>
          <w:tcPr>
            <w:tcW w:w="2993" w:type="dxa"/>
          </w:tcPr>
          <w:p w:rsidR="00512CB7" w:rsidRDefault="00512CB7" w:rsidP="00D4733D">
            <w:pPr>
              <w:jc w:val="center"/>
            </w:pPr>
            <w:r>
              <w:t xml:space="preserve">Reservación de la conmutación óptica  con un costo </w:t>
            </w:r>
            <m:oMath>
              <m:sSub>
                <m:sSubPr>
                  <m:ctrlPr>
                    <w:rPr>
                      <w:rFonts w:ascii="Cambria Math" w:hAnsi="Arial" w:cs="Arial"/>
                      <w:i/>
                    </w:rPr>
                  </m:ctrlPr>
                </m:sSubPr>
                <m:e>
                  <m:r>
                    <w:rPr>
                      <w:rFonts w:ascii="Cambria Math" w:hAnsi="Cambria Math" w:cs="Arial"/>
                    </w:rPr>
                    <m:t>W</m:t>
                  </m:r>
                </m:e>
                <m:sub>
                  <m:r>
                    <w:rPr>
                      <w:rFonts w:ascii="Cambria Math" w:hAnsi="Cambria Math" w:cs="Arial"/>
                    </w:rPr>
                    <m:t>sw</m:t>
                  </m:r>
                  <m:d>
                    <m:dPr>
                      <m:ctrlPr>
                        <w:rPr>
                          <w:rFonts w:ascii="Cambria Math" w:hAnsi="Arial" w:cs="Arial"/>
                          <w:i/>
                        </w:rPr>
                      </m:ctrlPr>
                    </m:dPr>
                    <m:e>
                      <m:r>
                        <w:rPr>
                          <w:rFonts w:ascii="Cambria Math" w:hAnsi="Cambria Math" w:cs="Arial"/>
                        </w:rPr>
                        <m:t>S</m:t>
                      </m:r>
                      <m:r>
                        <w:rPr>
                          <w:rFonts w:ascii="Cambria Math" w:hAnsi="Arial" w:cs="Arial"/>
                        </w:rPr>
                        <m:t>,</m:t>
                      </m:r>
                      <m:r>
                        <w:rPr>
                          <w:rFonts w:ascii="Cambria Math" w:hAnsi="Cambria Math" w:cs="Arial"/>
                        </w:rPr>
                        <m:t>a</m:t>
                      </m:r>
                    </m:e>
                  </m:d>
                </m:sub>
              </m:sSub>
            </m:oMath>
          </w:p>
        </w:tc>
        <w:tc>
          <w:tcPr>
            <w:tcW w:w="2993" w:type="dxa"/>
          </w:tcPr>
          <w:p w:rsidR="00512CB7" w:rsidRDefault="00512CB7" w:rsidP="00D4733D">
            <w:pPr>
              <w:jc w:val="center"/>
            </w:pPr>
            <w:r>
              <w:t>¿??</w:t>
            </w:r>
          </w:p>
        </w:tc>
      </w:tr>
      <w:tr w:rsidR="00512CB7" w:rsidTr="00D4733D">
        <w:tc>
          <w:tcPr>
            <w:tcW w:w="2992" w:type="dxa"/>
          </w:tcPr>
          <w:p w:rsidR="00512CB7" w:rsidRDefault="009405E1" w:rsidP="00D4733D">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D4733D">
            <w:pPr>
              <w:jc w:val="center"/>
              <w:rPr>
                <w:rFonts w:ascii="Calibri" w:eastAsia="Times New Roman" w:hAnsi="Calibri" w:cs="Times New Roman"/>
              </w:rPr>
            </w:pPr>
            <w:r>
              <w:rPr>
                <w:rFonts w:ascii="Calibri" w:eastAsia="Times New Roman" w:hAnsi="Calibri" w:cs="Times New Roman"/>
              </w:rPr>
              <w:t>¿¡?</w:t>
            </w:r>
          </w:p>
        </w:tc>
      </w:tr>
    </w:tbl>
    <w:p w:rsidR="00E075C0" w:rsidRDefault="00E075C0" w:rsidP="00512CB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DA7188" w:rsidP="00C11FC7">
            <w:pPr>
              <w:jc w:val="both"/>
              <w:rPr>
                <w:rFonts w:ascii="Arial" w:hAnsi="Arial" w:cs="Arial"/>
                <w:sz w:val="24"/>
                <w:szCs w:val="24"/>
              </w:rPr>
            </w:pPr>
            <w:hyperlink r:id="rId22"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DA7188" w:rsidP="00C11FC7">
            <w:pPr>
              <w:jc w:val="both"/>
              <w:cnfStyle w:val="000000100000"/>
              <w:rPr>
                <w:rFonts w:ascii="Arial" w:hAnsi="Arial" w:cs="Arial"/>
                <w:sz w:val="24"/>
                <w:szCs w:val="24"/>
              </w:rPr>
            </w:pPr>
            <w:hyperlink r:id="rId23"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C93BF2"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C93BF2"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E252D3">
      <w:pPr>
        <w:pStyle w:val="Prrafodelista"/>
        <w:spacing w:line="240" w:lineRule="auto"/>
        <w:jc w:val="both"/>
        <w:rPr>
          <w:rFonts w:ascii="Arial" w:hAnsi="Arial" w:cs="Arial"/>
          <w:sz w:val="24"/>
          <w:szCs w:val="24"/>
          <w:lang w:val="en-US"/>
        </w:rPr>
      </w:pPr>
    </w:p>
    <w:sectPr w:rsidR="00542204"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AB5681" w:rsidRDefault="00AB5681"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AB5681" w:rsidRDefault="00AB5681"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AB5681" w:rsidRDefault="00AB5681"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AB5681" w:rsidRDefault="00AB5681"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AB5681" w:rsidRPr="00344B08" w:rsidRDefault="00AB5681"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AB5681" w:rsidRDefault="00AB5681"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AB5681" w:rsidRDefault="00AB5681"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AB5681" w:rsidRDefault="00AB5681"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AB5681" w:rsidRDefault="00AB5681">
      <w:pPr>
        <w:pStyle w:val="Textocomentario"/>
      </w:pPr>
      <w:r>
        <w:rPr>
          <w:rStyle w:val="Refdecomentario"/>
        </w:rPr>
        <w:annotationRef/>
      </w:r>
      <w:r>
        <w:t xml:space="preserve">Esto toca aclararlo por q una cosa es q no hayan </w:t>
      </w:r>
      <w:proofErr w:type="spellStart"/>
      <w:r>
        <w:t>conversores</w:t>
      </w:r>
      <w:proofErr w:type="spellEnd"/>
      <w:r>
        <w:t xml:space="preserve">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AB5681" w:rsidRDefault="00AB5681">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AB5681" w:rsidRDefault="00AB5681">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AB5681" w:rsidRDefault="00AB5681">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AB5681" w:rsidRPr="00F06232" w:rsidRDefault="00AB5681">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AB5681" w:rsidRPr="00F06232" w:rsidRDefault="00AB5681">
      <w:pPr>
        <w:pStyle w:val="Textocomentario"/>
        <w:rPr>
          <w:sz w:val="24"/>
          <w:szCs w:val="24"/>
        </w:rPr>
      </w:pPr>
      <m:oMathPara>
        <m:oMath>
          <m:r>
            <m:rPr>
              <m:sty m:val="p"/>
            </m:rPr>
            <w:rPr>
              <w:rFonts w:ascii="Cambria Math" w:hAnsi="Arial" w:cs="Arial"/>
              <w:sz w:val="24"/>
              <w:szCs w:val="24"/>
            </w:rPr>
            <m:t>se pone en un estado,cuando se terminne</m:t>
          </m:r>
        </m:oMath>
      </m:oMathPara>
    </w:p>
    <w:p w:rsidR="00AB5681" w:rsidRPr="00F06232" w:rsidRDefault="00AB5681">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AB5681" w:rsidRPr="00F06232" w:rsidRDefault="00AB5681">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AB5681" w:rsidRPr="00F06232" w:rsidRDefault="00AB5681">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AB5681" w:rsidRPr="00F06232" w:rsidRDefault="00AB5681">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AB5681" w:rsidRPr="005077A0" w:rsidRDefault="00AB5681">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prezca.”texto</w:t>
      </w:r>
      <w:proofErr w:type="spellEnd"/>
      <w:r w:rsidRPr="005077A0">
        <w:rPr>
          <w:lang w:val="es-CO"/>
        </w:rPr>
        <w:t xml:space="preserve">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AB5681" w:rsidRDefault="00AB5681">
      <w:pPr>
        <w:pStyle w:val="Textocomentario"/>
      </w:pPr>
      <w:r>
        <w:rPr>
          <w:rStyle w:val="Refdecomentario"/>
        </w:rPr>
        <w:annotationRef/>
      </w:r>
      <w:r>
        <w:t xml:space="preserve">Nota al pie. </w:t>
      </w:r>
    </w:p>
    <w:p w:rsidR="00AB5681" w:rsidRDefault="00AB5681">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 w:id="31" w:author="Frank" w:date="2012-03-21T22:18:00Z" w:initials="F">
    <w:p w:rsidR="005A3EA8" w:rsidRDefault="005A3EA8">
      <w:pPr>
        <w:pStyle w:val="Textocomentario"/>
      </w:pPr>
      <w:r>
        <w:rPr>
          <w:rStyle w:val="Refdecomentario"/>
        </w:rPr>
        <w:annotationRef/>
      </w:r>
      <w:r>
        <w:t xml:space="preserve">No </w:t>
      </w:r>
      <w:proofErr w:type="spellStart"/>
      <w:r>
        <w:t>se</w:t>
      </w:r>
      <w:proofErr w:type="spellEnd"/>
      <w:r>
        <w:t xml:space="preserve"> si la </w:t>
      </w:r>
      <w:proofErr w:type="spellStart"/>
      <w:r>
        <w:t>resevacion</w:t>
      </w:r>
      <w:proofErr w:type="spellEnd"/>
      <w:r>
        <w:t xml:space="preserve"> de la red dejarla en base </w:t>
      </w:r>
      <w:proofErr w:type="spellStart"/>
      <w:r>
        <w:t>timeslots</w:t>
      </w:r>
      <w:proofErr w:type="spellEnd"/>
      <w:r>
        <w:t xml:space="preserve">…no </w:t>
      </w:r>
      <w:proofErr w:type="spellStart"/>
      <w:r>
        <w:t>seria</w:t>
      </w:r>
      <w:proofErr w:type="spellEnd"/>
      <w:r>
        <w:t xml:space="preserve"> optimo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51B" w:rsidRDefault="00AD051B" w:rsidP="00602D5F">
      <w:pPr>
        <w:spacing w:after="0" w:line="240" w:lineRule="auto"/>
      </w:pPr>
      <w:r>
        <w:separator/>
      </w:r>
    </w:p>
  </w:endnote>
  <w:endnote w:type="continuationSeparator" w:id="0">
    <w:p w:rsidR="00AD051B" w:rsidRDefault="00AD051B"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51B" w:rsidRDefault="00AD051B" w:rsidP="00602D5F">
      <w:pPr>
        <w:spacing w:after="0" w:line="240" w:lineRule="auto"/>
      </w:pPr>
      <w:r>
        <w:separator/>
      </w:r>
    </w:p>
  </w:footnote>
  <w:footnote w:type="continuationSeparator" w:id="0">
    <w:p w:rsidR="00AD051B" w:rsidRDefault="00AD051B" w:rsidP="00602D5F">
      <w:pPr>
        <w:spacing w:after="0" w:line="240" w:lineRule="auto"/>
      </w:pPr>
      <w:r>
        <w:continuationSeparator/>
      </w:r>
    </w:p>
  </w:footnote>
  <w:footnote w:id="1">
    <w:p w:rsidR="00AB5681" w:rsidRPr="004814B6" w:rsidRDefault="00AB5681"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AB5681" w:rsidRPr="00C94A9A" w:rsidRDefault="00AB5681"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AB5681" w:rsidRPr="007244D5" w:rsidRDefault="00AB5681"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AB5681" w:rsidRPr="00847724" w:rsidRDefault="00AB5681"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AB5681" w:rsidRDefault="00AB5681"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AB5681" w:rsidRPr="0058538A" w:rsidRDefault="00AB5681"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AB5681" w:rsidRPr="00A311E1" w:rsidRDefault="00AB5681"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AB5681" w:rsidRPr="004E700B" w:rsidRDefault="00AB5681"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AB5681" w:rsidRPr="00A311E1" w:rsidRDefault="00AB5681"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AB5681" w:rsidRPr="003B3DF1" w:rsidRDefault="00AB568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AB5681" w:rsidRPr="003B3DF1" w:rsidRDefault="00AB568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AB5681" w:rsidRPr="003B3DF1" w:rsidRDefault="00AB568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AB5681" w:rsidRPr="0077013D" w:rsidRDefault="00AB5681"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AB5681" w:rsidRPr="0077013D" w:rsidRDefault="00AB5681"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AB5681" w:rsidRPr="0077013D" w:rsidRDefault="00AB5681"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AB5681" w:rsidRPr="0077013D" w:rsidRDefault="00AB5681"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AB5681" w:rsidRPr="00BC0444" w:rsidRDefault="00AB5681"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AB5681" w:rsidRPr="008536A5" w:rsidRDefault="00AB5681"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AB5681" w:rsidRPr="008C2402" w:rsidRDefault="00AB5681"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AB5681" w:rsidRPr="00A46ACE" w:rsidRDefault="00AB5681"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AB5681" w:rsidRPr="008546B0" w:rsidRDefault="00AB5681"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AB5681" w:rsidRPr="00542204" w:rsidRDefault="00AB5681"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AB5681" w:rsidRDefault="00AB5681"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AB5681" w:rsidRPr="00C93BF2" w:rsidRDefault="00AB5681" w:rsidP="00C93BF2">
      <w:pPr>
        <w:pStyle w:val="Textonotapie"/>
        <w:rPr>
          <w:lang w:val="en-US"/>
        </w:rPr>
      </w:pPr>
      <w:r>
        <w:rPr>
          <w:rStyle w:val="Refdenotaalpie"/>
        </w:rPr>
        <w:footnoteRef/>
      </w:r>
      <w:r>
        <w:rPr>
          <w:lang w:val="en-US"/>
        </w:rPr>
        <w:t xml:space="preserve"> </w:t>
      </w:r>
      <w:proofErr w:type="spellStart"/>
      <w:r>
        <w:rPr>
          <w:lang w:val="en-US"/>
        </w:rPr>
        <w:t>Pagina</w:t>
      </w:r>
      <w:proofErr w:type="spellEnd"/>
      <w:r>
        <w:rPr>
          <w:lang w:val="en-US"/>
        </w:rPr>
        <w:t xml:space="preserve">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EB64F5"/>
    <w:multiLevelType w:val="hybridMultilevel"/>
    <w:tmpl w:val="C84C84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BED0231"/>
    <w:multiLevelType w:val="hybridMultilevel"/>
    <w:tmpl w:val="60FAE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3">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nsid w:val="376E272C"/>
    <w:multiLevelType w:val="hybridMultilevel"/>
    <w:tmpl w:val="17A8F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5">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6">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1671981"/>
    <w:multiLevelType w:val="hybridMultilevel"/>
    <w:tmpl w:val="598A83D6"/>
    <w:lvl w:ilvl="0" w:tplc="240A0001">
      <w:start w:val="1"/>
      <w:numFmt w:val="bullet"/>
      <w:lvlText w:val=""/>
      <w:lvlJc w:val="left"/>
      <w:pPr>
        <w:ind w:left="3589" w:hanging="360"/>
      </w:pPr>
      <w:rPr>
        <w:rFonts w:ascii="Symbol" w:hAnsi="Symbol" w:hint="default"/>
      </w:rPr>
    </w:lvl>
    <w:lvl w:ilvl="1" w:tplc="240A0003" w:tentative="1">
      <w:start w:val="1"/>
      <w:numFmt w:val="bullet"/>
      <w:lvlText w:val="o"/>
      <w:lvlJc w:val="left"/>
      <w:pPr>
        <w:ind w:left="4309" w:hanging="360"/>
      </w:pPr>
      <w:rPr>
        <w:rFonts w:ascii="Courier New" w:hAnsi="Courier New" w:cs="Courier New" w:hint="default"/>
      </w:rPr>
    </w:lvl>
    <w:lvl w:ilvl="2" w:tplc="240A0005" w:tentative="1">
      <w:start w:val="1"/>
      <w:numFmt w:val="bullet"/>
      <w:lvlText w:val=""/>
      <w:lvlJc w:val="left"/>
      <w:pPr>
        <w:ind w:left="5029" w:hanging="360"/>
      </w:pPr>
      <w:rPr>
        <w:rFonts w:ascii="Wingdings" w:hAnsi="Wingdings" w:hint="default"/>
      </w:rPr>
    </w:lvl>
    <w:lvl w:ilvl="3" w:tplc="240A0001" w:tentative="1">
      <w:start w:val="1"/>
      <w:numFmt w:val="bullet"/>
      <w:lvlText w:val=""/>
      <w:lvlJc w:val="left"/>
      <w:pPr>
        <w:ind w:left="5749" w:hanging="360"/>
      </w:pPr>
      <w:rPr>
        <w:rFonts w:ascii="Symbol" w:hAnsi="Symbol" w:hint="default"/>
      </w:rPr>
    </w:lvl>
    <w:lvl w:ilvl="4" w:tplc="240A0003" w:tentative="1">
      <w:start w:val="1"/>
      <w:numFmt w:val="bullet"/>
      <w:lvlText w:val="o"/>
      <w:lvlJc w:val="left"/>
      <w:pPr>
        <w:ind w:left="6469" w:hanging="360"/>
      </w:pPr>
      <w:rPr>
        <w:rFonts w:ascii="Courier New" w:hAnsi="Courier New" w:cs="Courier New" w:hint="default"/>
      </w:rPr>
    </w:lvl>
    <w:lvl w:ilvl="5" w:tplc="240A0005" w:tentative="1">
      <w:start w:val="1"/>
      <w:numFmt w:val="bullet"/>
      <w:lvlText w:val=""/>
      <w:lvlJc w:val="left"/>
      <w:pPr>
        <w:ind w:left="7189" w:hanging="360"/>
      </w:pPr>
      <w:rPr>
        <w:rFonts w:ascii="Wingdings" w:hAnsi="Wingdings" w:hint="default"/>
      </w:rPr>
    </w:lvl>
    <w:lvl w:ilvl="6" w:tplc="240A0001" w:tentative="1">
      <w:start w:val="1"/>
      <w:numFmt w:val="bullet"/>
      <w:lvlText w:val=""/>
      <w:lvlJc w:val="left"/>
      <w:pPr>
        <w:ind w:left="7909" w:hanging="360"/>
      </w:pPr>
      <w:rPr>
        <w:rFonts w:ascii="Symbol" w:hAnsi="Symbol" w:hint="default"/>
      </w:rPr>
    </w:lvl>
    <w:lvl w:ilvl="7" w:tplc="240A0003" w:tentative="1">
      <w:start w:val="1"/>
      <w:numFmt w:val="bullet"/>
      <w:lvlText w:val="o"/>
      <w:lvlJc w:val="left"/>
      <w:pPr>
        <w:ind w:left="8629" w:hanging="360"/>
      </w:pPr>
      <w:rPr>
        <w:rFonts w:ascii="Courier New" w:hAnsi="Courier New" w:cs="Courier New" w:hint="default"/>
      </w:rPr>
    </w:lvl>
    <w:lvl w:ilvl="8" w:tplc="240A0005" w:tentative="1">
      <w:start w:val="1"/>
      <w:numFmt w:val="bullet"/>
      <w:lvlText w:val=""/>
      <w:lvlJc w:val="left"/>
      <w:pPr>
        <w:ind w:left="9349" w:hanging="360"/>
      </w:pPr>
      <w:rPr>
        <w:rFonts w:ascii="Wingdings" w:hAnsi="Wingdings" w:hint="default"/>
      </w:rPr>
    </w:lvl>
  </w:abstractNum>
  <w:abstractNum w:abstractNumId="29">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0">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BD83116"/>
    <w:multiLevelType w:val="hybridMultilevel"/>
    <w:tmpl w:val="D06AF980"/>
    <w:lvl w:ilvl="0" w:tplc="240A000F">
      <w:start w:val="1"/>
      <w:numFmt w:val="decimal"/>
      <w:lvlText w:val="%1."/>
      <w:lvlJc w:val="left"/>
      <w:pPr>
        <w:ind w:left="3589" w:hanging="360"/>
      </w:pPr>
    </w:lvl>
    <w:lvl w:ilvl="1" w:tplc="240A0019" w:tentative="1">
      <w:start w:val="1"/>
      <w:numFmt w:val="lowerLetter"/>
      <w:lvlText w:val="%2."/>
      <w:lvlJc w:val="left"/>
      <w:pPr>
        <w:ind w:left="4309" w:hanging="360"/>
      </w:pPr>
    </w:lvl>
    <w:lvl w:ilvl="2" w:tplc="240A001B" w:tentative="1">
      <w:start w:val="1"/>
      <w:numFmt w:val="lowerRoman"/>
      <w:lvlText w:val="%3."/>
      <w:lvlJc w:val="right"/>
      <w:pPr>
        <w:ind w:left="5029" w:hanging="180"/>
      </w:pPr>
    </w:lvl>
    <w:lvl w:ilvl="3" w:tplc="240A000F" w:tentative="1">
      <w:start w:val="1"/>
      <w:numFmt w:val="decimal"/>
      <w:lvlText w:val="%4."/>
      <w:lvlJc w:val="left"/>
      <w:pPr>
        <w:ind w:left="5749" w:hanging="360"/>
      </w:pPr>
    </w:lvl>
    <w:lvl w:ilvl="4" w:tplc="240A0019" w:tentative="1">
      <w:start w:val="1"/>
      <w:numFmt w:val="lowerLetter"/>
      <w:lvlText w:val="%5."/>
      <w:lvlJc w:val="left"/>
      <w:pPr>
        <w:ind w:left="6469" w:hanging="360"/>
      </w:pPr>
    </w:lvl>
    <w:lvl w:ilvl="5" w:tplc="240A001B" w:tentative="1">
      <w:start w:val="1"/>
      <w:numFmt w:val="lowerRoman"/>
      <w:lvlText w:val="%6."/>
      <w:lvlJc w:val="right"/>
      <w:pPr>
        <w:ind w:left="7189" w:hanging="180"/>
      </w:pPr>
    </w:lvl>
    <w:lvl w:ilvl="6" w:tplc="240A000F" w:tentative="1">
      <w:start w:val="1"/>
      <w:numFmt w:val="decimal"/>
      <w:lvlText w:val="%7."/>
      <w:lvlJc w:val="left"/>
      <w:pPr>
        <w:ind w:left="7909" w:hanging="360"/>
      </w:pPr>
    </w:lvl>
    <w:lvl w:ilvl="7" w:tplc="240A0019" w:tentative="1">
      <w:start w:val="1"/>
      <w:numFmt w:val="lowerLetter"/>
      <w:lvlText w:val="%8."/>
      <w:lvlJc w:val="left"/>
      <w:pPr>
        <w:ind w:left="8629" w:hanging="360"/>
      </w:pPr>
    </w:lvl>
    <w:lvl w:ilvl="8" w:tplc="240A001B" w:tentative="1">
      <w:start w:val="1"/>
      <w:numFmt w:val="lowerRoman"/>
      <w:lvlText w:val="%9."/>
      <w:lvlJc w:val="right"/>
      <w:pPr>
        <w:ind w:left="9349" w:hanging="180"/>
      </w:pPr>
    </w:lvl>
  </w:abstractNum>
  <w:abstractNum w:abstractNumId="32">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8">
    <w:nsid w:val="795450E6"/>
    <w:multiLevelType w:val="hybridMultilevel"/>
    <w:tmpl w:val="E4FC4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0">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3"/>
  </w:num>
  <w:num w:numId="2">
    <w:abstractNumId w:val="32"/>
  </w:num>
  <w:num w:numId="3">
    <w:abstractNumId w:val="15"/>
  </w:num>
  <w:num w:numId="4">
    <w:abstractNumId w:val="12"/>
  </w:num>
  <w:num w:numId="5">
    <w:abstractNumId w:val="40"/>
  </w:num>
  <w:num w:numId="6">
    <w:abstractNumId w:val="2"/>
  </w:num>
  <w:num w:numId="7">
    <w:abstractNumId w:val="11"/>
  </w:num>
  <w:num w:numId="8">
    <w:abstractNumId w:val="24"/>
  </w:num>
  <w:num w:numId="9">
    <w:abstractNumId w:val="34"/>
  </w:num>
  <w:num w:numId="10">
    <w:abstractNumId w:val="29"/>
  </w:num>
  <w:num w:numId="11">
    <w:abstractNumId w:val="4"/>
  </w:num>
  <w:num w:numId="12">
    <w:abstractNumId w:val="14"/>
  </w:num>
  <w:num w:numId="13">
    <w:abstractNumId w:val="19"/>
  </w:num>
  <w:num w:numId="14">
    <w:abstractNumId w:val="20"/>
  </w:num>
  <w:num w:numId="15">
    <w:abstractNumId w:val="17"/>
  </w:num>
  <w:num w:numId="16">
    <w:abstractNumId w:val="25"/>
  </w:num>
  <w:num w:numId="17">
    <w:abstractNumId w:val="39"/>
  </w:num>
  <w:num w:numId="18">
    <w:abstractNumId w:val="5"/>
  </w:num>
  <w:num w:numId="19">
    <w:abstractNumId w:val="6"/>
  </w:num>
  <w:num w:numId="20">
    <w:abstractNumId w:val="18"/>
  </w:num>
  <w:num w:numId="21">
    <w:abstractNumId w:val="8"/>
  </w:num>
  <w:num w:numId="22">
    <w:abstractNumId w:val="26"/>
  </w:num>
  <w:num w:numId="23">
    <w:abstractNumId w:val="5"/>
  </w:num>
  <w:num w:numId="24">
    <w:abstractNumId w:val="5"/>
  </w:num>
  <w:num w:numId="25">
    <w:abstractNumId w:val="5"/>
  </w:num>
  <w:num w:numId="26">
    <w:abstractNumId w:val="5"/>
  </w:num>
  <w:num w:numId="27">
    <w:abstractNumId w:val="5"/>
  </w:num>
  <w:num w:numId="28">
    <w:abstractNumId w:val="21"/>
  </w:num>
  <w:num w:numId="29">
    <w:abstractNumId w:val="0"/>
  </w:num>
  <w:num w:numId="30">
    <w:abstractNumId w:val="30"/>
  </w:num>
  <w:num w:numId="31">
    <w:abstractNumId w:val="7"/>
  </w:num>
  <w:num w:numId="32">
    <w:abstractNumId w:val="36"/>
  </w:num>
  <w:num w:numId="33">
    <w:abstractNumId w:val="22"/>
  </w:num>
  <w:num w:numId="34">
    <w:abstractNumId w:val="13"/>
  </w:num>
  <w:num w:numId="35">
    <w:abstractNumId w:val="27"/>
  </w:num>
  <w:num w:numId="36">
    <w:abstractNumId w:val="35"/>
  </w:num>
  <w:num w:numId="37">
    <w:abstractNumId w:val="37"/>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1"/>
  </w:num>
  <w:num w:numId="41">
    <w:abstractNumId w:val="9"/>
  </w:num>
  <w:num w:numId="42">
    <w:abstractNumId w:val="28"/>
  </w:num>
  <w:num w:numId="43">
    <w:abstractNumId w:val="3"/>
  </w:num>
  <w:num w:numId="44">
    <w:abstractNumId w:val="16"/>
  </w:num>
  <w:num w:numId="45">
    <w:abstractNumId w:val="31"/>
  </w:num>
  <w:num w:numId="46">
    <w:abstractNumId w:val="10"/>
  </w:num>
  <w:num w:numId="47">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A0E27"/>
    <w:rsid w:val="000A7525"/>
    <w:rsid w:val="000B0B5D"/>
    <w:rsid w:val="000B0CC7"/>
    <w:rsid w:val="000B58F6"/>
    <w:rsid w:val="000D0705"/>
    <w:rsid w:val="000D2409"/>
    <w:rsid w:val="000E145B"/>
    <w:rsid w:val="000E36CD"/>
    <w:rsid w:val="0011059F"/>
    <w:rsid w:val="00114E7E"/>
    <w:rsid w:val="00116840"/>
    <w:rsid w:val="0014254B"/>
    <w:rsid w:val="001612D9"/>
    <w:rsid w:val="001776A2"/>
    <w:rsid w:val="001A6209"/>
    <w:rsid w:val="001A7559"/>
    <w:rsid w:val="001B41B1"/>
    <w:rsid w:val="001B6611"/>
    <w:rsid w:val="001B68DC"/>
    <w:rsid w:val="001C1E48"/>
    <w:rsid w:val="001C4980"/>
    <w:rsid w:val="001D7A5E"/>
    <w:rsid w:val="001E3882"/>
    <w:rsid w:val="001E6AE1"/>
    <w:rsid w:val="001F74DC"/>
    <w:rsid w:val="002064C9"/>
    <w:rsid w:val="0021510A"/>
    <w:rsid w:val="00242919"/>
    <w:rsid w:val="00246487"/>
    <w:rsid w:val="0025180F"/>
    <w:rsid w:val="00280A0A"/>
    <w:rsid w:val="002862FA"/>
    <w:rsid w:val="002A044C"/>
    <w:rsid w:val="002A19ED"/>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D496A"/>
    <w:rsid w:val="003E6A19"/>
    <w:rsid w:val="003E70F1"/>
    <w:rsid w:val="003E7448"/>
    <w:rsid w:val="00402071"/>
    <w:rsid w:val="00402E8B"/>
    <w:rsid w:val="0040770A"/>
    <w:rsid w:val="00426DC0"/>
    <w:rsid w:val="00442B86"/>
    <w:rsid w:val="00442FF2"/>
    <w:rsid w:val="00457E90"/>
    <w:rsid w:val="00461469"/>
    <w:rsid w:val="004938CC"/>
    <w:rsid w:val="004A2171"/>
    <w:rsid w:val="004E2CA8"/>
    <w:rsid w:val="00507753"/>
    <w:rsid w:val="005077A0"/>
    <w:rsid w:val="005128FF"/>
    <w:rsid w:val="00512CB7"/>
    <w:rsid w:val="005258FF"/>
    <w:rsid w:val="00542204"/>
    <w:rsid w:val="00555D62"/>
    <w:rsid w:val="00571AAC"/>
    <w:rsid w:val="005A3EA8"/>
    <w:rsid w:val="005A574B"/>
    <w:rsid w:val="005C39CD"/>
    <w:rsid w:val="005C7303"/>
    <w:rsid w:val="006023ED"/>
    <w:rsid w:val="00602D5F"/>
    <w:rsid w:val="006053DD"/>
    <w:rsid w:val="0062235B"/>
    <w:rsid w:val="00640DA5"/>
    <w:rsid w:val="00641DCC"/>
    <w:rsid w:val="00645064"/>
    <w:rsid w:val="006744E2"/>
    <w:rsid w:val="006766D2"/>
    <w:rsid w:val="00684231"/>
    <w:rsid w:val="006A196C"/>
    <w:rsid w:val="006A7BED"/>
    <w:rsid w:val="006B1D40"/>
    <w:rsid w:val="006D3A1F"/>
    <w:rsid w:val="006D6C36"/>
    <w:rsid w:val="006F2991"/>
    <w:rsid w:val="006F50D8"/>
    <w:rsid w:val="007159A6"/>
    <w:rsid w:val="00727BDF"/>
    <w:rsid w:val="007378F2"/>
    <w:rsid w:val="007402C5"/>
    <w:rsid w:val="0074562B"/>
    <w:rsid w:val="007471DA"/>
    <w:rsid w:val="007546CD"/>
    <w:rsid w:val="007639D5"/>
    <w:rsid w:val="00784071"/>
    <w:rsid w:val="00784EA0"/>
    <w:rsid w:val="00785214"/>
    <w:rsid w:val="00786A39"/>
    <w:rsid w:val="00786E49"/>
    <w:rsid w:val="007A6A6E"/>
    <w:rsid w:val="007B2BCA"/>
    <w:rsid w:val="007C0097"/>
    <w:rsid w:val="007C4872"/>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C7D54"/>
    <w:rsid w:val="008E59C1"/>
    <w:rsid w:val="008E75F1"/>
    <w:rsid w:val="008F3B51"/>
    <w:rsid w:val="008F77D4"/>
    <w:rsid w:val="009054DD"/>
    <w:rsid w:val="00914700"/>
    <w:rsid w:val="009167D5"/>
    <w:rsid w:val="00925EBC"/>
    <w:rsid w:val="0093774E"/>
    <w:rsid w:val="009405E1"/>
    <w:rsid w:val="00950596"/>
    <w:rsid w:val="00950B67"/>
    <w:rsid w:val="00964F09"/>
    <w:rsid w:val="0096521A"/>
    <w:rsid w:val="00986B55"/>
    <w:rsid w:val="0099144D"/>
    <w:rsid w:val="00995F97"/>
    <w:rsid w:val="009B58F5"/>
    <w:rsid w:val="009C2FAF"/>
    <w:rsid w:val="009D2552"/>
    <w:rsid w:val="009D5BD8"/>
    <w:rsid w:val="009D79EC"/>
    <w:rsid w:val="009E223F"/>
    <w:rsid w:val="009E3C59"/>
    <w:rsid w:val="009E4D7E"/>
    <w:rsid w:val="009F3232"/>
    <w:rsid w:val="009F4BBA"/>
    <w:rsid w:val="00A01693"/>
    <w:rsid w:val="00A05988"/>
    <w:rsid w:val="00A148A3"/>
    <w:rsid w:val="00A20061"/>
    <w:rsid w:val="00A20AA6"/>
    <w:rsid w:val="00A3066F"/>
    <w:rsid w:val="00A46ACE"/>
    <w:rsid w:val="00A648FF"/>
    <w:rsid w:val="00A833DC"/>
    <w:rsid w:val="00A859ED"/>
    <w:rsid w:val="00A87201"/>
    <w:rsid w:val="00A953D7"/>
    <w:rsid w:val="00A96467"/>
    <w:rsid w:val="00AA154D"/>
    <w:rsid w:val="00AA1F54"/>
    <w:rsid w:val="00AB1321"/>
    <w:rsid w:val="00AB47B4"/>
    <w:rsid w:val="00AB5681"/>
    <w:rsid w:val="00AC0735"/>
    <w:rsid w:val="00AC1B0E"/>
    <w:rsid w:val="00AC7CE1"/>
    <w:rsid w:val="00AD051B"/>
    <w:rsid w:val="00AD37BD"/>
    <w:rsid w:val="00AD6C7A"/>
    <w:rsid w:val="00AE2728"/>
    <w:rsid w:val="00AF1858"/>
    <w:rsid w:val="00B05CBB"/>
    <w:rsid w:val="00B17FA9"/>
    <w:rsid w:val="00B57416"/>
    <w:rsid w:val="00B656AB"/>
    <w:rsid w:val="00B675E6"/>
    <w:rsid w:val="00BA13DB"/>
    <w:rsid w:val="00BB795F"/>
    <w:rsid w:val="00BC0444"/>
    <w:rsid w:val="00BC39C6"/>
    <w:rsid w:val="00BC789D"/>
    <w:rsid w:val="00BD5184"/>
    <w:rsid w:val="00C005AB"/>
    <w:rsid w:val="00C04CEE"/>
    <w:rsid w:val="00C07C30"/>
    <w:rsid w:val="00C11FC7"/>
    <w:rsid w:val="00C257B0"/>
    <w:rsid w:val="00C25D88"/>
    <w:rsid w:val="00C315E2"/>
    <w:rsid w:val="00C32833"/>
    <w:rsid w:val="00C379E0"/>
    <w:rsid w:val="00C40B7F"/>
    <w:rsid w:val="00C44256"/>
    <w:rsid w:val="00C463A1"/>
    <w:rsid w:val="00C526A8"/>
    <w:rsid w:val="00C85423"/>
    <w:rsid w:val="00C91E1C"/>
    <w:rsid w:val="00C93BF2"/>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52AD5"/>
    <w:rsid w:val="00D60B86"/>
    <w:rsid w:val="00D63FCE"/>
    <w:rsid w:val="00D6418F"/>
    <w:rsid w:val="00D7759D"/>
    <w:rsid w:val="00D83DED"/>
    <w:rsid w:val="00D84DA6"/>
    <w:rsid w:val="00D974F6"/>
    <w:rsid w:val="00DA7188"/>
    <w:rsid w:val="00DB0257"/>
    <w:rsid w:val="00DC4094"/>
    <w:rsid w:val="00DD2369"/>
    <w:rsid w:val="00DD6597"/>
    <w:rsid w:val="00DD6F60"/>
    <w:rsid w:val="00DE64A5"/>
    <w:rsid w:val="00E0521F"/>
    <w:rsid w:val="00E075C0"/>
    <w:rsid w:val="00E11DB0"/>
    <w:rsid w:val="00E1475B"/>
    <w:rsid w:val="00E252D3"/>
    <w:rsid w:val="00E2693A"/>
    <w:rsid w:val="00E348E9"/>
    <w:rsid w:val="00E424EE"/>
    <w:rsid w:val="00E54B52"/>
    <w:rsid w:val="00E67738"/>
    <w:rsid w:val="00E86715"/>
    <w:rsid w:val="00E91DEC"/>
    <w:rsid w:val="00E9565A"/>
    <w:rsid w:val="00E95D66"/>
    <w:rsid w:val="00EA4896"/>
    <w:rsid w:val="00EA6331"/>
    <w:rsid w:val="00EB2DD0"/>
    <w:rsid w:val="00EB63A8"/>
    <w:rsid w:val="00EC1CC7"/>
    <w:rsid w:val="00ED1653"/>
    <w:rsid w:val="00EE59FD"/>
    <w:rsid w:val="00EF0DE4"/>
    <w:rsid w:val="00EF1438"/>
    <w:rsid w:val="00EF1485"/>
    <w:rsid w:val="00EF5505"/>
    <w:rsid w:val="00F04B66"/>
    <w:rsid w:val="00F06232"/>
    <w:rsid w:val="00F36496"/>
    <w:rsid w:val="00F44555"/>
    <w:rsid w:val="00F472C9"/>
    <w:rsid w:val="00F50F2C"/>
    <w:rsid w:val="00F57D87"/>
    <w:rsid w:val="00F80FFE"/>
    <w:rsid w:val="00F85B3C"/>
    <w:rsid w:val="00F95729"/>
    <w:rsid w:val="00FA0FBD"/>
    <w:rsid w:val="00FA1DB1"/>
    <w:rsid w:val="00FB2C11"/>
    <w:rsid w:val="00FC2420"/>
    <w:rsid w:val="00FD3164"/>
    <w:rsid w:val="00FE1A0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b/>
      <w:bCs/>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Label_Switched_Path"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hyperlink" Target="http://es.wikipedia.org/wiki/Label_Switched_Pa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08"/>
  <w:hyphenationZone w:val="425"/>
  <w:characterSpacingControl w:val="doNotCompress"/>
  <w:compat>
    <w:useFELayout/>
  </w:compat>
  <w:rsids>
    <w:rsidRoot w:val="00BE3BFF"/>
    <w:rsid w:val="00046C94"/>
    <w:rsid w:val="00BE3BF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6C9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D1D17-5123-426C-94E4-E81E5A21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43</Pages>
  <Words>11246</Words>
  <Characters>61855</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176</cp:revision>
  <dcterms:created xsi:type="dcterms:W3CDTF">2012-03-06T06:24:00Z</dcterms:created>
  <dcterms:modified xsi:type="dcterms:W3CDTF">2012-03-22T03:37:00Z</dcterms:modified>
</cp:coreProperties>
</file>