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a3865qkl2qq3" w:id="0"/>
      <w:bookmarkEnd w:id="0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Tuohy Bailey &amp; Moore LLP</w:t>
      </w:r>
    </w:p>
    <w:p w:rsidR="00000000" w:rsidDel="00000000" w:rsidP="00000000" w:rsidRDefault="00000000" w:rsidRPr="00000000" w14:paraId="00000002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Rebrand &amp; Website Revitalization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inwf7uf4jhku" w:id="1"/>
      <w:bookmarkEnd w:id="1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04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Outdated branding undermined credibility in a trust-driven legal market. The firm needed to establish authority while standing out from conservative competitors.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a2homrrx8v2s" w:id="2"/>
      <w:bookmarkEnd w:id="2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06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Applied trust signaling theory — design aesthetics directly influence perceived professionalism. In legal services, first impressions determine client confidence.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dfvzjlhrs49h" w:id="3"/>
      <w:bookmarkEnd w:id="3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Full rebrand (logo, color palette, typography)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Website redesign for clarity and responsiveness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Improved visual trust cues (photography, layout)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Professional color palette with mustard gold accent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Custom typography balancing tradition with readability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834at6kvmoun" w:id="4"/>
      <w:bookmarkEnd w:id="4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0E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Stronger client confidence, more inquiries, and improved competitive positioning in the Indianapolis legal market.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xv3v9kfk5ccg" w:id="5"/>
      <w:bookmarkEnd w:id="5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Bounce rate reduction of 45%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Contact form submissions increased 60%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Enhanced brand recognition in target market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Improved client retention through trust signaling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5lu7g3xik3s1" w:id="6"/>
      <w:bookmarkEnd w:id="6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15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"In professional services, branding is credibility. Visual authority translates directly to business development success."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jc w:val="center"/>
        <w:rPr>
          <w:b w:val="1"/>
          <w:color w:val="212a36"/>
          <w:highlight w:val="white"/>
        </w:rPr>
      </w:pPr>
      <w:bookmarkStart w:colFirst="0" w:colLast="0" w:name="_bbibx4ssydoq" w:id="7"/>
      <w:bookmarkEnd w:id="7"/>
      <w:r w:rsidDel="00000000" w:rsidR="00000000" w:rsidRPr="00000000">
        <w:rPr>
          <w:b w:val="1"/>
          <w:color w:val="212a36"/>
          <w:highlight w:val="white"/>
          <w:rtl w:val="0"/>
        </w:rPr>
        <w:t xml:space="preserve">Ready to Transform Your Business?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mnjmkc5d30yh" w:id="8"/>
      <w:bookmarkEnd w:id="8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317 BBQ</w:t>
      </w:r>
    </w:p>
    <w:p w:rsidR="00000000" w:rsidDel="00000000" w:rsidP="00000000" w:rsidRDefault="00000000" w:rsidRPr="00000000" w14:paraId="00000018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Visual Storytelling &amp; Experience Design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sxkr9hi4bgrt" w:id="9"/>
      <w:bookmarkEnd w:id="9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1A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Great food but weak digital presence; visuals weren't selling the experience. The restaurant needed to convert online visitors to customers.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yhrhfekaztbo" w:id="10"/>
      <w:bookmarkEnd w:id="10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1C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Applied appetite appeal theory — people eat with their eyes first. Visual storytelling drives restaurant sales more than any other factor.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844cg0qauy1c" w:id="11"/>
      <w:bookmarkEnd w:id="11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Immersive photography &amp; videography showcasing food quality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Website redesign with menu-first UX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Content structured for catering and online orders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Visual hierarchy emphasizing signature dishes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Mobile-optimized ordering experience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1qqdhf26uefu" w:id="12"/>
      <w:bookmarkEnd w:id="12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24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Increased engagement, more online orders, and stronger restaurant identity in competitive BBQ market.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gxs1ex3pqwn2" w:id="13"/>
      <w:bookmarkEnd w:id="13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Time on site increased 120%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Menu page visits up 85%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Order conversions improved 40%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Catering inquiries doubled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szt9duf451qg" w:id="14"/>
      <w:bookmarkEnd w:id="14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2B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"For restaurants, visual storytelling equals sales. High-quality food imagery and user experience design directly impact revenue."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ii4xhbk66es9" w:id="15"/>
      <w:bookmarkEnd w:id="15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PrimaryCare Indy</w:t>
      </w:r>
    </w:p>
    <w:p w:rsidR="00000000" w:rsidDel="00000000" w:rsidP="00000000" w:rsidRDefault="00000000" w:rsidRPr="00000000" w14:paraId="0000002D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Healthcare Digital Transformation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49kgna8hzrj8" w:id="16"/>
      <w:bookmarkEnd w:id="16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2F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Primary care practice needed modern digital presence to compete with large healthcare systems while maintaining personal touch.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qf9bd9utnp3i" w:id="17"/>
      <w:bookmarkEnd w:id="17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31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Healthcare consumers expect convenience and transparency. Digital-first approach builds trust while streamlining operations.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99c8s28kyckv" w:id="18"/>
      <w:bookmarkEnd w:id="18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Built responsive WordPress website with patient portal integration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Implemented online appointment scheduling system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Created patient education content library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Designed mobile-optimized experience for all demographics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Integrated with existing practice management software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8x3n8uqkxoz2" w:id="19"/>
      <w:bookmarkEnd w:id="19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39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Improved patient acquisition and retention through enhanced digital experience and operational efficiency.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91a7e6yv3z41" w:id="20"/>
      <w:bookmarkEnd w:id="20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Online appointment bookings increased 75%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Patient satisfaction scores improved 20%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Reduced administrative calls by 50%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New patient referrals up 35%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t54l8ere8u2q" w:id="21"/>
      <w:bookmarkEnd w:id="21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40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"Healthcare digital transformation requires balancing technology with human connection. Convenience drives patient loyalty."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d91cs9tuja1" w:id="22"/>
      <w:bookmarkEnd w:id="22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UrgentCare Indy</w:t>
      </w:r>
    </w:p>
    <w:p w:rsidR="00000000" w:rsidDel="00000000" w:rsidP="00000000" w:rsidRDefault="00000000" w:rsidRPr="00000000" w14:paraId="00000044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Urgent Care Digital Strategy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4a50ycdrk39d" w:id="23"/>
      <w:bookmarkEnd w:id="23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46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Urgent care needed to differentiate from competitors while addressing patient's primary concern: wait times and accessibility.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22ndwjyxyxr6" w:id="24"/>
      <w:bookmarkEnd w:id="24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48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Urgent care success depends on convenience and speed. Digital solutions that reduce friction drive patient volume.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evnyry6o0kt3" w:id="25"/>
      <w:bookmarkEnd w:id="25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Developed real-time wait time tracking system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Implemented online check-in functionality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Created location-specific service pages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Built mobile-first responsive design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Integrated Google Ads for local search dominance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l08qd64pfgi7" w:id="26"/>
      <w:bookmarkEnd w:id="26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50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Reduced patient wait times, increased volume, and improved patient satisfaction through digital innovation.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460feg1u5djy" w:id="27"/>
      <w:bookmarkEnd w:id="27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Average wait time reduced by 30%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Online check-ins account for 60% of visits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Patient satisfaction scores increased 25%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Local search rankings improved to top 3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fza9ntqtzyp5" w:id="28"/>
      <w:bookmarkEnd w:id="28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57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"In urgent care, time is everything. Digital solutions that save time create competitive advantage and patient loyalty."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r9omhp8apon5" w:id="29"/>
      <w:bookmarkEnd w:id="29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Hoosier Boy Barbershop</w:t>
      </w:r>
    </w:p>
    <w:p w:rsidR="00000000" w:rsidDel="00000000" w:rsidP="00000000" w:rsidRDefault="00000000" w:rsidRPr="00000000" w14:paraId="0000005C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Traditional Barbershop Modern Marketing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khysl8ayx8eu" w:id="30"/>
      <w:bookmarkEnd w:id="30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5E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Traditional barbershop needed modern marketing approach while maintaining authentic, old-school brand personality.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yg2oac29hjfc" w:id="31"/>
      <w:bookmarkEnd w:id="31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60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Modern customers expect convenience, but barbershops sell tradition. Balance innovation with authenticity to attract all demographics.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qywcjec66e9" w:id="32"/>
      <w:bookmarkEnd w:id="32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Created authentic brand identity honoring barbershop tradition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Developed online booking system for appointment management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Built social media strategy showcasing craftsmanship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Implemented local SEO for neighborhood dominance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Designed website reflecting shop's personality and services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4rx62ihouwro" w:id="33"/>
      <w:bookmarkEnd w:id="33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68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Increased bookings while preserving traditional barbershop culture, attracting both traditional and modern clientele.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y13rawgfddco" w:id="34"/>
      <w:bookmarkEnd w:id="34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Online bookings increased 90%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Social media engagement up 200%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New customer acquisition improved 55%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Local search rankings achieved top position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1cfglb7lzsrh" w:id="35"/>
      <w:bookmarkEnd w:id="35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6F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"Authenticity and convenience can coexist. Honor tradition while embracing tools that serve customers better."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yv84bdq99f9h" w:id="36"/>
      <w:bookmarkEnd w:id="36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Ayres Mechanical, Inc.</w:t>
      </w:r>
    </w:p>
    <w:p w:rsidR="00000000" w:rsidDel="00000000" w:rsidP="00000000" w:rsidRDefault="00000000" w:rsidRPr="00000000" w14:paraId="00000074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HVAC Industry Digital Leadership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yd8a8xs2y7d7" w:id="37"/>
      <w:bookmarkEnd w:id="37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76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HVAC company needed professional digital presence to compete against larger franchises while highlighting local expertise.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7haq1ka0wo3i" w:id="38"/>
      <w:bookmarkEnd w:id="38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78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HVAC services are trust-based purchases. Professional presentation and local credibility drive customer decisions.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6z4toif101x" w:id="39"/>
      <w:bookmarkEnd w:id="39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Designed professional logo and brand identity system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Built responsive website with service area focus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Implemented emergency service request system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Created customer education content library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Optimized for local HVAC-related searches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e6cs1gjs3t1" w:id="40"/>
      <w:bookmarkEnd w:id="40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80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Established market leadership in heating and air conditioning services through professional digital presence.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h3pg7yy114fx" w:id="41"/>
      <w:bookmarkEnd w:id="41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Service calls increased 65%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Emergency service bookings up 80%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Local search dominance achieved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Customer retention improved 40%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21svfuy7mfhu" w:id="42"/>
      <w:bookmarkEnd w:id="42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87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"In service industries, professional presentation equals customer confidence. Digital credibility translates to business growth."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h1eqrs5t0lyk" w:id="43"/>
      <w:bookmarkEnd w:id="43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Russell Painting Company</w:t>
      </w:r>
    </w:p>
    <w:p w:rsidR="00000000" w:rsidDel="00000000" w:rsidP="00000000" w:rsidRDefault="00000000" w:rsidRPr="00000000" w14:paraId="0000008C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Residential &amp; Commercial Painting Excellence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2m8kr5q9iua1" w:id="44"/>
      <w:bookmarkEnd w:id="44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8E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Painting contractor needed to differentiate quality work from low-cost competitors while serving both residential and commercial markets.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wp6fbox6l0j9" w:id="45"/>
      <w:bookmarkEnd w:id="45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90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Visual proof of quality work sells painting services. Professional presentation builds trust for higher-value projects.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c7mhvw1oy64" w:id="46"/>
      <w:bookmarkEnd w:id="46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Created comprehensive project gallery with before/after photos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Built separate service pages for residential and commercial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Implemented free estimate request system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Developed testimonial and review showcase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Optimized for local painting contractor searches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qlg1qv10el7v" w:id="47"/>
      <w:bookmarkEnd w:id="47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98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Positioned as premium painting contractor with steady flow of qualified leads for both residential and commercial projects.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d2wuk6pcx0a2" w:id="48"/>
      <w:bookmarkEnd w:id="48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Estimate requests increased 75%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Average project value up 45%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Commercial project inquiries doubled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Customer referrals increased 60%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a8iikjxcaf9" w:id="49"/>
      <w:bookmarkEnd w:id="49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9F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"In contracting, quality work sells itself when properly showcased. Visual evidence and testimonials build premium positioning."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dgbs94ypwztu" w:id="50"/>
      <w:bookmarkEnd w:id="50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Graston Technique®</w:t>
      </w:r>
    </w:p>
    <w:p w:rsidR="00000000" w:rsidDel="00000000" w:rsidP="00000000" w:rsidRDefault="00000000" w:rsidRPr="00000000" w14:paraId="000000A4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Full-Stack Marketing &amp; Systems Transformation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fk71dmnht5k3" w:id="51"/>
      <w:bookmarkEnd w:id="51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A6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National healthcare training leader needed to modernize training platform and support systems to scale operations efficiently while maintaining quality education standards.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qp2g5lhelp3p" w:id="52"/>
      <w:bookmarkEnd w:id="52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A8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Technology transformation enables scalable growth. Automation and AI reduce operational burden while improving student experience.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9awm9ax9r01b" w:id="53"/>
      <w:bookmarkEnd w:id="53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Designed and developed custom React-based training dashboard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Implemented AI-powered support chatbot system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Built 400+ automated CRM workflows for engagement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Created comprehensive LMS integration with FluentCRM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Developed checkout optimization increasing conversions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3827iqr6ko79" w:id="54"/>
      <w:bookmarkEnd w:id="54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B0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Transformed organizational efficiency and student experience through strategic technology implementation and automation.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xoccqeeg0c4h" w:id="55"/>
      <w:bookmarkEnd w:id="55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400+ CRM workflows automated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AI support reduced tickets by 70%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Checkout innovation boosted conversions 40%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Real-time training data enabled for instructors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l30j9pox1b1r" w:id="56"/>
      <w:bookmarkEnd w:id="56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B7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"Strategic technology implementation transforms operations. Automation and AI create scalable growth while improving user experience."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0f0f0" w:val="clear"/>
        <w:spacing w:before="720" w:lineRule="auto"/>
        <w:jc w:val="center"/>
        <w:rPr>
          <w:b w:val="1"/>
          <w:color w:val="eb195f"/>
          <w:sz w:val="24"/>
          <w:szCs w:val="24"/>
        </w:rPr>
      </w:pPr>
      <w:r w:rsidDel="00000000" w:rsidR="00000000" w:rsidRPr="00000000">
        <w:rPr>
          <w:b w:val="1"/>
          <w:color w:val="eb195f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after="0" w:before="720" w:lineRule="auto"/>
        <w:jc w:val="center"/>
        <w:rPr>
          <w:b w:val="1"/>
          <w:color w:val="212a36"/>
          <w:sz w:val="48"/>
          <w:szCs w:val="48"/>
        </w:rPr>
      </w:pPr>
      <w:bookmarkStart w:colFirst="0" w:colLast="0" w:name="_vycnsbbwyupv" w:id="57"/>
      <w:bookmarkEnd w:id="57"/>
      <w:r w:rsidDel="00000000" w:rsidR="00000000" w:rsidRPr="00000000">
        <w:rPr>
          <w:b w:val="1"/>
          <w:color w:val="212a36"/>
          <w:sz w:val="48"/>
          <w:szCs w:val="48"/>
          <w:rtl w:val="0"/>
        </w:rPr>
        <w:t xml:space="preserve">Pike Medical Consultants</w:t>
      </w:r>
    </w:p>
    <w:p w:rsidR="00000000" w:rsidDel="00000000" w:rsidP="00000000" w:rsidRDefault="00000000" w:rsidRPr="00000000" w14:paraId="000000BC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0f0f0" w:val="clear"/>
        <w:spacing w:before="720" w:lineRule="auto"/>
        <w:jc w:val="center"/>
        <w:rPr>
          <w:color w:val="eb195f"/>
          <w:sz w:val="24"/>
          <w:szCs w:val="24"/>
        </w:rPr>
      </w:pPr>
      <w:r w:rsidDel="00000000" w:rsidR="00000000" w:rsidRPr="00000000">
        <w:rPr>
          <w:color w:val="eb195f"/>
          <w:sz w:val="24"/>
          <w:szCs w:val="24"/>
          <w:rtl w:val="0"/>
        </w:rPr>
        <w:t xml:space="preserve">Integrated Digital Strategy &amp; Campaign Management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z8ezhaqe5niu" w:id="58"/>
      <w:bookmarkEnd w:id="58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The Challenge</w:t>
      </w:r>
    </w:p>
    <w:p w:rsidR="00000000" w:rsidDel="00000000" w:rsidP="00000000" w:rsidRDefault="00000000" w:rsidRPr="00000000" w14:paraId="000000BE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Medical practice group needed distinct digital presences for PrimaryCare and UrgentCare divisions while maintaining brand consistency and driving patient acquisition.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2cuu4jvs9hje" w:id="59"/>
      <w:bookmarkEnd w:id="59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My Approach &amp; Reasoning</w:t>
      </w:r>
    </w:p>
    <w:p w:rsidR="00000000" w:rsidDel="00000000" w:rsidP="00000000" w:rsidRDefault="00000000" w:rsidRPr="00000000" w14:paraId="000000C0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7286a1"/>
          <w:sz w:val="24"/>
          <w:szCs w:val="24"/>
          <w:shd w:fill="f0f0f0" w:val="clear"/>
        </w:rPr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Healthcare marketing requires trust-building across multiple touchpoints. Integrated strategy ensures consistent messaging while serving different patient needs.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qpzothwxxlze" w:id="60"/>
      <w:bookmarkEnd w:id="60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Execution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Built responsive WordPress websites for both divisions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Developed and managed targeted Google Ads campaigns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Created seasonal email campaigns (flu shots, allergy season)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Designed logos, banners, and marketing materials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Optimized patient-focused user experience across platforms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rsmjrs36zpgn" w:id="61"/>
      <w:bookmarkEnd w:id="61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Results</w:t>
      </w:r>
    </w:p>
    <w:p w:rsidR="00000000" w:rsidDel="00000000" w:rsidP="00000000" w:rsidRDefault="00000000" w:rsidRPr="00000000" w14:paraId="000000C8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720" w:line="390" w:lineRule="auto"/>
        <w:rPr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color w:val="212a36"/>
          <w:sz w:val="24"/>
          <w:szCs w:val="24"/>
          <w:shd w:fill="f0f0f0" w:val="clear"/>
          <w:rtl w:val="0"/>
        </w:rPr>
        <w:t xml:space="preserve">Established strong digital foundation for medical practice growth with cohesive branding and effective patient acquisition channels.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mrkffvhi40ky" w:id="62"/>
      <w:bookmarkEnd w:id="62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How It's Measured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72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Built and refined two professional medical websites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Google Ads campaigns consistently driving patient traffic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Seasonal campaigns achieving 25% open rates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7286a1"/>
          <w:sz w:val="24"/>
          <w:szCs w:val="24"/>
          <w:shd w:fill="f0f0f0" w:val="clear"/>
          <w:rtl w:val="0"/>
        </w:rPr>
        <w:t xml:space="preserve">Brand consistency across all patient touchpoints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720" w:lineRule="auto"/>
        <w:rPr>
          <w:b w:val="1"/>
          <w:color w:val="eb195f"/>
          <w:sz w:val="36"/>
          <w:szCs w:val="36"/>
          <w:shd w:fill="f0f0f0" w:val="clear"/>
        </w:rPr>
      </w:pPr>
      <w:bookmarkStart w:colFirst="0" w:colLast="0" w:name="_nwk51jul1f2d" w:id="63"/>
      <w:bookmarkEnd w:id="63"/>
      <w:r w:rsidDel="00000000" w:rsidR="00000000" w:rsidRPr="00000000">
        <w:rPr>
          <w:b w:val="1"/>
          <w:color w:val="eb195f"/>
          <w:sz w:val="36"/>
          <w:szCs w:val="36"/>
          <w:shd w:fill="f0f0f0" w:val="clear"/>
          <w:rtl w:val="0"/>
        </w:rPr>
        <w:t xml:space="preserve">Takeaway</w:t>
      </w:r>
    </w:p>
    <w:p w:rsidR="00000000" w:rsidDel="00000000" w:rsidP="00000000" w:rsidRDefault="00000000" w:rsidRPr="00000000" w14:paraId="000000CF">
      <w:pPr>
        <w:spacing w:before="720" w:line="390" w:lineRule="auto"/>
        <w:rPr>
          <w:i w:val="1"/>
          <w:color w:val="212a36"/>
          <w:sz w:val="24"/>
          <w:szCs w:val="24"/>
          <w:shd w:fill="f0f0f0" w:val="clear"/>
        </w:rPr>
      </w:pPr>
      <w:r w:rsidDel="00000000" w:rsidR="00000000" w:rsidRPr="00000000">
        <w:rPr>
          <w:i w:val="1"/>
          <w:color w:val="212a36"/>
          <w:sz w:val="24"/>
          <w:szCs w:val="24"/>
          <w:shd w:fill="f0f0f0" w:val="clear"/>
          <w:rtl w:val="0"/>
        </w:rPr>
        <w:t xml:space="preserve">"Healthcare marketing success requires integrated approach. Consistent branding across multiple channels builds patient trust and drives acquisition."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12a36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