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CONTENT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NORMATIVE REFERENCES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DESIGNATIONS AND ABBREVIATIONS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DEFINITIONS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INTRODUCTION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AUTOMATED DIABETIC RETINOPATHY SCREENING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Diabetic retinopathy and screening demand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Fundus image quality and variability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Convolutional networks for retinal images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Existing automated screening systems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Problem statement and research direction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1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METHODOLOGY OF THE INTEGRATED PIPELINE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Preprocessing pipeline formalisation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Formalisation of the clip limit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Classification architectures and adaptation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Pretraining and fine-tuning strategy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Explainability and quality metrics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Evaluation and statistical protocol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2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EXPERIMENTAL RESULTS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Datasets and experimental configuration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Effect of the pipeline on accuracy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Stage ablation and parameter sensitivity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Domain distance in feature space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Cross-dataset and external transfer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Attention maps and lesion agreement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Training on small clinical samples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Statistical validation and comparative analysis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Limitations and boundary conditions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3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THE SCREENING SYSTEM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System architecture and modules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Preprocessing and inference services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Clinical workflow and operator interface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Deployment and data protection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4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CONCLUSION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LIST OF REFERENCES USED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A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B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C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D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134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