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40" w:lineRule="auto" w:before="0" w:after="4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Халықаралық ақпараттық технологиялар университеті</w:t>
      </w:r>
    </w:p>
    <w:p>
      <w:pPr>
        <w:tabs>
          <w:tab w:pos="9638" w:val="right"/>
        </w:tabs>
        <w:spacing w:line="240" w:lineRule="auto" w:before="360"/>
        <w:ind w:firstLine="0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ӘОЖ: 004.93:617.735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Қолжазба құқығында</w:t>
      </w: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ЕСМУХАМЕДОВ НҰРМАҒАНБЕТ СЕЙТҚАЛИҰЛЫ</w:t>
      </w: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 w:before="0" w:after="12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  <w:u w:val="none"/>
        </w:rPr>
        <w:t>Компьютерлік өңдеу жүйесі және көз түбі деректерін талдаумен диабеттік ретинопатияны емдеу кезіндегі лазерлік коагуляцияны қолдау</w:t>
      </w:r>
    </w:p>
    <w:p>
      <w:pPr>
        <w:spacing w:line="240" w:lineRule="auto" w:before="24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8D06102 – Компьютерлік және программалық инженерия</w:t>
      </w:r>
    </w:p>
    <w:p>
      <w:pPr>
        <w:spacing w:line="240" w:lineRule="auto"/>
        <w:ind w:firstLine="0"/>
      </w:pPr>
    </w:p>
    <w:p>
      <w:pPr>
        <w:spacing w:line="24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Философия докторы (PhD) дәрежесін</w:t>
      </w:r>
    </w:p>
    <w:p>
      <w:pPr>
        <w:spacing w:line="24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алуға арналған диссертация</w:t>
      </w: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 w:after="0"/>
        <w:ind w:left="4819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Ғылыми консультанты</w:t>
      </w:r>
    </w:p>
    <w:p>
      <w:pPr>
        <w:spacing w:line="240" w:lineRule="auto" w:after="0"/>
        <w:ind w:left="4819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физика-математика ғылымдарының кандидаты,</w:t>
      </w:r>
    </w:p>
    <w:p>
      <w:pPr>
        <w:spacing w:line="240" w:lineRule="auto" w:after="0"/>
        <w:ind w:left="4819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қауымдастырылған профессор, Халықаралық ақпараттық технологиялар университеті</w:t>
      </w:r>
    </w:p>
    <w:p>
      <w:pPr>
        <w:spacing w:line="240" w:lineRule="auto" w:after="0"/>
        <w:ind w:left="4819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Сапакова С.З.</w:t>
      </w:r>
    </w:p>
    <w:p>
      <w:pPr>
        <w:spacing w:line="240" w:lineRule="auto" w:after="0"/>
        <w:ind w:left="4819" w:firstLine="0"/>
        <w:jc w:val="left"/>
      </w:pPr>
    </w:p>
    <w:p>
      <w:pPr>
        <w:spacing w:line="240" w:lineRule="auto" w:after="0"/>
        <w:ind w:left="4819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Шетелдік ғылыми консультанты</w:t>
      </w:r>
    </w:p>
    <w:p>
      <w:pPr>
        <w:spacing w:line="240" w:lineRule="auto" w:after="0"/>
        <w:ind w:left="4819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профессор, Universiti Putra Malaysia</w:t>
      </w:r>
    </w:p>
    <w:p>
      <w:pPr>
        <w:spacing w:line="240" w:lineRule="auto" w:after="0"/>
        <w:ind w:left="4819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Al-Haddad S.A.R.</w:t>
      </w: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Қазақстан Республикасы</w:t>
      </w:r>
    </w:p>
    <w:p>
      <w:pPr>
        <w:spacing w:line="24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Алматы, 2026</w:t>
      </w:r>
    </w:p>
    <w:sectPr w:rsidR="00FC693F" w:rsidRPr="0006063C" w:rsidSect="00034616">
      <w:pgSz w:w="11906" w:h="16838"/>
      <w:pgMar w:top="1134" w:right="567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