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CONTENT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NORMATIVE REFERENCES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DESIGNATIONS AND ABBREVIATIONS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DEFINITIONS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INTRODUCTION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AUTOMATED DIABETIC RETINOPATHY SCREENING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Diabetic retinopathy and screening demand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Fundus image quality and variability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Convolutional networks for retinal images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Existing automated screening systems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Problem statement and research direction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1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METHODOLOGY OF THE INTEGRATED PIPELINE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Preprocessing pipeline formalisation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Formalisation of the clip limit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Classification architectures and adaptation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Pretraining and fine-tuning strategy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Explainability and quality metrics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Evaluation and statistical protocol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37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2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EXPERIMENTAL RESULTS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42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Datasets and experimental configuration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Effect of the pipeline on accuracy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Stage ablation and parameter sensitivity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Domain distance in feature space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3.5 Cross-dataset and external transfer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3.6 Attention maps and lesion agreement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3.7 Training on small clinical samples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3.8 Statistical validation and comparative analysis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3.9 Limitations and boundary conditions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72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3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THE SCREENING SYSTEM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75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System architecture and modules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Preprocessing and inference services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Clinical workflow and operator interface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Deployment and data protection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80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4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CONCLUSION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LIST OF REFERENCES USED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A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Source code of the preprocessing pipeline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B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Supplementary results and confusion matrices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C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System architecture and the working demonstrator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D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Attention-map gallery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Device domain-shift supplementary tables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F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Certificate of state registration of the software complex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123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