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ind w:firstLine="0"/>
        <w:jc w:val="center"/>
      </w:pPr>
      <w:r>
        <w:rPr>
          <w:rFonts w:ascii="Times New Roman" w:hAnsi="Times New Roman" w:cs="Times New Roman" w:eastAsia="Times New Roman"/>
          <w:b/>
          <w:i w:val="0"/>
          <w:sz w:val="28"/>
          <w:u w:val="none"/>
        </w:rPr>
        <w:t>Халықаралық ақпараттық технологиялар университеті</w:t>
      </w:r>
    </w:p>
    <w:p>
      <w:pPr>
        <w:tabs>
          <w:tab w:pos="9638" w:val="right"/>
        </w:tabs>
        <w:spacing w:line="240" w:lineRule="auto" w:before="360"/>
        <w:ind w:firstLine="0"/>
      </w:pPr>
      <w:r>
        <w:rPr>
          <w:rFonts w:ascii="Times New Roman" w:hAnsi="Times New Roman" w:cs="Times New Roman" w:eastAsia="Times New Roman"/>
          <w:b w:val="0"/>
          <w:i w:val="0"/>
          <w:sz w:val="28"/>
          <w:u w:val="none"/>
        </w:rPr>
        <w:t>ӘОЖ: 004.93:617.735</w:t>
      </w:r>
      <w:r>
        <w:rPr>
          <w:rFonts w:ascii="Times New Roman" w:hAnsi="Times New Roman" w:cs="Times New Roman" w:eastAsia="Times New Roman"/>
          <w:b w:val="0"/>
          <w:i w:val="0"/>
          <w:sz w:val="28"/>
          <w:u w:val="none"/>
        </w:rPr>
        <w:tab/>
        <w:t>Қолжазба құқығында</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i w:val="0"/>
          <w:sz w:val="28"/>
          <w:u w:val="none"/>
        </w:rPr>
        <w:t>ЕСМУХАМЕДОВ НҰРМАҒАНБЕТ СЕЙТҚАЛИҰЛЫ</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120"/>
        <w:ind w:firstLine="0"/>
        <w:jc w:val="center"/>
      </w:pPr>
      <w:r>
        <w:rPr>
          <w:rFonts w:ascii="Times New Roman" w:hAnsi="Times New Roman" w:cs="Times New Roman" w:eastAsia="Times New Roman"/>
          <w:b/>
          <w:i w:val="0"/>
          <w:sz w:val="32"/>
          <w:u w:val="none"/>
        </w:rPr>
        <w:t>Компьютерлік өңдеу жүйесі және көз түбі деректерін талдаумен диабеттік ретинопатияны емдеу кезіндегі лазерлік коагуляцияны қолдау</w:t>
      </w:r>
    </w:p>
    <w:p>
      <w:pPr>
        <w:spacing w:line="240" w:lineRule="auto" w:before="240" w:after="0"/>
        <w:ind w:firstLine="0"/>
        <w:jc w:val="center"/>
      </w:pPr>
      <w:r>
        <w:rPr>
          <w:rFonts w:ascii="Times New Roman" w:hAnsi="Times New Roman" w:cs="Times New Roman" w:eastAsia="Times New Roman"/>
          <w:b w:val="0"/>
          <w:i w:val="0"/>
          <w:sz w:val="28"/>
          <w:u w:val="none"/>
        </w:rPr>
        <w:t>8D06102 – Компьютерлік және программалық инженерия</w:t>
      </w: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u w:val="none"/>
        </w:rPr>
        <w:t>Философия докторы (PhD) дәрежесін</w:t>
      </w:r>
    </w:p>
    <w:p>
      <w:pPr>
        <w:spacing w:line="240" w:lineRule="auto" w:before="0" w:after="0"/>
        <w:ind w:firstLine="0"/>
        <w:jc w:val="center"/>
      </w:pPr>
      <w:r>
        <w:rPr>
          <w:rFonts w:ascii="Times New Roman" w:hAnsi="Times New Roman" w:cs="Times New Roman" w:eastAsia="Times New Roman"/>
          <w:b w:val="0"/>
          <w:i w:val="0"/>
          <w:sz w:val="28"/>
          <w:u w:val="none"/>
        </w:rPr>
        <w:t>алуға арналған диссертация</w:t>
      </w:r>
    </w:p>
    <w:p>
      <w:pPr>
        <w:spacing w:line="240" w:lineRule="auto"/>
        <w:ind w:firstLine="0"/>
      </w:pPr>
    </w:p>
    <w:p>
      <w:pPr>
        <w:spacing w:line="240" w:lineRule="auto"/>
        <w:ind w:firstLine="0"/>
      </w:pPr>
    </w:p>
    <w:p>
      <w:pPr>
        <w:spacing w:line="240" w:lineRule="auto"/>
        <w:ind w:firstLine="0"/>
      </w:pPr>
    </w:p>
    <w:p>
      <w:pPr>
        <w:spacing w:line="240" w:lineRule="auto" w:after="0"/>
        <w:ind w:left="4819" w:firstLine="0"/>
        <w:jc w:val="left"/>
      </w:pPr>
      <w:r>
        <w:rPr>
          <w:rFonts w:ascii="Times New Roman" w:hAnsi="Times New Roman" w:cs="Times New Roman" w:eastAsia="Times New Roman"/>
          <w:b w:val="0"/>
          <w:i w:val="0"/>
          <w:sz w:val="28"/>
          <w:u w:val="none"/>
        </w:rPr>
        <w:t>Ғылыми консультанты</w:t>
      </w:r>
    </w:p>
    <w:p>
      <w:pPr>
        <w:spacing w:line="240" w:lineRule="auto" w:after="0"/>
        <w:ind w:left="4819" w:firstLine="0"/>
        <w:jc w:val="left"/>
      </w:pPr>
      <w:r>
        <w:rPr>
          <w:rFonts w:ascii="Times New Roman" w:hAnsi="Times New Roman" w:cs="Times New Roman" w:eastAsia="Times New Roman"/>
          <w:b w:val="0"/>
          <w:i w:val="0"/>
          <w:sz w:val="28"/>
          <w:u w:val="none"/>
        </w:rPr>
        <w:t>физика-математика ғылымдарының кандидаты,</w:t>
      </w:r>
    </w:p>
    <w:p>
      <w:pPr>
        <w:spacing w:line="240" w:lineRule="auto" w:after="0"/>
        <w:ind w:left="4819" w:firstLine="0"/>
        <w:jc w:val="left"/>
      </w:pPr>
      <w:r>
        <w:rPr>
          <w:rFonts w:ascii="Times New Roman" w:hAnsi="Times New Roman" w:cs="Times New Roman" w:eastAsia="Times New Roman"/>
          <w:b w:val="0"/>
          <w:i w:val="0"/>
          <w:sz w:val="28"/>
          <w:u w:val="none"/>
        </w:rPr>
        <w:t>қауымдастырылған профессор, Халықаралық ақпараттық технологиялар университеті</w:t>
      </w:r>
    </w:p>
    <w:p>
      <w:pPr>
        <w:spacing w:line="240" w:lineRule="auto" w:after="0"/>
        <w:ind w:left="4819" w:firstLine="0"/>
        <w:jc w:val="left"/>
      </w:pPr>
      <w:r>
        <w:rPr>
          <w:rFonts w:ascii="Times New Roman" w:hAnsi="Times New Roman" w:cs="Times New Roman" w:eastAsia="Times New Roman"/>
          <w:b w:val="0"/>
          <w:i w:val="0"/>
          <w:sz w:val="28"/>
          <w:u w:val="none"/>
        </w:rPr>
        <w:t>Сапакова С.З.</w:t>
      </w:r>
    </w:p>
    <w:p>
      <w:pPr>
        <w:spacing w:line="240" w:lineRule="auto" w:after="0"/>
        <w:ind w:left="4819" w:firstLine="0"/>
        <w:jc w:val="left"/>
      </w:pPr>
    </w:p>
    <w:p>
      <w:pPr>
        <w:spacing w:line="240" w:lineRule="auto" w:after="0"/>
        <w:ind w:left="4819" w:firstLine="0"/>
        <w:jc w:val="left"/>
      </w:pPr>
      <w:r>
        <w:rPr>
          <w:rFonts w:ascii="Times New Roman" w:hAnsi="Times New Roman" w:cs="Times New Roman" w:eastAsia="Times New Roman"/>
          <w:b w:val="0"/>
          <w:i w:val="0"/>
          <w:sz w:val="28"/>
          <w:u w:val="none"/>
        </w:rPr>
        <w:t>Шетелдік ғылыми консультанты</w:t>
      </w:r>
    </w:p>
    <w:p>
      <w:pPr>
        <w:spacing w:line="240" w:lineRule="auto" w:after="0"/>
        <w:ind w:left="4819" w:firstLine="0"/>
        <w:jc w:val="left"/>
      </w:pPr>
      <w:r>
        <w:rPr>
          <w:rFonts w:ascii="Times New Roman" w:hAnsi="Times New Roman" w:cs="Times New Roman" w:eastAsia="Times New Roman"/>
          <w:b w:val="0"/>
          <w:i w:val="0"/>
          <w:sz w:val="28"/>
          <w:u w:val="none"/>
        </w:rPr>
        <w:t>профессор, Universiti Putra Malaysia</w:t>
      </w:r>
    </w:p>
    <w:p>
      <w:pPr>
        <w:spacing w:line="240" w:lineRule="auto" w:after="0"/>
        <w:ind w:left="4819" w:firstLine="0"/>
        <w:jc w:val="left"/>
      </w:pPr>
      <w:r>
        <w:rPr>
          <w:rFonts w:ascii="Times New Roman" w:hAnsi="Times New Roman" w:cs="Times New Roman" w:eastAsia="Times New Roman"/>
          <w:b w:val="0"/>
          <w:i w:val="0"/>
          <w:sz w:val="28"/>
          <w:u w:val="none"/>
        </w:rPr>
        <w:t>Al-Haddad S.A.R.</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u w:val="none"/>
        </w:rPr>
        <w:t>Қазақстан Республикасы</w:t>
      </w:r>
    </w:p>
    <w:p>
      <w:pPr>
        <w:spacing w:line="240" w:lineRule="auto" w:before="0" w:after="0"/>
        <w:ind w:firstLine="0"/>
        <w:jc w:val="center"/>
      </w:pPr>
      <w:r>
        <w:rPr>
          <w:rFonts w:ascii="Times New Roman" w:hAnsi="Times New Roman" w:cs="Times New Roman" w:eastAsia="Times New Roman"/>
          <w:b w:val="0"/>
          <w:i w:val="0"/>
          <w:sz w:val="28"/>
          <w:u w:val="none"/>
        </w:rPr>
        <w:t>Алматы, 2026</w:t>
      </w:r>
    </w:p>
    <w:p>
      <w:r>
        <w:br w:type="page"/>
      </w:r>
    </w:p>
    <w:p>
      <w:pPr>
        <w:spacing w:after="240"/>
        <w:jc w:val="center"/>
      </w:pPr>
      <w:r>
        <w:rPr>
          <w:rFonts w:ascii="Times New Roman" w:hAnsi="Times New Roman" w:cs="Times New Roman" w:eastAsia="Times New Roman"/>
          <w:b/>
          <w:i w:val="0"/>
          <w:sz w:val="32"/>
          <w:u w:val="none"/>
        </w:rPr>
        <w:t>МАЗМҰНЫ</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НОРМАТИВТІК СІЛТЕМЕЛЕР</w:t>
      </w:r>
      <w:r>
        <w:rPr>
          <w:rFonts w:ascii="Times New Roman" w:hAnsi="Times New Roman" w:cs="Times New Roman" w:eastAsia="Times New Roman"/>
          <w:b/>
          <w:i w:val="0"/>
          <w:sz w:val="28"/>
          <w:u w:val="none"/>
        </w:rPr>
        <w:tab/>
        <w:t>7</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БЕЛГІЛЕУЛЕР МЕН ҚЫСҚАРТУЛАР</w:t>
      </w:r>
      <w:r>
        <w:rPr>
          <w:rFonts w:ascii="Times New Roman" w:hAnsi="Times New Roman" w:cs="Times New Roman" w:eastAsia="Times New Roman"/>
          <w:b/>
          <w:i w:val="0"/>
          <w:sz w:val="28"/>
          <w:u w:val="none"/>
        </w:rPr>
        <w:tab/>
        <w:t>8</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АНЫҚТАМАЛАР</w:t>
      </w:r>
      <w:r>
        <w:rPr>
          <w:rFonts w:ascii="Times New Roman" w:hAnsi="Times New Roman" w:cs="Times New Roman" w:eastAsia="Times New Roman"/>
          <w:b/>
          <w:i w:val="0"/>
          <w:sz w:val="28"/>
          <w:u w:val="none"/>
        </w:rPr>
        <w:tab/>
        <w:t>10</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КІРІСПЕ</w:t>
      </w:r>
      <w:r>
        <w:rPr>
          <w:rFonts w:ascii="Times New Roman" w:hAnsi="Times New Roman" w:cs="Times New Roman" w:eastAsia="Times New Roman"/>
          <w:b/>
          <w:i w:val="0"/>
          <w:sz w:val="28"/>
          <w:u w:val="none"/>
        </w:rPr>
        <w:tab/>
        <w:t>13</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1 ДИАБЕТТІК РЕТИНОПАТИЯНЫ АВТОМАТТАНДЫРЫЛҒАН ДИАГНОСТИКАЛАУДЫҢ ПРОБЛЕМАЛЫҚ САЛАСЫН ТАЛДАУ ЖӘНЕ ҚАЗІРГІ ЖАЙ-КҮЙІ</w:t>
      </w:r>
      <w:r>
        <w:rPr>
          <w:rFonts w:ascii="Times New Roman" w:hAnsi="Times New Roman" w:cs="Times New Roman" w:eastAsia="Times New Roman"/>
          <w:b/>
          <w:i w:val="0"/>
          <w:sz w:val="28"/>
          <w:u w:val="none"/>
        </w:rPr>
        <w:tab/>
        <w:t>36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1.1 Диабеттік ретинопатияның медициналық және эпидемиологиялық контексті</w:t>
      </w:r>
      <w:r>
        <w:rPr>
          <w:rFonts w:ascii="Times New Roman" w:hAnsi="Times New Roman" w:cs="Times New Roman" w:eastAsia="Times New Roman"/>
          <w:b w:val="0"/>
          <w:i w:val="0"/>
          <w:sz w:val="28"/>
          <w:u w:val="none"/>
        </w:rPr>
        <w:tab/>
        <w:t>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1.1.1 Патофизиология және клиникалық градациялау жүйелері</w:t>
      </w:r>
      <w:r>
        <w:rPr>
          <w:rFonts w:ascii="Times New Roman" w:hAnsi="Times New Roman" w:cs="Times New Roman" w:eastAsia="Times New Roman"/>
          <w:b w:val="0"/>
          <w:i w:val="0"/>
          <w:sz w:val="28"/>
          <w:u w:val="none"/>
        </w:rPr>
        <w:tab/>
        <w:t>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1.1.2 Ресурсы шектеулі денсаулық сақтау орталарындағы скрининг талаптары</w:t>
      </w:r>
      <w:r>
        <w:rPr>
          <w:rFonts w:ascii="Times New Roman" w:hAnsi="Times New Roman" w:cs="Times New Roman" w:eastAsia="Times New Roman"/>
          <w:b w:val="0"/>
          <w:i w:val="0"/>
          <w:sz w:val="28"/>
          <w:u w:val="none"/>
        </w:rPr>
        <w:tab/>
        <w:t>39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1.2 Fundus кескіндерін алу және сапа вариабельдігі</w:t>
      </w:r>
      <w:r>
        <w:rPr>
          <w:rFonts w:ascii="Times New Roman" w:hAnsi="Times New Roman" w:cs="Times New Roman" w:eastAsia="Times New Roman"/>
          <w:b w:val="0"/>
          <w:i w:val="0"/>
          <w:sz w:val="28"/>
          <w:u w:val="none"/>
        </w:rPr>
        <w:tab/>
        <w:t>42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1.2.1 Клиникалық тәжірибедегі кескін сапасының төмендеу көздері</w:t>
      </w:r>
      <w:r>
        <w:rPr>
          <w:rFonts w:ascii="Times New Roman" w:hAnsi="Times New Roman" w:cs="Times New Roman" w:eastAsia="Times New Roman"/>
          <w:b w:val="0"/>
          <w:i w:val="0"/>
          <w:sz w:val="28"/>
          <w:u w:val="none"/>
        </w:rPr>
        <w:tab/>
        <w:t>42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1.2.2 Кескін сапасының диагностикалық модель өнімділігіне әсері</w:t>
      </w:r>
      <w:r>
        <w:rPr>
          <w:rFonts w:ascii="Times New Roman" w:hAnsi="Times New Roman" w:cs="Times New Roman" w:eastAsia="Times New Roman"/>
          <w:b w:val="0"/>
          <w:i w:val="0"/>
          <w:sz w:val="28"/>
          <w:u w:val="none"/>
        </w:rPr>
        <w:tab/>
        <w:t>44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1.2.3 Көз түбі бейнелеуіндегі құрылғыға тән вариабельділік</w:t>
      </w:r>
      <w:r>
        <w:rPr>
          <w:rFonts w:ascii="Times New Roman" w:hAnsi="Times New Roman" w:cs="Times New Roman" w:eastAsia="Times New Roman"/>
          <w:b w:val="0"/>
          <w:i w:val="0"/>
          <w:sz w:val="28"/>
          <w:u w:val="none"/>
        </w:rPr>
        <w:tab/>
        <w:t>47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1.3 Ретинальды кескіндерді жіктеудегі Deep Learning тәсілдері</w:t>
      </w:r>
      <w:r>
        <w:rPr>
          <w:rFonts w:ascii="Times New Roman" w:hAnsi="Times New Roman" w:cs="Times New Roman" w:eastAsia="Times New Roman"/>
          <w:b w:val="0"/>
          <w:i w:val="0"/>
          <w:sz w:val="28"/>
          <w:u w:val="none"/>
        </w:rPr>
        <w:tab/>
        <w:t>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1.3.1 Медициналық бейнелеуге арналған CNN архитектуралары</w:t>
      </w:r>
      <w:r>
        <w:rPr>
          <w:rFonts w:ascii="Times New Roman" w:hAnsi="Times New Roman" w:cs="Times New Roman" w:eastAsia="Times New Roman"/>
          <w:b w:val="0"/>
          <w:i w:val="0"/>
          <w:sz w:val="28"/>
          <w:u w:val="none"/>
        </w:rPr>
        <w:tab/>
        <w:t>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1.3.2 Офтальмологиялық диагностикадағы Transfer Learning және өзін-өзі бақылайтын алдын ала оқыту</w:t>
      </w:r>
      <w:r>
        <w:rPr>
          <w:rFonts w:ascii="Times New Roman" w:hAnsi="Times New Roman" w:cs="Times New Roman" w:eastAsia="Times New Roman"/>
          <w:b w:val="0"/>
          <w:i w:val="0"/>
          <w:sz w:val="28"/>
          <w:u w:val="none"/>
        </w:rPr>
        <w:tab/>
        <w:t>53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1.3.3 Медициналық кескінді жіктеудегі түсіндірілу (explainability) әдістері</w:t>
      </w:r>
      <w:r>
        <w:rPr>
          <w:rFonts w:ascii="Times New Roman" w:hAnsi="Times New Roman" w:cs="Times New Roman" w:eastAsia="Times New Roman"/>
          <w:b w:val="0"/>
          <w:i w:val="0"/>
          <w:sz w:val="28"/>
          <w:u w:val="none"/>
        </w:rPr>
        <w:tab/>
        <w:t>55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1.4 Қолданыстағы автоматтандырылған DR скрининг жүйелерінің сыни талдауы</w:t>
      </w:r>
      <w:r>
        <w:rPr>
          <w:rFonts w:ascii="Times New Roman" w:hAnsi="Times New Roman" w:cs="Times New Roman" w:eastAsia="Times New Roman"/>
          <w:b w:val="0"/>
          <w:i w:val="0"/>
          <w:sz w:val="28"/>
          <w:u w:val="none"/>
        </w:rPr>
        <w:tab/>
        <w:t>57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1.5 Зерттеу проблемасының тұжырымдалуы</w:t>
      </w:r>
      <w:r>
        <w:rPr>
          <w:rFonts w:ascii="Times New Roman" w:hAnsi="Times New Roman" w:cs="Times New Roman" w:eastAsia="Times New Roman"/>
          <w:b w:val="0"/>
          <w:i w:val="0"/>
          <w:sz w:val="28"/>
          <w:u w:val="none"/>
        </w:rPr>
        <w:tab/>
        <w:t>62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1-тарау бойынша қорытындылар</w:t>
      </w:r>
      <w:r>
        <w:rPr>
          <w:rFonts w:ascii="Times New Roman" w:hAnsi="Times New Roman" w:cs="Times New Roman" w:eastAsia="Times New Roman"/>
          <w:b w:val="0"/>
          <w:i w:val="0"/>
          <w:sz w:val="28"/>
          <w:u w:val="none"/>
        </w:rPr>
        <w:tab/>
        <w:t>36</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2 FUNDUS IMAGE ТАЛДАУЫ ҮШІН IMAGE PREPROCESSING ЖӘНЕ DEEP LEARNING ТЕОРИЯЛЫҚ НЕГІЗДЕРІ</w:t>
      </w:r>
      <w:r>
        <w:rPr>
          <w:rFonts w:ascii="Times New Roman" w:hAnsi="Times New Roman" w:cs="Times New Roman" w:eastAsia="Times New Roman"/>
          <w:b/>
          <w:i w:val="0"/>
          <w:sz w:val="28"/>
          <w:u w:val="none"/>
        </w:rPr>
        <w:tab/>
        <w:t>66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2.1 Image Enhancement әдістерінің математикалық негіздері</w:t>
      </w:r>
      <w:r>
        <w:rPr>
          <w:rFonts w:ascii="Times New Roman" w:hAnsi="Times New Roman" w:cs="Times New Roman" w:eastAsia="Times New Roman"/>
          <w:b w:val="0"/>
          <w:i w:val="0"/>
          <w:sz w:val="28"/>
          <w:u w:val="none"/>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2.1.1 Histogram Equalization және адаптивті контрастты күшейту</w:t>
      </w:r>
      <w:r>
        <w:rPr>
          <w:rFonts w:ascii="Times New Roman" w:hAnsi="Times New Roman" w:cs="Times New Roman" w:eastAsia="Times New Roman"/>
          <w:b w:val="0"/>
          <w:i w:val="0"/>
          <w:sz w:val="28"/>
          <w:u w:val="none"/>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2.1.2 Қос шектеулі клип лимитімен CLAHE формализациясы</w:t>
      </w:r>
      <w:r>
        <w:rPr>
          <w:rFonts w:ascii="Times New Roman" w:hAnsi="Times New Roman" w:cs="Times New Roman" w:eastAsia="Times New Roman"/>
          <w:b w:val="0"/>
          <w:i w:val="0"/>
          <w:sz w:val="28"/>
          <w:u w:val="none"/>
        </w:rPr>
        <w:tab/>
        <w:t>69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2.1.3 Кеңістіктік сүзгілеу және шуды азайту әдістері</w:t>
      </w:r>
      <w:r>
        <w:rPr>
          <w:rFonts w:ascii="Times New Roman" w:hAnsi="Times New Roman" w:cs="Times New Roman" w:eastAsia="Times New Roman"/>
          <w:b w:val="0"/>
          <w:i w:val="0"/>
          <w:sz w:val="28"/>
          <w:u w:val="none"/>
        </w:rPr>
        <w:tab/>
        <w:t>73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2.2 Convolutional Neural Networks теориялық негіздері</w:t>
      </w:r>
      <w:r>
        <w:rPr>
          <w:rFonts w:ascii="Times New Roman" w:hAnsi="Times New Roman" w:cs="Times New Roman" w:eastAsia="Times New Roman"/>
          <w:b w:val="0"/>
          <w:i w:val="0"/>
          <w:sz w:val="28"/>
          <w:u w:val="none"/>
        </w:rPr>
        <w:tab/>
        <w:t>75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2.2.1 Convolution, Pooling және Feature Extraction операциялары</w:t>
      </w:r>
      <w:r>
        <w:rPr>
          <w:rFonts w:ascii="Times New Roman" w:hAnsi="Times New Roman" w:cs="Times New Roman" w:eastAsia="Times New Roman"/>
          <w:b w:val="0"/>
          <w:i w:val="0"/>
          <w:sz w:val="28"/>
          <w:u w:val="none"/>
        </w:rPr>
        <w:tab/>
        <w:t>75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2.2.2 Теңгерімсіз медициналық деректер жиынтықтары үшін Loss функциялары мен оптимизация</w:t>
      </w:r>
      <w:r>
        <w:rPr>
          <w:rFonts w:ascii="Times New Roman" w:hAnsi="Times New Roman" w:cs="Times New Roman" w:eastAsia="Times New Roman"/>
          <w:b w:val="0"/>
          <w:i w:val="0"/>
          <w:sz w:val="28"/>
          <w:u w:val="none"/>
        </w:rPr>
        <w:tab/>
        <w:t>78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2.2.3 Регуляризация әдістері: Dropout, Batch Normalization және Data Augmentation</w:t>
      </w:r>
      <w:r>
        <w:rPr>
          <w:rFonts w:ascii="Times New Roman" w:hAnsi="Times New Roman" w:cs="Times New Roman" w:eastAsia="Times New Roman"/>
          <w:b w:val="0"/>
          <w:i w:val="0"/>
          <w:sz w:val="28"/>
          <w:u w:val="none"/>
        </w:rPr>
        <w:tab/>
        <w:t>81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2.3 Transfer Learning және өзін-өзі бақылаусыз репрезентация оқыту теориясы</w:t>
      </w:r>
      <w:r>
        <w:rPr>
          <w:rFonts w:ascii="Times New Roman" w:hAnsi="Times New Roman" w:cs="Times New Roman" w:eastAsia="Times New Roman"/>
          <w:b w:val="0"/>
          <w:i w:val="0"/>
          <w:sz w:val="28"/>
          <w:u w:val="none"/>
        </w:rPr>
        <w:tab/>
        <w:t>83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2.3.1 Визуалды домендер арасындағы белгі тасымалданушылығы</w:t>
      </w:r>
      <w:r>
        <w:rPr>
          <w:rFonts w:ascii="Times New Roman" w:hAnsi="Times New Roman" w:cs="Times New Roman" w:eastAsia="Times New Roman"/>
          <w:b w:val="0"/>
          <w:i w:val="0"/>
          <w:sz w:val="28"/>
          <w:u w:val="none"/>
        </w:rPr>
        <w:tab/>
        <w:t>83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2.3.2 Frozen-Layer пен прогрессивті Fine-Tuning стратегиялары</w:t>
      </w:r>
      <w:r>
        <w:rPr>
          <w:rFonts w:ascii="Times New Roman" w:hAnsi="Times New Roman" w:cs="Times New Roman" w:eastAsia="Times New Roman"/>
          <w:b w:val="0"/>
          <w:i w:val="0"/>
          <w:sz w:val="28"/>
          <w:u w:val="none"/>
        </w:rPr>
        <w:tab/>
        <w:t>85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2.3.3 Торқабық бейнелеуі үшін домен-ішілік өзін-өзі бақылайтын алдын ала оқыту</w:t>
      </w:r>
      <w:r>
        <w:rPr>
          <w:rFonts w:ascii="Times New Roman" w:hAnsi="Times New Roman" w:cs="Times New Roman" w:eastAsia="Times New Roman"/>
          <w:b w:val="0"/>
          <w:i w:val="0"/>
          <w:sz w:val="28"/>
          <w:u w:val="none"/>
        </w:rPr>
        <w:tab/>
        <w:t>87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2.4 Ретинальды терапиядағы Laser–Tissue Interaction математикалық модельдеу</w:t>
      </w:r>
      <w:r>
        <w:rPr>
          <w:rFonts w:ascii="Times New Roman" w:hAnsi="Times New Roman" w:cs="Times New Roman" w:eastAsia="Times New Roman"/>
          <w:b w:val="0"/>
          <w:i w:val="0"/>
          <w:sz w:val="28"/>
          <w:u w:val="none"/>
        </w:rPr>
        <w:tab/>
        <w:t>89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2.4.1 Көз түбі тінінің жауабының байланысқан жылулық-оптикалық моделі</w:t>
      </w:r>
      <w:r>
        <w:rPr>
          <w:rFonts w:ascii="Times New Roman" w:hAnsi="Times New Roman" w:cs="Times New Roman" w:eastAsia="Times New Roman"/>
          <w:b w:val="0"/>
          <w:i w:val="0"/>
          <w:sz w:val="28"/>
          <w:u w:val="none"/>
        </w:rPr>
        <w:tab/>
        <w:t>89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2.5 Медициналық бейнелеуге арналған Deep Learning-тегі Explainability</w:t>
      </w:r>
      <w:r>
        <w:rPr>
          <w:rFonts w:ascii="Times New Roman" w:hAnsi="Times New Roman" w:cs="Times New Roman" w:eastAsia="Times New Roman"/>
          <w:b w:val="0"/>
          <w:i w:val="0"/>
          <w:sz w:val="28"/>
          <w:u w:val="none"/>
        </w:rPr>
        <w:tab/>
        <w:t>171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2.5.1 CAM / Grad-CAM теориясы және формализациясы</w:t>
      </w:r>
      <w:r>
        <w:rPr>
          <w:rFonts w:ascii="Times New Roman" w:hAnsi="Times New Roman" w:cs="Times New Roman" w:eastAsia="Times New Roman"/>
          <w:b w:val="0"/>
          <w:i w:val="0"/>
          <w:sz w:val="28"/>
          <w:u w:val="none"/>
        </w:rPr>
        <w:tab/>
        <w:t>92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2.5.2 Назар картасын интерпретациялау</w:t>
      </w:r>
      <w:r>
        <w:rPr>
          <w:rFonts w:ascii="Times New Roman" w:hAnsi="Times New Roman" w:cs="Times New Roman" w:eastAsia="Times New Roman"/>
          <w:b w:val="0"/>
          <w:i w:val="0"/>
          <w:sz w:val="28"/>
          <w:u w:val="none"/>
        </w:rPr>
        <w:tab/>
        <w:t>94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2.5.3 Сандық explainability метрикалары ретінде ALO және IoU</w:t>
      </w:r>
      <w:r>
        <w:rPr>
          <w:rFonts w:ascii="Times New Roman" w:hAnsi="Times New Roman" w:cs="Times New Roman" w:eastAsia="Times New Roman"/>
          <w:b w:val="0"/>
          <w:i w:val="0"/>
          <w:sz w:val="28"/>
          <w:u w:val="none"/>
        </w:rPr>
        <w:tab/>
        <w:t>96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2.6 Алдын ала өңдеуді бағалауға арналған кескін-сапасы метрикалары: CNR, VVI, Entropy, SSIM</w:t>
      </w:r>
      <w:r>
        <w:rPr>
          <w:rFonts w:ascii="Times New Roman" w:hAnsi="Times New Roman" w:cs="Times New Roman" w:eastAsia="Times New Roman"/>
          <w:b w:val="0"/>
          <w:i w:val="0"/>
          <w:sz w:val="28"/>
          <w:u w:val="none"/>
        </w:rPr>
        <w:tab/>
        <w:t>98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2-тарау бойынша қорытындылар</w:t>
      </w:r>
      <w:r>
        <w:rPr>
          <w:rFonts w:ascii="Times New Roman" w:hAnsi="Times New Roman" w:cs="Times New Roman" w:eastAsia="Times New Roman"/>
          <w:b w:val="0"/>
          <w:i w:val="0"/>
          <w:sz w:val="28"/>
          <w:u w:val="none"/>
        </w:rPr>
        <w:tab/>
        <w:t>66</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3 ИНТЕГРАЦИЯЛАНҒАН PREPROCESSING-CNN PIPELINE ЖОБАЛАУ ӘДІСТЕМЕСІ</w:t>
      </w:r>
      <w:r>
        <w:rPr>
          <w:rFonts w:ascii="Times New Roman" w:hAnsi="Times New Roman" w:cs="Times New Roman" w:eastAsia="Times New Roman"/>
          <w:b/>
          <w:i w:val="0"/>
          <w:sz w:val="28"/>
          <w:u w:val="none"/>
        </w:rPr>
        <w:tab/>
        <w:t>103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3.1 Біріздендірілген Preprocessing Pipeline формализациясы</w:t>
      </w:r>
      <w:r>
        <w:rPr>
          <w:rFonts w:ascii="Times New Roman" w:hAnsi="Times New Roman" w:cs="Times New Roman" w:eastAsia="Times New Roman"/>
          <w:b w:val="0"/>
          <w:i w:val="0"/>
          <w:sz w:val="28"/>
          <w:u w:val="none"/>
        </w:rPr>
        <w:tab/>
        <w:t>103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3.1.1 Pipeline кезеңдерінің сипаттамасы: 8 кезеңді жүйе</w:t>
      </w:r>
      <w:r>
        <w:rPr>
          <w:rFonts w:ascii="Times New Roman" w:hAnsi="Times New Roman" w:cs="Times New Roman" w:eastAsia="Times New Roman"/>
          <w:b w:val="0"/>
          <w:i w:val="0"/>
          <w:sz w:val="28"/>
          <w:u w:val="none"/>
        </w:rPr>
        <w:tab/>
        <w:t>103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3.1.2 Қос шектеулі клип лимитімен модификацияланған CLAHE алгоритмі</w:t>
      </w:r>
      <w:r>
        <w:rPr>
          <w:rFonts w:ascii="Times New Roman" w:hAnsi="Times New Roman" w:cs="Times New Roman" w:eastAsia="Times New Roman"/>
          <w:b w:val="0"/>
          <w:i w:val="0"/>
          <w:sz w:val="28"/>
          <w:u w:val="none"/>
        </w:rPr>
        <w:tab/>
        <w:t>119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3.1.3 Класс теңгерімсіздігін жұмсартуға арналған augmentation стратегиясы</w:t>
      </w:r>
      <w:r>
        <w:rPr>
          <w:rFonts w:ascii="Times New Roman" w:hAnsi="Times New Roman" w:cs="Times New Roman" w:eastAsia="Times New Roman"/>
          <w:b w:val="0"/>
          <w:i w:val="0"/>
          <w:sz w:val="28"/>
          <w:u w:val="none"/>
        </w:rPr>
        <w:tab/>
        <w:t>121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3.1.4 Сыртқы кескіндерді қабылдау хаттамасы</w:t>
      </w:r>
      <w:r>
        <w:rPr>
          <w:rFonts w:ascii="Times New Roman" w:hAnsi="Times New Roman" w:cs="Times New Roman" w:eastAsia="Times New Roman"/>
          <w:b w:val="0"/>
          <w:i w:val="0"/>
          <w:sz w:val="28"/>
          <w:u w:val="none"/>
        </w:rPr>
        <w:tab/>
        <w:t>123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3.2 DR жіктеуге арналған CNN архитектураларын жобалау</w:t>
      </w:r>
      <w:r>
        <w:rPr>
          <w:rFonts w:ascii="Times New Roman" w:hAnsi="Times New Roman" w:cs="Times New Roman" w:eastAsia="Times New Roman"/>
          <w:b w:val="0"/>
          <w:i w:val="0"/>
          <w:sz w:val="28"/>
          <w:u w:val="none"/>
        </w:rPr>
        <w:tab/>
        <w:t>125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3.2.1 Негізгі эксперименттік архитектуралар ретінде ResNet-50 және EfficientNet-B3</w:t>
      </w:r>
      <w:r>
        <w:rPr>
          <w:rFonts w:ascii="Times New Roman" w:hAnsi="Times New Roman" w:cs="Times New Roman" w:eastAsia="Times New Roman"/>
          <w:b w:val="0"/>
          <w:i w:val="0"/>
          <w:sz w:val="28"/>
          <w:u w:val="none"/>
        </w:rPr>
        <w:tab/>
        <w:t>125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3.2.2 Тарихи сілтеме архитектуралары (тек сілтеме ретінде)</w:t>
      </w:r>
      <w:r>
        <w:rPr>
          <w:rFonts w:ascii="Times New Roman" w:hAnsi="Times New Roman" w:cs="Times New Roman" w:eastAsia="Times New Roman"/>
          <w:b w:val="0"/>
          <w:i w:val="0"/>
          <w:sz w:val="28"/>
          <w:u w:val="none"/>
        </w:rPr>
        <w:tab/>
        <w:t>128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3.3 Transfer Learning және алдын ала оқыту әдістемесі</w:t>
      </w:r>
      <w:r>
        <w:rPr>
          <w:rFonts w:ascii="Times New Roman" w:hAnsi="Times New Roman" w:cs="Times New Roman" w:eastAsia="Times New Roman"/>
          <w:b w:val="0"/>
          <w:i w:val="0"/>
          <w:sz w:val="28"/>
          <w:u w:val="none"/>
        </w:rPr>
        <w:tab/>
        <w:t>129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3.3.1 Бес класты DR жіктеу үшін архитектураны бейімдеу</w:t>
      </w:r>
      <w:r>
        <w:rPr>
          <w:rFonts w:ascii="Times New Roman" w:hAnsi="Times New Roman" w:cs="Times New Roman" w:eastAsia="Times New Roman"/>
          <w:b w:val="0"/>
          <w:i w:val="0"/>
          <w:sz w:val="28"/>
          <w:u w:val="none"/>
        </w:rPr>
        <w:tab/>
        <w:t>129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3.3.2 CNN backbone-ның офтальмологияға тән өзін-өзі бақылайтын алдын ала оқытуы (біріктірілген арна)</w:t>
      </w:r>
      <w:r>
        <w:rPr>
          <w:rFonts w:ascii="Times New Roman" w:hAnsi="Times New Roman" w:cs="Times New Roman" w:eastAsia="Times New Roman"/>
          <w:b w:val="0"/>
          <w:i w:val="0"/>
          <w:sz w:val="28"/>
          <w:u w:val="none"/>
        </w:rPr>
        <w:tab/>
        <w:t>130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3.3.3 Екі кезеңді Fine-Tuning хаттамасының жобасы</w:t>
      </w:r>
      <w:r>
        <w:rPr>
          <w:rFonts w:ascii="Times New Roman" w:hAnsi="Times New Roman" w:cs="Times New Roman" w:eastAsia="Times New Roman"/>
          <w:b w:val="0"/>
          <w:i w:val="0"/>
          <w:sz w:val="28"/>
          <w:u w:val="none"/>
        </w:rPr>
        <w:tab/>
        <w:t>133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3.3.4 Реттік класс құрылымы үшін салмақталған Loss функциясының формуляциясы</w:t>
      </w:r>
      <w:r>
        <w:rPr>
          <w:rFonts w:ascii="Times New Roman" w:hAnsi="Times New Roman" w:cs="Times New Roman" w:eastAsia="Times New Roman"/>
          <w:b w:val="0"/>
          <w:i w:val="0"/>
          <w:sz w:val="28"/>
          <w:u w:val="none"/>
        </w:rPr>
        <w:tab/>
        <w:t>134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3.4 Бағалау негіздемесі және өнімділік метрикалары</w:t>
      </w:r>
      <w:r>
        <w:rPr>
          <w:rFonts w:ascii="Times New Roman" w:hAnsi="Times New Roman" w:cs="Times New Roman" w:eastAsia="Times New Roman"/>
          <w:b w:val="0"/>
          <w:i w:val="0"/>
          <w:sz w:val="28"/>
          <w:u w:val="none"/>
        </w:rPr>
        <w:tab/>
        <w:t>136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3.4.1 Көп-метрикалы бағалау шеңбері</w:t>
      </w:r>
      <w:r>
        <w:rPr>
          <w:rFonts w:ascii="Times New Roman" w:hAnsi="Times New Roman" w:cs="Times New Roman" w:eastAsia="Times New Roman"/>
          <w:b w:val="0"/>
          <w:i w:val="0"/>
          <w:sz w:val="28"/>
          <w:u w:val="none"/>
        </w:rPr>
        <w:tab/>
        <w:t>136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3.4.2 Cross-Validation және статистикалық сенімділік хаттамалары</w:t>
      </w:r>
      <w:r>
        <w:rPr>
          <w:rFonts w:ascii="Times New Roman" w:hAnsi="Times New Roman" w:cs="Times New Roman" w:eastAsia="Times New Roman"/>
          <w:b w:val="0"/>
          <w:i w:val="0"/>
          <w:sz w:val="28"/>
          <w:u w:val="none"/>
        </w:rPr>
        <w:tab/>
        <w:t>140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3-тарау бойынша қорытындылар</w:t>
      </w:r>
      <w:r>
        <w:rPr>
          <w:rFonts w:ascii="Times New Roman" w:hAnsi="Times New Roman" w:cs="Times New Roman" w:eastAsia="Times New Roman"/>
          <w:b w:val="0"/>
          <w:i w:val="0"/>
          <w:sz w:val="28"/>
          <w:u w:val="none"/>
        </w:rPr>
        <w:tab/>
        <w:t>103</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4 ЭКСПЕРИМЕНТТІК ЗЕРТТЕУ — PREPROCESSING-ТІҢ CNN ДИАГНОСТИКАЛЫҚ ӨНІМДІЛІГІНЕ ӘСЕРІ</w:t>
      </w:r>
      <w:r>
        <w:rPr>
          <w:rFonts w:ascii="Times New Roman" w:hAnsi="Times New Roman" w:cs="Times New Roman" w:eastAsia="Times New Roman"/>
          <w:b/>
          <w:i w:val="0"/>
          <w:sz w:val="28"/>
          <w:u w:val="none"/>
        </w:rPr>
        <w:tab/>
        <w:t>145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4.1 Деректер жиынтықтары және эксперименттік конфигурация</w:t>
      </w:r>
      <w:r>
        <w:rPr>
          <w:rFonts w:ascii="Times New Roman" w:hAnsi="Times New Roman" w:cs="Times New Roman" w:eastAsia="Times New Roman"/>
          <w:b w:val="0"/>
          <w:i w:val="0"/>
          <w:sz w:val="28"/>
          <w:u w:val="none"/>
        </w:rPr>
        <w:tab/>
        <w:t>145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4.1.1 Деректер жиынтығының архитектурасы</w:t>
      </w:r>
      <w:r>
        <w:rPr>
          <w:rFonts w:ascii="Times New Roman" w:hAnsi="Times New Roman" w:cs="Times New Roman" w:eastAsia="Times New Roman"/>
          <w:b w:val="0"/>
          <w:i w:val="0"/>
          <w:sz w:val="28"/>
          <w:u w:val="none"/>
        </w:rPr>
        <w:tab/>
        <w:t>145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4.1.2 Класс үлестірімі және деректерді бөлу</w:t>
      </w:r>
      <w:r>
        <w:rPr>
          <w:rFonts w:ascii="Times New Roman" w:hAnsi="Times New Roman" w:cs="Times New Roman" w:eastAsia="Times New Roman"/>
          <w:b w:val="0"/>
          <w:i w:val="0"/>
          <w:sz w:val="28"/>
          <w:u w:val="none"/>
        </w:rPr>
        <w:tab/>
        <w:t>151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4.1.3 Аппарат және қайта жаңғыртылушылық хаттамасы</w:t>
      </w:r>
      <w:r>
        <w:rPr>
          <w:rFonts w:ascii="Times New Roman" w:hAnsi="Times New Roman" w:cs="Times New Roman" w:eastAsia="Times New Roman"/>
          <w:b w:val="0"/>
          <w:i w:val="0"/>
          <w:sz w:val="28"/>
          <w:u w:val="none"/>
        </w:rPr>
        <w:tab/>
        <w:t>154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4.2 1-эксперимент: Біріктірілген pipeline басымдығы — pipeline + домен-ішілік алдын ала оқыту vs. baseline, EyePACS-те (H-1)</w:t>
      </w:r>
      <w:r>
        <w:rPr>
          <w:rFonts w:ascii="Times New Roman" w:hAnsi="Times New Roman" w:cs="Times New Roman" w:eastAsia="Times New Roman"/>
          <w:b w:val="0"/>
          <w:i w:val="0"/>
          <w:sz w:val="28"/>
          <w:u w:val="none"/>
        </w:rPr>
        <w:tab/>
        <w:t>156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4.2.1 Қалпына келтірілген 2×2 факториалды жоба (A–D конфигурациялары)</w:t>
      </w:r>
      <w:r>
        <w:rPr>
          <w:rFonts w:ascii="Times New Roman" w:hAnsi="Times New Roman" w:cs="Times New Roman" w:eastAsia="Times New Roman"/>
          <w:b w:val="0"/>
          <w:i w:val="0"/>
          <w:sz w:val="28"/>
          <w:u w:val="none"/>
        </w:rPr>
        <w:tab/>
        <w:t>156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4.2.2 Оқыту динамикасы және конвергенцияны талдау</w:t>
      </w:r>
      <w:r>
        <w:rPr>
          <w:rFonts w:ascii="Times New Roman" w:hAnsi="Times New Roman" w:cs="Times New Roman" w:eastAsia="Times New Roman"/>
          <w:b w:val="0"/>
          <w:i w:val="0"/>
          <w:sz w:val="28"/>
          <w:u w:val="none"/>
        </w:rPr>
        <w:tab/>
        <w:t>159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4.2.3 Диагностикалық метрикаларды сандық салыстыру</w:t>
      </w:r>
      <w:r>
        <w:rPr>
          <w:rFonts w:ascii="Times New Roman" w:hAnsi="Times New Roman" w:cs="Times New Roman" w:eastAsia="Times New Roman"/>
          <w:b w:val="0"/>
          <w:i w:val="0"/>
          <w:sz w:val="28"/>
          <w:u w:val="none"/>
        </w:rPr>
        <w:tab/>
        <w:t>162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4.3 2-эксперимент: Pipeline кезеңдерін абляциялау + CLAHE/σ сканерлеулері (H-2)</w:t>
      </w:r>
      <w:r>
        <w:rPr>
          <w:rFonts w:ascii="Times New Roman" w:hAnsi="Times New Roman" w:cs="Times New Roman" w:eastAsia="Times New Roman"/>
          <w:b w:val="0"/>
          <w:i w:val="0"/>
          <w:sz w:val="28"/>
          <w:u w:val="none"/>
        </w:rPr>
        <w:tab/>
        <w:t>167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4.3.1 Кумулятивті абляция жобасы (L0–L7 деңгейлері)</w:t>
      </w:r>
      <w:r>
        <w:rPr>
          <w:rFonts w:ascii="Times New Roman" w:hAnsi="Times New Roman" w:cs="Times New Roman" w:eastAsia="Times New Roman"/>
          <w:b w:val="0"/>
          <w:i w:val="0"/>
          <w:sz w:val="28"/>
          <w:u w:val="none"/>
        </w:rPr>
        <w:tab/>
        <w:t>167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4.3.2 CLAHE шектігіне сезімталдықты талдау (H-2 ішкі талдауы)</w:t>
      </w:r>
      <w:r>
        <w:rPr>
          <w:rFonts w:ascii="Times New Roman" w:hAnsi="Times New Roman" w:cs="Times New Roman" w:eastAsia="Times New Roman"/>
          <w:b w:val="0"/>
          <w:i w:val="0"/>
          <w:sz w:val="28"/>
          <w:u w:val="none"/>
        </w:rPr>
        <w:tab/>
        <w:t>170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4.3.3 Flat-field σ сканерленуі және кескін-сапасы метрикалары</w:t>
      </w:r>
      <w:r>
        <w:rPr>
          <w:rFonts w:ascii="Times New Roman" w:hAnsi="Times New Roman" w:cs="Times New Roman" w:eastAsia="Times New Roman"/>
          <w:b w:val="0"/>
          <w:i w:val="0"/>
          <w:sz w:val="28"/>
          <w:u w:val="none"/>
        </w:rPr>
        <w:tab/>
        <w:t>174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4.4 Алты нысаналы домен бойынша домен қашықтығының азаюы (H-3)</w:t>
      </w:r>
      <w:r>
        <w:rPr>
          <w:rFonts w:ascii="Times New Roman" w:hAnsi="Times New Roman" w:cs="Times New Roman" w:eastAsia="Times New Roman"/>
          <w:b w:val="0"/>
          <w:i w:val="0"/>
          <w:sz w:val="28"/>
          <w:u w:val="none"/>
        </w:rPr>
        <w:tab/>
        <w:t>177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4.4.1 Өлшеу хаттамасы: репрезентациялар бойынша MMD және арна гистограммалары бойынша KL</w:t>
      </w:r>
      <w:r>
        <w:rPr>
          <w:rFonts w:ascii="Times New Roman" w:hAnsi="Times New Roman" w:cs="Times New Roman" w:eastAsia="Times New Roman"/>
          <w:b w:val="0"/>
          <w:i w:val="0"/>
          <w:sz w:val="28"/>
          <w:u w:val="none"/>
        </w:rPr>
        <w:tab/>
        <w:t>177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4.4.2 Қашықтық азаюының нәтижелері және оларды түсіндіру шектері</w:t>
      </w:r>
      <w:r>
        <w:rPr>
          <w:rFonts w:ascii="Times New Roman" w:hAnsi="Times New Roman" w:cs="Times New Roman" w:eastAsia="Times New Roman"/>
          <w:b w:val="0"/>
          <w:i w:val="0"/>
          <w:sz w:val="28"/>
          <w:u w:val="none"/>
        </w:rPr>
        <w:tab/>
        <w:t>179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4.5 3-эксперимент: APTOS 2019-дағы деректер жиынтығы аралық тасымалданушылық (H-4)</w:t>
      </w:r>
      <w:r>
        <w:rPr>
          <w:rFonts w:ascii="Times New Roman" w:hAnsi="Times New Roman" w:cs="Times New Roman" w:eastAsia="Times New Roman"/>
          <w:b w:val="0"/>
          <w:i w:val="0"/>
          <w:sz w:val="28"/>
          <w:u w:val="none"/>
        </w:rPr>
        <w:tab/>
        <w:t>184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4.5.1 APTOS 2019-ға нөл-шот тасымалдау</w:t>
      </w:r>
      <w:r>
        <w:rPr>
          <w:rFonts w:ascii="Times New Roman" w:hAnsi="Times New Roman" w:cs="Times New Roman" w:eastAsia="Times New Roman"/>
          <w:b w:val="0"/>
          <w:i w:val="0"/>
          <w:sz w:val="28"/>
          <w:u w:val="none"/>
        </w:rPr>
        <w:tab/>
        <w:t>184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4.5.2 Baseline мен pipeline салыстыруы</w:t>
      </w:r>
      <w:r>
        <w:rPr>
          <w:rFonts w:ascii="Times New Roman" w:hAnsi="Times New Roman" w:cs="Times New Roman" w:eastAsia="Times New Roman"/>
          <w:b w:val="0"/>
          <w:i w:val="0"/>
          <w:sz w:val="28"/>
          <w:u w:val="none"/>
        </w:rPr>
        <w:tab/>
        <w:t>186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4.6 4-эксперимент: IDRiD + Клиникалық жиындағы Grad-CAM түсіндірілуі (H-5)</w:t>
      </w:r>
      <w:r>
        <w:rPr>
          <w:rFonts w:ascii="Times New Roman" w:hAnsi="Times New Roman" w:cs="Times New Roman" w:eastAsia="Times New Roman"/>
          <w:b w:val="0"/>
          <w:i w:val="0"/>
          <w:sz w:val="28"/>
          <w:u w:val="none"/>
        </w:rPr>
        <w:tab/>
        <w:t>188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4.6.1 Grad-CAM генерациялау хаттамасы</w:t>
      </w:r>
      <w:r>
        <w:rPr>
          <w:rFonts w:ascii="Times New Roman" w:hAnsi="Times New Roman" w:cs="Times New Roman" w:eastAsia="Times New Roman"/>
          <w:b w:val="0"/>
          <w:i w:val="0"/>
          <w:sz w:val="28"/>
          <w:u w:val="none"/>
        </w:rPr>
        <w:tab/>
        <w:t>188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4.6.2 IDRiD зақымдану маскаларымен сандық ALO және IoU</w:t>
      </w:r>
      <w:r>
        <w:rPr>
          <w:rFonts w:ascii="Times New Roman" w:hAnsi="Times New Roman" w:cs="Times New Roman" w:eastAsia="Times New Roman"/>
          <w:b w:val="0"/>
          <w:i w:val="0"/>
          <w:sz w:val="28"/>
          <w:u w:val="none"/>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4.6.3 Назар әсерінің кескін-бойынша дәйектілігі және қазіргі дәлелдің шектері</w:t>
      </w:r>
      <w:r>
        <w:rPr>
          <w:rFonts w:ascii="Times New Roman" w:hAnsi="Times New Roman" w:cs="Times New Roman" w:eastAsia="Times New Roman"/>
          <w:b w:val="0"/>
          <w:i w:val="0"/>
          <w:sz w:val="28"/>
          <w:u w:val="none"/>
        </w:rPr>
        <w:tab/>
        <w:t>193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4.7 5-эксперимент: IDRiD + Messidor-2-дегі сыртқы клиникалық өнімділік (H-7)</w:t>
      </w:r>
      <w:r>
        <w:rPr>
          <w:rFonts w:ascii="Times New Roman" w:hAnsi="Times New Roman" w:cs="Times New Roman" w:eastAsia="Times New Roman"/>
          <w:b w:val="0"/>
          <w:i w:val="0"/>
          <w:sz w:val="28"/>
          <w:u w:val="none"/>
        </w:rPr>
        <w:tab/>
        <w:t>195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4.8 6-эксперимент: DDR + ODIR-5K + RFMiD-тегі құрылғы домен ығысуы (H-6)</w:t>
      </w:r>
      <w:r>
        <w:rPr>
          <w:rFonts w:ascii="Times New Roman" w:hAnsi="Times New Roman" w:cs="Times New Roman" w:eastAsia="Times New Roman"/>
          <w:b w:val="0"/>
          <w:i w:val="0"/>
          <w:sz w:val="28"/>
          <w:u w:val="none"/>
        </w:rPr>
        <w:tab/>
        <w:t>197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4.9 7-эксперимент: Шағын деректе оқыту (IDRiD → Клиникалық)</w:t>
      </w:r>
      <w:r>
        <w:rPr>
          <w:rFonts w:ascii="Times New Roman" w:hAnsi="Times New Roman" w:cs="Times New Roman" w:eastAsia="Times New Roman"/>
          <w:b w:val="0"/>
          <w:i w:val="0"/>
          <w:sz w:val="28"/>
          <w:u w:val="none"/>
        </w:rPr>
        <w:tab/>
        <w:t>200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4-тарау бойынша қорытындылар</w:t>
      </w:r>
      <w:r>
        <w:rPr>
          <w:rFonts w:ascii="Times New Roman" w:hAnsi="Times New Roman" w:cs="Times New Roman" w:eastAsia="Times New Roman"/>
          <w:b w:val="0"/>
          <w:i w:val="0"/>
          <w:sz w:val="28"/>
          <w:u w:val="none"/>
        </w:rPr>
        <w:tab/>
        <w:t>145</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5 СЕНІМДІЛІКТІ ВАЛИДАЦИЯЛАУ ЖӘНЕ САЛЫСТЫРМАЛЫ ТАЛДАУ</w:t>
      </w:r>
      <w:r>
        <w:rPr>
          <w:rFonts w:ascii="Times New Roman" w:hAnsi="Times New Roman" w:cs="Times New Roman" w:eastAsia="Times New Roman"/>
          <w:b/>
          <w:i w:val="0"/>
          <w:sz w:val="28"/>
          <w:u w:val="none"/>
        </w:rPr>
        <w:tab/>
        <w:t>163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5.1 Түсіндірілу нәтижелері</w:t>
      </w:r>
      <w:r>
        <w:rPr>
          <w:rFonts w:ascii="Times New Roman" w:hAnsi="Times New Roman" w:cs="Times New Roman" w:eastAsia="Times New Roman"/>
          <w:b w:val="0"/>
          <w:i w:val="0"/>
          <w:sz w:val="28"/>
          <w:u w:val="none"/>
        </w:rPr>
        <w:tab/>
        <w:t>207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5.2 Статистикалық валидация</w:t>
      </w:r>
      <w:r>
        <w:rPr>
          <w:rFonts w:ascii="Times New Roman" w:hAnsi="Times New Roman" w:cs="Times New Roman" w:eastAsia="Times New Roman"/>
          <w:b w:val="0"/>
          <w:i w:val="0"/>
          <w:sz w:val="28"/>
          <w:u w:val="none"/>
        </w:rPr>
        <w:tab/>
        <w:t>209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5.2.1 Bootstrap сенімділік интервалдары және аралас-әсерлер моделі</w:t>
      </w:r>
      <w:r>
        <w:rPr>
          <w:rFonts w:ascii="Times New Roman" w:hAnsi="Times New Roman" w:cs="Times New Roman" w:eastAsia="Times New Roman"/>
          <w:b w:val="0"/>
          <w:i w:val="0"/>
          <w:sz w:val="28"/>
          <w:u w:val="none"/>
        </w:rPr>
        <w:tab/>
        <w:t>209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5.2.2 Тұжырым күшінің түпкі жіктелуі</w:t>
      </w:r>
      <w:r>
        <w:rPr>
          <w:rFonts w:ascii="Times New Roman" w:hAnsi="Times New Roman" w:cs="Times New Roman" w:eastAsia="Times New Roman"/>
          <w:b w:val="0"/>
          <w:i w:val="0"/>
          <w:sz w:val="28"/>
          <w:u w:val="none"/>
        </w:rPr>
        <w:tab/>
        <w:t>213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5.3 Жарияланған жүйелермен салыстырмалы талдау</w:t>
      </w:r>
      <w:r>
        <w:rPr>
          <w:rFonts w:ascii="Times New Roman" w:hAnsi="Times New Roman" w:cs="Times New Roman" w:eastAsia="Times New Roman"/>
          <w:b w:val="0"/>
          <w:i w:val="0"/>
          <w:sz w:val="28"/>
          <w:u w:val="none"/>
        </w:rPr>
        <w:tab/>
        <w:t>218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5.3.1 Жарияланған нәтижелермен эталондау: IDx-DR, EyeNuk, DeepMind</w:t>
      </w:r>
      <w:r>
        <w:rPr>
          <w:rFonts w:ascii="Times New Roman" w:hAnsi="Times New Roman" w:cs="Times New Roman" w:eastAsia="Times New Roman"/>
          <w:b w:val="0"/>
          <w:i w:val="0"/>
          <w:sz w:val="28"/>
          <w:u w:val="none"/>
        </w:rPr>
        <w:tab/>
        <w:t>218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5.3.2 Өнімділік–күрделілік айырбасын талдау</w:t>
      </w:r>
      <w:r>
        <w:rPr>
          <w:rFonts w:ascii="Times New Roman" w:hAnsi="Times New Roman" w:cs="Times New Roman" w:eastAsia="Times New Roman"/>
          <w:b w:val="0"/>
          <w:i w:val="0"/>
          <w:sz w:val="28"/>
          <w:u w:val="none"/>
        </w:rPr>
        <w:tab/>
        <w:t>222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5.4 Ұсынылған тәсілдің шектеулері мен шекаралық шарттары</w:t>
      </w:r>
      <w:r>
        <w:rPr>
          <w:rFonts w:ascii="Times New Roman" w:hAnsi="Times New Roman" w:cs="Times New Roman" w:eastAsia="Times New Roman"/>
          <w:b w:val="0"/>
          <w:i w:val="0"/>
          <w:sz w:val="28"/>
          <w:u w:val="none"/>
        </w:rPr>
        <w:tab/>
        <w:t>225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5-тарау бойынша қорытындылар</w:t>
      </w:r>
      <w:r>
        <w:rPr>
          <w:rFonts w:ascii="Times New Roman" w:hAnsi="Times New Roman" w:cs="Times New Roman" w:eastAsia="Times New Roman"/>
          <w:b w:val="0"/>
          <w:i w:val="0"/>
          <w:sz w:val="28"/>
          <w:u w:val="none"/>
        </w:rPr>
        <w:tab/>
        <w:t>163</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6 РЕСУРСТАРЫ ШЕКТЕУЛІ ОРТАҒА АРНАЛҒАН DR АВТОМАТТАНДЫРЫЛҒАН СКРИНИНГ ЖҮЙЕСІНІҢ АРХИТЕКТУРАСЫ</w:t>
      </w:r>
      <w:r>
        <w:rPr>
          <w:rFonts w:ascii="Times New Roman" w:hAnsi="Times New Roman" w:cs="Times New Roman" w:eastAsia="Times New Roman"/>
          <w:b/>
          <w:i w:val="0"/>
          <w:sz w:val="28"/>
          <w:u w:val="none"/>
        </w:rPr>
        <w:tab/>
        <w:t>231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6.1 Жүйелік талаптар және жобалау қағидалары</w:t>
      </w:r>
      <w:r>
        <w:rPr>
          <w:rFonts w:ascii="Times New Roman" w:hAnsi="Times New Roman" w:cs="Times New Roman" w:eastAsia="Times New Roman"/>
          <w:b w:val="0"/>
          <w:i w:val="0"/>
          <w:sz w:val="28"/>
          <w:u w:val="none"/>
        </w:rPr>
        <w:tab/>
        <w:t>231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6.1.1 Функционалдық және функционалдық емес талаптар сипаттамасы</w:t>
      </w:r>
      <w:r>
        <w:rPr>
          <w:rFonts w:ascii="Times New Roman" w:hAnsi="Times New Roman" w:cs="Times New Roman" w:eastAsia="Times New Roman"/>
          <w:b w:val="0"/>
          <w:i w:val="0"/>
          <w:sz w:val="28"/>
          <w:u w:val="none"/>
        </w:rPr>
        <w:tab/>
        <w:t>231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6.1.2 PACS пен EHR интеграциясы бар модульдік архитектура</w:t>
      </w:r>
      <w:r>
        <w:rPr>
          <w:rFonts w:ascii="Times New Roman" w:hAnsi="Times New Roman" w:cs="Times New Roman" w:eastAsia="Times New Roman"/>
          <w:b w:val="0"/>
          <w:i w:val="0"/>
          <w:sz w:val="28"/>
          <w:u w:val="none"/>
        </w:rPr>
        <w:tab/>
        <w:t>235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6.2 AI өңдеу модулін жобалау</w:t>
      </w:r>
      <w:r>
        <w:rPr>
          <w:rFonts w:ascii="Times New Roman" w:hAnsi="Times New Roman" w:cs="Times New Roman" w:eastAsia="Times New Roman"/>
          <w:b w:val="0"/>
          <w:i w:val="0"/>
          <w:sz w:val="28"/>
          <w:u w:val="none"/>
        </w:rPr>
        <w:tab/>
        <w:t>239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6.2.1 Конфигурацияланатын pipeline бар Preprocessing қозғалтқышы</w:t>
      </w:r>
      <w:r>
        <w:rPr>
          <w:rFonts w:ascii="Times New Roman" w:hAnsi="Times New Roman" w:cs="Times New Roman" w:eastAsia="Times New Roman"/>
          <w:b w:val="0"/>
          <w:i w:val="0"/>
          <w:sz w:val="28"/>
          <w:u w:val="none"/>
        </w:rPr>
        <w:tab/>
        <w:t>239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6.2.2 Модель-таңдау логикасы бар Inference модулі</w:t>
      </w:r>
      <w:r>
        <w:rPr>
          <w:rFonts w:ascii="Times New Roman" w:hAnsi="Times New Roman" w:cs="Times New Roman" w:eastAsia="Times New Roman"/>
          <w:b w:val="0"/>
          <w:i w:val="0"/>
          <w:sz w:val="28"/>
          <w:u w:val="none"/>
        </w:rPr>
        <w:tab/>
        <w:t>242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6.3 Клиникалық жұмыс процесіне интеграция</w:t>
      </w:r>
      <w:r>
        <w:rPr>
          <w:rFonts w:ascii="Times New Roman" w:hAnsi="Times New Roman" w:cs="Times New Roman" w:eastAsia="Times New Roman"/>
          <w:b w:val="0"/>
          <w:i w:val="0"/>
          <w:sz w:val="28"/>
          <w:u w:val="none"/>
        </w:rPr>
        <w:tab/>
        <w:t>244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6.3.1 Ауылдық орналастыру үшін телемедицина және тасымалданатын құрылғыны қолдау</w:t>
      </w:r>
      <w:r>
        <w:rPr>
          <w:rFonts w:ascii="Times New Roman" w:hAnsi="Times New Roman" w:cs="Times New Roman" w:eastAsia="Times New Roman"/>
          <w:b w:val="0"/>
          <w:i w:val="0"/>
          <w:sz w:val="28"/>
          <w:u w:val="none"/>
        </w:rPr>
        <w:tab/>
        <w:t>244</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u w:val="none"/>
        </w:rPr>
        <w:t>6.3.1.1 Таратылған телемедицина жүйелерінде орналастыру</w:t>
      </w:r>
      <w:r>
        <w:rPr>
          <w:rFonts w:ascii="Times New Roman" w:hAnsi="Times New Roman" w:cs="Times New Roman" w:eastAsia="Times New Roman"/>
          <w:b w:val="0"/>
          <w:i w:val="0"/>
          <w:sz w:val="28"/>
          <w:u w:val="none"/>
        </w:rPr>
        <w:tab/>
        <w:t>245</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u w:val="none"/>
        </w:rPr>
        <w:t>6.3.1.2 Ұлттық eHealth платформаларымен интеграция</w:t>
      </w:r>
      <w:r>
        <w:rPr>
          <w:rFonts w:ascii="Times New Roman" w:hAnsi="Times New Roman" w:cs="Times New Roman" w:eastAsia="Times New Roman"/>
          <w:b w:val="0"/>
          <w:i w:val="0"/>
          <w:sz w:val="28"/>
          <w:u w:val="none"/>
        </w:rPr>
        <w:tab/>
        <w:t>246</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u w:val="none"/>
        </w:rPr>
        <w:t>6.3.1.3 Ресурстары аз аймақтарда нақты уақыттағы қашықтан DR скринингі</w:t>
      </w:r>
      <w:r>
        <w:rPr>
          <w:rFonts w:ascii="Times New Roman" w:hAnsi="Times New Roman" w:cs="Times New Roman" w:eastAsia="Times New Roman"/>
          <w:b w:val="0"/>
          <w:i w:val="0"/>
          <w:sz w:val="28"/>
          <w:u w:val="none"/>
        </w:rPr>
        <w:tab/>
        <w:t>246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6.3.2 Physician-in-the-Loop шешім-қолдау интерфейсі</w:t>
      </w:r>
      <w:r>
        <w:rPr>
          <w:rFonts w:ascii="Times New Roman" w:hAnsi="Times New Roman" w:cs="Times New Roman" w:eastAsia="Times New Roman"/>
          <w:b w:val="0"/>
          <w:i w:val="0"/>
          <w:sz w:val="28"/>
          <w:u w:val="none"/>
        </w:rPr>
        <w:tab/>
        <w:t>248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u w:val="none"/>
        </w:rPr>
        <w:t>6.4 Деректер қауіпсіздігі және нормативтік сәйкестік негіздемесі</w:t>
      </w:r>
      <w:r>
        <w:rPr>
          <w:rFonts w:ascii="Times New Roman" w:hAnsi="Times New Roman" w:cs="Times New Roman" w:eastAsia="Times New Roman"/>
          <w:b w:val="0"/>
          <w:i w:val="0"/>
          <w:sz w:val="28"/>
          <w:u w:val="none"/>
        </w:rPr>
        <w:tab/>
        <w:t>249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6.4.1 GDPR/HIPAA-сәйкес деректерді басқару хаттамалары</w:t>
      </w:r>
      <w:r>
        <w:rPr>
          <w:rFonts w:ascii="Times New Roman" w:hAnsi="Times New Roman" w:cs="Times New Roman" w:eastAsia="Times New Roman"/>
          <w:b w:val="0"/>
          <w:i w:val="0"/>
          <w:sz w:val="28"/>
          <w:u w:val="none"/>
        </w:rPr>
        <w:tab/>
        <w:t>249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6.4.2 Қазақстанның денсаулық сақтау инфрақұрылымына қолданылуы</w:t>
      </w:r>
      <w:r>
        <w:rPr>
          <w:rFonts w:ascii="Times New Roman" w:hAnsi="Times New Roman" w:cs="Times New Roman" w:eastAsia="Times New Roman"/>
          <w:b w:val="0"/>
          <w:i w:val="0"/>
          <w:sz w:val="28"/>
          <w:u w:val="none"/>
        </w:rPr>
        <w:tab/>
        <w:t>251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u w:val="none"/>
        </w:rPr>
        <w:t>6-тарау бойынша қорытындылар</w:t>
      </w:r>
      <w:r>
        <w:rPr>
          <w:rFonts w:ascii="Times New Roman" w:hAnsi="Times New Roman" w:cs="Times New Roman" w:eastAsia="Times New Roman"/>
          <w:b w:val="0"/>
          <w:i w:val="0"/>
          <w:sz w:val="28"/>
          <w:u w:val="none"/>
        </w:rPr>
        <w:tab/>
        <w:t>231</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ҚОРЫТЫНДЫ</w:t>
      </w:r>
      <w:r>
        <w:rPr>
          <w:rFonts w:ascii="Times New Roman" w:hAnsi="Times New Roman" w:cs="Times New Roman" w:eastAsia="Times New Roman"/>
          <w:b/>
          <w:i w:val="0"/>
          <w:sz w:val="28"/>
          <w:u w:val="none"/>
        </w:rPr>
        <w:tab/>
        <w:t>254</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ПАЙДАЛАНЫЛҒАН ӘДЕБИЕТТЕР ТІЗІМІ</w:t>
      </w:r>
      <w:r>
        <w:rPr>
          <w:rFonts w:ascii="Times New Roman" w:hAnsi="Times New Roman" w:cs="Times New Roman" w:eastAsia="Times New Roman"/>
          <w:b/>
          <w:i w:val="0"/>
          <w:sz w:val="28"/>
          <w:u w:val="none"/>
        </w:rPr>
        <w:tab/>
        <w:t>258</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А ҚОСЫМШАСЫ</w:t>
      </w:r>
      <w:r>
        <w:rPr>
          <w:rFonts w:ascii="Times New Roman" w:hAnsi="Times New Roman" w:cs="Times New Roman" w:eastAsia="Times New Roman"/>
          <w:b/>
          <w:i w:val="0"/>
          <w:sz w:val="28"/>
          <w:u w:val="none"/>
        </w:rPr>
        <w:tab/>
        <w:t>268</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Ә ҚОСЫМШАСЫ</w:t>
      </w:r>
      <w:r>
        <w:rPr>
          <w:rFonts w:ascii="Times New Roman" w:hAnsi="Times New Roman" w:cs="Times New Roman" w:eastAsia="Times New Roman"/>
          <w:b/>
          <w:i w:val="0"/>
          <w:sz w:val="28"/>
          <w:u w:val="none"/>
        </w:rPr>
        <w:tab/>
        <w:t>273</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Б ҚОСЫМШАСЫ</w:t>
      </w:r>
      <w:r>
        <w:rPr>
          <w:rFonts w:ascii="Times New Roman" w:hAnsi="Times New Roman" w:cs="Times New Roman" w:eastAsia="Times New Roman"/>
          <w:b/>
          <w:i w:val="0"/>
          <w:sz w:val="28"/>
          <w:u w:val="none"/>
        </w:rPr>
        <w:tab/>
        <w:t>279</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Д ҚОСЫМШАСЫ</w:t>
      </w:r>
      <w:r>
        <w:rPr>
          <w:rFonts w:ascii="Times New Roman" w:hAnsi="Times New Roman" w:cs="Times New Roman" w:eastAsia="Times New Roman"/>
          <w:b/>
          <w:i w:val="0"/>
          <w:sz w:val="28"/>
          <w:u w:val="none"/>
        </w:rPr>
        <w:tab/>
        <w:t>286</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Е ҚОСЫМШАСЫ</w:t>
      </w:r>
      <w:r>
        <w:rPr>
          <w:rFonts w:ascii="Times New Roman" w:hAnsi="Times New Roman" w:cs="Times New Roman" w:eastAsia="Times New Roman"/>
          <w:b/>
          <w:i w:val="0"/>
          <w:sz w:val="28"/>
          <w:u w:val="none"/>
        </w:rPr>
        <w:tab/>
        <w:t>295</w:t>
      </w:r>
    </w:p>
    <w:p>
      <w:pPr>
        <w:tabs>
          <w:tab w:pos="9638" w:val="right" w:leader="dot"/>
        </w:tabs>
        <w:spacing w:after="40" w:line="240" w:lineRule="auto"/>
        <w:ind w:left="0" w:firstLine="0"/>
        <w:jc w:val="left"/>
      </w:pPr>
      <w:r>
        <w:rPr>
          <w:rFonts w:ascii="Times New Roman" w:hAnsi="Times New Roman" w:cs="Times New Roman" w:eastAsia="Times New Roman"/>
          <w:b/>
          <w:i w:val="0"/>
          <w:sz w:val="28"/>
          <w:u w:val="none"/>
        </w:rPr>
        <w:t>Ж ҚОСЫМШАСЫ</w:t>
      </w:r>
      <w:r>
        <w:rPr>
          <w:rFonts w:ascii="Times New Roman" w:hAnsi="Times New Roman" w:cs="Times New Roman" w:eastAsia="Times New Roman"/>
          <w:b/>
          <w:i w:val="0"/>
          <w:sz w:val="28"/>
          <w:u w:val="none"/>
        </w:rPr>
        <w:tab/>
        <w:t>311</w:t>
      </w:r>
    </w:p>
    <w:p>
      <w:r>
        <w:br w:type="page"/>
      </w:r>
    </w:p>
    <w:p>
      <w:pPr>
        <w:keepNext/>
        <w:spacing w:before="240" w:after="120"/>
        <w:jc w:val="center"/>
      </w:pPr>
      <w:r>
        <w:rPr>
          <w:rFonts w:ascii="Times New Roman" w:hAnsi="Times New Roman" w:cs="Times New Roman" w:eastAsia="Times New Roman"/>
          <w:b/>
          <w:i w:val="0"/>
          <w:sz w:val="32"/>
          <w:u w:val="none"/>
        </w:rPr>
        <w:t>НОРМАТИВТІК СІЛТЕМЕЛЕР</w:t>
      </w:r>
    </w:p>
    <w:p>
      <w:pPr>
        <w:ind w:firstLine="709"/>
        <w:jc w:val="both"/>
      </w:pPr>
      <w:r>
        <w:rPr>
          <w:rFonts w:ascii="Times New Roman" w:hAnsi="Times New Roman" w:cs="Times New Roman" w:eastAsia="Times New Roman"/>
          <w:b w:val="0"/>
          <w:i w:val="0"/>
          <w:sz w:val="28"/>
          <w:u w:val="none"/>
        </w:rPr>
        <w:t>Бұл диссертацияда келесі стандарттарға сілтемелер пайдаланылды:</w:t>
      </w:r>
    </w:p>
    <w:p>
      <w:pPr>
        <w:ind w:firstLine="709"/>
        <w:jc w:val="both"/>
      </w:pPr>
      <w:r>
        <w:rPr>
          <w:rFonts w:ascii="Times New Roman" w:hAnsi="Times New Roman" w:cs="Times New Roman" w:eastAsia="Times New Roman"/>
          <w:b w:val="0"/>
          <w:i w:val="0"/>
          <w:sz w:val="28"/>
          <w:u w:val="none"/>
        </w:rPr>
        <w:t>Диссертация мен авторефератты ресімдеу жөніндегі нұсқаулық, Қазақстан Республикасы Білім және ғылым министрлігінің Жоғары аттестаттау комитеті, 2004 жылғы 28 қыркүйектегі № 377-3 ж.</w:t>
      </w:r>
    </w:p>
    <w:p>
      <w:pPr>
        <w:ind w:firstLine="709"/>
        <w:jc w:val="both"/>
      </w:pPr>
      <w:r>
        <w:rPr>
          <w:rFonts w:ascii="Times New Roman" w:hAnsi="Times New Roman" w:cs="Times New Roman" w:eastAsia="Times New Roman"/>
          <w:b w:val="0"/>
          <w:i w:val="0"/>
          <w:sz w:val="28"/>
          <w:u w:val="none"/>
        </w:rPr>
        <w:t>ГОСТ 7.32-2001. Ғылыми-зерттеу жұмысы туралы есеп. Құрылымы және ресімдеу ережелері.</w:t>
      </w:r>
    </w:p>
    <w:p>
      <w:pPr>
        <w:ind w:firstLine="709"/>
        <w:jc w:val="both"/>
      </w:pPr>
      <w:r>
        <w:rPr>
          <w:rFonts w:ascii="Times New Roman" w:hAnsi="Times New Roman" w:cs="Times New Roman" w:eastAsia="Times New Roman"/>
          <w:b w:val="0"/>
          <w:i w:val="0"/>
          <w:sz w:val="28"/>
          <w:u w:val="none"/>
        </w:rPr>
        <w:t>ГОСТ 7.1-2003. Библиографиялық жазба. Библиографиялық сипаттама. Жалпы талаптар мен жасау ережелері.</w:t>
      </w:r>
    </w:p>
    <w:p>
      <w:pPr>
        <w:ind w:firstLine="709"/>
        <w:jc w:val="both"/>
      </w:pPr>
      <w:r>
        <w:rPr>
          <w:rFonts w:ascii="Times New Roman" w:hAnsi="Times New Roman" w:cs="Times New Roman" w:eastAsia="Times New Roman"/>
          <w:b w:val="0"/>
          <w:i w:val="0"/>
          <w:sz w:val="28"/>
          <w:u w:val="none"/>
        </w:rPr>
        <w:t>СТ ҚР 34.005-2002. Ақпараттық технология. Негізгі терминдер мен анықтамалар (бірінші басылым).</w:t>
      </w:r>
    </w:p>
    <w:p>
      <w:pPr>
        <w:ind w:firstLine="709"/>
        <w:jc w:val="both"/>
      </w:pPr>
      <w:r>
        <w:rPr>
          <w:rFonts w:ascii="Times New Roman" w:hAnsi="Times New Roman" w:cs="Times New Roman" w:eastAsia="Times New Roman"/>
          <w:b w:val="0"/>
          <w:i w:val="0"/>
          <w:sz w:val="28"/>
          <w:u w:val="none"/>
        </w:rPr>
        <w:t>СТ ҚР 34.015-2002. Ақпараттық технология. Автоматтандырылған жүйелер стандарттарының жиынтығы. Ақпараттық жүйені құруға арналған техникалық тапсырма (бірінші басылым).</w:t>
      </w:r>
    </w:p>
    <w:p>
      <w:pPr>
        <w:ind w:firstLine="709"/>
        <w:jc w:val="both"/>
      </w:pPr>
      <w:r>
        <w:rPr>
          <w:rFonts w:ascii="Times New Roman" w:hAnsi="Times New Roman" w:cs="Times New Roman" w:eastAsia="Times New Roman"/>
          <w:b w:val="0"/>
          <w:i w:val="0"/>
          <w:sz w:val="28"/>
          <w:u w:val="none"/>
        </w:rPr>
        <w:t>СТ ҚР 34.027-2006. Ақпараттық технологиялар. Бағдарламалық құралдарды жіктеу (бірінші басылым).</w:t>
      </w:r>
    </w:p>
    <w:p>
      <w:pPr>
        <w:ind w:firstLine="709"/>
        <w:jc w:val="both"/>
      </w:pPr>
      <w:r>
        <w:rPr>
          <w:rFonts w:ascii="Times New Roman" w:hAnsi="Times New Roman" w:cs="Times New Roman" w:eastAsia="Times New Roman"/>
          <w:b w:val="0"/>
          <w:i w:val="0"/>
          <w:sz w:val="28"/>
          <w:u w:val="none"/>
        </w:rPr>
        <w:t>СТ ҚР 34.014-2002. Ақпараттық технология. Автоматтандырылған жүйелер стандарттарының жиынтығы. Автоматтандырылған жүйелер. Терминдер мен анықтамалар.</w:t>
      </w:r>
    </w:p>
    <w:p>
      <w:r>
        <w:br w:type="page"/>
      </w:r>
    </w:p>
    <w:p>
      <w:pPr>
        <w:keepNext/>
        <w:spacing w:before="240" w:after="120"/>
        <w:jc w:val="center"/>
      </w:pPr>
      <w:r>
        <w:rPr>
          <w:rFonts w:ascii="Times New Roman" w:hAnsi="Times New Roman" w:cs="Times New Roman" w:eastAsia="Times New Roman"/>
          <w:b/>
          <w:i w:val="0"/>
          <w:sz w:val="32"/>
          <w:u w:val="none"/>
        </w:rPr>
        <w:t>БЕЛГІЛЕУЛЕР МЕН ҚЫСҚАРТУЛАР</w:t>
      </w:r>
    </w:p>
    <w:tbl>
      <w:tblPr>
        <w:tblW w:type="auto" w:w="0"/>
        <w:jc w:val="center"/>
        <w:tblLook w:firstColumn="1" w:firstRow="1" w:lastColumn="0" w:lastRow="0" w:noHBand="0" w:noVBand="1" w:val="04A0"/>
      </w:tblPr>
      <w:tblGrid>
        <w:gridCol w:w="4819"/>
        <w:gridCol w:w="4819"/>
      </w:tblGrid>
      <w:tr>
        <w:tc>
          <w:tcPr>
            <w:tcW w:type="dxa" w:w="1814"/>
          </w:tcPr>
          <w:p>
            <w:pPr>
              <w:spacing w:line="240" w:lineRule="auto" w:after="0"/>
              <w:ind w:firstLine="0"/>
            </w:pPr>
            <w:r>
              <w:rPr>
                <w:rFonts w:ascii="Times New Roman" w:hAnsi="Times New Roman" w:cs="Times New Roman" w:eastAsia="Times New Roman"/>
                <w:b w:val="0"/>
                <w:i w:val="0"/>
                <w:sz w:val="28"/>
                <w:u w:val="none"/>
              </w:rPr>
              <w:t>AI</w:t>
            </w:r>
          </w:p>
        </w:tc>
        <w:tc>
          <w:tcPr>
            <w:tcW w:type="dxa" w:w="7824"/>
          </w:tcPr>
          <w:p>
            <w:pPr>
              <w:spacing w:line="240" w:lineRule="auto" w:after="0"/>
              <w:ind w:firstLine="0"/>
            </w:pPr>
            <w:r>
              <w:rPr>
                <w:rFonts w:ascii="Times New Roman" w:hAnsi="Times New Roman" w:cs="Times New Roman" w:eastAsia="Times New Roman"/>
                <w:b w:val="0"/>
                <w:i w:val="0"/>
                <w:sz w:val="28"/>
                <w:u w:val="none"/>
              </w:rPr>
              <w:t>Artificial Intelligence (жасанды интеллект)</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ALO</w:t>
            </w:r>
          </w:p>
        </w:tc>
        <w:tc>
          <w:tcPr>
            <w:tcW w:type="dxa" w:w="7824"/>
          </w:tcPr>
          <w:p>
            <w:pPr>
              <w:spacing w:line="240" w:lineRule="auto" w:after="0"/>
              <w:ind w:firstLine="0"/>
            </w:pPr>
            <w:r>
              <w:rPr>
                <w:rFonts w:ascii="Times New Roman" w:hAnsi="Times New Roman" w:cs="Times New Roman" w:eastAsia="Times New Roman"/>
                <w:b w:val="0"/>
                <w:i w:val="0"/>
                <w:sz w:val="28"/>
                <w:u w:val="none"/>
              </w:rPr>
              <w:t>Attention–Lesion Overlap (explainability метрикасы)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APTOS</w:t>
            </w:r>
          </w:p>
        </w:tc>
        <w:tc>
          <w:tcPr>
            <w:tcW w:type="dxa" w:w="7824"/>
          </w:tcPr>
          <w:p>
            <w:pPr>
              <w:spacing w:line="240" w:lineRule="auto" w:after="0"/>
              <w:ind w:firstLine="0"/>
            </w:pPr>
            <w:r>
              <w:rPr>
                <w:rFonts w:ascii="Times New Roman" w:hAnsi="Times New Roman" w:cs="Times New Roman" w:eastAsia="Times New Roman"/>
                <w:b w:val="0"/>
                <w:i w:val="0"/>
                <w:sz w:val="28"/>
                <w:u w:val="none"/>
              </w:rPr>
              <w:t>Asia Pacific Tele-Ophthalmology Society (2019 Blindness Detection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AUC</w:t>
            </w:r>
          </w:p>
        </w:tc>
        <w:tc>
          <w:tcPr>
            <w:tcW w:type="dxa" w:w="7824"/>
          </w:tcPr>
          <w:p>
            <w:pPr>
              <w:spacing w:line="240" w:lineRule="auto" w:after="0"/>
              <w:ind w:firstLine="0"/>
            </w:pPr>
            <w:r>
              <w:rPr>
                <w:rFonts w:ascii="Times New Roman" w:hAnsi="Times New Roman" w:cs="Times New Roman" w:eastAsia="Times New Roman"/>
                <w:b w:val="0"/>
                <w:i w:val="0"/>
                <w:sz w:val="28"/>
                <w:u w:val="none"/>
              </w:rPr>
              <w:t>Area Under the Curve (қисық астындағы аудан)</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BYOL</w:t>
            </w:r>
          </w:p>
        </w:tc>
        <w:tc>
          <w:tcPr>
            <w:tcW w:type="dxa" w:w="7824"/>
          </w:tcPr>
          <w:p>
            <w:pPr>
              <w:spacing w:line="240" w:lineRule="auto" w:after="0"/>
              <w:ind w:firstLine="0"/>
            </w:pPr>
            <w:r>
              <w:rPr>
                <w:rFonts w:ascii="Times New Roman" w:hAnsi="Times New Roman" w:cs="Times New Roman" w:eastAsia="Times New Roman"/>
                <w:b w:val="0"/>
                <w:i w:val="0"/>
                <w:sz w:val="28"/>
                <w:u w:val="none"/>
              </w:rPr>
              <w:t>Bootstrap Your Own Latent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CAM</w:t>
            </w:r>
          </w:p>
        </w:tc>
        <w:tc>
          <w:tcPr>
            <w:tcW w:type="dxa" w:w="7824"/>
          </w:tcPr>
          <w:p>
            <w:pPr>
              <w:spacing w:line="240" w:lineRule="auto" w:after="0"/>
              <w:ind w:firstLine="0"/>
            </w:pPr>
            <w:r>
              <w:rPr>
                <w:rFonts w:ascii="Times New Roman" w:hAnsi="Times New Roman" w:cs="Times New Roman" w:eastAsia="Times New Roman"/>
                <w:b w:val="0"/>
                <w:i w:val="0"/>
                <w:sz w:val="28"/>
                <w:u w:val="none"/>
              </w:rPr>
              <w:t>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CFC-n</w:t>
            </w:r>
          </w:p>
        </w:tc>
        <w:tc>
          <w:tcPr>
            <w:tcW w:type="dxa" w:w="7824"/>
          </w:tcPr>
          <w:p>
            <w:pPr>
              <w:spacing w:line="240" w:lineRule="auto" w:after="0"/>
              <w:ind w:firstLine="0"/>
            </w:pPr>
            <w:r>
              <w:rPr>
                <w:rFonts w:ascii="Times New Roman" w:hAnsi="Times New Roman" w:cs="Times New Roman" w:eastAsia="Times New Roman"/>
                <w:b w:val="0"/>
                <w:i w:val="0"/>
                <w:sz w:val="28"/>
                <w:u w:val="none"/>
              </w:rPr>
              <w:t>Claim Formulation Constraint n (тұжырымды тұжырымдау шектеуі: мәлімдеменің қандай түрде айтылуы мүмкін екенін реттейтін ереже; CFC-2 сериясы диссертация өзіне тыйым салған тұжырым түрлерін тізеді)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CLAHE</w:t>
            </w:r>
          </w:p>
        </w:tc>
        <w:tc>
          <w:tcPr>
            <w:tcW w:type="dxa" w:w="7824"/>
          </w:tcPr>
          <w:p>
            <w:pPr>
              <w:spacing w:line="240" w:lineRule="auto" w:after="0"/>
              <w:ind w:firstLine="0"/>
            </w:pPr>
            <w:r>
              <w:rPr>
                <w:rFonts w:ascii="Times New Roman" w:hAnsi="Times New Roman" w:cs="Times New Roman" w:eastAsia="Times New Roman"/>
                <w:b w:val="0"/>
                <w:i w:val="0"/>
                <w:sz w:val="28"/>
                <w:u w:val="none"/>
              </w:rPr>
              <w:t>Contrast-Limited Adaptive Histogram Equalization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CNN</w:t>
            </w:r>
          </w:p>
        </w:tc>
        <w:tc>
          <w:tcPr>
            <w:tcW w:type="dxa" w:w="7824"/>
          </w:tcPr>
          <w:p>
            <w:pPr>
              <w:spacing w:line="240" w:lineRule="auto" w:after="0"/>
              <w:ind w:firstLine="0"/>
            </w:pPr>
            <w:r>
              <w:rPr>
                <w:rFonts w:ascii="Times New Roman" w:hAnsi="Times New Roman" w:cs="Times New Roman" w:eastAsia="Times New Roman"/>
                <w:b w:val="0"/>
                <w:i w:val="0"/>
                <w:sz w:val="28"/>
                <w:u w:val="none"/>
              </w:rPr>
              <w:t>Convolutional Neural Network</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CNR</w:t>
            </w:r>
          </w:p>
        </w:tc>
        <w:tc>
          <w:tcPr>
            <w:tcW w:type="dxa" w:w="7824"/>
          </w:tcPr>
          <w:p>
            <w:pPr>
              <w:spacing w:line="240" w:lineRule="auto" w:after="0"/>
              <w:ind w:firstLine="0"/>
            </w:pPr>
            <w:r>
              <w:rPr>
                <w:rFonts w:ascii="Times New Roman" w:hAnsi="Times New Roman" w:cs="Times New Roman" w:eastAsia="Times New Roman"/>
                <w:b w:val="0"/>
                <w:i w:val="0"/>
                <w:sz w:val="28"/>
                <w:u w:val="none"/>
              </w:rPr>
              <w:t>Contrast-to-Noise Ratio</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DDR</w:t>
            </w:r>
          </w:p>
        </w:tc>
        <w:tc>
          <w:tcPr>
            <w:tcW w:type="dxa" w:w="7824"/>
          </w:tcPr>
          <w:p>
            <w:pPr>
              <w:spacing w:line="240" w:lineRule="auto" w:after="0"/>
              <w:ind w:firstLine="0"/>
            </w:pPr>
            <w:r>
              <w:rPr>
                <w:rFonts w:ascii="Times New Roman" w:hAnsi="Times New Roman" w:cs="Times New Roman" w:eastAsia="Times New Roman"/>
                <w:b w:val="0"/>
                <w:i w:val="0"/>
                <w:sz w:val="28"/>
                <w:u w:val="none"/>
              </w:rPr>
              <w:t>Диабеттік ретинопатияны градациялау деректер жиынтығы (DDR)</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DGL-n</w:t>
            </w:r>
          </w:p>
        </w:tc>
        <w:tc>
          <w:tcPr>
            <w:tcW w:type="dxa" w:w="7824"/>
          </w:tcPr>
          <w:p>
            <w:pPr>
              <w:spacing w:line="240" w:lineRule="auto" w:after="0"/>
              <w:ind w:firstLine="0"/>
            </w:pPr>
            <w:r>
              <w:rPr>
                <w:rFonts w:ascii="Times New Roman" w:hAnsi="Times New Roman" w:cs="Times New Roman" w:eastAsia="Times New Roman"/>
                <w:b w:val="0"/>
                <w:i w:val="0"/>
                <w:sz w:val="28"/>
                <w:u w:val="none"/>
              </w:rPr>
              <w:t>Deployment and Generalization Limitation n (енгізу және жалпылау шектеуі: нәтижені ол алынған жағдайлардан тыс қаншалықты тасымалдауға болатынын шектейді)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DINO</w:t>
            </w:r>
          </w:p>
        </w:tc>
        <w:tc>
          <w:tcPr>
            <w:tcW w:type="dxa" w:w="7824"/>
          </w:tcPr>
          <w:p>
            <w:pPr>
              <w:spacing w:line="240" w:lineRule="auto" w:after="0"/>
              <w:ind w:firstLine="0"/>
            </w:pPr>
            <w:r>
              <w:rPr>
                <w:rFonts w:ascii="Times New Roman" w:hAnsi="Times New Roman" w:cs="Times New Roman" w:eastAsia="Times New Roman"/>
                <w:b w:val="0"/>
                <w:i w:val="0"/>
                <w:sz w:val="28"/>
                <w:u w:val="none"/>
              </w:rPr>
              <w:t>self-Distillation with No labels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DR</w:t>
            </w:r>
          </w:p>
        </w:tc>
        <w:tc>
          <w:tcPr>
            <w:tcW w:type="dxa" w:w="7824"/>
          </w:tcPr>
          <w:p>
            <w:pPr>
              <w:spacing w:line="240" w:lineRule="auto" w:after="0"/>
              <w:ind w:firstLine="0"/>
            </w:pPr>
            <w:r>
              <w:rPr>
                <w:rFonts w:ascii="Times New Roman" w:hAnsi="Times New Roman" w:cs="Times New Roman" w:eastAsia="Times New Roman"/>
                <w:b w:val="0"/>
                <w:i w:val="0"/>
                <w:sz w:val="28"/>
                <w:u w:val="none"/>
              </w:rPr>
              <w:t>Diabetic Retinopathy (диабеттік ретинопатия)</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ECE</w:t>
            </w:r>
          </w:p>
        </w:tc>
        <w:tc>
          <w:tcPr>
            <w:tcW w:type="dxa" w:w="7824"/>
          </w:tcPr>
          <w:p>
            <w:pPr>
              <w:spacing w:line="240" w:lineRule="auto" w:after="0"/>
              <w:ind w:firstLine="0"/>
            </w:pPr>
            <w:r>
              <w:rPr>
                <w:rFonts w:ascii="Times New Roman" w:hAnsi="Times New Roman" w:cs="Times New Roman" w:eastAsia="Times New Roman"/>
                <w:b w:val="0"/>
                <w:i w:val="0"/>
                <w:sz w:val="28"/>
                <w:u w:val="none"/>
              </w:rPr>
              <w:t>Expected Calibration Error</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EH-n</w:t>
            </w:r>
          </w:p>
        </w:tc>
        <w:tc>
          <w:tcPr>
            <w:tcW w:type="dxa" w:w="7824"/>
          </w:tcPr>
          <w:p>
            <w:pPr>
              <w:spacing w:line="240" w:lineRule="auto" w:after="0"/>
              <w:ind w:firstLine="0"/>
            </w:pPr>
            <w:r>
              <w:rPr>
                <w:rFonts w:ascii="Times New Roman" w:hAnsi="Times New Roman" w:cs="Times New Roman" w:eastAsia="Times New Roman"/>
                <w:b w:val="0"/>
                <w:i w:val="0"/>
                <w:sz w:val="28"/>
                <w:u w:val="none"/>
              </w:rPr>
              <w:t>Evidence Hierarchy rule n (дәлел иерархиясының ережесі: метрикалардың дәлелдік салмағы бойынша реттелуі және нәтиженің шешуші саналуы үшін қанағаттандыруға тиіс өлшемшарттары)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EHR</w:t>
            </w:r>
          </w:p>
        </w:tc>
        <w:tc>
          <w:tcPr>
            <w:tcW w:type="dxa" w:w="7824"/>
          </w:tcPr>
          <w:p>
            <w:pPr>
              <w:spacing w:line="240" w:lineRule="auto" w:after="0"/>
              <w:ind w:firstLine="0"/>
            </w:pPr>
            <w:r>
              <w:rPr>
                <w:rFonts w:ascii="Times New Roman" w:hAnsi="Times New Roman" w:cs="Times New Roman" w:eastAsia="Times New Roman"/>
                <w:b w:val="0"/>
                <w:i w:val="0"/>
                <w:sz w:val="28"/>
                <w:u w:val="none"/>
              </w:rPr>
              <w:t>Electronic Health Record (электрондық денсаулық жазбасы)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EMD</w:t>
            </w:r>
          </w:p>
        </w:tc>
        <w:tc>
          <w:tcPr>
            <w:tcW w:type="dxa" w:w="7824"/>
          </w:tcPr>
          <w:p>
            <w:pPr>
              <w:spacing w:line="240" w:lineRule="auto" w:after="0"/>
              <w:ind w:firstLine="0"/>
            </w:pPr>
            <w:r>
              <w:rPr>
                <w:rFonts w:ascii="Times New Roman" w:hAnsi="Times New Roman" w:cs="Times New Roman" w:eastAsia="Times New Roman"/>
                <w:b w:val="0"/>
                <w:i w:val="0"/>
                <w:sz w:val="28"/>
                <w:u w:val="none"/>
              </w:rPr>
              <w:t>Earth Mover's Distance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EyePACS</w:t>
            </w:r>
          </w:p>
        </w:tc>
        <w:tc>
          <w:tcPr>
            <w:tcW w:type="dxa" w:w="7824"/>
          </w:tcPr>
          <w:p>
            <w:pPr>
              <w:spacing w:line="240" w:lineRule="auto" w:after="0"/>
              <w:ind w:firstLine="0"/>
            </w:pPr>
            <w:r>
              <w:rPr>
                <w:rFonts w:ascii="Times New Roman" w:hAnsi="Times New Roman" w:cs="Times New Roman" w:eastAsia="Times New Roman"/>
                <w:b w:val="0"/>
                <w:i w:val="0"/>
                <w:sz w:val="28"/>
                <w:u w:val="none"/>
              </w:rPr>
              <w:t>Eye Picture Archive Communication System (DR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FOV</w:t>
            </w:r>
          </w:p>
        </w:tc>
        <w:tc>
          <w:tcPr>
            <w:tcW w:type="dxa" w:w="7824"/>
          </w:tcPr>
          <w:p>
            <w:pPr>
              <w:spacing w:line="240" w:lineRule="auto" w:after="0"/>
              <w:ind w:firstLine="0"/>
            </w:pPr>
            <w:r>
              <w:rPr>
                <w:rFonts w:ascii="Times New Roman" w:hAnsi="Times New Roman" w:cs="Times New Roman" w:eastAsia="Times New Roman"/>
                <w:b w:val="0"/>
                <w:i w:val="0"/>
                <w:sz w:val="28"/>
                <w:u w:val="none"/>
              </w:rPr>
              <w:t>Field of View (көру өрісі)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GDPR</w:t>
            </w:r>
          </w:p>
        </w:tc>
        <w:tc>
          <w:tcPr>
            <w:tcW w:type="dxa" w:w="7824"/>
          </w:tcPr>
          <w:p>
            <w:pPr>
              <w:spacing w:line="240" w:lineRule="auto" w:after="0"/>
              <w:ind w:firstLine="0"/>
            </w:pPr>
            <w:r>
              <w:rPr>
                <w:rFonts w:ascii="Times New Roman" w:hAnsi="Times New Roman" w:cs="Times New Roman" w:eastAsia="Times New Roman"/>
                <w:b w:val="0"/>
                <w:i w:val="0"/>
                <w:sz w:val="28"/>
                <w:u w:val="none"/>
              </w:rPr>
              <w:t>General Data Protection Regulation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Grad-CAM</w:t>
            </w:r>
          </w:p>
        </w:tc>
        <w:tc>
          <w:tcPr>
            <w:tcW w:type="dxa" w:w="7824"/>
          </w:tcPr>
          <w:p>
            <w:pPr>
              <w:spacing w:line="240" w:lineRule="auto" w:after="0"/>
              <w:ind w:firstLine="0"/>
            </w:pPr>
            <w:r>
              <w:rPr>
                <w:rFonts w:ascii="Times New Roman" w:hAnsi="Times New Roman" w:cs="Times New Roman" w:eastAsia="Times New Roman"/>
                <w:b w:val="0"/>
                <w:i w:val="0"/>
                <w:sz w:val="28"/>
                <w:u w:val="none"/>
              </w:rPr>
              <w:t>Gradient-weighted 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HIPAA</w:t>
            </w:r>
          </w:p>
        </w:tc>
        <w:tc>
          <w:tcPr>
            <w:tcW w:type="dxa" w:w="7824"/>
          </w:tcPr>
          <w:p>
            <w:pPr>
              <w:spacing w:line="240" w:lineRule="auto" w:after="0"/>
              <w:ind w:firstLine="0"/>
            </w:pPr>
            <w:r>
              <w:rPr>
                <w:rFonts w:ascii="Times New Roman" w:hAnsi="Times New Roman" w:cs="Times New Roman" w:eastAsia="Times New Roman"/>
                <w:b w:val="0"/>
                <w:i w:val="0"/>
                <w:sz w:val="28"/>
                <w:u w:val="none"/>
              </w:rPr>
              <w:t>Health Insurance Portability and Accountability Act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IDRiD</w:t>
            </w:r>
          </w:p>
        </w:tc>
        <w:tc>
          <w:tcPr>
            <w:tcW w:type="dxa" w:w="7824"/>
          </w:tcPr>
          <w:p>
            <w:pPr>
              <w:spacing w:line="240" w:lineRule="auto" w:after="0"/>
              <w:ind w:firstLine="0"/>
            </w:pPr>
            <w:r>
              <w:rPr>
                <w:rFonts w:ascii="Times New Roman" w:hAnsi="Times New Roman" w:cs="Times New Roman" w:eastAsia="Times New Roman"/>
                <w:b w:val="0"/>
                <w:i w:val="0"/>
                <w:sz w:val="28"/>
                <w:u w:val="none"/>
              </w:rPr>
              <w:t>Indian Diabetic Retinopathy Image Dataset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IoU</w:t>
            </w:r>
          </w:p>
        </w:tc>
        <w:tc>
          <w:tcPr>
            <w:tcW w:type="dxa" w:w="7824"/>
          </w:tcPr>
          <w:p>
            <w:pPr>
              <w:spacing w:line="240" w:lineRule="auto" w:after="0"/>
              <w:ind w:firstLine="0"/>
            </w:pPr>
            <w:r>
              <w:rPr>
                <w:rFonts w:ascii="Times New Roman" w:hAnsi="Times New Roman" w:cs="Times New Roman" w:eastAsia="Times New Roman"/>
                <w:b w:val="0"/>
                <w:i w:val="0"/>
                <w:sz w:val="28"/>
                <w:u w:val="none"/>
              </w:rPr>
              <w:t>Intersection over Union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KL</w:t>
            </w:r>
          </w:p>
        </w:tc>
        <w:tc>
          <w:tcPr>
            <w:tcW w:type="dxa" w:w="7824"/>
          </w:tcPr>
          <w:p>
            <w:pPr>
              <w:spacing w:line="240" w:lineRule="auto" w:after="0"/>
              <w:ind w:firstLine="0"/>
            </w:pPr>
            <w:r>
              <w:rPr>
                <w:rFonts w:ascii="Times New Roman" w:hAnsi="Times New Roman" w:cs="Times New Roman" w:eastAsia="Times New Roman"/>
                <w:b w:val="0"/>
                <w:i w:val="0"/>
                <w:sz w:val="28"/>
                <w:u w:val="none"/>
              </w:rPr>
              <w:t>Kullback–Leibler дивергенциясы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LAB</w:t>
            </w:r>
          </w:p>
        </w:tc>
        <w:tc>
          <w:tcPr>
            <w:tcW w:type="dxa" w:w="7824"/>
          </w:tcPr>
          <w:p>
            <w:pPr>
              <w:spacing w:line="240" w:lineRule="auto" w:after="0"/>
              <w:ind w:firstLine="0"/>
            </w:pPr>
            <w:r>
              <w:rPr>
                <w:rFonts w:ascii="Times New Roman" w:hAnsi="Times New Roman" w:cs="Times New Roman" w:eastAsia="Times New Roman"/>
                <w:b w:val="0"/>
                <w:i w:val="0"/>
                <w:sz w:val="28"/>
                <w:u w:val="none"/>
              </w:rPr>
              <w:t>CIELAB түс кеңістігі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MLP</w:t>
            </w:r>
          </w:p>
        </w:tc>
        <w:tc>
          <w:tcPr>
            <w:tcW w:type="dxa" w:w="7824"/>
          </w:tcPr>
          <w:p>
            <w:pPr>
              <w:spacing w:line="240" w:lineRule="auto" w:after="0"/>
              <w:ind w:firstLine="0"/>
            </w:pPr>
            <w:r>
              <w:rPr>
                <w:rFonts w:ascii="Times New Roman" w:hAnsi="Times New Roman" w:cs="Times New Roman" w:eastAsia="Times New Roman"/>
                <w:b w:val="0"/>
                <w:i w:val="0"/>
                <w:sz w:val="28"/>
                <w:u w:val="none"/>
              </w:rPr>
              <w:t>Multilayer Perceptron</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MoCo</w:t>
            </w:r>
          </w:p>
        </w:tc>
        <w:tc>
          <w:tcPr>
            <w:tcW w:type="dxa" w:w="7824"/>
          </w:tcPr>
          <w:p>
            <w:pPr>
              <w:spacing w:line="240" w:lineRule="auto" w:after="0"/>
              <w:ind w:firstLine="0"/>
            </w:pPr>
            <w:r>
              <w:rPr>
                <w:rFonts w:ascii="Times New Roman" w:hAnsi="Times New Roman" w:cs="Times New Roman" w:eastAsia="Times New Roman"/>
                <w:b w:val="0"/>
                <w:i w:val="0"/>
                <w:sz w:val="28"/>
                <w:u w:val="none"/>
              </w:rPr>
              <w:t>Momentum Contrast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NC-n</w:t>
            </w:r>
          </w:p>
        </w:tc>
        <w:tc>
          <w:tcPr>
            <w:tcW w:type="dxa" w:w="7824"/>
          </w:tcPr>
          <w:p>
            <w:pPr>
              <w:spacing w:line="240" w:lineRule="auto" w:after="0"/>
              <w:ind w:firstLine="0"/>
            </w:pPr>
            <w:r>
              <w:rPr>
                <w:rFonts w:ascii="Times New Roman" w:hAnsi="Times New Roman" w:cs="Times New Roman" w:eastAsia="Times New Roman"/>
                <w:b w:val="0"/>
                <w:i w:val="0"/>
                <w:sz w:val="28"/>
                <w:u w:val="none"/>
              </w:rPr>
              <w:t>Non-Claim n (мәлімделмейтін тұжырым: диссертация әдейі айтпайтын пікір — нәтижелері оны айтқан деп оқылмауы үшін тіркелген)</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NPV</w:t>
            </w:r>
          </w:p>
        </w:tc>
        <w:tc>
          <w:tcPr>
            <w:tcW w:type="dxa" w:w="7824"/>
          </w:tcPr>
          <w:p>
            <w:pPr>
              <w:spacing w:line="240" w:lineRule="auto" w:after="0"/>
              <w:ind w:firstLine="0"/>
            </w:pPr>
            <w:r>
              <w:rPr>
                <w:rFonts w:ascii="Times New Roman" w:hAnsi="Times New Roman" w:cs="Times New Roman" w:eastAsia="Times New Roman"/>
                <w:b w:val="0"/>
                <w:i w:val="0"/>
                <w:sz w:val="28"/>
                <w:u w:val="none"/>
              </w:rPr>
              <w:t>Negative Predictive Value (теріс болжамдық мән)</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OD</w:t>
            </w:r>
          </w:p>
        </w:tc>
        <w:tc>
          <w:tcPr>
            <w:tcW w:type="dxa" w:w="7824"/>
          </w:tcPr>
          <w:p>
            <w:pPr>
              <w:spacing w:line="240" w:lineRule="auto" w:after="0"/>
              <w:ind w:firstLine="0"/>
            </w:pPr>
            <w:r>
              <w:rPr>
                <w:rFonts w:ascii="Times New Roman" w:hAnsi="Times New Roman" w:cs="Times New Roman" w:eastAsia="Times New Roman"/>
                <w:b w:val="0"/>
                <w:i w:val="0"/>
                <w:sz w:val="28"/>
                <w:u w:val="none"/>
              </w:rPr>
              <w:t>Optic Disc (көру дискісі)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OD-n</w:t>
            </w:r>
          </w:p>
        </w:tc>
        <w:tc>
          <w:tcPr>
            <w:tcW w:type="dxa" w:w="7824"/>
          </w:tcPr>
          <w:p>
            <w:pPr>
              <w:spacing w:line="240" w:lineRule="auto" w:after="0"/>
              <w:ind w:firstLine="0"/>
            </w:pPr>
            <w:r>
              <w:rPr>
                <w:rFonts w:ascii="Times New Roman" w:hAnsi="Times New Roman" w:cs="Times New Roman" w:eastAsia="Times New Roman"/>
                <w:b w:val="0"/>
                <w:i w:val="0"/>
                <w:sz w:val="28"/>
                <w:u w:val="none"/>
              </w:rPr>
              <w:t>Operational Definition n (операциялық анықтама: диссертация терминінің қалай өлшенетінін белгілейді; жоғарыдағы OD — көру дискісі — таңбасынан бөлек, ол ешқашан нөмірмен жазылмайды)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ODIR-5K</w:t>
            </w:r>
          </w:p>
        </w:tc>
        <w:tc>
          <w:tcPr>
            <w:tcW w:type="dxa" w:w="7824"/>
          </w:tcPr>
          <w:p>
            <w:pPr>
              <w:spacing w:line="240" w:lineRule="auto" w:after="0"/>
              <w:ind w:firstLine="0"/>
            </w:pPr>
            <w:r>
              <w:rPr>
                <w:rFonts w:ascii="Times New Roman" w:hAnsi="Times New Roman" w:cs="Times New Roman" w:eastAsia="Times New Roman"/>
                <w:b w:val="0"/>
                <w:i w:val="0"/>
                <w:sz w:val="28"/>
                <w:u w:val="none"/>
              </w:rPr>
              <w:t>Ocular Disease Intelligent Recognition деректер жиынтығы (5000 пациент)</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PACS</w:t>
            </w:r>
          </w:p>
        </w:tc>
        <w:tc>
          <w:tcPr>
            <w:tcW w:type="dxa" w:w="7824"/>
          </w:tcPr>
          <w:p>
            <w:pPr>
              <w:spacing w:line="240" w:lineRule="auto" w:after="0"/>
              <w:ind w:firstLine="0"/>
            </w:pPr>
            <w:r>
              <w:rPr>
                <w:rFonts w:ascii="Times New Roman" w:hAnsi="Times New Roman" w:cs="Times New Roman" w:eastAsia="Times New Roman"/>
                <w:b w:val="0"/>
                <w:i w:val="0"/>
                <w:sz w:val="28"/>
                <w:u w:val="none"/>
              </w:rPr>
              <w:t>Picture Archiving and Communication System</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PC-n</w:t>
            </w:r>
          </w:p>
        </w:tc>
        <w:tc>
          <w:tcPr>
            <w:tcW w:type="dxa" w:w="7824"/>
          </w:tcPr>
          <w:p>
            <w:pPr>
              <w:spacing w:line="240" w:lineRule="auto" w:after="0"/>
              <w:ind w:firstLine="0"/>
            </w:pPr>
            <w:r>
              <w:rPr>
                <w:rFonts w:ascii="Times New Roman" w:hAnsi="Times New Roman" w:cs="Times New Roman" w:eastAsia="Times New Roman"/>
                <w:b w:val="0"/>
                <w:i w:val="0"/>
                <w:sz w:val="28"/>
                <w:u w:val="none"/>
              </w:rPr>
              <w:t>Primary Claim n (негізгі тұжырым: диссертация дәйегінің нөмірленген тұжырымы, әрқайсысы өз дәлелі мен бағаланған күшін алып жүреді)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PPV</w:t>
            </w:r>
          </w:p>
        </w:tc>
        <w:tc>
          <w:tcPr>
            <w:tcW w:type="dxa" w:w="7824"/>
          </w:tcPr>
          <w:p>
            <w:pPr>
              <w:spacing w:line="240" w:lineRule="auto" w:after="0"/>
              <w:ind w:firstLine="0"/>
            </w:pPr>
            <w:r>
              <w:rPr>
                <w:rFonts w:ascii="Times New Roman" w:hAnsi="Times New Roman" w:cs="Times New Roman" w:eastAsia="Times New Roman"/>
                <w:b w:val="0"/>
                <w:i w:val="0"/>
                <w:sz w:val="28"/>
                <w:u w:val="none"/>
              </w:rPr>
              <w:t>Positive Predictive Value (оң болжамдық мән)</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ReLU</w:t>
            </w:r>
          </w:p>
        </w:tc>
        <w:tc>
          <w:tcPr>
            <w:tcW w:type="dxa" w:w="7824"/>
          </w:tcPr>
          <w:p>
            <w:pPr>
              <w:spacing w:line="240" w:lineRule="auto" w:after="0"/>
              <w:ind w:firstLine="0"/>
            </w:pPr>
            <w:r>
              <w:rPr>
                <w:rFonts w:ascii="Times New Roman" w:hAnsi="Times New Roman" w:cs="Times New Roman" w:eastAsia="Times New Roman"/>
                <w:b w:val="0"/>
                <w:i w:val="0"/>
                <w:sz w:val="28"/>
                <w:u w:val="none"/>
              </w:rPr>
              <w:t>Rectified Linear Unit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RFMiD</w:t>
            </w:r>
          </w:p>
        </w:tc>
        <w:tc>
          <w:tcPr>
            <w:tcW w:type="dxa" w:w="7824"/>
          </w:tcPr>
          <w:p>
            <w:pPr>
              <w:spacing w:line="240" w:lineRule="auto" w:after="0"/>
              <w:ind w:firstLine="0"/>
            </w:pPr>
            <w:r>
              <w:rPr>
                <w:rFonts w:ascii="Times New Roman" w:hAnsi="Times New Roman" w:cs="Times New Roman" w:eastAsia="Times New Roman"/>
                <w:b w:val="0"/>
                <w:i w:val="0"/>
                <w:sz w:val="28"/>
                <w:u w:val="none"/>
              </w:rPr>
              <w:t>Retinal Fundus Multi-disease Image Dataset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RIQA</w:t>
            </w:r>
          </w:p>
        </w:tc>
        <w:tc>
          <w:tcPr>
            <w:tcW w:type="dxa" w:w="7824"/>
          </w:tcPr>
          <w:p>
            <w:pPr>
              <w:spacing w:line="240" w:lineRule="auto" w:after="0"/>
              <w:ind w:firstLine="0"/>
            </w:pPr>
            <w:r>
              <w:rPr>
                <w:rFonts w:ascii="Times New Roman" w:hAnsi="Times New Roman" w:cs="Times New Roman" w:eastAsia="Times New Roman"/>
                <w:b w:val="0"/>
                <w:i w:val="0"/>
                <w:sz w:val="28"/>
                <w:u w:val="none"/>
              </w:rPr>
              <w:t>Retinal Image Quality Assessment</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ROC</w:t>
            </w:r>
          </w:p>
        </w:tc>
        <w:tc>
          <w:tcPr>
            <w:tcW w:type="dxa" w:w="7824"/>
          </w:tcPr>
          <w:p>
            <w:pPr>
              <w:spacing w:line="240" w:lineRule="auto" w:after="0"/>
              <w:ind w:firstLine="0"/>
            </w:pPr>
            <w:r>
              <w:rPr>
                <w:rFonts w:ascii="Times New Roman" w:hAnsi="Times New Roman" w:cs="Times New Roman" w:eastAsia="Times New Roman"/>
                <w:b w:val="0"/>
                <w:i w:val="0"/>
                <w:sz w:val="28"/>
                <w:u w:val="none"/>
              </w:rPr>
              <w:t>Receiver Operating Characteristic</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SB-n</w:t>
            </w:r>
          </w:p>
        </w:tc>
        <w:tc>
          <w:tcPr>
            <w:tcW w:type="dxa" w:w="7824"/>
          </w:tcPr>
          <w:p>
            <w:pPr>
              <w:spacing w:line="240" w:lineRule="auto" w:after="0"/>
              <w:ind w:firstLine="0"/>
            </w:pPr>
            <w:r>
              <w:rPr>
                <w:rFonts w:ascii="Times New Roman" w:hAnsi="Times New Roman" w:cs="Times New Roman" w:eastAsia="Times New Roman"/>
                <w:b w:val="0"/>
                <w:i w:val="0"/>
                <w:sz w:val="28"/>
                <w:u w:val="none"/>
              </w:rPr>
              <w:t>Scope Boundary n (қолданылу шекарасы: диссертация нені мәлімдемейтінін көрсететін тұжырым)</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SimCLR</w:t>
            </w:r>
          </w:p>
        </w:tc>
        <w:tc>
          <w:tcPr>
            <w:tcW w:type="dxa" w:w="7824"/>
          </w:tcPr>
          <w:p>
            <w:pPr>
              <w:spacing w:line="240" w:lineRule="auto" w:after="0"/>
              <w:ind w:firstLine="0"/>
            </w:pPr>
            <w:r>
              <w:rPr>
                <w:rFonts w:ascii="Times New Roman" w:hAnsi="Times New Roman" w:cs="Times New Roman" w:eastAsia="Times New Roman"/>
                <w:b w:val="0"/>
                <w:i w:val="0"/>
                <w:sz w:val="28"/>
                <w:u w:val="none"/>
              </w:rPr>
              <w:t>Simple framework for Contrastive Learning of Representations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SIR-n</w:t>
            </w:r>
          </w:p>
        </w:tc>
        <w:tc>
          <w:tcPr>
            <w:tcW w:type="dxa" w:w="7824"/>
          </w:tcPr>
          <w:p>
            <w:pPr>
              <w:spacing w:line="240" w:lineRule="auto" w:after="0"/>
              <w:ind w:firstLine="0"/>
            </w:pPr>
            <w:r>
              <w:rPr>
                <w:rFonts w:ascii="Times New Roman" w:hAnsi="Times New Roman" w:cs="Times New Roman" w:eastAsia="Times New Roman"/>
                <w:b w:val="0"/>
                <w:i w:val="0"/>
                <w:sz w:val="28"/>
                <w:u w:val="none"/>
              </w:rPr>
              <w:t>Source Interpretation Rule n (дереккөзді талқылау ережесі: дәйексөз алынған дереккөзге нені таңуға болатынын шектейді)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SSIM</w:t>
            </w:r>
          </w:p>
        </w:tc>
        <w:tc>
          <w:tcPr>
            <w:tcW w:type="dxa" w:w="7824"/>
          </w:tcPr>
          <w:p>
            <w:pPr>
              <w:spacing w:line="240" w:lineRule="auto" w:after="0"/>
              <w:ind w:firstLine="0"/>
            </w:pPr>
            <w:r>
              <w:rPr>
                <w:rFonts w:ascii="Times New Roman" w:hAnsi="Times New Roman" w:cs="Times New Roman" w:eastAsia="Times New Roman"/>
                <w:b w:val="0"/>
                <w:i w:val="0"/>
                <w:sz w:val="28"/>
                <w:u w:val="none"/>
              </w:rPr>
              <w:t>Structural Similarity Index</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SSL</w:t>
            </w:r>
          </w:p>
        </w:tc>
        <w:tc>
          <w:tcPr>
            <w:tcW w:type="dxa" w:w="7824"/>
          </w:tcPr>
          <w:p>
            <w:pPr>
              <w:spacing w:line="240" w:lineRule="auto" w:after="0"/>
              <w:ind w:firstLine="0"/>
            </w:pPr>
            <w:r>
              <w:rPr>
                <w:rFonts w:ascii="Times New Roman" w:hAnsi="Times New Roman" w:cs="Times New Roman" w:eastAsia="Times New Roman"/>
                <w:b w:val="0"/>
                <w:i w:val="0"/>
                <w:sz w:val="28"/>
                <w:u w:val="none"/>
              </w:rPr>
              <w:t>Self-Supervised Learning (өзін-өзі бақылаусыз оқыту)</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STARE</w:t>
            </w:r>
          </w:p>
        </w:tc>
        <w:tc>
          <w:tcPr>
            <w:tcW w:type="dxa" w:w="7824"/>
          </w:tcPr>
          <w:p>
            <w:pPr>
              <w:spacing w:line="240" w:lineRule="auto" w:after="0"/>
              <w:ind w:firstLine="0"/>
            </w:pPr>
            <w:r>
              <w:rPr>
                <w:rFonts w:ascii="Times New Roman" w:hAnsi="Times New Roman" w:cs="Times New Roman" w:eastAsia="Times New Roman"/>
                <w:b w:val="0"/>
                <w:i w:val="0"/>
                <w:sz w:val="28"/>
                <w:u w:val="none"/>
              </w:rPr>
              <w:t>Structured Analysis of the Retina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UML</w:t>
            </w:r>
          </w:p>
        </w:tc>
        <w:tc>
          <w:tcPr>
            <w:tcW w:type="dxa" w:w="7824"/>
          </w:tcPr>
          <w:p>
            <w:pPr>
              <w:spacing w:line="240" w:lineRule="auto" w:after="0"/>
              <w:ind w:firstLine="0"/>
            </w:pPr>
            <w:r>
              <w:rPr>
                <w:rFonts w:ascii="Times New Roman" w:hAnsi="Times New Roman" w:cs="Times New Roman" w:eastAsia="Times New Roman"/>
                <w:b w:val="0"/>
                <w:i w:val="0"/>
                <w:sz w:val="28"/>
                <w:u w:val="none"/>
              </w:rPr>
              <w:t>Unified Modeling Language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VRAM</w:t>
            </w:r>
          </w:p>
        </w:tc>
        <w:tc>
          <w:tcPr>
            <w:tcW w:type="dxa" w:w="7824"/>
          </w:tcPr>
          <w:p>
            <w:pPr>
              <w:spacing w:line="240" w:lineRule="auto" w:after="0"/>
              <w:ind w:firstLine="0"/>
            </w:pPr>
            <w:r>
              <w:rPr>
                <w:rFonts w:ascii="Times New Roman" w:hAnsi="Times New Roman" w:cs="Times New Roman" w:eastAsia="Times New Roman"/>
                <w:b w:val="0"/>
                <w:i w:val="0"/>
                <w:sz w:val="28"/>
                <w:u w:val="none"/>
              </w:rPr>
              <w:t>Video Random-Access Memory</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VVI</w:t>
            </w:r>
          </w:p>
        </w:tc>
        <w:tc>
          <w:tcPr>
            <w:tcW w:type="dxa" w:w="7824"/>
          </w:tcPr>
          <w:p>
            <w:pPr>
              <w:spacing w:line="240" w:lineRule="auto" w:after="0"/>
              <w:ind w:firstLine="0"/>
            </w:pPr>
            <w:r>
              <w:rPr>
                <w:rFonts w:ascii="Times New Roman" w:hAnsi="Times New Roman" w:cs="Times New Roman" w:eastAsia="Times New Roman"/>
                <w:b w:val="0"/>
                <w:i w:val="0"/>
                <w:sz w:val="28"/>
                <w:u w:val="none"/>
              </w:rPr>
              <w:t>Vessel Visibility Index</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WSL</w:t>
            </w:r>
          </w:p>
        </w:tc>
        <w:tc>
          <w:tcPr>
            <w:tcW w:type="dxa" w:w="7824"/>
          </w:tcPr>
          <w:p>
            <w:pPr>
              <w:spacing w:line="240" w:lineRule="auto" w:after="0"/>
              <w:ind w:firstLine="0"/>
            </w:pPr>
            <w:r>
              <w:rPr>
                <w:rFonts w:ascii="Times New Roman" w:hAnsi="Times New Roman" w:cs="Times New Roman" w:eastAsia="Times New Roman"/>
                <w:b w:val="0"/>
                <w:i w:val="0"/>
                <w:sz w:val="28"/>
                <w:u w:val="none"/>
              </w:rPr>
              <w:t>Windows Subsystem for Linux</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XAI</w:t>
            </w:r>
          </w:p>
        </w:tc>
        <w:tc>
          <w:tcPr>
            <w:tcW w:type="dxa" w:w="7824"/>
          </w:tcPr>
          <w:p>
            <w:pPr>
              <w:spacing w:line="240" w:lineRule="auto" w:after="0"/>
              <w:ind w:firstLine="0"/>
            </w:pPr>
            <w:r>
              <w:rPr>
                <w:rFonts w:ascii="Times New Roman" w:hAnsi="Times New Roman" w:cs="Times New Roman" w:eastAsia="Times New Roman"/>
                <w:b w:val="0"/>
                <w:i w:val="0"/>
                <w:sz w:val="28"/>
                <w:u w:val="none"/>
              </w:rPr>
              <w:t>Explainable 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D</w:t>
            </w:r>
          </w:p>
        </w:tc>
        <w:tc>
          <w:tcPr>
            <w:tcW w:type="dxa" w:w="7824"/>
          </w:tcPr>
          <w:p>
            <w:pPr>
              <w:spacing w:line="240" w:lineRule="auto" w:after="0"/>
              <w:ind w:firstLine="0"/>
            </w:pPr>
            <w:r>
              <w:rPr>
                <w:rFonts w:ascii="Times New Roman" w:hAnsi="Times New Roman" w:cs="Times New Roman" w:eastAsia="Times New Roman"/>
                <w:b w:val="0"/>
                <w:i w:val="0"/>
                <w:sz w:val="28"/>
                <w:u w:val="none"/>
              </w:rPr>
              <w:t>Көру өрісінің (FOV) диаметрі, пиксельмен</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CL</w:t>
            </w:r>
          </w:p>
        </w:tc>
        <w:tc>
          <w:tcPr>
            <w:tcW w:type="dxa" w:w="7824"/>
          </w:tcPr>
          <w:p>
            <w:pPr>
              <w:spacing w:line="240" w:lineRule="auto" w:after="0"/>
              <w:ind w:firstLine="0"/>
            </w:pPr>
            <w:r>
              <w:rPr>
                <w:rFonts w:ascii="Times New Roman" w:hAnsi="Times New Roman" w:cs="Times New Roman" w:eastAsia="Times New Roman"/>
                <w:b w:val="0"/>
                <w:i w:val="0"/>
                <w:sz w:val="28"/>
                <w:u w:val="none"/>
              </w:rPr>
              <w:t>CLAHE түрлендіруінің клип-лимиті</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F1</w:t>
            </w:r>
          </w:p>
        </w:tc>
        <w:tc>
          <w:tcPr>
            <w:tcW w:type="dxa" w:w="7824"/>
          </w:tcPr>
          <w:p>
            <w:pPr>
              <w:spacing w:line="240" w:lineRule="auto" w:after="0"/>
              <w:ind w:firstLine="0"/>
            </w:pPr>
            <w:r>
              <w:rPr>
                <w:rFonts w:ascii="Times New Roman" w:hAnsi="Times New Roman" w:cs="Times New Roman" w:eastAsia="Times New Roman"/>
                <w:b w:val="0"/>
                <w:i w:val="0"/>
                <w:sz w:val="28"/>
                <w:u w:val="none"/>
              </w:rPr>
              <w:t>F1-score (precision және recall гармоникалық орташасы)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G</w:t>
            </w:r>
          </w:p>
        </w:tc>
        <w:tc>
          <w:tcPr>
            <w:tcW w:type="dxa" w:w="7824"/>
          </w:tcPr>
          <w:p>
            <w:pPr>
              <w:spacing w:line="240" w:lineRule="auto" w:after="0"/>
              <w:ind w:firstLine="0"/>
            </w:pPr>
            <w:r>
              <w:rPr>
                <w:rFonts w:ascii="Times New Roman" w:hAnsi="Times New Roman" w:cs="Times New Roman" w:eastAsia="Times New Roman"/>
                <w:b w:val="0"/>
                <w:i w:val="0"/>
                <w:sz w:val="28"/>
                <w:u w:val="none"/>
              </w:rPr>
              <w:t>Жалпылау коэффициенті, G = F1_external / F1_EyePACS</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T</w:t>
            </w:r>
          </w:p>
        </w:tc>
        <w:tc>
          <w:tcPr>
            <w:tcW w:type="dxa" w:w="7824"/>
          </w:tcPr>
          <w:p>
            <w:pPr>
              <w:spacing w:line="240" w:lineRule="auto" w:after="0"/>
              <w:ind w:firstLine="0"/>
            </w:pPr>
            <w:r>
              <w:rPr>
                <w:rFonts w:ascii="Times New Roman" w:hAnsi="Times New Roman" w:cs="Times New Roman" w:eastAsia="Times New Roman"/>
                <w:b w:val="0"/>
                <w:i w:val="0"/>
                <w:sz w:val="28"/>
                <w:u w:val="none"/>
              </w:rPr>
              <w:t>Қос шектеулі CLAHE-нің ғаламдық шектік мәні (T/80 формуляциясы)</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α</w:t>
            </w:r>
          </w:p>
        </w:tc>
        <w:tc>
          <w:tcPr>
            <w:tcW w:type="dxa" w:w="7824"/>
          </w:tcPr>
          <w:p>
            <w:pPr>
              <w:spacing w:line="240" w:lineRule="auto" w:after="0"/>
              <w:ind w:firstLine="0"/>
            </w:pPr>
            <w:r>
              <w:rPr>
                <w:rFonts w:ascii="Times New Roman" w:hAnsi="Times New Roman" w:cs="Times New Roman" w:eastAsia="Times New Roman"/>
                <w:b w:val="0"/>
                <w:i w:val="0"/>
                <w:sz w:val="28"/>
                <w:u w:val="none"/>
              </w:rPr>
              <w:t>Focal Loss класс салмағы параметрі (кері жиілік)</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γ</w:t>
            </w:r>
          </w:p>
        </w:tc>
        <w:tc>
          <w:tcPr>
            <w:tcW w:type="dxa" w:w="7824"/>
          </w:tcPr>
          <w:p>
            <w:pPr>
              <w:spacing w:line="240" w:lineRule="auto" w:after="0"/>
              <w:ind w:firstLine="0"/>
            </w:pPr>
            <w:r>
              <w:rPr>
                <w:rFonts w:ascii="Times New Roman" w:hAnsi="Times New Roman" w:cs="Times New Roman" w:eastAsia="Times New Roman"/>
                <w:b w:val="0"/>
                <w:i w:val="0"/>
                <w:sz w:val="28"/>
                <w:u w:val="none"/>
              </w:rPr>
              <w:t>Focal Loss фокустау параметрі (γ = 2)</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κ</w:t>
            </w:r>
          </w:p>
        </w:tc>
        <w:tc>
          <w:tcPr>
            <w:tcW w:type="dxa" w:w="7824"/>
          </w:tcPr>
          <w:p>
            <w:pPr>
              <w:spacing w:line="240" w:lineRule="auto" w:after="0"/>
              <w:ind w:firstLine="0"/>
            </w:pPr>
            <w:r>
              <w:rPr>
                <w:rFonts w:ascii="Times New Roman" w:hAnsi="Times New Roman" w:cs="Times New Roman" w:eastAsia="Times New Roman"/>
                <w:b w:val="0"/>
                <w:i w:val="0"/>
                <w:sz w:val="28"/>
                <w:u w:val="none"/>
              </w:rPr>
              <w:t>Квадраттық салмақтары бар Cohen's Kappa</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σ</w:t>
            </w:r>
          </w:p>
        </w:tc>
        <w:tc>
          <w:tcPr>
            <w:tcW w:type="dxa" w:w="7824"/>
          </w:tcPr>
          <w:p>
            <w:pPr>
              <w:spacing w:line="240" w:lineRule="auto" w:after="0"/>
              <w:ind w:firstLine="0"/>
            </w:pPr>
            <w:r>
              <w:rPr>
                <w:rFonts w:ascii="Times New Roman" w:hAnsi="Times New Roman" w:cs="Times New Roman" w:eastAsia="Times New Roman"/>
                <w:b w:val="0"/>
                <w:i w:val="0"/>
                <w:sz w:val="28"/>
                <w:u w:val="none"/>
              </w:rPr>
              <w:t>Flat-field correction-дегі Гаусс ядросының стандартты ауытқуы, σ = 0.07·D</w:t>
            </w:r>
          </w:p>
        </w:tc>
      </w:tr>
      <w:tr>
        <w:tc>
          <w:tcPr>
            <w:tcW w:type="dxa" w:w="1814"/>
          </w:tcPr>
          <w:p>
            <w:pPr>
              <w:spacing w:line="240" w:lineRule="auto" w:after="0"/>
              <w:ind w:firstLine="0"/>
            </w:pPr>
            <w:r>
              <w:rPr>
                <w:rFonts w:ascii="Times New Roman" w:hAnsi="Times New Roman" w:cs="Times New Roman" w:eastAsia="Times New Roman"/>
                <w:b w:val="0"/>
                <w:i w:val="0"/>
                <w:sz w:val="28"/>
                <w:u w:val="none"/>
              </w:rPr>
              <w:t>ΔF1</w:t>
            </w:r>
          </w:p>
        </w:tc>
        <w:tc>
          <w:tcPr>
            <w:tcW w:type="dxa" w:w="7824"/>
          </w:tcPr>
          <w:p>
            <w:pPr>
              <w:spacing w:line="240" w:lineRule="auto" w:after="0"/>
              <w:ind w:firstLine="0"/>
            </w:pPr>
            <w:r>
              <w:rPr>
                <w:rFonts w:ascii="Times New Roman" w:hAnsi="Times New Roman" w:cs="Times New Roman" w:eastAsia="Times New Roman"/>
                <w:b w:val="0"/>
                <w:i w:val="0"/>
                <w:sz w:val="28"/>
                <w:u w:val="none"/>
              </w:rPr>
              <w:t>Деректер жиынтығы аралық F1 төмендеуі, ΔF1 = F1_EyePACS − F1_external</w:t>
            </w:r>
          </w:p>
        </w:tc>
      </w:tr>
    </w:tbl>
    <w:p>
      <w:r>
        <w:br w:type="page"/>
      </w:r>
    </w:p>
    <w:p>
      <w:pPr>
        <w:keepNext/>
        <w:spacing w:before="240" w:after="120"/>
        <w:jc w:val="center"/>
      </w:pPr>
      <w:r>
        <w:rPr>
          <w:rFonts w:ascii="Times New Roman" w:hAnsi="Times New Roman" w:cs="Times New Roman" w:eastAsia="Times New Roman"/>
          <w:b/>
          <w:i w:val="0"/>
          <w:sz w:val="32"/>
          <w:u w:val="none"/>
        </w:rPr>
        <w:t>АНЫҚТАМАЛАР</w:t>
      </w:r>
    </w:p>
    <w:p>
      <w:pPr>
        <w:ind w:firstLine="709"/>
        <w:jc w:val="both"/>
      </w:pPr>
      <w:r>
        <w:rPr>
          <w:rFonts w:ascii="Times New Roman" w:hAnsi="Times New Roman" w:cs="Times New Roman" w:eastAsia="Times New Roman"/>
          <w:b/>
          <w:i w:val="0"/>
          <w:sz w:val="28"/>
          <w:u w:val="none"/>
        </w:rPr>
        <w:t>Архитектуралық күрделілік (Architectural complexity)</w:t>
      </w:r>
      <w:r>
        <w:rPr>
          <w:rFonts w:ascii="Times New Roman" w:hAnsi="Times New Roman" w:cs="Times New Roman" w:eastAsia="Times New Roman"/>
          <w:b w:val="0"/>
          <w:i w:val="0"/>
          <w:sz w:val="28"/>
          <w:u w:val="none"/>
        </w:rPr>
        <w:t xml:space="preserve"> — CNN сыйымдылығы, конволюциялық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pPr>
        <w:ind w:firstLine="709"/>
        <w:jc w:val="both"/>
      </w:pPr>
      <w:r>
        <w:rPr>
          <w:rFonts w:ascii="Times New Roman" w:hAnsi="Times New Roman" w:cs="Times New Roman" w:eastAsia="Times New Roman"/>
          <w:b/>
          <w:i w:val="0"/>
          <w:sz w:val="28"/>
          <w:u w:val="none"/>
        </w:rPr>
        <w:t>Baseline (базалық тармақ)</w:t>
      </w:r>
      <w:r>
        <w:rPr>
          <w:rFonts w:ascii="Times New Roman" w:hAnsi="Times New Roman" w:cs="Times New Roman" w:eastAsia="Times New Roman"/>
          <w:b w:val="0"/>
          <w:i w:val="0"/>
          <w:sz w:val="28"/>
          <w:u w:val="none"/>
        </w:rPr>
        <w:t xml:space="preserve"> — Эксперимент 1-дің анықтамалық конфигурациясы: 512×512-ге дейін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pPr>
        <w:ind w:firstLine="709"/>
        <w:jc w:val="both"/>
      </w:pPr>
      <w:r>
        <w:rPr>
          <w:rFonts w:ascii="Times New Roman" w:hAnsi="Times New Roman" w:cs="Times New Roman" w:eastAsia="Times New Roman"/>
          <w:b/>
          <w:i w:val="0"/>
          <w:sz w:val="28"/>
          <w:u w:val="none"/>
        </w:rPr>
        <w:t>CLAHE (Contrast-Limited Adaptive Histogram Equalization)</w:t>
      </w:r>
      <w:r>
        <w:rPr>
          <w:rFonts w:ascii="Times New Roman" w:hAnsi="Times New Roman" w:cs="Times New Roman" w:eastAsia="Times New Roman"/>
          <w:b w:val="0"/>
          <w:i w:val="0"/>
          <w:sz w:val="28"/>
          <w:u w:val="none"/>
        </w:rPr>
        <w:t xml:space="preserve"> — контрастты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pPr>
        <w:ind w:firstLine="709"/>
        <w:jc w:val="both"/>
      </w:pPr>
      <w:r>
        <w:rPr>
          <w:rFonts w:ascii="Times New Roman" w:hAnsi="Times New Roman" w:cs="Times New Roman" w:eastAsia="Times New Roman"/>
          <w:b/>
          <w:i w:val="0"/>
          <w:sz w:val="28"/>
          <w:u w:val="none"/>
        </w:rPr>
        <w:t>Композиттік тәуелсіз айнымалы (Composite independent variable)</w:t>
      </w:r>
      <w:r>
        <w:rPr>
          <w:rFonts w:ascii="Times New Roman" w:hAnsi="Times New Roman" w:cs="Times New Roman" w:eastAsia="Times New Roman"/>
          <w:b w:val="0"/>
          <w:i w:val="0"/>
          <w:sz w:val="28"/>
          <w:u w:val="none"/>
        </w:rPr>
        <w:t xml:space="preserve"> — Эксперимент 1-дің (H-1) біріктірілген басқарылатын факторы, мұнда толық конвейер тармағы baseline-нан preprocessing өсі (сегіз кезеңді конвейер vs. созып-масштабтау + ImageNet) және pretraining өсі (офтальмологияға бейімделген SSL vs. ImageNet) бойынша бірге ерекшеленеді.</w:t>
      </w:r>
    </w:p>
    <w:p>
      <w:pPr>
        <w:ind w:firstLine="709"/>
        <w:jc w:val="both"/>
      </w:pPr>
      <w:r>
        <w:rPr>
          <w:rFonts w:ascii="Times New Roman" w:hAnsi="Times New Roman" w:cs="Times New Roman" w:eastAsia="Times New Roman"/>
          <w:b/>
          <w:i w:val="0"/>
          <w:sz w:val="28"/>
          <w:u w:val="none"/>
        </w:rPr>
        <w:t>Convolutional Neural Network (CNN)</w:t>
      </w:r>
      <w:r>
        <w:rPr>
          <w:rFonts w:ascii="Times New Roman" w:hAnsi="Times New Roman" w:cs="Times New Roman" w:eastAsia="Times New Roman"/>
          <w:b w:val="0"/>
          <w:i w:val="0"/>
          <w:sz w:val="28"/>
          <w:u w:val="none"/>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 алдын ала өңделген fundus кескіндерінде бес класты DR градациясын жасайтын жіктеу магистралі.</w:t>
      </w:r>
    </w:p>
    <w:p>
      <w:pPr>
        <w:ind w:firstLine="709"/>
        <w:jc w:val="both"/>
      </w:pPr>
      <w:r>
        <w:rPr>
          <w:rFonts w:ascii="Times New Roman" w:hAnsi="Times New Roman" w:cs="Times New Roman" w:eastAsia="Times New Roman"/>
          <w:b/>
          <w:i w:val="0"/>
          <w:sz w:val="28"/>
          <w:u w:val="none"/>
        </w:rPr>
        <w:t>Cross-Validation</w:t>
      </w:r>
      <w:r>
        <w:rPr>
          <w:rFonts w:ascii="Times New Roman" w:hAnsi="Times New Roman" w:cs="Times New Roman" w:eastAsia="Times New Roman"/>
          <w:b w:val="0"/>
          <w:i w:val="0"/>
          <w:sz w:val="28"/>
          <w:u w:val="none"/>
        </w:rPr>
        <w:t xml:space="preserve"> — 5 еселі, пациент деңгейінде стратификацияланған бөлуді пайдаланатын валидация стратегиясы; әр итерацияда төрт фолд оқыту, бір фолд тест ретінде қолданылады, бір пациенттің кескіндері екі бөлімде де болмайды; метрикалар орташа ± стандартты ауытқу түрінде беріледі.</w:t>
      </w:r>
    </w:p>
    <w:p>
      <w:pPr>
        <w:ind w:firstLine="709"/>
        <w:jc w:val="both"/>
      </w:pPr>
      <w:r>
        <w:rPr>
          <w:rFonts w:ascii="Times New Roman" w:hAnsi="Times New Roman" w:cs="Times New Roman" w:eastAsia="Times New Roman"/>
          <w:b/>
          <w:i w:val="0"/>
          <w:sz w:val="28"/>
          <w:u w:val="none"/>
        </w:rPr>
        <w:t>Data Augmentation</w:t>
      </w:r>
      <w:r>
        <w:rPr>
          <w:rFonts w:ascii="Times New Roman" w:hAnsi="Times New Roman" w:cs="Times New Roman" w:eastAsia="Times New Roman"/>
          <w:b w:val="0"/>
          <w:i w:val="0"/>
          <w:sz w:val="28"/>
          <w:u w:val="none"/>
        </w:rPr>
        <w:t xml:space="preserve"> — оқыту деректерінің вариабельділігін арттыру және жалпылауды жақсарту үшін қолданылатын кескін түрлендірулері (біртұтас аффинді, ColorJitter [жарықтылық/контраст/қанығу/реңк], Гаусс шуы, JPEG компрессия); конвейердің тек оқытуға арналған 6-кезеңі.</w:t>
      </w:r>
    </w:p>
    <w:p>
      <w:pPr>
        <w:ind w:firstLine="709"/>
        <w:jc w:val="both"/>
      </w:pPr>
      <w:r>
        <w:rPr>
          <w:rFonts w:ascii="Times New Roman" w:hAnsi="Times New Roman" w:cs="Times New Roman" w:eastAsia="Times New Roman"/>
          <w:b/>
          <w:i w:val="0"/>
          <w:sz w:val="28"/>
          <w:u w:val="none"/>
        </w:rPr>
        <w:t>Деректер жиынтығына тән нормализация (Dataset-specific normalization)</w:t>
      </w:r>
      <w:r>
        <w:rPr>
          <w:rFonts w:ascii="Times New Roman" w:hAnsi="Times New Roman" w:cs="Times New Roman" w:eastAsia="Times New Roman"/>
          <w:b w:val="0"/>
          <w:i w:val="0"/>
          <w:sz w:val="28"/>
          <w:u w:val="none"/>
        </w:rPr>
        <w:t xml:space="preserve"> —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(7-кезең); толық конвейердің нормализациясы.</w:t>
      </w:r>
    </w:p>
    <w:p>
      <w:pPr>
        <w:ind w:firstLine="709"/>
        <w:jc w:val="both"/>
      </w:pPr>
      <w:r>
        <w:rPr>
          <w:rFonts w:ascii="Times New Roman" w:hAnsi="Times New Roman" w:cs="Times New Roman" w:eastAsia="Times New Roman"/>
          <w:b/>
          <w:i w:val="0"/>
          <w:sz w:val="28"/>
          <w:u w:val="none"/>
        </w:rPr>
        <w:t>Диабеттік ретинопатия (Diabetic Retinopathy, DR)</w:t>
      </w:r>
      <w:r>
        <w:rPr>
          <w:rFonts w:ascii="Times New Roman" w:hAnsi="Times New Roman" w:cs="Times New Roman" w:eastAsia="Times New Roman"/>
          <w:b w:val="0"/>
          <w:i w:val="0"/>
          <w:sz w:val="28"/>
          <w:u w:val="none"/>
        </w:rPr>
        <w:t xml:space="preserve"> — қант диабетінің микротамырлық асқынуы және алдын алуға болатын көру қабілетінен айырылудың жетекші себебі; бес ауырлық сатысында градацияланады (0 — жоқ, 1 — жеңіл, 2 — орташа, 3 — ауыр, 4 — пролиферативті).</w:t>
      </w:r>
    </w:p>
    <w:p>
      <w:pPr>
        <w:ind w:firstLine="709"/>
        <w:jc w:val="both"/>
      </w:pPr>
      <w:r>
        <w:rPr>
          <w:rFonts w:ascii="Times New Roman" w:hAnsi="Times New Roman" w:cs="Times New Roman" w:eastAsia="Times New Roman"/>
          <w:b/>
          <w:i w:val="0"/>
          <w:sz w:val="28"/>
          <w:u w:val="none"/>
        </w:rPr>
        <w:t>Диагностикалық тиімділік (Diagnostic effectiveness)</w:t>
      </w:r>
      <w:r>
        <w:rPr>
          <w:rFonts w:ascii="Times New Roman" w:hAnsi="Times New Roman" w:cs="Times New Roman" w:eastAsia="Times New Roman"/>
          <w:b w:val="0"/>
          <w:i w:val="0"/>
          <w:sz w:val="28"/>
          <w:u w:val="none"/>
        </w:rPr>
        <w:t xml:space="preserve"> — тест бөлімінде есептелген төрт негізгі метрика (accuracy, weighted F1-score, ROC-AUC және квадраттық салмақты Cohen's Kappa) бойынша бірлескен өнімділік профилі.</w:t>
      </w:r>
    </w:p>
    <w:p>
      <w:pPr>
        <w:ind w:firstLine="709"/>
        <w:jc w:val="both"/>
      </w:pPr>
      <w:r>
        <w:rPr>
          <w:rFonts w:ascii="Times New Roman" w:hAnsi="Times New Roman" w:cs="Times New Roman" w:eastAsia="Times New Roman"/>
          <w:b/>
          <w:i w:val="0"/>
          <w:sz w:val="28"/>
          <w:u w:val="none"/>
        </w:rPr>
        <w:t>Domain Shift</w:t>
      </w:r>
      <w:r>
        <w:rPr>
          <w:rFonts w:ascii="Times New Roman" w:hAnsi="Times New Roman" w:cs="Times New Roman" w:eastAsia="Times New Roman"/>
          <w:b w:val="0"/>
          <w:i w:val="0"/>
          <w:sz w:val="28"/>
          <w:u w:val="none"/>
        </w:rPr>
        <w:t xml:space="preserve"> — бейнелеу жабдығының,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w:t>
      </w:r>
    </w:p>
    <w:p>
      <w:pPr>
        <w:ind w:firstLine="709"/>
        <w:jc w:val="both"/>
      </w:pPr>
      <w:r>
        <w:rPr>
          <w:rFonts w:ascii="Times New Roman" w:hAnsi="Times New Roman" w:cs="Times New Roman" w:eastAsia="Times New Roman"/>
          <w:b/>
          <w:i w:val="0"/>
          <w:sz w:val="28"/>
          <w:u w:val="none"/>
        </w:rPr>
        <w:t>FOV маскасы (Field-of-View mask)</w:t>
      </w:r>
      <w:r>
        <w:rPr>
          <w:rFonts w:ascii="Times New Roman" w:hAnsi="Times New Roman" w:cs="Times New Roman" w:eastAsia="Times New Roman"/>
          <w:b w:val="0"/>
          <w:i w:val="0"/>
          <w:sz w:val="28"/>
          <w:u w:val="none"/>
        </w:rPr>
        <w:t xml:space="preserve"> — 3-кезеңде жасалатын және 4-арна ретінде қосылатын бинарлық кеңістіктік маска (1.0 = нақты fundus деректері, 0.0 = нөлдік толтыру), CNN-ге нақты ретинальды пиксельдерді толтырылған фоннан ажыратуға мүмкіндік береді.</w:t>
      </w:r>
    </w:p>
    <w:p>
      <w:pPr>
        <w:ind w:firstLine="709"/>
        <w:jc w:val="both"/>
      </w:pPr>
      <w:r>
        <w:rPr>
          <w:rFonts w:ascii="Times New Roman" w:hAnsi="Times New Roman" w:cs="Times New Roman" w:eastAsia="Times New Roman"/>
          <w:b/>
          <w:i w:val="0"/>
          <w:sz w:val="28"/>
          <w:u w:val="none"/>
        </w:rPr>
        <w:t>Flat-Field Correction (адаптивті)</w:t>
      </w:r>
      <w:r>
        <w:rPr>
          <w:rFonts w:ascii="Times New Roman" w:hAnsi="Times New Roman" w:cs="Times New Roman" w:eastAsia="Times New Roman"/>
          <w:b w:val="0"/>
          <w:i w:val="0"/>
          <w:sz w:val="28"/>
          <w:u w:val="none"/>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 азайту; конвейердің 4-кезеңі.</w:t>
      </w:r>
    </w:p>
    <w:p>
      <w:pPr>
        <w:ind w:firstLine="709"/>
        <w:jc w:val="both"/>
      </w:pPr>
      <w:r>
        <w:rPr>
          <w:rFonts w:ascii="Times New Roman" w:hAnsi="Times New Roman" w:cs="Times New Roman" w:eastAsia="Times New Roman"/>
          <w:b/>
          <w:i w:val="0"/>
          <w:sz w:val="28"/>
          <w:u w:val="none"/>
        </w:rPr>
        <w:t>Fundus кескіні (Fundus image)</w:t>
      </w:r>
      <w:r>
        <w:rPr>
          <w:rFonts w:ascii="Times New Roman" w:hAnsi="Times New Roman" w:cs="Times New Roman" w:eastAsia="Times New Roman"/>
          <w:b w:val="0"/>
          <w:i w:val="0"/>
          <w:sz w:val="28"/>
          <w:u w:val="none"/>
        </w:rPr>
        <w:t xml:space="preserve"> — фундоскопия арқылы алынған ретинальды фотосурет; диссертацияның жалғыз бейнелеу модальділігі және preprocessing конвейері мен CNN жіктеуішінің кірісі.</w:t>
      </w:r>
    </w:p>
    <w:p>
      <w:pPr>
        <w:ind w:firstLine="709"/>
        <w:jc w:val="both"/>
      </w:pPr>
      <w:r>
        <w:rPr>
          <w:rFonts w:ascii="Times New Roman" w:hAnsi="Times New Roman" w:cs="Times New Roman" w:eastAsia="Times New Roman"/>
          <w:b/>
          <w:i w:val="0"/>
          <w:sz w:val="28"/>
          <w:u w:val="none"/>
        </w:rPr>
        <w:t>Жалпылау (cross-database)</w:t>
      </w:r>
      <w:r>
        <w:rPr>
          <w:rFonts w:ascii="Times New Roman" w:hAnsi="Times New Roman" w:cs="Times New Roman" w:eastAsia="Times New Roman"/>
          <w:b w:val="0"/>
          <w:i w:val="0"/>
          <w:sz w:val="28"/>
          <w:u w:val="none"/>
        </w:rPr>
        <w:t xml:space="preserve"> — сол бір оқытылған модельмен қайта оқытусыз екінші деректер жиынтығындағы тест F1-score-дың негізгі деректер жиынтығындағы тест F1-score-ға қатынасы; жалпылау коэффициенті G = F1_external / F1_EyePACS.</w:t>
      </w:r>
    </w:p>
    <w:p>
      <w:pPr>
        <w:ind w:firstLine="709"/>
        <w:jc w:val="both"/>
      </w:pPr>
      <w:r>
        <w:rPr>
          <w:rFonts w:ascii="Times New Roman" w:hAnsi="Times New Roman" w:cs="Times New Roman" w:eastAsia="Times New Roman"/>
          <w:b/>
          <w:i w:val="0"/>
          <w:sz w:val="28"/>
          <w:u w:val="none"/>
        </w:rPr>
        <w:t>Grad-CAM (Gradient-weighted Class Activation Mapping)</w:t>
      </w:r>
      <w:r>
        <w:rPr>
          <w:rFonts w:ascii="Times New Roman" w:hAnsi="Times New Roman" w:cs="Times New Roman" w:eastAsia="Times New Roman"/>
          <w:b w:val="0"/>
          <w:i w:val="0"/>
          <w:sz w:val="28"/>
          <w:u w:val="none"/>
        </w:rPr>
        <w:t xml:space="preserve"> — соңғы конволюциялық белгілер карталарының градиентпен өлшенген комбинациясынан класс-дискриминативті локализация карталарын жасайтын explainability әдісі; патологияны клиникалық локализациялау емес, интерпретация құралы.</w:t>
      </w:r>
    </w:p>
    <w:p>
      <w:pPr>
        <w:ind w:firstLine="709"/>
        <w:jc w:val="both"/>
      </w:pPr>
      <w:r>
        <w:rPr>
          <w:rFonts w:ascii="Times New Roman" w:hAnsi="Times New Roman" w:cs="Times New Roman" w:eastAsia="Times New Roman"/>
          <w:b/>
          <w:i w:val="0"/>
          <w:sz w:val="28"/>
          <w:u w:val="none"/>
        </w:rPr>
        <w:t>Кескін сапасы (Image quality)</w:t>
      </w:r>
      <w:r>
        <w:rPr>
          <w:rFonts w:ascii="Times New Roman" w:hAnsi="Times New Roman" w:cs="Times New Roman" w:eastAsia="Times New Roman"/>
          <w:b w:val="0"/>
          <w:i w:val="0"/>
          <w:sz w:val="28"/>
          <w:u w:val="none"/>
        </w:rPr>
        <w:t xml:space="preserve"> — fundus кескінінің DR градациясына қатысты микротамырлық белгілерді автоматты түрде анықтауды қолдаудың өлшенетін қабілеті; субъективті визуалды баға арқылы емес, төмен ағындағы жіктеу өнімділігі арқылы бағаланады.</w:t>
      </w:r>
    </w:p>
    <w:p>
      <w:pPr>
        <w:ind w:firstLine="709"/>
        <w:jc w:val="both"/>
      </w:pPr>
      <w:r>
        <w:rPr>
          <w:rFonts w:ascii="Times New Roman" w:hAnsi="Times New Roman" w:cs="Times New Roman" w:eastAsia="Times New Roman"/>
          <w:b/>
          <w:i w:val="0"/>
          <w:sz w:val="28"/>
          <w:u w:val="none"/>
        </w:rPr>
        <w:t>Интеграцияланған конвейер үстемдігі (H-1)</w:t>
      </w:r>
      <w:r>
        <w:rPr>
          <w:rFonts w:ascii="Times New Roman" w:hAnsi="Times New Roman" w:cs="Times New Roman" w:eastAsia="Times New Roman"/>
          <w:b w:val="0"/>
          <w:i w:val="0"/>
          <w:sz w:val="28"/>
          <w:u w:val="none"/>
        </w:rPr>
        <w:t xml:space="preserve"> — біріктірілген толық конвейер конфигурациясы baseline-нан біртұтас жүйе ретінде асып түседі деген негізгі гипотеза; эмпирикалық үстемдік критерийі (weighted F1 ≥ 5 пп өсу, ROC-AUC ≥ 0.02 өсу, Kappa нашарламауы) орындалғанда валидацияланады.</w:t>
      </w:r>
    </w:p>
    <w:p>
      <w:pPr>
        <w:ind w:firstLine="709"/>
        <w:jc w:val="both"/>
      </w:pPr>
      <w:r>
        <w:rPr>
          <w:rFonts w:ascii="Times New Roman" w:hAnsi="Times New Roman" w:cs="Times New Roman" w:eastAsia="Times New Roman"/>
          <w:b/>
          <w:i w:val="0"/>
          <w:sz w:val="28"/>
          <w:u w:val="none"/>
        </w:rPr>
        <w:t>Офтальмологияға бейімделген өзін-өзі бақылаусыз алдын ала оқыту</w:t>
      </w:r>
      <w:r>
        <w:rPr>
          <w:rFonts w:ascii="Times New Roman" w:hAnsi="Times New Roman" w:cs="Times New Roman" w:eastAsia="Times New Roman"/>
          <w:b w:val="0"/>
          <w:i w:val="0"/>
          <w:sz w:val="28"/>
          <w:u w:val="none"/>
        </w:rPr>
        <w:t xml:space="preserve"> — CNN магистралін белгіленбеген ретинальды fundus корпусында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репрезентацияларын үйренеді.</w:t>
      </w:r>
    </w:p>
    <w:p>
      <w:pPr>
        <w:ind w:firstLine="709"/>
        <w:jc w:val="both"/>
      </w:pPr>
      <w:r>
        <w:rPr>
          <w:rFonts w:ascii="Times New Roman" w:hAnsi="Times New Roman" w:cs="Times New Roman" w:eastAsia="Times New Roman"/>
          <w:b/>
          <w:i w:val="0"/>
          <w:sz w:val="28"/>
          <w:u w:val="none"/>
        </w:rPr>
        <w:t>Physician-in-the-Loop</w:t>
      </w:r>
      <w:r>
        <w:rPr>
          <w:rFonts w:ascii="Times New Roman" w:hAnsi="Times New Roman" w:cs="Times New Roman" w:eastAsia="Times New Roman"/>
          <w:b w:val="0"/>
          <w:i w:val="0"/>
          <w:sz w:val="28"/>
          <w:u w:val="none"/>
        </w:rPr>
        <w:t xml:space="preserve"> — дәрігер AI шығысын тек тұтынушы ретінде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pPr>
        <w:ind w:firstLine="709"/>
        <w:jc w:val="both"/>
      </w:pPr>
      <w:r>
        <w:rPr>
          <w:rFonts w:ascii="Times New Roman" w:hAnsi="Times New Roman" w:cs="Times New Roman" w:eastAsia="Times New Roman"/>
          <w:b/>
          <w:i w:val="0"/>
          <w:sz w:val="28"/>
          <w:u w:val="none"/>
        </w:rPr>
        <w:t>Preprocessing Pipeline (алдын ала өңдеу конвейері)</w:t>
      </w:r>
      <w:r>
        <w:rPr>
          <w:rFonts w:ascii="Times New Roman" w:hAnsi="Times New Roman" w:cs="Times New Roman" w:eastAsia="Times New Roman"/>
          <w:b w:val="0"/>
          <w:i w:val="0"/>
          <w:sz w:val="28"/>
          <w:u w:val="none"/>
        </w:rPr>
        <w:t xml:space="preserve"> — CNN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pPr>
        <w:ind w:firstLine="709"/>
        <w:jc w:val="both"/>
      </w:pPr>
      <w:r>
        <w:rPr>
          <w:rFonts w:ascii="Times New Roman" w:hAnsi="Times New Roman" w:cs="Times New Roman" w:eastAsia="Times New Roman"/>
          <w:b/>
          <w:i w:val="0"/>
          <w:sz w:val="28"/>
          <w:u w:val="none"/>
        </w:rPr>
        <w:t>Ресурстары шектеулі орта (Resource-limited environment)</w:t>
      </w:r>
      <w:r>
        <w:rPr>
          <w:rFonts w:ascii="Times New Roman" w:hAnsi="Times New Roman" w:cs="Times New Roman" w:eastAsia="Times New Roman"/>
          <w:b w:val="0"/>
          <w:i w:val="0"/>
          <w:sz w:val="28"/>
          <w:u w:val="none"/>
        </w:rPr>
        <w:t xml:space="preserve"> — келесілердің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байланыс.</w:t>
      </w:r>
    </w:p>
    <w:p>
      <w:pPr>
        <w:ind w:firstLine="709"/>
        <w:jc w:val="both"/>
      </w:pPr>
      <w:r>
        <w:rPr>
          <w:rFonts w:ascii="Times New Roman" w:hAnsi="Times New Roman" w:cs="Times New Roman" w:eastAsia="Times New Roman"/>
          <w:b/>
          <w:i w:val="0"/>
          <w:sz w:val="28"/>
          <w:u w:val="none"/>
        </w:rPr>
        <w:t>Transfer Learning</w:t>
      </w:r>
      <w:r>
        <w:rPr>
          <w:rFonts w:ascii="Times New Roman" w:hAnsi="Times New Roman" w:cs="Times New Roman" w:eastAsia="Times New Roman"/>
          <w:b w:val="0"/>
          <w:i w:val="0"/>
          <w:sz w:val="28"/>
          <w:u w:val="none"/>
        </w:rPr>
        <w:t xml:space="preserve"> — алдын ала оқытылған желі салмақтарын fundus-кескін доменіне қайта пайдалану және бейімдеу; H-1 бойынша инициализация көзі тармаққа бағынады (baseline үшін ImageNet, толық конвейер үшін офтальмологияға бейімделген SSL).</w:t>
      </w:r>
    </w:p>
    <w:p>
      <w:pPr>
        <w:ind w:firstLine="709"/>
        <w:jc w:val="both"/>
      </w:pPr>
      <w:r>
        <w:rPr>
          <w:rFonts w:ascii="Times New Roman" w:hAnsi="Times New Roman" w:cs="Times New Roman" w:eastAsia="Times New Roman"/>
          <w:b/>
          <w:i w:val="0"/>
          <w:sz w:val="28"/>
          <w:u w:val="none"/>
        </w:rPr>
        <w:t>Weighted Loss Function</w:t>
      </w:r>
      <w:r>
        <w:rPr>
          <w:rFonts w:ascii="Times New Roman" w:hAnsi="Times New Roman" w:cs="Times New Roman" w:eastAsia="Times New Roman"/>
          <w:b w:val="0"/>
          <w:i w:val="0"/>
          <w:sz w:val="28"/>
          <w:u w:val="none"/>
        </w:rPr>
        <w:t xml:space="preserve"> — класс теңсіздігін шешетін және бес класты DR градациясының реттік құрылымын пайдаланатын класс бойынша салмақтары бар кросс-энтропия шығын функциясы.</w:t>
      </w:r>
    </w:p>
    <w:p>
      <w:r>
        <w:br w:type="page"/>
      </w:r>
    </w:p>
    <w:p>
      <w:pPr>
        <w:keepNext/>
        <w:spacing w:before="240" w:after="120"/>
        <w:jc w:val="center"/>
      </w:pPr>
      <w:r>
        <w:rPr>
          <w:rFonts w:ascii="Times New Roman" w:hAnsi="Times New Roman" w:cs="Times New Roman" w:eastAsia="Times New Roman"/>
          <w:b/>
          <w:i w:val="0"/>
          <w:sz w:val="32"/>
          <w:u w:val="none"/>
        </w:rPr>
        <w:t>КІРІСПЕ</w:t>
      </w:r>
    </w:p>
    <w:p>
      <w:pPr>
        <w:keepNext/>
        <w:spacing w:before="240" w:after="120"/>
        <w:jc w:val="center"/>
      </w:pPr>
      <w:r>
        <w:rPr>
          <w:rFonts w:ascii="Times New Roman" w:hAnsi="Times New Roman" w:cs="Times New Roman" w:eastAsia="Times New Roman"/>
          <w:b/>
          <w:i w:val="0"/>
          <w:sz w:val="32"/>
          <w:u w:val="none"/>
        </w:rPr>
        <w:t>§0.1 Зерттеу тақырыбының өзектілігі</w:t>
      </w:r>
    </w:p>
    <w:p>
      <w:pPr>
        <w:ind w:firstLine="709"/>
        <w:jc w:val="both"/>
      </w:pPr>
      <w:r>
        <w:rPr>
          <w:rFonts w:ascii="Times New Roman" w:hAnsi="Times New Roman" w:cs="Times New Roman" w:eastAsia="Times New Roman"/>
          <w:b w:val="0"/>
          <w:i w:val="0"/>
          <w:sz w:val="28"/>
          <w:u w:val="none"/>
        </w:rPr>
        <w:t>Диабеттік ретинопатия — қант диабетінің микротамырлық асқынуы әрі жұмысқа қабілетті жастағы ересектер арасындағы алдын алуға болатын көру қабілетінен айырылудың жетекші себептерінің бірі. Оның клиникалық маңызы алғаш келгендегі ауырлығынан гөрі табиғи ағымынан шығады: микроаневризмалар мен ұсақ торқабықішілік қан құйылулар көру өткірлігіне еш әсер етпей пайда болатын ең ерте сатылар — симптомсыз [1, 699-б.]. Демек пациентте араласу ең тиімді әрі ең аз инвазивті болатын нақ сол аралықта көмекке жүгінуге еш себеп болмайды. Сондықтан анықтау пациенттің өзі келуіне тәуелді бола алмайды; ол көз шағымымен емес, жүйелі диагнозбен айқындалған популяцияны жоспарлы бейнелеуге тәуелді. Бұл мамандандырылған офтальмологияның әдеттегі арифметикасын аударып тастайды. Міндет — келген пациенттерді қарау емес, диабет таралуымен бірге өсетін когортты қарау, ал олардың көбінде емдеуді талап ететін ештеңе табылмайды. Диабеттік ретинопатияны скрининг — диагностикалық мәселе болғанға дейін, көлем мәселесі.</w:t>
      </w:r>
    </w:p>
    <w:p>
      <w:pPr>
        <w:ind w:firstLine="709"/>
        <w:jc w:val="both"/>
      </w:pPr>
      <w:r>
        <w:rPr>
          <w:rFonts w:ascii="Times New Roman" w:hAnsi="Times New Roman" w:cs="Times New Roman" w:eastAsia="Times New Roman"/>
          <w:b w:val="0"/>
          <w:i w:val="0"/>
          <w:sz w:val="28"/>
          <w:u w:val="none"/>
        </w:rPr>
        <w:t>Қуат шектеуін міндетті ететін нәрсе — көлем. Көз түбі фотосуреттерін қолмен дәрежелеу маман уақытына сызықты масштабталады, ал маман уақыты шектеулі әрі географиялық тұрғыдан шоғырланған. Кандидаттың алдыңғы жұмысы, жобалық үлесі осы диссертацияның 6-тарауында өрбітілетін ақпараттық-жүйе архитектурасы зерттеуі, Қазақстан контексі үшін бұл шектеуді сипаттады: бүкіл ел халқына шамамен 1 200 офтальмолог қызмет етеді, тұрғындардың шамамен 40 %-ы ауылдық жерде тұрады, ал ауыл тұрғындарының мамандандырылған көз көмегіне қолжетімділігі едәуір шектеулі [2, 87-б.]. Бұл көрсеткіштер осы зерттеу шығарған өлшемдер ретінде емес, сол алдыңғы жарияланымда хабарланған контекстік шеңбер ретінде келтіріледі. Олардың аналитикалық күші риторикалық емес, арифметикалық: дәрежелеушілер саны бекітілген әрі шоғырланған, ал скрининг популяциясы үлкен әрі шашыраңқы болғанда, қамтуды маман құрамын кеңейту арқылы ұлғайту жақын мерзімде мүмкін нұсқа болмайды. Міндетті сұрақ дәрежелеу қадамының өзін ішінара автоматтандыруға бола ма дегенге ауысады. Сол бір алдыңғы жарияланым Қазақстан үшін орналастыру нәтижелерін де болжаған — ауыл қолжетімділігінің жақсаруы, кеш сатыдағы асқынулардың азаюы, шығынның төмендеуі. Бұл болжамдар — шеңбер үшін келтірілген үшінші тарап бағалаулары; олар осы диссертацияның нәтижелері емес, ондағы ешбір тұжырымның дәлелі емес, әрі одан кейінгі дәйектің ешбір бөлігі оларға тәуелді емес.</w:t>
      </w:r>
    </w:p>
    <w:p>
      <w:pPr>
        <w:ind w:firstLine="709"/>
        <w:jc w:val="both"/>
      </w:pPr>
      <w:r>
        <w:rPr>
          <w:rFonts w:ascii="Times New Roman" w:hAnsi="Times New Roman" w:cs="Times New Roman" w:eastAsia="Times New Roman"/>
          <w:b w:val="0"/>
          <w:i w:val="0"/>
          <w:sz w:val="28"/>
          <w:u w:val="none"/>
        </w:rPr>
        <w:t>Мұндай автоматтандырудың техникалық жүзеге асатыны он жыл бұрын орнықтырылған. Gulshan және әріптестері [3] — конволюциялық-нейрондық-желіге негізделген диабеттік ретинопатия скринингі дәуірін ашқан бетбұрысты зерттеу, ал одан кейінгі жүйелердің қатарында проспективті бағаланған әрі нормативтік рұқсат алған өнімдер де бар. Демек қазіргі жұмыстың өзектілігі автоматтандырылған скринингтің әлі көрсетілмегені туралы тұжырымға сүйене алмайды, өйткені ол көрсетілген. Ол оның орнына көрсетілімдер алынған шарттарға сүйенеді. Бұл әдебиеттегі хабарланған өнімділіктің беріктігі біркелкі емес екені көрсетілген: саланың жүйелі шолуы қайталанып отыратын артық үйренуді, шешілмеген класс теңгерімсіздігін әрі скрининг құндылығы тәуелді болатын нақ сол ерте дәрежелердің әлсіз анықталуын атап көрсетеді [4], ал жария деректегі тәуелсіз қайта жаңғырту талпынысы бастапқыда хабарланған жұмыс сипаттамаларын қалпына келтіре алмады. Сонымен қатар кескіндердің өзі тұрақты субстрат емес. Әртүрлі камералармен, дайындығы әртүрлі операторлармен, кеңеюі әртүрлі қарашық арқылы әрі әртүрлі жарықтандыруда алынған көз түбі фотосуреттері контраст, түс балансы, жарықтандыру біркелкілігі және шу бойынша жүйелі түрде ерекшеленеді, ал бұл вариативтілік тікелей өлшенген әрі арнайы сапа-бағалау модельдерін қажет ететіндей ауқымды екені көрсетілген [5, 6]. Скрининг қуаты ең тапшы жерде алу шарттары ең аз бақыланады — демек қажеттілігі ең үлкен орталар — кескіндері көрсетілімдер орындалған кескіндерге ең аз ұқсайтын орталар.</w:t>
      </w:r>
    </w:p>
    <w:p>
      <w:pPr>
        <w:ind w:firstLine="709"/>
        <w:jc w:val="both"/>
      </w:pPr>
      <w:r>
        <w:rPr>
          <w:rFonts w:ascii="Times New Roman" w:hAnsi="Times New Roman" w:cs="Times New Roman" w:eastAsia="Times New Roman"/>
          <w:b w:val="0"/>
          <w:i w:val="0"/>
          <w:sz w:val="28"/>
          <w:u w:val="none"/>
        </w:rPr>
        <w:t xml:space="preserve">Әдістемелік сұрақ осы жерден туындайды, әрі ол қандай да бір нақты модельдің қаншалықты жақсы жұмыс істейтіні туралы емес, мұндай модельдердің қалай сипатталатыны туралы сұрақ. Екі парадигманы ажыратуға болады. </w:t>
      </w:r>
      <w:r>
        <w:rPr>
          <w:rFonts w:ascii="Times New Roman" w:hAnsi="Times New Roman" w:cs="Times New Roman" w:eastAsia="Times New Roman"/>
          <w:b/>
          <w:i w:val="0"/>
          <w:sz w:val="28"/>
          <w:u w:val="none"/>
        </w:rPr>
        <w:t>P1</w:t>
      </w:r>
      <w:r>
        <w:rPr>
          <w:rFonts w:ascii="Times New Roman" w:hAnsi="Times New Roman" w:cs="Times New Roman" w:eastAsia="Times New Roman"/>
          <w:b w:val="0"/>
          <w:i w:val="0"/>
          <w:sz w:val="28"/>
          <w:u w:val="none"/>
        </w:rPr>
        <w:t xml:space="preserve">, end-to-end конволюциялық парадигма астында, preprocessing әдістемелік талқылауды талап етпейтін қосалқы дерек дайындау ретінде қаралады, өйткені жеткілікті терең желі мен жеткілікті ауқымды дерек тиісті инварианттарды өңделмеген немесе ең аз нормаланған пикселдерден үйренеді деп жорамалданады; осы диссертацияда Gulshan және әріптестері [3] сол парадигманың канондық өкілі ретінде алынады — олардың бақыланатын әдістемелік практикасы негізінде, әрі авторларға телінген қандай да бір теориялық мәлімдеме негізінде емес. </w:t>
      </w:r>
      <w:r>
        <w:rPr>
          <w:rFonts w:ascii="Times New Roman" w:hAnsi="Times New Roman" w:cs="Times New Roman" w:eastAsia="Times New Roman"/>
          <w:b/>
          <w:i w:val="0"/>
          <w:sz w:val="28"/>
          <w:u w:val="none"/>
        </w:rPr>
        <w:t>P2</w:t>
      </w:r>
      <w:r>
        <w:rPr>
          <w:rFonts w:ascii="Times New Roman" w:hAnsi="Times New Roman" w:cs="Times New Roman" w:eastAsia="Times New Roman"/>
          <w:b w:val="0"/>
          <w:i w:val="0"/>
          <w:sz w:val="28"/>
          <w:u w:val="none"/>
        </w:rPr>
        <w:t>, мұнда алға тартылатын біріктірілген preprocessing-CNN парадигмасы астында, preprocessing модельдің өзінің интегралды компоненті, өйткені бірінші конволюцияға дейін қолданылатын түрлендіру желі жұмыс істеуге мәжбүр болатын белгілер кеңістігін айқындайды әрі сол арқылы оның жалпы нені үйрене алатынын бірге айқындайды. Бұл айырма терминологиялық емес. Егер P2 дұрыс болса, онда preprocessing-і көрсетілмей хабарланған модель — толық емес хабарланған модель, ал мұндай модельдерді салыстыру — ішінара белгісіз жүйелерді салыстыру. P2-ні артық көрудің негіздері әрі парадигмалық оқуды негіздейтін практиканы талдау §1.4-те өрбітіледі; қазіргі бөлім екеуінің арасындағы таңдаудың ашық әрі салдарлы екенін ғана тіркейді.</w:t>
      </w:r>
    </w:p>
    <w:p>
      <w:pPr>
        <w:ind w:firstLine="709"/>
        <w:jc w:val="both"/>
      </w:pPr>
      <w:r>
        <w:rPr>
          <w:rFonts w:ascii="Times New Roman" w:hAnsi="Times New Roman" w:cs="Times New Roman" w:eastAsia="Times New Roman"/>
          <w:b w:val="0"/>
          <w:i w:val="0"/>
          <w:sz w:val="28"/>
          <w:u w:val="none"/>
        </w:rPr>
        <w:t>Сұрақты жай ғана даулы емес, дәл қазір жауап берілетін ететін нәрсе — қолжетімді дәлел базасының жай-күйі. Қазір құжатталған камера шығу тегі, тәуелсіз дәрежелеу хаттамалары, ал бір жағдайда пиксел деңгейіндегі зақымдану аннотациясы бар жария көз түбі корпустары бар, әрі олар бірнеше елді және алу режимін қамтиды. Олардың бірлескен қолжетімділігі екі парадигманы бақыланатын қарама-қарсылыққа қоюға мүмкіндік береді — сол бір архитектуралар, сол бір оқыту бюджеті, сол бір бөлулер, тек кескіндерді дайындауымен ерекшеленетін — әрі алынған айырманы жиынтық дәлдікте ғана емес, модельдің қай жерге назар аударатынында, оның еш көрмеген корпустарында қалай мінез танытатынында және камера аппараты бойынша қалай мінез танытатынында қарастыруға мүмкіндік береді. Орналастыру қабығын да жорамалдамай, көрсетуге болады: осы жұмыста ресурсы шектеулі орта нақты шарттармен айқындалады — inference кезінде GPU үдетуінің болмауы, 16 ГБ-тан төмен жады, нақты уақытқа жуық өткізу қабілетіне қойылатын талаптар, үздіксіз бұлтқа сүйенуге жеткіліксіз байланыс — сонда салыстыру зертханалық шарттарда жүргізіліп, кейін экстраполяцияланбай, скрининг тапшы жерде шын мәнінде орын алатын шектеулерде жүргізіледі.</w:t>
      </w:r>
    </w:p>
    <w:p>
      <w:pPr>
        <w:ind w:firstLine="709"/>
        <w:jc w:val="both"/>
      </w:pPr>
      <w:r>
        <w:rPr>
          <w:rFonts w:ascii="Times New Roman" w:hAnsi="Times New Roman" w:cs="Times New Roman" w:eastAsia="Times New Roman"/>
          <w:b w:val="0"/>
          <w:i w:val="0"/>
          <w:sz w:val="28"/>
          <w:u w:val="none"/>
        </w:rPr>
        <w:t>Бір шекара басынан қойылады әрі бүкіл жұмыста күшінде қалады. Мұнда дәйектелетін өзектілік — диагностикалық модельдердің қалай сипатталатыны мен бағаланатыны туралы әдістемелік сұрақтың өзектілігі; бұл осы диссертацияда сипатталған жүйенің клиникалық қолданысқа дайын екені туралы тұжырым емес, әрі мұндай тұжырым жұмыста еш жерде жасалмайды. Жүйе дәрігер шығысты түсіндіретін, диагнозды және ол үшін жауапкершілікті сақтайтын physician-in-the-loop парадигмасы аясындағы шешім қолдауы ретінде ойластырылған. Кейінгі тараулардың ешқайсысы клиникалық жарамдылықты, нормативтік сәйкестікті немесе орналастыруға дайындықты орнықтырмайды, әрі қорытынды тараулар мұны айқын мәлімдейді.</w:t>
      </w:r>
    </w:p>
    <w:p>
      <w:pPr>
        <w:keepNext/>
        <w:spacing w:before="240" w:after="120"/>
        <w:jc w:val="center"/>
      </w:pPr>
      <w:r>
        <w:rPr>
          <w:rFonts w:ascii="Times New Roman" w:hAnsi="Times New Roman" w:cs="Times New Roman" w:eastAsia="Times New Roman"/>
          <w:b/>
          <w:i w:val="0"/>
          <w:sz w:val="32"/>
          <w:u w:val="none"/>
        </w:rPr>
        <w:t>§0.3 Зерттеу мақсаты</w:t>
      </w:r>
    </w:p>
    <w:p>
      <w:pPr>
        <w:ind w:firstLine="709"/>
        <w:jc w:val="both"/>
      </w:pPr>
      <w:r>
        <w:rPr>
          <w:rFonts w:ascii="Times New Roman" w:hAnsi="Times New Roman" w:cs="Times New Roman" w:eastAsia="Times New Roman"/>
          <w:b w:val="0"/>
          <w:i w:val="0"/>
          <w:sz w:val="28"/>
          <w:u w:val="none"/>
        </w:rPr>
        <w:t>Осы зерттеудің мақсаты — диабеттік ретинопатияны автоматтандырылған бес класты диагностикалау үшін көз түбі кескінін жақсарту мен конволюциялық-нейрондық-желілік жіктеудің біріктірілген шеңберін әзірлеу және эксперименттік валидациялау, онда сегіз кезеңді preprocessing pipeline — canonical flip, көру дискісі–фовеа айналуын нормалау, изотропты resize және ортаға нөлмен толтыру арқылы көру өрісін қию, төртінші кіріс арнасы ретінде көру-өрісі маскасын генерациялау, адаптивті flat-field жарықтандыру түзетуі, LAB түс кеңістігіндегі dual-constraint стохастикалық CLAHE, оқыту уақытындағы augmentation және деректер жиынтығына тән арна-бойынша нормализация — деректі дайындау ретінде емес, модельдің интегралды компоненті ретінде көрсетіледі, әрі сол pipeline-сіз оқытылған балама конфигурацияға қарсы бақыланатын қарама-қарсылық астында бұл сипаттаманың диагностикалық өнімділікке, тасымалданушылыққа және алынған модельдің шектеулі есептеу шарттарындағы интерпретациялануына қандай айырма енгізетінін орнықтыру.</w:t>
      </w:r>
    </w:p>
    <w:p>
      <w:pPr>
        <w:ind w:firstLine="709"/>
        <w:jc w:val="both"/>
      </w:pPr>
      <w:r>
        <w:rPr>
          <w:rFonts w:ascii="Times New Roman" w:hAnsi="Times New Roman" w:cs="Times New Roman" w:eastAsia="Times New Roman"/>
          <w:b w:val="0"/>
          <w:i w:val="0"/>
          <w:sz w:val="28"/>
          <w:u w:val="none"/>
        </w:rPr>
        <w:t>Сол мәлімдеменің үш тармағы бас сөйлем өз бетінше айқындай алмайтын міндеттемелерді алып жүреді.</w:t>
      </w:r>
    </w:p>
    <w:p>
      <w:pPr>
        <w:ind w:firstLine="709"/>
        <w:jc w:val="both"/>
      </w:pPr>
      <w:r>
        <w:rPr>
          <w:rFonts w:ascii="Times New Roman" w:hAnsi="Times New Roman" w:cs="Times New Roman" w:eastAsia="Times New Roman"/>
          <w:b w:val="0"/>
          <w:i w:val="0"/>
          <w:sz w:val="28"/>
          <w:u w:val="none"/>
        </w:rPr>
        <w:t xml:space="preserve">Біріншісі — </w:t>
      </w:r>
      <w:r>
        <w:rPr>
          <w:rFonts w:ascii="Times New Roman" w:hAnsi="Times New Roman" w:cs="Times New Roman" w:eastAsia="Times New Roman"/>
          <w:b w:val="0"/>
          <w:i/>
          <w:sz w:val="28"/>
          <w:u w:val="none"/>
        </w:rPr>
        <w:t>біріктірілген</w:t>
      </w:r>
      <w:r>
        <w:rPr>
          <w:rFonts w:ascii="Times New Roman" w:hAnsi="Times New Roman" w:cs="Times New Roman" w:eastAsia="Times New Roman"/>
          <w:b w:val="0"/>
          <w:i w:val="0"/>
          <w:sz w:val="28"/>
          <w:u w:val="none"/>
        </w:rPr>
        <w:t xml:space="preserve"> деген сөз жұмысты неге міндеттейтініне қатысты. Егер preprocessing модель сипаттамасына жататын болса, онда бағалау бірлігі — желі емес, конфигурация, ал салыстыру манипуляцияланатын фактордан тыс нәрсенің бәрі бекітілген болғанда ғана ақпаратты: сол бір корпус, сол бір пациент деңгейлі бөлу, сол бір оқыту бюджеті, сол бір аппарат, сол бір бағалау хаттамасы. Сәйкесінше мақсат — қол жеткізуге болатын ең жақсы жіктеушіні алу емес, ал ол әр компонентті бір мезгілде шектеусіз баптауға рұқсат берер еді, — мақсат атрибуция мүмкін болатын шарттарда манипуляцияға телінетін айырманы алу. Салыстырылатын конфигурациялар бірден көп жағынан ерекшеленетін жерде мақсат — мұны айту әрі тұжырымды оның кез келген жеке бөлігіне емес, тұтас конфигурацияға шектеу.</w:t>
      </w:r>
    </w:p>
    <w:p>
      <w:pPr>
        <w:ind w:firstLine="709"/>
        <w:jc w:val="both"/>
      </w:pPr>
      <w:r>
        <w:rPr>
          <w:rFonts w:ascii="Times New Roman" w:hAnsi="Times New Roman" w:cs="Times New Roman" w:eastAsia="Times New Roman"/>
          <w:b w:val="0"/>
          <w:i w:val="0"/>
          <w:sz w:val="28"/>
          <w:u w:val="none"/>
        </w:rPr>
        <w:t>Екіншісі — валидацияның ауқымына қатысты. Оқыту корпусындағы жиынтық дәлдіктегі айырманы орнықтыру мақсаттың ең әлсіз формасы болар еді, әрі мұнда қабылданған форма ол емес. Валидация бес бағытта жүргізіледі: pipeline-ді құрамдас кезеңдерге ыдыратумен бірге домен-ішілік қарама-қарсылық; желінің белгілер кеңістігінде көз домені мен әр сыртқы домен арасындағы қашықтықты тікелей өлшеу, сонда дәйек постулаттайтын механизм өз салдарларынан қорытылмай, өлшенеді; қайта оқытусыз тәуелсіз корпустарға тасымалдауды бағалау; модель назары мен сарапшы зақымдану аннотациясы арасындағы тураланымды салыстыру; әрі сыртқы клиникалық корпустардағы, камера топтастырулары бойынша және деректері тапшы оқыту режиміндегі мінез-құлықты бағалау. Бұлар — күтілетін нәтижелер емес, зерттеу бағыттары; әрқайсысының алдын ала көрсетілген критерийі бар, әрі әрқайсысы сәтсіз аяқтала алатын еді.</w:t>
      </w:r>
    </w:p>
    <w:p>
      <w:pPr>
        <w:ind w:firstLine="709"/>
        <w:jc w:val="both"/>
      </w:pPr>
      <w:r>
        <w:rPr>
          <w:rFonts w:ascii="Times New Roman" w:hAnsi="Times New Roman" w:cs="Times New Roman" w:eastAsia="Times New Roman"/>
          <w:b w:val="0"/>
          <w:i w:val="0"/>
          <w:sz w:val="28"/>
          <w:u w:val="none"/>
        </w:rPr>
        <w:t>Үшіншісі — осының бәрі орындалуға тиіс шарттарға қатысты. Шеңбер inference кезінде GPU үдетуінің болмауымен, шектеулі жадымен, нақты уақытқа жуық өткізу қабілетіне қойылатын талаптармен немесе қашықтағы қызметтерге үздіксіз сүйенуге жеткіліксіз байланыспен сипатталатын орналастыру контекстері үшін әзірленеді. Бұл қабық мақсатты кейін ескертпемен шектемей, оны бастапқыда шектейді: архитектуралар, кіріс ажыратымдылығы, batch size және preprocessing-тің өзінің есептеу құны — бәрі сонымен шектелген.</w:t>
      </w:r>
    </w:p>
    <w:p>
      <w:pPr>
        <w:ind w:firstLine="709"/>
        <w:jc w:val="both"/>
      </w:pPr>
      <w:r>
        <w:rPr>
          <w:rFonts w:ascii="Times New Roman" w:hAnsi="Times New Roman" w:cs="Times New Roman" w:eastAsia="Times New Roman"/>
          <w:b w:val="0"/>
          <w:i w:val="0"/>
          <w:sz w:val="28"/>
          <w:u w:val="none"/>
        </w:rPr>
        <w:t>Бұл мақсатқа жету осы кластағы диагностикалық модельдердің қалай сипатталатыны мен салыстырылатыны туралы әдістемелік нәтижені орнықтырар еді. Ол клиникалық жарамдылықты, нормативтік сәйкестікті немесе бақылаусыз орналастыруға дайындықты орнықтырмас еді, әрі жұмыстың ешбір бөлігі сол міндеттерге бағытталмаған.</w:t>
      </w:r>
    </w:p>
    <w:p>
      <w:pPr>
        <w:keepNext/>
        <w:spacing w:before="240" w:after="120"/>
        <w:jc w:val="center"/>
      </w:pPr>
      <w:r>
        <w:rPr>
          <w:rFonts w:ascii="Times New Roman" w:hAnsi="Times New Roman" w:cs="Times New Roman" w:eastAsia="Times New Roman"/>
          <w:b/>
          <w:i w:val="0"/>
          <w:sz w:val="32"/>
          <w:u w:val="none"/>
        </w:rPr>
        <w:t>§0.4 Зерттеу міндеттері</w:t>
      </w:r>
    </w:p>
    <w:p>
      <w:pPr>
        <w:ind w:firstLine="709"/>
        <w:jc w:val="both"/>
      </w:pPr>
      <w:r>
        <w:rPr>
          <w:rFonts w:ascii="Times New Roman" w:hAnsi="Times New Roman" w:cs="Times New Roman" w:eastAsia="Times New Roman"/>
          <w:b w:val="0"/>
          <w:i w:val="0"/>
          <w:sz w:val="28"/>
          <w:u w:val="none"/>
        </w:rPr>
        <w:t>Төмендегі міндеттер алдыңғы бөлімде мәлімделген мақсатты ыдыратады. Әрқайсысы өзі орындалатын тарауға сәйкестендірілген, әрі сәйкестік айқын берілген, өйткені дәл сол оқырманға диссертацияның өзі қолға алған істі істеп-істемегенін тексеруге мүмкіндік береді.</w:t>
      </w:r>
    </w:p>
    <w:p>
      <w:pPr>
        <w:ind w:firstLine="709"/>
        <w:jc w:val="both"/>
      </w:pPr>
      <w:r>
        <w:rPr>
          <w:rFonts w:ascii="Times New Roman" w:hAnsi="Times New Roman" w:cs="Times New Roman" w:eastAsia="Times New Roman"/>
          <w:b/>
          <w:i w:val="0"/>
          <w:sz w:val="28"/>
          <w:u w:val="none"/>
        </w:rPr>
        <w:t>1. Проблемалық саланы талдау және зерттеу проблемасын тұжырымдау (1-тарау).</w:t>
      </w:r>
      <w:r>
        <w:rPr>
          <w:rFonts w:ascii="Times New Roman" w:hAnsi="Times New Roman" w:cs="Times New Roman" w:eastAsia="Times New Roman"/>
          <w:b w:val="0"/>
          <w:i w:val="0"/>
          <w:sz w:val="28"/>
          <w:u w:val="none"/>
        </w:rPr>
        <w:t xml:space="preserve"> Диабеттік ретинопатияның патофизиологиясы мен клиникалық дәрежеленуін және ресурсы шектеулі орталардың скрининг талаптарын қарастыру; көз түбі кескіні сапасының төмендеу көздерін және сол вариативтіліктің құрылғыға тән құрамдасын сипаттау; медициналық бейнелеуге арналған конволюциялық архитектураларды, офтальмологиялық диагностикадағы transfer және домен-ішілік алдын ала оқытуды, әрі түсіндірілу әдістерін шолу; қолданыстағы автоматтандырылған скрининг жүйелерін және олардың кескін дайындауды қарастыратын әдістемелік практикасын сыни талдау; әрі сол негізде зерттеу проблемасын тұжырымдап, таңдалған бағытты негіздеу.</w:t>
      </w:r>
    </w:p>
    <w:p>
      <w:pPr>
        <w:ind w:firstLine="709"/>
        <w:jc w:val="both"/>
      </w:pPr>
      <w:r>
        <w:rPr>
          <w:rFonts w:ascii="Times New Roman" w:hAnsi="Times New Roman" w:cs="Times New Roman" w:eastAsia="Times New Roman"/>
          <w:b/>
          <w:i w:val="0"/>
          <w:sz w:val="28"/>
          <w:u w:val="none"/>
        </w:rPr>
        <w:t>2. Теориялық негіздерді орнықтыру (2-тарау).</w:t>
      </w:r>
      <w:r>
        <w:rPr>
          <w:rFonts w:ascii="Times New Roman" w:hAnsi="Times New Roman" w:cs="Times New Roman" w:eastAsia="Times New Roman"/>
          <w:b w:val="0"/>
          <w:i w:val="0"/>
          <w:sz w:val="28"/>
          <w:u w:val="none"/>
        </w:rPr>
        <w:t xml:space="preserve"> Гистограмманы теңестіру мен адаптивті контрастты күшейтуді, әсіресе CLAHE-нің dual-constraint клип-шек формуляциясын формальдау; кеңістіктік сүзгілеу мен шуды азайтуды алгоритмдік аялық ретінде баяндау; конволюция, pooling және feature extraction теориясын, теңгерімсіз медициналық дерек үшін loss функцияларының теориясын әрі регуляризация теориясын орнықтыру; визуалды домендер арасындағы белгі тасымалданушылығын, fine-tuning стратегияларын және торқабық бейнелеуі үшін домен-ішілік өзін-өзі бақылайтын алдын ала оқытуды қарастыру; көз түбі тінінің жауабының байланысқан жылулық-оптикалық моделін өрбіту, ал ол тек теориялық және есептеу үлесі болып табылады әрі клиникалық валидацияланған модель ретінде ұсынылмайды; әрі түсіндірілу формализмін — класс активациясын карталау мен Grad-CAM-ды, біріншілік метрика ретінде Назар–зақымдану қабаттасуымен және қосалқы метрика ретінде IoU-мен — preprocessing-ті сипаттауға пайдаланылатын кескін-сапасы метрикаларымен бірге айқындау.</w:t>
      </w:r>
    </w:p>
    <w:p>
      <w:pPr>
        <w:ind w:firstLine="709"/>
        <w:jc w:val="both"/>
      </w:pPr>
      <w:r>
        <w:rPr>
          <w:rFonts w:ascii="Times New Roman" w:hAnsi="Times New Roman" w:cs="Times New Roman" w:eastAsia="Times New Roman"/>
          <w:b/>
          <w:i w:val="0"/>
          <w:sz w:val="28"/>
          <w:u w:val="none"/>
        </w:rPr>
        <w:t>3. Әдістемені жобалау және формальдау (3-тарау).</w:t>
      </w:r>
      <w:r>
        <w:rPr>
          <w:rFonts w:ascii="Times New Roman" w:hAnsi="Times New Roman" w:cs="Times New Roman" w:eastAsia="Times New Roman"/>
          <w:b w:val="0"/>
          <w:i w:val="0"/>
          <w:sz w:val="28"/>
          <w:u w:val="none"/>
        </w:rPr>
        <w:t xml:space="preserve"> Сегіз кезеңді preprocessing pipeline-ді кезең-бойынша, жетілдірілген dual-constraint CLAHE мен augmentation стратегиясын қоса көрсету, әрі сырттан алынған кескіндер үшін қабылдау хаттамасын айқындау; жіктеу архитектураларын және олардың бес класты шығысқа бейімделуін көрсету; инициализация мен fine-tuning хаттамасын және салмақталған loss формуляциясын айқындау; әрі кейінгі әр нәтиже бағаланатын көп-метрикалы бағалау шеңберін cross-validation және статистикалық сенімділік хаттамаларымен бірге айқындау.</w:t>
      </w:r>
    </w:p>
    <w:p>
      <w:pPr>
        <w:ind w:firstLine="709"/>
        <w:jc w:val="both"/>
      </w:pPr>
      <w:r>
        <w:rPr>
          <w:rFonts w:ascii="Times New Roman" w:hAnsi="Times New Roman" w:cs="Times New Roman" w:eastAsia="Times New Roman"/>
          <w:b/>
          <w:i w:val="0"/>
          <w:sz w:val="28"/>
          <w:u w:val="none"/>
        </w:rPr>
        <w:t>4. Эксперименттік бағдарламаны жүргізу (4-тарау).</w:t>
      </w:r>
      <w:r>
        <w:rPr>
          <w:rFonts w:ascii="Times New Roman" w:hAnsi="Times New Roman" w:cs="Times New Roman" w:eastAsia="Times New Roman"/>
          <w:b w:val="0"/>
          <w:i w:val="0"/>
          <w:sz w:val="28"/>
          <w:u w:val="none"/>
        </w:rPr>
        <w:t xml:space="preserve"> Ортақ субстратта әрі сәйкестендірілген шарттарда сегіз зерттеуді бағалау: екі архитектура бойынша біріктірілген және baseline конфигурациялары арасындағы 2×2 факториалды қарама-қарсылық (H-1); CLAHE мен flat-field параметрлерін сканерлеумен бірге кумулятивті кезеңдік абляция (H-2); желінің белгілер кеңістігінде көз домені мен алты сыртқы доменнің әрқайсысы арасындағы қашықтықты тікелей өлшеу (H-3); тәуелсіз жария корпусқа нөл-шот тасымалдау (H-4); модель назары мен сарапшының пиксел деңгейіндегі зақымдану аннотациясы арасындағы тураланым (H-5); екі сыртқы клиникалық корпустағы өнімділік (5-эксперимент, H-7); бес камера топтастыруы бойынша мінез-құлық (6-эксперимент, H-6); әрі тәуелсіз клиникалық корпус ұсталып қалған, деректері тапшы режимде оқыту. Әр зерттеу конфигурацияларды салыстырады, олардың қандай да бір жеке компонентін оқшауламайды.</w:t>
      </w:r>
    </w:p>
    <w:p>
      <w:pPr>
        <w:ind w:firstLine="709"/>
        <w:jc w:val="both"/>
      </w:pPr>
      <w:r>
        <w:rPr>
          <w:rFonts w:ascii="Times New Roman" w:hAnsi="Times New Roman" w:cs="Times New Roman" w:eastAsia="Times New Roman"/>
          <w:b/>
          <w:i w:val="0"/>
          <w:sz w:val="28"/>
          <w:u w:val="none"/>
        </w:rPr>
        <w:t>5. Нәтижелердің сенімділігін валидациялау (5-тарау).</w:t>
      </w:r>
      <w:r>
        <w:rPr>
          <w:rFonts w:ascii="Times New Roman" w:hAnsi="Times New Roman" w:cs="Times New Roman" w:eastAsia="Times New Roman"/>
          <w:b w:val="0"/>
          <w:i w:val="0"/>
          <w:sz w:val="28"/>
          <w:u w:val="none"/>
        </w:rPr>
        <w:t xml:space="preserve"> Эксперименттік тұжырымдарды интервалдық бағалауға және еселік салыстыруларға түзетуі бар fold-аралық модельдеуге ұшырату; әр негізгі тұжырымды оның алдын ала көрсетілген критерийі қолдайтын күште жіктеу; жұмысты жарияланған жүйелермен қатар қою, бірақ олардың арасында дәрежелемей, әрі өнімділік пен есептеу құны арасындағы қатынасты сипаттау; әрі тәсілдің шектеулері мен шекаралық шарттарын толық мәлімдеу.</w:t>
      </w:r>
    </w:p>
    <w:p>
      <w:pPr>
        <w:ind w:firstLine="709"/>
        <w:jc w:val="both"/>
      </w:pPr>
      <w:r>
        <w:rPr>
          <w:rFonts w:ascii="Times New Roman" w:hAnsi="Times New Roman" w:cs="Times New Roman" w:eastAsia="Times New Roman"/>
          <w:b/>
          <w:i w:val="0"/>
          <w:sz w:val="28"/>
          <w:u w:val="none"/>
        </w:rPr>
        <w:t>6. Ресурсы шектеулі орталарға арналған скрининг-жүйе архитектурасын жобалау (6-тарау).</w:t>
      </w:r>
      <w:r>
        <w:rPr>
          <w:rFonts w:ascii="Times New Roman" w:hAnsi="Times New Roman" w:cs="Times New Roman" w:eastAsia="Times New Roman"/>
          <w:b w:val="0"/>
          <w:i w:val="0"/>
          <w:sz w:val="28"/>
          <w:u w:val="none"/>
        </w:rPr>
        <w:t xml:space="preserve"> Орналастыру қабығынан функционалдық және функционалдық емес талаптарды шығару; preprocessing, inference, телемедицина және physician-in-the-loop шешім-қолдау компоненттері бар, клиникалық ақпараттық жүйелермен біріктірілуге келетін модульдік архитектураны көрсету; әрі оның деректі қорғау мен нормативтік шеңберін мәлімдеу — бәрі бойы жоба сипаттамасы ретінде,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u w:val="none"/>
        </w:rPr>
        <w:t>Сәйкестік екі бағытта да сарқылған болуға арналған: мақсаттың әр тармағы осы міндеттердің бірімен орындалады, ал әр міндет мақсаттың бір тармағына жауап береді, оның қасында тұрмайды. Төртінші міндетті жай ғана сипаттаушы емес, жалғандауға болатын ететін нәрсе — келесі мәлімделетін гипотезалар жиыны, олардың әрқайсысы тиісті эксперименттен бұрын бекітілген критериймен.</w:t>
      </w:r>
    </w:p>
    <w:p>
      <w:pPr>
        <w:keepNext/>
        <w:spacing w:before="240" w:after="120"/>
        <w:jc w:val="center"/>
      </w:pPr>
      <w:r>
        <w:rPr>
          <w:rFonts w:ascii="Times New Roman" w:hAnsi="Times New Roman" w:cs="Times New Roman" w:eastAsia="Times New Roman"/>
          <w:b/>
          <w:i w:val="0"/>
          <w:sz w:val="32"/>
          <w:u w:val="none"/>
        </w:rPr>
        <w:t>§0.5 Зерттеу нысаны мен пәні</w:t>
      </w:r>
    </w:p>
    <w:p>
      <w:pPr>
        <w:ind w:firstLine="709"/>
        <w:jc w:val="both"/>
      </w:pPr>
      <w:r>
        <w:rPr>
          <w:rFonts w:ascii="Times New Roman" w:hAnsi="Times New Roman" w:cs="Times New Roman" w:eastAsia="Times New Roman"/>
          <w:b/>
          <w:i w:val="0"/>
          <w:sz w:val="28"/>
          <w:u w:val="none"/>
        </w:rPr>
        <w:t>Зерттеу нысаны.</w:t>
      </w:r>
      <w:r>
        <w:rPr>
          <w:rFonts w:ascii="Times New Roman" w:hAnsi="Times New Roman" w:cs="Times New Roman" w:eastAsia="Times New Roman"/>
          <w:b w:val="0"/>
          <w:i w:val="0"/>
          <w:sz w:val="28"/>
          <w:u w:val="none"/>
        </w:rPr>
        <w:t xml:space="preserve"> Осы зерттеудің нысаны — конволюциялық нейрондық желілер арқылы түсті көз түбі фотосуреттерінен диабеттік ретинопатияны автоматтандырылған көп кезеңді диагностикалау үдерісі. Үдеріс тек жіктеу қадамында емес, тұтастай — кескін камерадан шыққан сәттен бастап модель тағайындайтын бес класты дәрежеге дейін — зерттеледі. Оның материалы — төрт өндірушінің камераларымен алынған әрі бірнеше тәуелсіз хаттама бойынша дәрежеленген сегіз жария және клиникалық көз түбі деректер жиынтығынан тұратын деңгейленген корпус; сол корпус — үдеріс бақыланатын материал, әрі оның өзі нысан емес.</w:t>
      </w:r>
    </w:p>
    <w:p>
      <w:pPr>
        <w:ind w:firstLine="709"/>
        <w:jc w:val="both"/>
      </w:pPr>
      <w:r>
        <w:rPr>
          <w:rFonts w:ascii="Times New Roman" w:hAnsi="Times New Roman" w:cs="Times New Roman" w:eastAsia="Times New Roman"/>
          <w:b/>
          <w:i w:val="0"/>
          <w:sz w:val="28"/>
          <w:u w:val="none"/>
        </w:rPr>
        <w:t>Зерттеу пәні.</w:t>
      </w:r>
      <w:r>
        <w:rPr>
          <w:rFonts w:ascii="Times New Roman" w:hAnsi="Times New Roman" w:cs="Times New Roman" w:eastAsia="Times New Roman"/>
          <w:b w:val="0"/>
          <w:i w:val="0"/>
          <w:sz w:val="28"/>
          <w:u w:val="none"/>
        </w:rPr>
        <w:t xml:space="preserve"> Осы зерттеудің пәні — көз түбі кескінін preprocessing-тің конволюциялық жіктеумен біріктірілу әдістері мен модельдерінің жиынтығы, әрі алынған біріктірілген конфигурация көрсететін қасиеттер: оның бес класты дәрежелеудегі диагностикалық өнімділігі, оқыту кезінде көрілмеген корпустарға тасымалданушылығы, назары мен сарапшы аннотациялаған патология арасындағы тураланымы және камера домендері бойынша мінез-құлқы. Демек пән — осы жұмыс өзі зерттейтін нысанның ішінде манипуляциялайтын нәрсе. Манипуляцияланатыны — біріктіру, әрі ол қоректендіретін желіден бөлек қаралған preprocessing емес; бұл айырма preprocessing-ті модельдің компоненті ретінде қараудан шығады әрі байқалған кез келген айырманы қаншалық телуге болатынын басқарады.</w:t>
      </w:r>
    </w:p>
    <w:p>
      <w:pPr>
        <w:ind w:firstLine="709"/>
        <w:jc w:val="both"/>
      </w:pPr>
      <w:r>
        <w:rPr>
          <w:rFonts w:ascii="Times New Roman" w:hAnsi="Times New Roman" w:cs="Times New Roman" w:eastAsia="Times New Roman"/>
          <w:b w:val="0"/>
          <w:i w:val="0"/>
          <w:sz w:val="28"/>
          <w:u w:val="none"/>
        </w:rPr>
        <w:t>Нысан мен пән бірге шектелген. Екеуі де түсті көз түбі фотографиясымен, диабеттік ретинопатияны бес класты клиникалық дәрежелеумен әрі эксперименттік жобада аталған корпустар мен архитектуралармен шектелген. Көз түбі фотографиясынан өзге бейнелеу модальділіктері, диабеттік ретинопатиядан өзге офтальмологиялық жағдайлар және деректер жиынтығы архитектурасында ұсынылмаған алу контекстері нысаннан тыс жатыр, әрі мұнда алынған ешбір нәтиже оларға таралмайды.</w:t>
      </w:r>
    </w:p>
    <w:p>
      <w:pPr>
        <w:keepNext/>
        <w:spacing w:before="240" w:after="120"/>
        <w:jc w:val="center"/>
      </w:pPr>
      <w:r>
        <w:rPr>
          <w:rFonts w:ascii="Times New Roman" w:hAnsi="Times New Roman" w:cs="Times New Roman" w:eastAsia="Times New Roman"/>
          <w:b/>
          <w:i w:val="0"/>
          <w:sz w:val="32"/>
          <w:u w:val="none"/>
        </w:rPr>
        <w:t>§0.6 Зерттеу гипотезасы</w:t>
      </w:r>
    </w:p>
    <w:p>
      <w:pPr>
        <w:ind w:firstLine="709"/>
        <w:jc w:val="both"/>
      </w:pPr>
      <w:r>
        <w:rPr>
          <w:rFonts w:ascii="Times New Roman" w:hAnsi="Times New Roman" w:cs="Times New Roman" w:eastAsia="Times New Roman"/>
          <w:b w:val="0"/>
          <w:i w:val="0"/>
          <w:sz w:val="28"/>
          <w:u w:val="none"/>
        </w:rPr>
        <w:t xml:space="preserve">Осы зерттеудің орталық гипотезасы — ұсынылатын preprocessing pipeline көз түбі бейнелеу құрылғылары мен алу шарттары бойынша домен вариативтілігін диагностикалық тұрғыдан маңызды торқабық белгілерін сақтай отырып азайтады, әрі сол азаю диабеттік ретинопатияны конволюциялық-нейрондық-желімен анықтаудың жақсаруына әкеледі. Демек гипотеза — екі буынды себептік тұжырым: кескіндер үлестірімінің өзгеруі және сол өзгерістің жіктеу үшін салдары. Төмендегі жеті гипотеза — оның ыдыратулары. Олардың алтауы екінші буынды әртүрлі режимде және әртүрлі корпуста тексереді; H-3 </w:t>
      </w:r>
      <w:r>
        <w:rPr>
          <w:rFonts w:ascii="Times New Roman" w:hAnsi="Times New Roman" w:cs="Times New Roman" w:eastAsia="Times New Roman"/>
          <w:b/>
          <w:i w:val="0"/>
          <w:sz w:val="28"/>
          <w:u w:val="none"/>
        </w:rPr>
        <w:t>бірінші</w:t>
      </w:r>
      <w:r>
        <w:rPr>
          <w:rFonts w:ascii="Times New Roman" w:hAnsi="Times New Roman" w:cs="Times New Roman" w:eastAsia="Times New Roman"/>
          <w:b w:val="0"/>
          <w:i w:val="0"/>
          <w:sz w:val="28"/>
          <w:u w:val="none"/>
        </w:rPr>
        <w:t xml:space="preserve"> буынды тікелей тексереді — қалған алтауы тек өз салдары арқылы ғана жақындай алатын үлестірімдік қашықтықты өлшеу арқылы. Әр гипотеза өзін бағалайтын эксперименттен бұрын бекітілген қабылдау критерийін алып жүреді, әрі әрқайсысы өзі оқылуға тиіс шекараны алып жүреді.</w:t>
      </w:r>
    </w:p>
    <w:p>
      <w:pPr>
        <w:ind w:firstLine="709"/>
        <w:jc w:val="both"/>
      </w:pPr>
      <w:r>
        <w:rPr>
          <w:rFonts w:ascii="Times New Roman" w:hAnsi="Times New Roman" w:cs="Times New Roman" w:eastAsia="Times New Roman"/>
          <w:b/>
          <w:i w:val="0"/>
          <w:sz w:val="28"/>
          <w:u w:val="none"/>
        </w:rPr>
        <w:t>H-1 — Біріктірілген pipeline басымдығы.</w:t>
      </w:r>
      <w:r>
        <w:rPr>
          <w:rFonts w:ascii="Times New Roman" w:hAnsi="Times New Roman" w:cs="Times New Roman" w:eastAsia="Times New Roman"/>
          <w:b w:val="0"/>
          <w:i w:val="0"/>
          <w:sz w:val="28"/>
          <w:u w:val="none"/>
        </w:rPr>
        <w:t xml:space="preserve"> Егер көз түбі кескіндері сегіз кезеңді pipeline арқылы өңделсе әрі домен-ішілік алдын ала оқытылған салмақтардан инициализацияланған жіктеуші соларда fine-tuning жасалса, онда жіктеу өнімділігі baseline кескіндерде (ImageNet нормализациясымен stretch-resize, үш арна, көру-өрісі маскасыз) оқытылған әрі ImageNet салмақтарынан инициализацияланған сол бір архитектураның өнімділігінен асып түседі. Басымдық тек конъюнктивті критерий астында қабылданады: weighted F1 кемінде бес пайыздық тармаққа жоғары,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ROC-AUC кемінде 0.02-ге жоғары,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квадраттық салмақталған Cohen κ нашарламайды — үшеуі де бір мезгілде, ұсталынған бөлікте. Үшеуінің ішкі жиынындағы жақсару басымдықты құрамайды. Жеткілікті валидация қосымша түрде кемінде бір сыртқы корпуста әсердің сол бағытта болуын әрі факториалды жобаның екі архитектурасында да қайталануын талап етеді. H-1-дің тәуелсіз айнымалысы — </w:t>
      </w:r>
      <w:r>
        <w:rPr>
          <w:rFonts w:ascii="Times New Roman" w:hAnsi="Times New Roman" w:cs="Times New Roman" w:eastAsia="Times New Roman"/>
          <w:b/>
          <w:i w:val="0"/>
          <w:sz w:val="28"/>
          <w:u w:val="none"/>
        </w:rPr>
        <w:t>құрама</w:t>
      </w:r>
      <w:r>
        <w:rPr>
          <w:rFonts w:ascii="Times New Roman" w:hAnsi="Times New Roman" w:cs="Times New Roman" w:eastAsia="Times New Roman"/>
          <w:b w:val="0"/>
          <w:i w:val="0"/>
          <w:sz w:val="28"/>
          <w:u w:val="none"/>
        </w:rPr>
        <w:t xml:space="preserve">: екі арна preprocessing осі бойынша да, инициализация осі бойынша да бірге ерекшеленеді, сондықтан гипотеза бекітетіні — біртұтас жүйе ретіндегі біріктірілген </w:t>
      </w:r>
      <w:r>
        <w:rPr>
          <w:rFonts w:ascii="Times New Roman" w:hAnsi="Times New Roman" w:cs="Times New Roman" w:eastAsia="Times New Roman"/>
          <w:b w:val="0"/>
          <w:i/>
          <w:sz w:val="28"/>
          <w:u w:val="none"/>
        </w:rPr>
        <w:t>конфигурацияның</w:t>
      </w:r>
      <w:r>
        <w:rPr>
          <w:rFonts w:ascii="Times New Roman" w:hAnsi="Times New Roman" w:cs="Times New Roman" w:eastAsia="Times New Roman"/>
          <w:b w:val="0"/>
          <w:i w:val="0"/>
          <w:sz w:val="28"/>
          <w:u w:val="none"/>
        </w:rPr>
        <w:t xml:space="preserve"> басымдығы. Байқалған кез келген айырманы тек preprocessing-ке, тек инициализацияға немесе олардың өзара әрекетіне телу H-1 астында бекітілмейді әрі осы диссертацияда еш жерде бекітілмейді.</w:t>
      </w:r>
    </w:p>
    <w:p>
      <w:pPr>
        <w:ind w:firstLine="709"/>
        <w:jc w:val="both"/>
      </w:pPr>
      <w:r>
        <w:rPr>
          <w:rFonts w:ascii="Times New Roman" w:hAnsi="Times New Roman" w:cs="Times New Roman" w:eastAsia="Times New Roman"/>
          <w:b/>
          <w:i w:val="0"/>
          <w:sz w:val="28"/>
          <w:u w:val="none"/>
        </w:rPr>
        <w:t>H-2 — Компонент үлесі мен параметр сезімталдығы.</w:t>
      </w:r>
      <w:r>
        <w:rPr>
          <w:rFonts w:ascii="Times New Roman" w:hAnsi="Times New Roman" w:cs="Times New Roman" w:eastAsia="Times New Roman"/>
          <w:b w:val="0"/>
          <w:i w:val="0"/>
          <w:sz w:val="28"/>
          <w:u w:val="none"/>
        </w:rPr>
        <w:t xml:space="preserve"> Егер dual-constraint CLAHE-нің клип-шек параметрлері мен flat-field түзетуінің σ мәні бақыланатын ауқымдарда өзгертілсе, онда жіктеу өнімділігі тексерілген ауқымның </w:t>
      </w:r>
      <w:r>
        <w:rPr>
          <w:rFonts w:ascii="Times New Roman" w:hAnsi="Times New Roman" w:cs="Times New Roman" w:eastAsia="Times New Roman"/>
          <w:b/>
          <w:i w:val="0"/>
          <w:sz w:val="28"/>
          <w:u w:val="none"/>
        </w:rPr>
        <w:t>ішінде</w:t>
      </w:r>
      <w:r>
        <w:rPr>
          <w:rFonts w:ascii="Times New Roman" w:hAnsi="Times New Roman" w:cs="Times New Roman" w:eastAsia="Times New Roman"/>
          <w:b w:val="0"/>
          <w:i w:val="0"/>
          <w:sz w:val="28"/>
          <w:u w:val="none"/>
        </w:rPr>
        <w:t xml:space="preserve"> кемінде бір анықталатын оптимумы бар, параметрге тәуелді сезімталдық бейінін көрсетеді; ал егер pipeline кезеңдері кумулятивті қосылса, әр қосылу өлшенетін үлес қосады. Гипотеза шын мәнінде тексерілген параметр ауқымдарымен шектелген, әрі олардан тыс экстраполяция жіберілмейді. Одан шығатын кез келген үлес иерархиясы тексерілген архитектуралар мен корпустармен шектелген әрі әмбебап оңтайлы preprocessing конфигурациясын анықтамайды.</w:t>
      </w:r>
    </w:p>
    <w:p>
      <w:pPr>
        <w:ind w:firstLine="709"/>
        <w:jc w:val="both"/>
      </w:pPr>
      <w:r>
        <w:rPr>
          <w:rFonts w:ascii="Times New Roman" w:hAnsi="Times New Roman" w:cs="Times New Roman" w:eastAsia="Times New Roman"/>
          <w:b/>
          <w:i w:val="0"/>
          <w:sz w:val="28"/>
          <w:u w:val="none"/>
        </w:rPr>
        <w:t>H-3 — Домен ығысуының азаюы.</w:t>
      </w:r>
      <w:r>
        <w:rPr>
          <w:rFonts w:ascii="Times New Roman" w:hAnsi="Times New Roman" w:cs="Times New Roman" w:eastAsia="Times New Roman"/>
          <w:b w:val="0"/>
          <w:i w:val="0"/>
          <w:sz w:val="28"/>
          <w:u w:val="none"/>
        </w:rPr>
        <w:t xml:space="preserve"> Егер көз корпустан және әр сыртқы корпустан алынған кескіндер екі конфигурация астында да желінің соңғының алдындағы қабатымен ендірілсе, онда көз бен нысана белгілер үлестірімдері арасындағы қашықтық біріктірілген конфигурация астында кішірек болады. Әр корпус үшін Δd(X) = d(baseline, X) − d(біріктірілген, X), әрі корпус Δd(X) ≥ MCID_d = 0.0 болғанда және оның bootstrap сенімділік интервалының төменгі шекарасы нөлден жоғары болғанда өтеді; гипотеза n = 6 корпустың кемінде K = 5-і өткенде қабылданады. Соңғының алдындағы қабат белгілері бойынша максималды орташа алшақтық — біріншілік өлшем әрі критерийді жалғыз өзі алып жүреді; арна-бойынша қарқындылық гистограммалары бойынша дивергенция — қосалқы әрі ақпараттық. Бір хаттама шарты міндетті: деректер жиынтығына тән нормализация кезеңі көз-домен статистикасын пайдалануға тиіс әрі оны ешқашан нысанада қайта есептеуге болмайды, өйткені нысанаға сәйкестендірілген түрлендіру өлшемді доменге бейімделудің бір түріне айналдырар еді әрі оны H-4, H-6 және H-7-мен салыстыруға келмейтін етер еді. Үш мәселе ашық тіркеледі. Біріншіден, H-3 белгісі </w:t>
      </w:r>
      <w:r>
        <w:rPr>
          <w:rFonts w:ascii="Times New Roman" w:hAnsi="Times New Roman" w:cs="Times New Roman" w:eastAsia="Times New Roman"/>
          <w:b/>
          <w:i w:val="0"/>
          <w:sz w:val="28"/>
          <w:u w:val="none"/>
        </w:rPr>
        <w:t>қайта пайдаланылған</w:t>
      </w:r>
      <w:r>
        <w:rPr>
          <w:rFonts w:ascii="Times New Roman" w:hAnsi="Times New Roman" w:cs="Times New Roman" w:eastAsia="Times New Roman"/>
          <w:b w:val="0"/>
          <w:i w:val="0"/>
          <w:sz w:val="28"/>
          <w:u w:val="none"/>
        </w:rPr>
        <w:t>: ол бұрын алынып тасталған оқыту әдістерін салыстыруды білдіретін, әрі сол алып тастау күшінде қалады — осы диссертацияның басқа жеріндегі «H-3 алынып тасталды» деген орындар алынып тасталған гипотезаға қатысты, бұған емес. Екіншіден, MCID_d да, K да алдын ала тіркелмеген; екеуі де гипотеза формальданғанда тағайындалды. Оның маңызын екі факт шектейді: d — еркін бірліктердегі нормаланбаған қашықтық, сондықтан нөлден өзге ешбір минималды айырма интерпретацияланбас еді әрі корпус-бойынша шарт жалаң бағыттық маңыздылық тексерісіне айналады; әрі критерий K белгіленуі мүмкін болған ауқымда K-ға сезімтал емес. Үшіншіден, H-3 — механистік. Ол клиникалық нәтижеге емес, репрезентацияның қасиетіне қатысты, әрі ол диагностикалық өнімділік, құрылғы үйлесімділігі немесе клиникалық пайдалылық туралы ешбір тұжырымды қолдамайды.</w:t>
      </w:r>
    </w:p>
    <w:p>
      <w:pPr>
        <w:ind w:firstLine="709"/>
        <w:jc w:val="both"/>
      </w:pPr>
      <w:r>
        <w:rPr>
          <w:rFonts w:ascii="Times New Roman" w:hAnsi="Times New Roman" w:cs="Times New Roman" w:eastAsia="Times New Roman"/>
          <w:b/>
          <w:i w:val="0"/>
          <w:sz w:val="28"/>
          <w:u w:val="none"/>
        </w:rPr>
        <w:t>H-4 — Деректер жиынтығы аралық тасымалданушылық.</w:t>
      </w:r>
      <w:r>
        <w:rPr>
          <w:rFonts w:ascii="Times New Roman" w:hAnsi="Times New Roman" w:cs="Times New Roman" w:eastAsia="Times New Roman"/>
          <w:b w:val="0"/>
          <w:i w:val="0"/>
          <w:sz w:val="28"/>
          <w:u w:val="none"/>
        </w:rPr>
        <w:t xml:space="preserve"> Егер көз корпуста толық pipeline-мен оқытылған модель тәуелсіз жария корпуста қайта оқытусыз бағаланса, онда жалпылау қатынасы G = F1_сыртқы / F1_көз кемінде 0.85 болады. Шектік — алдын ала тіркелген табыс критерийі, кепілдендірілген нәтиже емес; ешқандай түрдегі нысаналы-доменге бейімдеу орындалмайды.</w:t>
      </w:r>
    </w:p>
    <w:p>
      <w:pPr>
        <w:ind w:firstLine="709"/>
        <w:jc w:val="both"/>
      </w:pPr>
      <w:r>
        <w:rPr>
          <w:rFonts w:ascii="Times New Roman" w:hAnsi="Times New Roman" w:cs="Times New Roman" w:eastAsia="Times New Roman"/>
          <w:b/>
          <w:i w:val="0"/>
          <w:sz w:val="28"/>
          <w:u w:val="none"/>
        </w:rPr>
        <w:t>H-5 — Түсіндірілу.</w:t>
      </w:r>
      <w:r>
        <w:rPr>
          <w:rFonts w:ascii="Times New Roman" w:hAnsi="Times New Roman" w:cs="Times New Roman" w:eastAsia="Times New Roman"/>
          <w:b w:val="0"/>
          <w:i w:val="0"/>
          <w:sz w:val="28"/>
          <w:u w:val="none"/>
        </w:rPr>
        <w:t xml:space="preserve"> Егер градиентпен салмақталған класс активациясы карталары екі конфигурация астында да есептелсе, онда активация аймақтары мен пиксел деңгейіндегі зақымдану аннотациясы арасындағы Назар–зақымдану қабаттасуы біріктірілген конфигурация астында жоғары болады, ал IoU қосалқы шарт ретінде алынады. Гипотеза қосымша түрде клиникалық корпустағы сапалық overlay-ларды да қарастырады. Оның шекарасы онымен бірге мәлімделеді: активация — интерпретациялау аспабы әрі патологияның клиникалық локализациясын құрамайды, сондықтан гипотеза орнықтыра алатыны — модель дәлелі мен сарапшы аннотациясы арасындағы тураланым, ешқашан зақымдануларды анықтау немесе шекаралау емес.</w:t>
      </w:r>
    </w:p>
    <w:p>
      <w:pPr>
        <w:ind w:firstLine="709"/>
        <w:jc w:val="both"/>
      </w:pPr>
      <w:r>
        <w:rPr>
          <w:rFonts w:ascii="Times New Roman" w:hAnsi="Times New Roman" w:cs="Times New Roman" w:eastAsia="Times New Roman"/>
          <w:b/>
          <w:i w:val="0"/>
          <w:sz w:val="28"/>
          <w:u w:val="none"/>
        </w:rPr>
        <w:t>H-6 — Құрылғыға беріктік.</w:t>
      </w:r>
      <w:r>
        <w:rPr>
          <w:rFonts w:ascii="Times New Roman" w:hAnsi="Times New Roman" w:cs="Times New Roman" w:eastAsia="Times New Roman"/>
          <w:b w:val="0"/>
          <w:i w:val="0"/>
          <w:sz w:val="28"/>
          <w:u w:val="none"/>
        </w:rPr>
        <w:t xml:space="preserve"> Егер көз корпуста оқытылған модель әртүрлі көз түбі камераларымен алынған корпустарда бағаланса, онда жіктеу өнімділігі камера домендері бойынша сақталады, ал құрылғыаралық вариативтілік домен-ішілік өнімділікке қатысты көрсетілген шекаралар ішінде қалады. Тек диабеттік ретинопатия таңбалары пайдаланылады; басқа ауру таңбалары еленбейді немесе салыстырылады. Осы гипотеза астында алынған нәтижелер — құрылғыаралық вариативтіліктің эмпирикалық бақылаулары әрі олар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u w:val="none"/>
        </w:rPr>
        <w:t>H-7 — Сыртқы клиникалық өнімділік.</w:t>
      </w:r>
      <w:r>
        <w:rPr>
          <w:rFonts w:ascii="Times New Roman" w:hAnsi="Times New Roman" w:cs="Times New Roman" w:eastAsia="Times New Roman"/>
          <w:b w:val="0"/>
          <w:i w:val="0"/>
          <w:sz w:val="28"/>
          <w:u w:val="none"/>
        </w:rPr>
        <w:t xml:space="preserve"> Егер көз корпуста оқытылған модель екі конфигурация астында да екі сыртқы клиникалық корпуста қайта оқытусыз бағаланса, онда </w:t>
      </w:r>
      <w:r>
        <w:rPr>
          <w:rFonts w:ascii="Times New Roman" w:hAnsi="Times New Roman" w:cs="Times New Roman" w:eastAsia="Times New Roman"/>
          <w:b/>
          <w:i w:val="0"/>
          <w:sz w:val="28"/>
          <w:u w:val="none"/>
        </w:rPr>
        <w:t>әр</w:t>
      </w:r>
      <w:r>
        <w:rPr>
          <w:rFonts w:ascii="Times New Roman" w:hAnsi="Times New Roman" w:cs="Times New Roman" w:eastAsia="Times New Roman"/>
          <w:b w:val="0"/>
          <w:i w:val="0"/>
          <w:sz w:val="28"/>
          <w:u w:val="none"/>
        </w:rPr>
        <w:t xml:space="preserve"> корпуста біріктірілген конфигурация baseline-нікінен кемінде 0.050 минималды клиникалық маңызды айырмаға асып түсетін weighted F1-ге жетеді, әрі айырманың сенімділік интервалының төменгі шекарасы нөлден жоғары болады. Екі корпус </w:t>
      </w:r>
      <w:r>
        <w:rPr>
          <w:rFonts w:ascii="Times New Roman" w:hAnsi="Times New Roman" w:cs="Times New Roman" w:eastAsia="Times New Roman"/>
          <w:b/>
          <w:i w:val="0"/>
          <w:sz w:val="28"/>
          <w:u w:val="none"/>
        </w:rPr>
        <w:t>жиынтықталмайды</w:t>
      </w:r>
      <w:r>
        <w:rPr>
          <w:rFonts w:ascii="Times New Roman" w:hAnsi="Times New Roman" w:cs="Times New Roman" w:eastAsia="Times New Roman"/>
          <w:b w:val="0"/>
          <w:i w:val="0"/>
          <w:sz w:val="28"/>
          <w:u w:val="none"/>
        </w:rPr>
        <w:t xml:space="preserve">: кез келгеніндегі кері бұрылыс екіншісіне қарамастан гипотезаның кері бұрылуын береді. Қабылдау формасы айырманың минималды маңызды айырмаға жетуін әрі интервалдың төменгі шекарасының нөлден асуын талап етеді; ол төменгі шекараның өзінің сол айырмаға жетуін талап етпейді. H-7 </w:t>
      </w:r>
      <w:r>
        <w:rPr>
          <w:rFonts w:ascii="Times New Roman" w:hAnsi="Times New Roman" w:cs="Times New Roman" w:eastAsia="Times New Roman"/>
          <w:b/>
          <w:i w:val="0"/>
          <w:sz w:val="28"/>
          <w:u w:val="none"/>
        </w:rPr>
        <w:t>сыртқы клиникалық деректегі жоғарырақ абсолютті өнімділікті</w:t>
      </w:r>
      <w:r>
        <w:rPr>
          <w:rFonts w:ascii="Times New Roman" w:hAnsi="Times New Roman" w:cs="Times New Roman" w:eastAsia="Times New Roman"/>
          <w:b w:val="0"/>
          <w:i w:val="0"/>
          <w:sz w:val="28"/>
          <w:u w:val="none"/>
        </w:rPr>
        <w:t xml:space="preserve"> бекітеді. Ол нашарлаудың азаюын, пропорционалды түсудің азаюын немесе домен ығысуына төзімділікті бекітпейді, әрі одан мұндай тұжырым шығарылмайды; гипотеза бұрын өрнектелген нашарлау шамасы алынып тасталған әрі 5-тарауда сипаттаушы контекст ретінде және кең қолданылатын метриканың сыны ретінде хабарланады.</w:t>
      </w:r>
    </w:p>
    <w:p>
      <w:pPr>
        <w:ind w:firstLine="709"/>
        <w:jc w:val="both"/>
      </w:pPr>
      <w:r>
        <w:rPr>
          <w:rFonts w:ascii="Times New Roman" w:hAnsi="Times New Roman" w:cs="Times New Roman" w:eastAsia="Times New Roman"/>
          <w:b w:val="0"/>
          <w:i w:val="0"/>
          <w:sz w:val="28"/>
          <w:u w:val="none"/>
        </w:rPr>
        <w:t>Бұл критерийлер тиісті эксперименттер жүргізілмес бұрын бекітілді, әрі әр гипотеза өз шарттары бойынша сәтсіз аяқтала алатын еді. Әрқайсысы шын мәнінде нені қолдайтыны анықталғаны және қандай күште екені қорғауға ұсынылатын тұжырымдарда мәлімделеді әрі 4 және 5-тарауларда орнықтырылады. Нәтиже гипотеза көрсететін әсер бағытына қайшы келген жерде ол гипотезаны үнсіз қайта тұжырымдаумен сіңірілмей, жалғандаушы бақылау ретінде хабарланады әрі есепке алынады.</w:t>
      </w:r>
    </w:p>
    <w:p>
      <w:pPr>
        <w:keepNext/>
        <w:spacing w:before="240" w:after="120"/>
        <w:jc w:val="center"/>
      </w:pPr>
      <w:r>
        <w:rPr>
          <w:rFonts w:ascii="Times New Roman" w:hAnsi="Times New Roman" w:cs="Times New Roman" w:eastAsia="Times New Roman"/>
          <w:b/>
          <w:i w:val="0"/>
          <w:sz w:val="32"/>
          <w:u w:val="none"/>
        </w:rPr>
        <w:t>§0.2 Ғылыми жаңалығы</w:t>
      </w:r>
    </w:p>
    <w:p>
      <w:pPr>
        <w:ind w:firstLine="709"/>
        <w:jc w:val="both"/>
      </w:pPr>
      <w:r>
        <w:rPr>
          <w:rFonts w:ascii="Times New Roman" w:hAnsi="Times New Roman" w:cs="Times New Roman" w:eastAsia="Times New Roman"/>
          <w:b w:val="0"/>
          <w:i w:val="0"/>
          <w:sz w:val="28"/>
          <w:u w:val="none"/>
        </w:rPr>
        <w:t>Төмендегі тармақтар осы жұмыста не жаңа екенін мәлімдейді. Әрқайсысы қаншалық қолдау табатыны әрі қандай күште екені — бөлек сұрақ, ол қорғауға ұсынылатын тұжырымдарда жауап табады; жаңалық — түр туралы тұжырым, шама туралы емес, әрі бұл екеуі әдейі бөлек ұсталады.</w:t>
      </w:r>
    </w:p>
    <w:p>
      <w:pPr>
        <w:ind w:firstLine="709"/>
        <w:jc w:val="both"/>
      </w:pPr>
      <w:r>
        <w:rPr>
          <w:rFonts w:ascii="Times New Roman" w:hAnsi="Times New Roman" w:cs="Times New Roman" w:eastAsia="Times New Roman"/>
          <w:b w:val="0"/>
          <w:i w:val="0"/>
          <w:sz w:val="28"/>
          <w:u w:val="none"/>
        </w:rPr>
        <w:t>Негізгі үлес — тұжырымдамалық. Ол — preprocessing-ті қосалқы дерек дайындаудан, яғни end-to-end P1 парадигмасына тән қараудан, диагностикалық модельдің интегралды компонентіне қайта шеңберлеу; негізі мынау: бірінші конволюцияға дейін қолданылатын түрлендіру желі жұмыс істеуге мәжбүр болатын белгілер кеңістігін айқындайды әрі сол арқылы оның нені үйрене алатынын бірге айқындайды. Соның салдарынан төмендегі әр тармақ қос сипатқа ие: әрқайсысы белгілі бір pipeline туралы инженерлік нәтиже, әрі әрқайсысы сонымен бірге P2-нің әдістемелік ұстаным ретіндегі өнімділігіне қатысты дәлел.</w:t>
      </w:r>
    </w:p>
    <w:p>
      <w:pPr>
        <w:ind w:firstLine="709"/>
        <w:jc w:val="both"/>
      </w:pPr>
      <w:r>
        <w:rPr>
          <w:rFonts w:ascii="Times New Roman" w:hAnsi="Times New Roman" w:cs="Times New Roman" w:eastAsia="Times New Roman"/>
          <w:b/>
          <w:i w:val="0"/>
          <w:sz w:val="28"/>
          <w:u w:val="none"/>
        </w:rPr>
        <w:t>1. Preprocessing модель сипаттамасының бөлігі ретінде формальданып, бақыланатын эксперименттік қарама-қарсылыққа қойылды.</w:t>
      </w:r>
      <w:r>
        <w:rPr>
          <w:rFonts w:ascii="Times New Roman" w:hAnsi="Times New Roman" w:cs="Times New Roman" w:eastAsia="Times New Roman"/>
          <w:b w:val="0"/>
          <w:i w:val="0"/>
          <w:sz w:val="28"/>
          <w:u w:val="none"/>
        </w:rPr>
        <w:t xml:space="preserve"> Сегіз кезеңді pipeline дерекпен жұмыс ретінде сипатталмай, модельдің міндетті бөлігі ретінде көрсетіледі, ал алынған конфигурация корпусы, бөлуі, бюджеті мен аппараты сәйкестендірілген, сол pipeline-сіз балама конфигурациямен салыстырылады. Жаңа нәрсе — preprocessing pipeline-нің бар болуы емес, оның біреуін сипаттау объектісі емес, бақыланатын эксперимент объектісі ретінде қарау.</w:t>
      </w:r>
    </w:p>
    <w:p>
      <w:pPr>
        <w:ind w:firstLine="709"/>
        <w:jc w:val="both"/>
      </w:pPr>
      <w:r>
        <w:rPr>
          <w:rFonts w:ascii="Times New Roman" w:hAnsi="Times New Roman" w:cs="Times New Roman" w:eastAsia="Times New Roman"/>
          <w:b/>
          <w:i w:val="0"/>
          <w:sz w:val="28"/>
          <w:u w:val="none"/>
        </w:rPr>
        <w:t>2. Pipeline-нің инженерлік іске асырылуы.</w:t>
      </w:r>
      <w:r>
        <w:rPr>
          <w:rFonts w:ascii="Times New Roman" w:hAnsi="Times New Roman" w:cs="Times New Roman" w:eastAsia="Times New Roman"/>
          <w:b w:val="0"/>
          <w:i w:val="0"/>
          <w:sz w:val="28"/>
          <w:u w:val="none"/>
        </w:rPr>
        <w:t xml:space="preserve"> Бұрын осылай үйлестірілмеген түрде бес элемент енгізіледі немесе көрсетіледі: көз түбі шеңберінің геометриясын бекітілген арақатынасқа бұрмаламай сақтайтын, ортаға нөлмен толтыратын изотропты resize; айқын кезең ретінде генерацияланып, төртінші кіріс арнасы ретінде берілетін бинарлық көру-өрісі маскасы, ол желіге қай пикселдер торқабық дерегі, ал қайсысы толтыру екенін хабарлайды; Гаусс масштабы жаһандық бекітілмей, әр кескіннің көру-өрісі диаметріне пропорционал болатын әрі толтыру бүлінбеуі үшін тек маска ішінде қолданылатын адаптивті flat-field жарықтандыру түзетуі; табиғи-кескін әдепкілерінен емес, оқыту корпусының жарамды көз түбі пикселдерінен есептелетін арна-бойынша нормализация; әрі көру дискісі–фовеа айналуы арқылы каноникалық бағдарлау, онда augmentation айналу масштабы әр кескін үшін бағдар нүктесін локализациялау белгісіздігінің өзінен шығарылады.</w:t>
      </w:r>
    </w:p>
    <w:p>
      <w:pPr>
        <w:ind w:firstLine="709"/>
        <w:jc w:val="both"/>
      </w:pPr>
      <w:r>
        <w:rPr>
          <w:rFonts w:ascii="Times New Roman" w:hAnsi="Times New Roman" w:cs="Times New Roman" w:eastAsia="Times New Roman"/>
          <w:b/>
          <w:i w:val="0"/>
          <w:sz w:val="28"/>
          <w:u w:val="none"/>
        </w:rPr>
        <w:t>3. Dual-constraint стохастикалық CLAHE.</w:t>
      </w:r>
      <w:r>
        <w:rPr>
          <w:rFonts w:ascii="Times New Roman" w:hAnsi="Times New Roman" w:cs="Times New Roman" w:eastAsia="Times New Roman"/>
          <w:b w:val="0"/>
          <w:i w:val="0"/>
          <w:sz w:val="28"/>
          <w:u w:val="none"/>
        </w:rPr>
        <w:t xml:space="preserve"> Клип шегі екі шектеудің минимумы ретінде формулаланады — біреуі clip factor астындағы тайл ауданына пропорционал, екіншісі жаһандық төбе — әрі күшейту оқыту уақытында стохастикалық қолданылады, сонда кезең бір мезгілде күшейту операторы әрі регуляризация көзі болып қызмет етеді. Бұл формуляция кандидаттың көз түбі кескінінің сапасын жақсарту бойынша бұрын жарияланған жұмысын кеңейтеді әрі осында пайда болмайды; қазіргі қараудың жаңалығы — оның формальдануында, көрсетілген pipeline ішіне ендірілуінде әрі бес класты дәрежелеу міндеті аясында валидациялануында.</w:t>
      </w:r>
    </w:p>
    <w:p>
      <w:pPr>
        <w:ind w:firstLine="709"/>
        <w:jc w:val="both"/>
      </w:pPr>
      <w:r>
        <w:rPr>
          <w:rFonts w:ascii="Times New Roman" w:hAnsi="Times New Roman" w:cs="Times New Roman" w:eastAsia="Times New Roman"/>
          <w:b/>
          <w:i w:val="0"/>
          <w:sz w:val="28"/>
          <w:u w:val="none"/>
        </w:rPr>
        <w:t>4. Назар–зақымдану қабаттасуы біріншілік түсіндірілу метрикасы ретінде.</w:t>
      </w:r>
      <w:r>
        <w:rPr>
          <w:rFonts w:ascii="Times New Roman" w:hAnsi="Times New Roman" w:cs="Times New Roman" w:eastAsia="Times New Roman"/>
          <w:b w:val="0"/>
          <w:i w:val="0"/>
          <w:sz w:val="28"/>
          <w:u w:val="none"/>
        </w:rPr>
        <w:t xml:space="preserve"> Назар мен аннотация арасындағы қабаттасу симметриялы шамамен емес, асимметриялы шамамен өлшенеді — аннотацияланған зақымданудың модель назарымен жабылған үлесімен — мынадай пайымдау бойынша: зақымданудың жабылуы клиникалық тұрғыдан мағыналы бағыт, ал симметриялы өлшем диффузды назарды диффузды болғаны үшін жазалайды. IoU қосалқы өлшем ретінде сақталады, әрі екеуі де зақымдану түрі бойынша пиксел деңгейіндегі аннотацияға қарсы салыстырылады. Мұндай өлшем орнықтыра алатыны — модель дәлелі мен сарапшы аннотациясы арасындағы тураланым; активация карталары — интерпретациялау аспабы әрі патологияның клиникалық локализациясын құрамайды.</w:t>
      </w:r>
    </w:p>
    <w:p>
      <w:pPr>
        <w:ind w:firstLine="709"/>
        <w:jc w:val="both"/>
      </w:pPr>
      <w:r>
        <w:rPr>
          <w:rFonts w:ascii="Times New Roman" w:hAnsi="Times New Roman" w:cs="Times New Roman" w:eastAsia="Times New Roman"/>
          <w:b/>
          <w:i w:val="0"/>
          <w:sz w:val="28"/>
          <w:u w:val="none"/>
        </w:rPr>
        <w:t>5. Домен ығысуының азаюын тікелей өлшеу.</w:t>
      </w:r>
      <w:r>
        <w:rPr>
          <w:rFonts w:ascii="Times New Roman" w:hAnsi="Times New Roman" w:cs="Times New Roman" w:eastAsia="Times New Roman"/>
          <w:b w:val="0"/>
          <w:i w:val="0"/>
          <w:sz w:val="28"/>
          <w:u w:val="none"/>
        </w:rPr>
        <w:t xml:space="preserve"> Preprocessing доменаралық беріктікті жақсартады деп бекітетін жұмыстар әдетте бұл бекітімді өз салдары — сыртқы дәлдік — арқылы көрсетеді әрі постулатталған механизмді, яғни үлестірімдік қашықтықтың азаюын, өлшенбеген күйінде қалдырады. Мұнда механизм тікелей өлшенеді: көзден нысанаға дейінгі қашықтық екі конфигурация астында да алты сыртқы корпус бойынша соңғының алдындағы қабатта есептеледі, жұпталған азаюға интервалдық бағалаулармен, әрі тек алға өткізулер есебінен. Жаңалықты жобаның екі ерекшелігі алып жүреді. Нормализация көз-домен статистикасын пайдаланады әрі ешқашан нысанада қайта есептелмейді, сондықтан байқалған кез келген жақындасу — нысанаға сәйкестендірілген рәсімнің емес, preprocessing-тің қасиеті. Әрі өлшемнің жалғандануға келетіні ол жасалмас бұрын тіркелген: pipeline-нің екі кезеңі құрылысы бойынша көз-доменге байланғандықтан, кері бұрылыс — вариативтіліктің көз-домен ішінде азайып, домендер арасында артуы — тірі мүмкіндік еді, әрі ол сәтсіз өлшем емес, тұжырым болар еді.</w:t>
      </w:r>
    </w:p>
    <w:p>
      <w:pPr>
        <w:ind w:firstLine="709"/>
        <w:jc w:val="both"/>
      </w:pPr>
      <w:r>
        <w:rPr>
          <w:rFonts w:ascii="Times New Roman" w:hAnsi="Times New Roman" w:cs="Times New Roman" w:eastAsia="Times New Roman"/>
          <w:b/>
          <w:i w:val="0"/>
          <w:sz w:val="28"/>
          <w:u w:val="none"/>
        </w:rPr>
        <w:t>6. Құрама әсерді кумулятивті абляциямен ыдырату.</w:t>
      </w:r>
      <w:r>
        <w:rPr>
          <w:rFonts w:ascii="Times New Roman" w:hAnsi="Times New Roman" w:cs="Times New Roman" w:eastAsia="Times New Roman"/>
          <w:b w:val="0"/>
          <w:i w:val="0"/>
          <w:sz w:val="28"/>
          <w:u w:val="none"/>
        </w:rPr>
        <w:t xml:space="preserve"> Факториалды жоба екі осьті міндетті түрде шатастырады, өйткені екі арна preprocessing пен инициализация бойынша бірге ерекшеленеді. Жалғыз инициализация астында жүргізілген кумулятивті абляция preprocessing үлесін сол шатасудан ажыратады. Ограда сол демде тұруға тиіс: бұл ыдырату факториалды экспериментті кері күшпен бір факторлы манипуляцияға айналдырмайды, әрі факториалды жобаның өз күшімен preprocessing-тің оқшауланған әсері туралы ешбір тұжырым жасалмайды.</w:t>
      </w:r>
    </w:p>
    <w:p>
      <w:pPr>
        <w:ind w:firstLine="709"/>
        <w:jc w:val="both"/>
      </w:pPr>
      <w:r>
        <w:rPr>
          <w:rFonts w:ascii="Times New Roman" w:hAnsi="Times New Roman" w:cs="Times New Roman" w:eastAsia="Times New Roman"/>
          <w:b/>
          <w:i w:val="0"/>
          <w:sz w:val="28"/>
          <w:u w:val="none"/>
        </w:rPr>
        <w:t>7. Домен-ішілік инициализация қабылдау қақпасымен енгізілді — теріс нәтижені қоса.</w:t>
      </w:r>
      <w:r>
        <w:rPr>
          <w:rFonts w:ascii="Times New Roman" w:hAnsi="Times New Roman" w:cs="Times New Roman" w:eastAsia="Times New Roman"/>
          <w:b w:val="0"/>
          <w:i w:val="0"/>
          <w:sz w:val="28"/>
          <w:u w:val="none"/>
        </w:rPr>
        <w:t xml:space="preserve"> Біріктірілген конфигурация табиғи-кескін емес, домен-ішілік алдын ала оқытудан инициализацияланады, ал кандидат инициализациялардың арасындағы таңдау жорамалмен емес, backbone қатырылған сызықтық-зонд қақпасымен шешіледі. Домен-ішілік корпуста нөлден бастап оқытылған, таңбасыз өзін-өзі бақылау сол қақпадан өте алмады — сол отбасының бірнеше хаттамасында әрі ұзағырақ оқытудан жақсармай. Бұл нәтиже алынып тасталмай, мақсат функциясы мен корпус туралы дәлел ретінде хабарланады; қақпа дәл инициализация одан өте алмауы мүмкін болсын деп бар.</w:t>
      </w:r>
    </w:p>
    <w:p>
      <w:pPr>
        <w:ind w:firstLine="709"/>
        <w:jc w:val="both"/>
      </w:pPr>
      <w:r>
        <w:rPr>
          <w:rFonts w:ascii="Times New Roman" w:hAnsi="Times New Roman" w:cs="Times New Roman" w:eastAsia="Times New Roman"/>
          <w:b/>
          <w:i w:val="0"/>
          <w:sz w:val="28"/>
          <w:u w:val="none"/>
        </w:rPr>
        <w:t>8. Деңгейленген валидация архитектурасы.</w:t>
      </w:r>
      <w:r>
        <w:rPr>
          <w:rFonts w:ascii="Times New Roman" w:hAnsi="Times New Roman" w:cs="Times New Roman" w:eastAsia="Times New Roman"/>
          <w:b w:val="0"/>
          <w:i w:val="0"/>
          <w:sz w:val="28"/>
          <w:u w:val="none"/>
        </w:rPr>
        <w:t xml:space="preserve"> Сегіз жария және клиникалық корпус функциясы бойынша ұйымдастырылған — оқыту мен абляция, сыртқы жария бағалау, сыртқы клиникалық бағалау, құрылғы-домені бағалауы — әрі олар төрт камера өндірушісін және бірнеше тәуелсіз дәрежелеу хаттамасын қамтиды. Архитектураның өзі — жобалық объект: ол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мүмкіндік беретін нәрсе.</w:t>
      </w:r>
    </w:p>
    <w:p>
      <w:pPr>
        <w:ind w:firstLine="709"/>
        <w:jc w:val="both"/>
      </w:pPr>
      <w:r>
        <w:rPr>
          <w:rFonts w:ascii="Times New Roman" w:hAnsi="Times New Roman" w:cs="Times New Roman" w:eastAsia="Times New Roman"/>
          <w:b/>
          <w:i w:val="0"/>
          <w:sz w:val="28"/>
          <w:u w:val="none"/>
        </w:rPr>
        <w:t>9. Кең қолданылатын үш тасымалдау өлшеміне ортақ ақауды анықтау.</w:t>
      </w:r>
      <w:r>
        <w:rPr>
          <w:rFonts w:ascii="Times New Roman" w:hAnsi="Times New Roman" w:cs="Times New Roman" w:eastAsia="Times New Roman"/>
          <w:b w:val="0"/>
          <w:i w:val="0"/>
          <w:sz w:val="28"/>
          <w:u w:val="none"/>
        </w:rPr>
        <w:t xml:space="preserve"> Сыртқы беріктік әдетте өрнектелетін нашарлау шамасы, жалпылау қатынасы және сақталу қатынасы — бәрі арнаның сыртқы өнімділігін сол бір арнаның домен-ішілік өнімділігіне қатысты нормалайды немесе айырмалайды. Демек әрқайсысы арнаны өзінің домен-ішілік күштілігі үшін жазалайды, ал олардың біріншісі арна өз салыстырушысынан бөгде деректе таныс деректегіден көбірек асып түскенде ғана қанағаттандырылады. Бұл анықтау — аналитикалық әрі қатаң сипаттаушы: ол осы жұмыстың ешбір нәтижесін ақтамайды, әрі осы диссертациядағы ешбір тұжырым онымен құтқарылмайды.</w:t>
      </w:r>
    </w:p>
    <w:p>
      <w:pPr>
        <w:ind w:firstLine="709"/>
        <w:jc w:val="both"/>
      </w:pPr>
      <w:r>
        <w:rPr>
          <w:rFonts w:ascii="Times New Roman" w:hAnsi="Times New Roman" w:cs="Times New Roman" w:eastAsia="Times New Roman"/>
          <w:b/>
          <w:i w:val="0"/>
          <w:sz w:val="28"/>
          <w:u w:val="none"/>
        </w:rPr>
        <w:t>10. Жобасы бойынша эмпирикалық емес екі үлес.</w:t>
      </w:r>
      <w:r>
        <w:rPr>
          <w:rFonts w:ascii="Times New Roman" w:hAnsi="Times New Roman" w:cs="Times New Roman" w:eastAsia="Times New Roman"/>
          <w:b w:val="0"/>
          <w:i w:val="0"/>
          <w:sz w:val="28"/>
          <w:u w:val="none"/>
        </w:rPr>
        <w:t xml:space="preserve"> Лазер әсері астындағы көз түбі тінінің жауабының байланысқан жылулық-оптикалық моделі тек теориялық және есептеу үлесі ретінде өрбітіледі; ол клиникалық валидацияланған модель ретінде ұсынылмайды. Ресурсы шектеулі орталардағы автоматтандырылған скрининг жүйесінің модульдік архитектурасы тек жобалық үлес ретінде көрсетіледі;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u w:val="none"/>
        </w:rPr>
        <w:t>Бұл тізілім бекітпейтін екі нәрсені ашық айтқан жөн. Ешбір тармақ аталған қандай да бір жарияланған жүйеден басым екені туралы тұжырым құрамайды, әрі ешқайсысы клиникалық жарамдылық немесе орналастыруға дайындық тұжырымын құрамайды. Сондай-ақ ешбір тармақ жақсаруды оқшауланып қаралған preprocessing-ке телмейді: салыстырылатын конфигурациялар бірден көп ось бойынша ерекшеленетін жерде жаңа нәрсе — конфигурацияның өзі әрі ол туралы дәлел, жоба қолдамайтын ыдырату емес.</w:t>
      </w:r>
    </w:p>
    <w:p>
      <w:pPr>
        <w:keepNext/>
        <w:spacing w:before="240" w:after="120"/>
        <w:jc w:val="center"/>
      </w:pPr>
      <w:r>
        <w:rPr>
          <w:rFonts w:ascii="Times New Roman" w:hAnsi="Times New Roman" w:cs="Times New Roman" w:eastAsia="Times New Roman"/>
          <w:b/>
          <w:i w:val="0"/>
          <w:sz w:val="32"/>
          <w:u w:val="none"/>
        </w:rPr>
        <w:t>§0.8 Қорғауға ұсынылатын тұжырымдар</w:t>
      </w:r>
    </w:p>
    <w:p>
      <w:pPr>
        <w:ind w:firstLine="709"/>
        <w:jc w:val="both"/>
      </w:pPr>
      <w:r>
        <w:rPr>
          <w:rFonts w:ascii="Times New Roman" w:hAnsi="Times New Roman" w:cs="Times New Roman" w:eastAsia="Times New Roman"/>
          <w:b w:val="0"/>
          <w:i w:val="0"/>
          <w:sz w:val="28"/>
          <w:u w:val="none"/>
        </w:rPr>
        <w:t>Төмендегі әр ұсыныс сенімділікті валидациялауда өзіне тағайындалған күште, тиісті эксперимент жүргізілмес бұрын бекітілген көтеру шартына қарсы, дауласуға ұсынылады. Әр эмпирикалық тұжырым ескертпе алып жүреді, әрі ескертпе ажыратылмайды: ескертпесіз мәлімделген тұжырым — дәлел қолдайтыннан өзгеше әрі күштірек ұсыныс, әрі мұнда қорғалатыны ол емес. Тұжырым тізілімі бір идентификаторды аттап өтеді, ол пайдаланылмайды; олқылық қайта нөмірлеумен жабылмай, ашық қалдырылады.</w:t>
      </w:r>
    </w:p>
    <w:p>
      <w:pPr>
        <w:ind w:firstLine="709"/>
        <w:jc w:val="both"/>
      </w:pPr>
      <w:r>
        <w:rPr>
          <w:rFonts w:ascii="Times New Roman" w:hAnsi="Times New Roman" w:cs="Times New Roman" w:eastAsia="Times New Roman"/>
          <w:b/>
          <w:i w:val="0"/>
          <w:sz w:val="28"/>
          <w:u w:val="none"/>
        </w:rPr>
        <w:t>Тұжырымдамалық тұжырым.</w:t>
      </w:r>
    </w:p>
    <w:p>
      <w:pPr>
        <w:ind w:firstLine="709"/>
        <w:jc w:val="both"/>
      </w:pPr>
      <w:r>
        <w:rPr>
          <w:rFonts w:ascii="Times New Roman" w:hAnsi="Times New Roman" w:cs="Times New Roman" w:eastAsia="Times New Roman"/>
          <w:b/>
          <w:i w:val="0"/>
          <w:sz w:val="28"/>
          <w:u w:val="none"/>
        </w:rPr>
        <w:t>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(PC-0)</w:t>
      </w:r>
      <w:r>
        <w:rPr>
          <w:rFonts w:ascii="Times New Roman" w:hAnsi="Times New Roman" w:cs="Times New Roman" w:eastAsia="Times New Roman"/>
          <w:b w:val="0"/>
          <w:i w:val="0"/>
          <w:sz w:val="28"/>
          <w:u w:val="none"/>
        </w:rPr>
        <w:t xml:space="preserve"> Көз түбі кескіндерін preprocessing — деректі қосалқы дайындау емес, диагностикалық модельдің формальдауға және эксперименттік тексеруге келетін компоненті; бұл — end-to-end P1 парадигмасынан біріктірілген P2 парадигмасына қайта шеңберлеу. Бұл тұжырым — әдістемелік әрі эмпирикалық емес: осы жұмыстағы ешбір эксперимент оны көтермейді де, жоққа шығармайды да. Эксперименттік нәтижелер тексерілген шарттарда онымен үйлесімді, ал тексерілген шарттардағы үйлесімділік — әмбебап дәлелдеу емес.</w:t>
      </w:r>
    </w:p>
    <w:p>
      <w:pPr>
        <w:ind w:firstLine="709"/>
        <w:jc w:val="both"/>
      </w:pPr>
      <w:r>
        <w:rPr>
          <w:rFonts w:ascii="Times New Roman" w:hAnsi="Times New Roman" w:cs="Times New Roman" w:eastAsia="Times New Roman"/>
          <w:b/>
          <w:i w:val="0"/>
          <w:sz w:val="28"/>
          <w:u w:val="none"/>
        </w:rPr>
        <w:t>Эмпирикалық тұжырымдар.</w:t>
      </w:r>
    </w:p>
    <w:p>
      <w:pPr>
        <w:ind w:firstLine="709"/>
        <w:jc w:val="both"/>
      </w:pPr>
      <w:r>
        <w:rPr>
          <w:rFonts w:ascii="Times New Roman" w:hAnsi="Times New Roman" w:cs="Times New Roman" w:eastAsia="Times New Roman"/>
          <w:b/>
          <w:i w:val="0"/>
          <w:sz w:val="28"/>
          <w:u w:val="none"/>
        </w:rPr>
        <w:t>2.</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w:t>
      </w:r>
      <w:r>
        <w:rPr>
          <w:rFonts w:ascii="Times New Roman" w:hAnsi="Times New Roman" w:cs="Times New Roman" w:eastAsia="Times New Roman"/>
          <w:b w:val="0"/>
          <w:i w:val="0"/>
          <w:sz w:val="28"/>
          <w:u w:val="none"/>
        </w:rPr>
        <w:t xml:space="preserve"> Біріктірілген конфигурация оқыту корпусындағы бес класты жіктеуде, екі архитектурада да, конъюнктивті критерийдің үш компонентінің бәрінде baseline конфигурациясынан басым, әрі әсер еселік салыстыруларға түзетуден кейін сақталады және архитектура таңдауымен өзара әрекет көрсетпейді. Тұжырым </w:t>
      </w:r>
      <w:r>
        <w:rPr>
          <w:rFonts w:ascii="Times New Roman" w:hAnsi="Times New Roman" w:cs="Times New Roman" w:eastAsia="Times New Roman"/>
          <w:b w:val="0"/>
          <w:i/>
          <w:sz w:val="28"/>
          <w:u w:val="none"/>
        </w:rPr>
        <w:t>конфигурацияға</w:t>
      </w:r>
      <w:r>
        <w:rPr>
          <w:rFonts w:ascii="Times New Roman" w:hAnsi="Times New Roman" w:cs="Times New Roman" w:eastAsia="Times New Roman"/>
          <w:b w:val="0"/>
          <w:i w:val="0"/>
          <w:sz w:val="28"/>
          <w:u w:val="none"/>
        </w:rPr>
        <w:t xml:space="preserve"> қатысты: екі арна preprocessing-пен қатар инициализация бойынша да ерекшеленеді, сондықтан әсердің ешбір бөлігі мұнда тек preprocessing-ке телінбейді. Кумулятивті абляция сол құраманы жалғыз инициализация астында ыдыратады әрі бүкіл домен-ішілік өсімді қалпына келтіреді, бірақ </w:t>
      </w:r>
      <w:r>
        <w:rPr>
          <w:rFonts w:ascii="Times New Roman" w:hAnsi="Times New Roman" w:cs="Times New Roman" w:eastAsia="Times New Roman"/>
          <w:b/>
          <w:i w:val="0"/>
          <w:sz w:val="28"/>
          <w:u w:val="none"/>
        </w:rPr>
        <w:t>ыдырату — еріту емес</w:t>
      </w:r>
      <w:r>
        <w:rPr>
          <w:rFonts w:ascii="Times New Roman" w:hAnsi="Times New Roman" w:cs="Times New Roman" w:eastAsia="Times New Roman"/>
          <w:b w:val="0"/>
          <w:i w:val="0"/>
          <w:sz w:val="28"/>
          <w:u w:val="none"/>
        </w:rPr>
        <w:t>: факториалды салыстыру екі ось бойынша ерекшеленетін конфигурацияларды салыстыру болып қала береді.</w:t>
      </w:r>
    </w:p>
    <w:p>
      <w:pPr>
        <w:ind w:firstLine="709"/>
        <w:jc w:val="both"/>
      </w:pPr>
      <w:r>
        <w:rPr>
          <w:rFonts w:ascii="Times New Roman" w:hAnsi="Times New Roman" w:cs="Times New Roman" w:eastAsia="Times New Roman"/>
          <w:b/>
          <w:i w:val="0"/>
          <w:sz w:val="28"/>
          <w:u w:val="none"/>
        </w:rPr>
        <w:t>3.</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(PC-2)</w:t>
      </w:r>
      <w:r>
        <w:rPr>
          <w:rFonts w:ascii="Times New Roman" w:hAnsi="Times New Roman" w:cs="Times New Roman" w:eastAsia="Times New Roman"/>
          <w:b w:val="0"/>
          <w:i w:val="0"/>
          <w:sz w:val="28"/>
          <w:u w:val="none"/>
        </w:rPr>
        <w:t xml:space="preserve"> Dual-constraint CLAHE параметрлері мен flat-field түзетуінің масштабы қарастырылған ауқымдардың ішінде әрқайсысы ішкі оптимум көрсетеді, әрі бұл таңдаудан ұсталып қалған деректе расталған, сондықтан pipeline-нің фотометриялық баптаулары еркін де емес, шетте де емес. Тұжырым тексерілген ауқымдармен шектелген, ал оңтайлы мәндер — тасымалданатын тұрақтылар емес, осы корпус пен pipeline-нің қасиеттері.</w:t>
      </w:r>
    </w:p>
    <w:p>
      <w:pPr>
        <w:ind w:firstLine="709"/>
        <w:jc w:val="both"/>
      </w:pPr>
      <w:r>
        <w:rPr>
          <w:rFonts w:ascii="Times New Roman" w:hAnsi="Times New Roman" w:cs="Times New Roman" w:eastAsia="Times New Roman"/>
          <w:b/>
          <w:i w:val="0"/>
          <w:sz w:val="28"/>
          <w:u w:val="none"/>
        </w:rPr>
        <w:t>4.</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(PC-8)</w:t>
      </w:r>
      <w:r>
        <w:rPr>
          <w:rFonts w:ascii="Times New Roman" w:hAnsi="Times New Roman" w:cs="Times New Roman" w:eastAsia="Times New Roman"/>
          <w:b w:val="0"/>
          <w:i w:val="0"/>
          <w:sz w:val="28"/>
          <w:u w:val="none"/>
        </w:rPr>
        <w:t xml:space="preserve"> Жеке pipeline кезеңдерінің үлестері ажыратылады, әрқайсысы өз деңгейінің fold-аралық шашырауынан асады, әр fold-та монотонды, әрі екі фотометриялық кезең алда тұратындай реттеледі. Тұжырым </w:t>
      </w:r>
      <w:r>
        <w:rPr>
          <w:rFonts w:ascii="Times New Roman" w:hAnsi="Times New Roman" w:cs="Times New Roman" w:eastAsia="Times New Roman"/>
          <w:b/>
          <w:i w:val="0"/>
          <w:sz w:val="28"/>
          <w:u w:val="none"/>
        </w:rPr>
        <w:t>тек топтастыру ажыратымдылығында</w:t>
      </w:r>
      <w:r>
        <w:rPr>
          <w:rFonts w:ascii="Times New Roman" w:hAnsi="Times New Roman" w:cs="Times New Roman" w:eastAsia="Times New Roman"/>
          <w:b w:val="0"/>
          <w:i w:val="0"/>
          <w:sz w:val="28"/>
          <w:u w:val="none"/>
        </w:rPr>
        <w:t xml:space="preserve"> қорғалады: көршілес орындар шу ішінде жатыр, бірінші кезеңнен соңғысына дейінгі қатаң рет ұсынылмайды, әрі көру-өрісі маскасының арнасы оқшауланбаған, өйткені абляция оны қиюмен бірге енгізеді.</w:t>
      </w:r>
    </w:p>
    <w:p>
      <w:pPr>
        <w:ind w:firstLine="709"/>
        <w:jc w:val="both"/>
      </w:pPr>
      <w:r>
        <w:rPr>
          <w:rFonts w:ascii="Times New Roman" w:hAnsi="Times New Roman" w:cs="Times New Roman" w:eastAsia="Times New Roman"/>
          <w:b/>
          <w:i w:val="0"/>
          <w:sz w:val="28"/>
          <w:u w:val="none"/>
        </w:rPr>
        <w:t>5.</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(PC-11)</w:t>
      </w:r>
      <w:r>
        <w:rPr>
          <w:rFonts w:ascii="Times New Roman" w:hAnsi="Times New Roman" w:cs="Times New Roman" w:eastAsia="Times New Roman"/>
          <w:b w:val="0"/>
          <w:i w:val="0"/>
          <w:sz w:val="28"/>
          <w:u w:val="none"/>
        </w:rPr>
        <w:t xml:space="preserve"> Біріктірілген конфигурация оқыту үлестірімі мен әр сыртқы үлестірім арасындағы қашықтықты желінің соңғының алдындағы қабатының белгілер кеңістігінде азайтады — қарастырылған әр сыртқы корпуста, әр интервал нөлді қамтымай, әрі түрлендіруге ешбір нысаналы-корпус статистикасы кірмей. Тұжырым </w:t>
      </w:r>
      <w:r>
        <w:rPr>
          <w:rFonts w:ascii="Times New Roman" w:hAnsi="Times New Roman" w:cs="Times New Roman" w:eastAsia="Times New Roman"/>
          <w:b/>
          <w:i w:val="0"/>
          <w:sz w:val="28"/>
          <w:u w:val="none"/>
        </w:rPr>
        <w:t>тек бағыт бойынша</w:t>
      </w:r>
      <w:r>
        <w:rPr>
          <w:rFonts w:ascii="Times New Roman" w:hAnsi="Times New Roman" w:cs="Times New Roman" w:eastAsia="Times New Roman"/>
          <w:b w:val="0"/>
          <w:i w:val="0"/>
          <w:sz w:val="28"/>
          <w:u w:val="none"/>
        </w:rPr>
        <w:t xml:space="preserve"> ұсынылады. Қашықтық азаюының шамасы тиісті өнімділік өсімінің шамасын қумайды, әрі осы жұмыстағы ешбір дәйек мұндай сәйкестікке сүйенбейді. Тұжырым механистік — диагностикалық өнімділіктің емес, репрезентацияның қасиеті — әрі қашықтықтар модельге тәуелді белгілер бойынша есептелетіндіктен, әр арна өз репрезентация кеңістігінің ішінде өлшенеді.</w:t>
      </w:r>
    </w:p>
    <w:p>
      <w:pPr>
        <w:ind w:firstLine="709"/>
        <w:jc w:val="both"/>
      </w:pPr>
      <w:r>
        <w:rPr>
          <w:rFonts w:ascii="Times New Roman" w:hAnsi="Times New Roman" w:cs="Times New Roman" w:eastAsia="Times New Roman"/>
          <w:b/>
          <w:i w:val="0"/>
          <w:sz w:val="28"/>
          <w:u w:val="none"/>
        </w:rPr>
        <w:t>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(PC-6)</w:t>
      </w:r>
      <w:r>
        <w:rPr>
          <w:rFonts w:ascii="Times New Roman" w:hAnsi="Times New Roman" w:cs="Times New Roman" w:eastAsia="Times New Roman"/>
          <w:b w:val="0"/>
          <w:i w:val="0"/>
          <w:sz w:val="28"/>
          <w:u w:val="none"/>
        </w:rPr>
        <w:t xml:space="preserve"> Pipeline-мен оқытылған модель тәуелсіз жария корпусқа қайта оқытусыз тасымалданады, алдын ала тіркелген жалпылау шектігін еңсереді әрі әр дәрежеде baseline-нан асып түседі. Ескертпе тұжырыммен бірге мәлімделеді: baseline конфигурациясы да сол шектікті еңсереді, сондықтан критерий арналарды ажыратпайды. Қорғалатыны — салыстыру: pipeline әйтпесе сәтсіз болатын тасымалдауды құтқармай, әлдеқашан қолайлы болған тасымалдауды жақсартады.</w:t>
      </w:r>
    </w:p>
    <w:p>
      <w:pPr>
        <w:ind w:firstLine="709"/>
        <w:jc w:val="both"/>
      </w:pPr>
      <w:r>
        <w:rPr>
          <w:rFonts w:ascii="Times New Roman" w:hAnsi="Times New Roman" w:cs="Times New Roman" w:eastAsia="Times New Roman"/>
          <w:b/>
          <w:i w:val="0"/>
          <w:sz w:val="28"/>
          <w:u w:val="none"/>
        </w:rPr>
        <w:t>7.</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(PC-7)</w:t>
      </w:r>
      <w:r>
        <w:rPr>
          <w:rFonts w:ascii="Times New Roman" w:hAnsi="Times New Roman" w:cs="Times New Roman" w:eastAsia="Times New Roman"/>
          <w:b w:val="0"/>
          <w:i w:val="0"/>
          <w:sz w:val="28"/>
          <w:u w:val="none"/>
        </w:rPr>
        <w:t xml:space="preserve"> Модель назары біріктірілген конфигурация астында сарапшының пиксел деңгейіндегі зақымдану аннотациясымен жақынырақ тураланады — аннотацияланған төрт зақымдану түрінің бәрінде, біріншілік те, қосалқы да өлшем бойынша әрі назар шектігі бойынша берік түрде. Тұжырым </w:t>
      </w:r>
      <w:r>
        <w:rPr>
          <w:rFonts w:ascii="Times New Roman" w:hAnsi="Times New Roman" w:cs="Times New Roman" w:eastAsia="Times New Roman"/>
          <w:b/>
          <w:i w:val="0"/>
          <w:sz w:val="28"/>
          <w:u w:val="none"/>
        </w:rPr>
        <w:t>модель дәлелі мен сарапшы аннотациясы арасындағы тураланыммен</w:t>
      </w:r>
      <w:r>
        <w:rPr>
          <w:rFonts w:ascii="Times New Roman" w:hAnsi="Times New Roman" w:cs="Times New Roman" w:eastAsia="Times New Roman"/>
          <w:b w:val="0"/>
          <w:i w:val="0"/>
          <w:sz w:val="28"/>
          <w:u w:val="none"/>
        </w:rPr>
        <w:t xml:space="preserve"> шектелген: активация карталары патологияның клиникалық локализациясын құрамайды, әрі ешбір конфигурацияның зақымдануларды анықтайтыны немесе шекаралайтыны бекітілмейді. Дәлел бір аннотацияланған корпусқа және жалғыз fold модельдеріне сүйенеді, ал гипотеза қоса қарастыратын клиникалық корпустағы сапалық қарастыру орындалмаған.</w:t>
      </w:r>
    </w:p>
    <w:p>
      <w:pPr>
        <w:ind w:firstLine="709"/>
        <w:jc w:val="both"/>
      </w:pPr>
      <w:r>
        <w:rPr>
          <w:rFonts w:ascii="Times New Roman" w:hAnsi="Times New Roman" w:cs="Times New Roman" w:eastAsia="Times New Roman"/>
          <w:b/>
          <w:i w:val="0"/>
          <w:sz w:val="28"/>
          <w:u w:val="none"/>
        </w:rPr>
        <w:t>8.</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(PC-9)</w:t>
      </w:r>
      <w:r>
        <w:rPr>
          <w:rFonts w:ascii="Times New Roman" w:hAnsi="Times New Roman" w:cs="Times New Roman" w:eastAsia="Times New Roman"/>
          <w:b w:val="0"/>
          <w:i w:val="0"/>
          <w:sz w:val="28"/>
          <w:u w:val="none"/>
        </w:rPr>
        <w:t xml:space="preserve"> Жіктеу өнімділігі қарастырылған әр камера топтастыруында сақталады, әрі — мазмұны бойынша — сол топтастырулар арасындағы өнімділік шашырауы біріктірілген конфигурация астында азаяды, ал ауқым ығыспай, қысылады. Онымен бірге үш ескертпе жүреді: екі конфигурация да сақталу еденін еңсереді, сондықтан еден ажыратпайды; бес топтастырудың екеуі — сыртқы клиникалық корпустардың өзі әрі сондықтан тәуелсіз қайталау бермейді; ал үш топтастыру жалғыз құрылғыны көрсетпей, бірнеше камера моделін біріктіреді. Бұл тұжырымның ешбір бөлігі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u w:val="none"/>
        </w:rPr>
        <w:t>9.</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(PC-10)</w:t>
      </w:r>
      <w:r>
        <w:rPr>
          <w:rFonts w:ascii="Times New Roman" w:hAnsi="Times New Roman" w:cs="Times New Roman" w:eastAsia="Times New Roman"/>
          <w:b w:val="0"/>
          <w:i w:val="0"/>
          <w:sz w:val="28"/>
          <w:u w:val="none"/>
        </w:rPr>
        <w:t xml:space="preserve"> Біріктірілген конфигурация екі сыртқы клиникалық корпуста да baseline-нан жоғары абсолютті weighted F1-ге жетеді, әр айырма минималды клиникалық маңызды айырмаға жетеді әрі оның сенімділік интервалы нөлді қамтымайды, ал бағалау әр корпуста бөлек, жиынтықтаусыз жүргізілген. Тұжырым </w:t>
      </w:r>
      <w:r>
        <w:rPr>
          <w:rFonts w:ascii="Times New Roman" w:hAnsi="Times New Roman" w:cs="Times New Roman" w:eastAsia="Times New Roman"/>
          <w:b/>
          <w:i w:val="0"/>
          <w:sz w:val="28"/>
          <w:u w:val="none"/>
        </w:rPr>
        <w:t>абсолютті сыртқы өнімділікке қатысты, нашарлауға төзімділікке емес</w:t>
      </w:r>
      <w:r>
        <w:rPr>
          <w:rFonts w:ascii="Times New Roman" w:hAnsi="Times New Roman" w:cs="Times New Roman" w:eastAsia="Times New Roman"/>
          <w:b w:val="0"/>
          <w:i w:val="0"/>
          <w:sz w:val="28"/>
          <w:u w:val="none"/>
        </w:rPr>
        <w:t xml:space="preserve">: өз домен-ішілік деңгейлеріне қатысты екі конфигурация да дерлік бірдей түседі, әрі нашарлаудың азаюы туралы тұжырым жасалмайды. Екінші корпустағы минималды маңызды айырмадан асатын қор — </w:t>
      </w:r>
      <w:r>
        <w:rPr>
          <w:rFonts w:ascii="Times New Roman" w:hAnsi="Times New Roman" w:cs="Times New Roman" w:eastAsia="Times New Roman"/>
          <w:b/>
          <w:i w:val="0"/>
          <w:sz w:val="28"/>
          <w:u w:val="none"/>
        </w:rPr>
        <w:t>0.0041</w:t>
      </w:r>
      <w:r>
        <w:rPr>
          <w:rFonts w:ascii="Times New Roman" w:hAnsi="Times New Roman" w:cs="Times New Roman" w:eastAsia="Times New Roman"/>
          <w:b w:val="0"/>
          <w:i w:val="0"/>
          <w:sz w:val="28"/>
          <w:u w:val="none"/>
        </w:rPr>
        <w:t>, әрі сол интервалдың төменгі шекарасы минималды маңызды айырмадан төмен жатыр; қабылдау формасы бұған жол береді, әрі бұл оқырманның өзі есептеуіне қалдырылмай, осында мәлімделеді.</w:t>
      </w:r>
    </w:p>
    <w:p>
      <w:pPr>
        <w:ind w:firstLine="709"/>
        <w:jc w:val="both"/>
      </w:pPr>
      <w:r>
        <w:rPr>
          <w:rFonts w:ascii="Times New Roman" w:hAnsi="Times New Roman" w:cs="Times New Roman" w:eastAsia="Times New Roman"/>
          <w:b/>
          <w:i w:val="0"/>
          <w:sz w:val="28"/>
          <w:u w:val="none"/>
        </w:rPr>
        <w:t>Әдістемелік тұжырым.</w:t>
      </w:r>
    </w:p>
    <w:p>
      <w:pPr>
        <w:ind w:firstLine="709"/>
        <w:jc w:val="both"/>
      </w:pPr>
      <w:r>
        <w:rPr>
          <w:rFonts w:ascii="Times New Roman" w:hAnsi="Times New Roman" w:cs="Times New Roman" w:eastAsia="Times New Roman"/>
          <w:b/>
          <w:i w:val="0"/>
          <w:sz w:val="28"/>
          <w:u w:val="none"/>
        </w:rPr>
        <w:t>10.</w:t>
      </w:r>
      <w:r>
        <w:rPr>
          <w:rFonts w:ascii="Times New Roman" w:hAnsi="Times New Roman" w:cs="Times New Roman" w:eastAsia="Times New Roman"/>
          <w:b w:val="0"/>
          <w:i w:val="0"/>
          <w:sz w:val="28"/>
          <w:u w:val="none"/>
        </w:rPr>
        <w:t xml:space="preserve"> Сыртқы беріктікті өрнектеу үшін кең қолданылатын үш өлшем — нашарлау шамасы, жалпылау қатынасы және сақталу қатынасы — ортақ құрылымдық ақауды бөліседі: әрқайсысы арнаның сыртқы өнімділігін сол бір арнаның домен-ішілік өнімділігіне қатысты нормалайды немесе айырмалайды, әрі сондықтан арнаны өзінің домен-ішілік күштілігі үшін жазалайды. Біріншісінде салыстыру алгебралық тұрғыдан бекітілген домен-ішілік қордан тексерілетін нақ сол шаманы алып тастауға дейін қысқарады. Анықтау — эмпирикалық емес, аналитикалық, әрі ол </w:t>
      </w:r>
      <w:r>
        <w:rPr>
          <w:rFonts w:ascii="Times New Roman" w:hAnsi="Times New Roman" w:cs="Times New Roman" w:eastAsia="Times New Roman"/>
          <w:b/>
          <w:i w:val="0"/>
          <w:sz w:val="28"/>
          <w:u w:val="none"/>
        </w:rPr>
        <w:t>қатаң сипаттаушы</w:t>
      </w:r>
      <w:r>
        <w:rPr>
          <w:rFonts w:ascii="Times New Roman" w:hAnsi="Times New Roman" w:cs="Times New Roman" w:eastAsia="Times New Roman"/>
          <w:b w:val="0"/>
          <w:i w:val="0"/>
          <w:sz w:val="28"/>
          <w:u w:val="none"/>
        </w:rPr>
        <w:t xml:space="preserve"> ретінде ұсынылады: ол осы жұмыстың ешбір нәтижесін ақтамайды, әрі жоғарыдағы ешбір тұжырым онымен құтқарылмайды.</w:t>
      </w:r>
    </w:p>
    <w:p>
      <w:pPr>
        <w:ind w:firstLine="709"/>
        <w:jc w:val="both"/>
      </w:pPr>
      <w:r>
        <w:rPr>
          <w:rFonts w:ascii="Times New Roman" w:hAnsi="Times New Roman" w:cs="Times New Roman" w:eastAsia="Times New Roman"/>
          <w:b/>
          <w:i w:val="0"/>
          <w:sz w:val="28"/>
          <w:u w:val="none"/>
        </w:rPr>
        <w:t>Жобалық және теориялық тұжырымдар.</w:t>
      </w:r>
    </w:p>
    <w:p>
      <w:pPr>
        <w:ind w:firstLine="709"/>
        <w:jc w:val="both"/>
      </w:pPr>
      <w:r>
        <w:rPr>
          <w:rFonts w:ascii="Times New Roman" w:hAnsi="Times New Roman" w:cs="Times New Roman" w:eastAsia="Times New Roman"/>
          <w:b/>
          <w:i w:val="0"/>
          <w:sz w:val="28"/>
          <w:u w:val="none"/>
        </w:rPr>
        <w:t>11.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(PC-4, PC-5)</w:t>
      </w:r>
      <w:r>
        <w:rPr>
          <w:rFonts w:ascii="Times New Roman" w:hAnsi="Times New Roman" w:cs="Times New Roman" w:eastAsia="Times New Roman"/>
          <w:b w:val="0"/>
          <w:i w:val="0"/>
          <w:sz w:val="28"/>
          <w:u w:val="none"/>
        </w:rPr>
        <w:t xml:space="preserve"> Лазер әсері астындағы көз түбі тінінің жауабының байланысқан жылулық-оптикалық моделі — теориялық және есептеу үлесі ретінде ұсынылады, клиникалық валидацияланған модель ретінде емес; әрі ресурсы шектеулі орталардағы автоматтандырылған скрининг жүйесінің модульдік архитектурасы — жоба сипаттамасы ретінде ұсынылады,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u w:val="none"/>
        </w:rPr>
        <w:t xml:space="preserve">Тағы бір нәтиже тұжырым ретінде емес, </w:t>
      </w:r>
      <w:r>
        <w:rPr>
          <w:rFonts w:ascii="Times New Roman" w:hAnsi="Times New Roman" w:cs="Times New Roman" w:eastAsia="Times New Roman"/>
          <w:b/>
          <w:i w:val="0"/>
          <w:sz w:val="28"/>
          <w:u w:val="none"/>
        </w:rPr>
        <w:t>бақылау</w:t>
      </w:r>
      <w:r>
        <w:rPr>
          <w:rFonts w:ascii="Times New Roman" w:hAnsi="Times New Roman" w:cs="Times New Roman" w:eastAsia="Times New Roman"/>
          <w:b w:val="0"/>
          <w:i w:val="0"/>
          <w:sz w:val="28"/>
          <w:u w:val="none"/>
        </w:rPr>
        <w:t xml:space="preserve"> ретінде ұсынылады. Оқыту корпусынан шамамен жетпіс есе кіші корпуста, екі арна да сол бір инициализациядан оқытылған, алдын ала тіркелген бағалауда біріктірілген конфигурация тағы да күштірек болды — мол деректе өлшенген қорға </w:t>
      </w:r>
      <w:r>
        <w:rPr>
          <w:rFonts w:ascii="Times New Roman" w:hAnsi="Times New Roman" w:cs="Times New Roman" w:eastAsia="Times New Roman"/>
          <w:b/>
          <w:i w:val="0"/>
          <w:sz w:val="28"/>
          <w:u w:val="none"/>
        </w:rPr>
        <w:t>шамалас әрі одан үлкен емес</w:t>
      </w:r>
      <w:r>
        <w:rPr>
          <w:rFonts w:ascii="Times New Roman" w:hAnsi="Times New Roman" w:cs="Times New Roman" w:eastAsia="Times New Roman"/>
          <w:b w:val="0"/>
          <w:i w:val="0"/>
          <w:sz w:val="28"/>
          <w:u w:val="none"/>
        </w:rPr>
        <w:t xml:space="preserve"> қормен. Артықшылықтың деректер тапшылана бергенде өспеуі өзі ақпаратты, әрі ол pipeline-нің жоқ мысалдардың орнын басуымен емес, белгілер кеңістігін өзгертуімен көбірек үйлеседі. Қатысты клиникалық корпусты қайта таратуға болмайды, сондықтан бұл нәтиже сырттан қайта жаңғыртылмайды.</w:t>
      </w:r>
    </w:p>
    <w:p>
      <w:pPr>
        <w:ind w:firstLine="709"/>
        <w:jc w:val="both"/>
      </w:pPr>
      <w:r>
        <w:rPr>
          <w:rFonts w:ascii="Times New Roman" w:hAnsi="Times New Roman" w:cs="Times New Roman" w:eastAsia="Times New Roman"/>
          <w:b w:val="0"/>
          <w:i w:val="0"/>
          <w:sz w:val="28"/>
          <w:u w:val="none"/>
        </w:rPr>
        <w:t>Ақырында — не ұсынылмайтыны. Ешбір тұжырым клиникалық жарамдылықты, бақылаусыз орналастыруға дайындықты, құрылғы куәландыруын, патологияның локализациялануын немесе аталған қандай да бір жарияланған жүйеден басымдықты бекітпейді, әрі ешқайсысы нәтижелер алынған корпустардан, құрылғылардан және аппараттан тыс таралмайды. Эмпирикалық тұжырымдардың бәрінің біркелкі, қолжетімді ең жоғары деңгейде тұруы әрқайсысының қаншалық тар мәлімделгенінен әрі әр көтеру шартының өз эксперименті жүргізілмес бұрын бекітілгенінен шығады; бұл — олардың маңызының өлшемі емес, тұжырымдардың қалай көрсетілгенінің қасиеті.</w:t>
      </w:r>
    </w:p>
    <w:p>
      <w:pPr>
        <w:keepNext/>
        <w:spacing w:before="240" w:after="120"/>
        <w:jc w:val="center"/>
      </w:pPr>
      <w:r>
        <w:rPr>
          <w:rFonts w:ascii="Times New Roman" w:hAnsi="Times New Roman" w:cs="Times New Roman" w:eastAsia="Times New Roman"/>
          <w:b/>
          <w:i w:val="0"/>
          <w:sz w:val="32"/>
          <w:u w:val="none"/>
        </w:rPr>
        <w:t>§0.7 Әдіснамалық негізі</w:t>
      </w:r>
    </w:p>
    <w:p>
      <w:pPr>
        <w:ind w:firstLine="709"/>
        <w:jc w:val="both"/>
      </w:pPr>
      <w:r>
        <w:rPr>
          <w:rFonts w:ascii="Times New Roman" w:hAnsi="Times New Roman" w:cs="Times New Roman" w:eastAsia="Times New Roman"/>
          <w:b w:val="0"/>
          <w:i w:val="0"/>
          <w:sz w:val="28"/>
          <w:u w:val="none"/>
        </w:rPr>
        <w:t>Осы зерттеудің әдіснамалық негізі — бақыланатын эксперименттік салыстыру. Конфигурациялар манипуляцияланатын фактордан тыс нәрсенің бәрі бекітілген күйде қарама-қарсы қойылады — сол бір корпус, сол бір пациент деңгейлі бөлу, сол бір оқыту бюджеті, сол бір есептеу аппараты және сол бір бағалау хаттамасы — сонда нәтижедегі айырма олар алынған шарттар арасындағы емес, конфигурациялар арасындағы айырма ретінде түсіндіріледі. Төменде саналатын әдістер — сол салыстыруға қызмет ететін аспаптар, әрқайсысы атқаратын рөлі бойынша топталған.</w:t>
      </w:r>
    </w:p>
    <w:p>
      <w:pPr>
        <w:ind w:firstLine="709"/>
        <w:jc w:val="both"/>
      </w:pPr>
      <w:r>
        <w:rPr>
          <w:rFonts w:ascii="Times New Roman" w:hAnsi="Times New Roman" w:cs="Times New Roman" w:eastAsia="Times New Roman"/>
          <w:b/>
          <w:i w:val="0"/>
          <w:sz w:val="28"/>
          <w:u w:val="none"/>
        </w:rPr>
        <w:t>Кескінді өңдеу.</w:t>
      </w:r>
      <w:r>
        <w:rPr>
          <w:rFonts w:ascii="Times New Roman" w:hAnsi="Times New Roman" w:cs="Times New Roman" w:eastAsia="Times New Roman"/>
          <w:b w:val="0"/>
          <w:i w:val="0"/>
          <w:sz w:val="28"/>
          <w:u w:val="none"/>
        </w:rPr>
        <w:t xml:space="preserve"> Бағдар көру дискісі мен фовеаны алдын ала оқытылған, қатырылған heatmap-регрессия детекторымен локализациялап, олардың арасындағы ось көлденең болатындай кескінді бұру арқылы нормаланады; детектор жіктеушімен бірге оқытылмайды, сондықтан preprocessing бекітілген түрлендіру болып қалады. Геометрия анизотропты созумен емес, ортаға нөлмен толтыратын изотропты масштабтаумен сақталады, ал алынған толтыру желіге қосымша кіріс арнасы ретінде берілетін бинарлық көру-өрісі маскасы арқылы айқындалады. Жарықтандыру Гаусс масштабы әр кескіннің көру-өрісі диаметріне пропорционал әрі тек маска ішінде қолданылатын адаптивті flat-field шегеруімен түзетіледі. Жергілікті контраст LAB түс кеңістігінде dual-constraint клип шегі астындағы контраст-шектеулі адаптивті гистограмма теңестіруімен күшейтіледі, ал ол оқыту кезінде стохастикалық қолданылады. Ақырында қарқындылықтар оқыту корпусының жарамды көз түбі пикселдерінен есептелген статистика арқылы арна-бойынша стандартталады.</w:t>
      </w:r>
    </w:p>
    <w:p>
      <w:pPr>
        <w:ind w:firstLine="709"/>
        <w:jc w:val="both"/>
      </w:pPr>
      <w:r>
        <w:rPr>
          <w:rFonts w:ascii="Times New Roman" w:hAnsi="Times New Roman" w:cs="Times New Roman" w:eastAsia="Times New Roman"/>
          <w:b/>
          <w:i w:val="0"/>
          <w:sz w:val="28"/>
          <w:u w:val="none"/>
        </w:rPr>
        <w:t>Оқыту.</w:t>
      </w:r>
      <w:r>
        <w:rPr>
          <w:rFonts w:ascii="Times New Roman" w:hAnsi="Times New Roman" w:cs="Times New Roman" w:eastAsia="Times New Roman"/>
          <w:b w:val="0"/>
          <w:i w:val="0"/>
          <w:sz w:val="28"/>
          <w:u w:val="none"/>
        </w:rPr>
        <w:t xml:space="preserve"> Жіктеу отбасы мен сыйымдылығы әртүрлі екі орныққан конволюциялық backbone-ды пайдаланады. Baseline арнасы табиғи-кескін алдын ала оқытуынан инициализацияланады; біріктірілген арна домен-ішілік алдын ала оқытудан инициализацияланады, ал кандидат инициализациялардың арасындағы таңдау жорамалданбай, backbone қатырылған сызықтық-зонд қабылдау қақпасымен шешіледі — домен-ішілік инициализация әдепкі бойынша жақсырақ тасымалданады деп алынбайды, әрі қақпадан өте алмаған инициализация қабылданбайды. Класс теңгерімсіздігі мақсат функциясы деңгейінде кері-жиілік салмақтауы бар focal loss арқылы шешіледі. Екі арна preprocessing-пен қатар инициализация бойынша да ерекшеленетіндіктен, бүкіл жұмыстағы манипуляцияланатын фактор — тұтас конфигурация.</w:t>
      </w:r>
    </w:p>
    <w:p>
      <w:pPr>
        <w:ind w:firstLine="709"/>
        <w:jc w:val="both"/>
      </w:pPr>
      <w:r>
        <w:rPr>
          <w:rFonts w:ascii="Times New Roman" w:hAnsi="Times New Roman" w:cs="Times New Roman" w:eastAsia="Times New Roman"/>
          <w:b/>
          <w:i w:val="0"/>
          <w:sz w:val="28"/>
          <w:u w:val="none"/>
        </w:rPr>
        <w:t>Бағалау және inference.</w:t>
      </w:r>
      <w:r>
        <w:rPr>
          <w:rFonts w:ascii="Times New Roman" w:hAnsi="Times New Roman" w:cs="Times New Roman" w:eastAsia="Times New Roman"/>
          <w:b w:val="0"/>
          <w:i w:val="0"/>
          <w:sz w:val="28"/>
          <w:u w:val="none"/>
        </w:rPr>
        <w:t xml:space="preserve"> Диагностикалық тиімділік метрикалардың бекітілген иерархиясы бойынша бағаланады: алдымен weighted F1, қисайған дәреже үлестірімінде ең тікелей интерпретацияланатын өлшем ретінде; содан кейін шектіктен тәуелсіз өлшем ретінде ROC-AUC; содан кейін қате дәрежелеуді оның реттік қашықтығына пропорционал жазалайтын, квадраттық салмақтары бар Cohen κ; әрі accuracy, толықтық үшін хабарланады, бірақ теңгерімсіздік жағдайында өз бетінше жеткіліксіз. Бөлу — пациент деңгейлі стратификацияланған бес еселік cross-validation, сонда бір пациенттің кескіндері оқыту мен бағалау жақтарын ешқашан қатар қамтымайды. Айырмалар сол бір жағдайлардағы жұпталған маңыздылық тексерісімен, bootstrap интервалдық бағалауымен әрі — fold-тар бойынша қайталану бар жерде — fold-аралық вариацияны тексерілетін әсерден ажырататын аралас-әсерлер моделімен бағаланады. Бірге жасалатын салыстырулар еселікке түзетіледі.</w:t>
      </w:r>
    </w:p>
    <w:p>
      <w:pPr>
        <w:ind w:firstLine="709"/>
        <w:jc w:val="both"/>
      </w:pPr>
      <w:r>
        <w:rPr>
          <w:rFonts w:ascii="Times New Roman" w:hAnsi="Times New Roman" w:cs="Times New Roman" w:eastAsia="Times New Roman"/>
          <w:b/>
          <w:i w:val="0"/>
          <w:sz w:val="28"/>
          <w:u w:val="none"/>
        </w:rPr>
        <w:t>Механизм және интерпретация.</w:t>
      </w:r>
      <w:r>
        <w:rPr>
          <w:rFonts w:ascii="Times New Roman" w:hAnsi="Times New Roman" w:cs="Times New Roman" w:eastAsia="Times New Roman"/>
          <w:b w:val="0"/>
          <w:i w:val="0"/>
          <w:sz w:val="28"/>
          <w:u w:val="none"/>
        </w:rPr>
        <w:t xml:space="preserve"> Модель дәлелі градиентпен салмақталған класс активациясымен қарастырылады әрі пиксел деңгейіндегі зақымдану аннотациясымен салыстырылады, мұнда біріншілік өлшем — Назар–зақымдану қабаттасуы, ал қосалқысы — IoU. Орталық гипотеза постулаттайтын үлестірімдік механизм тікелей өлшенеді: соңғының алдындағы қабат белгілері бойынша көз бен нысана үлестірімдері арасындағы максималды орташа алшақтық арқылы, ал арна-бойынша қарқындылық гистограммалары бойынша дивергенция ақпараттық контекст ретінде хабарланады. Pipeline-нің фотометриялық әсері контраст-шу қатынасымен, кескін энтропиясымен және құрылымдық ұқсастықпен сипатталады.</w:t>
      </w:r>
    </w:p>
    <w:p>
      <w:pPr>
        <w:ind w:firstLine="709"/>
        <w:jc w:val="both"/>
      </w:pPr>
      <w:r>
        <w:rPr>
          <w:rFonts w:ascii="Times New Roman" w:hAnsi="Times New Roman" w:cs="Times New Roman" w:eastAsia="Times New Roman"/>
          <w:b w:val="0"/>
          <w:i w:val="0"/>
          <w:sz w:val="28"/>
          <w:u w:val="none"/>
        </w:rPr>
        <w:t>Осы аспаптың екі шектеуі валидация тарауына қалдырылмай, осында мәлімделеді. Еселікке түзету салыстырулар жоспарланған жалғыз эксперименттің ішімен шектелген; диссертация-бойынша қателік деңгейі бекітілмейді, әрі оқырман хабарланған тұжырымдар жиынын бірлесіп бақыланған деп қарамауға тиіс. Әрі бірнеше бағалау жалғыз сәйкестендірілген fold модельдеріне сүйенеді, сондықтан олардың интервалдары тек бағалау-корпусының іріктелуін өлшейді әрі қайта сәйкестендіру енгізер еді деген вариативтілікті қамтымайды; демек сол интервалдар толық белгісіздікті белгілі бір бағытта кем көрсетеді.</w:t>
      </w:r>
    </w:p>
    <w:p>
      <w:pPr>
        <w:keepNext/>
        <w:spacing w:before="240" w:after="120"/>
        <w:jc w:val="center"/>
      </w:pPr>
      <w:r>
        <w:rPr>
          <w:rFonts w:ascii="Times New Roman" w:hAnsi="Times New Roman" w:cs="Times New Roman" w:eastAsia="Times New Roman"/>
          <w:b/>
          <w:i w:val="0"/>
          <w:sz w:val="32"/>
          <w:u w:val="none"/>
        </w:rPr>
        <w:t>§0.9 Теориялық маңыздылығы</w:t>
      </w:r>
    </w:p>
    <w:p>
      <w:pPr>
        <w:ind w:firstLine="709"/>
        <w:jc w:val="both"/>
      </w:pPr>
      <w:r>
        <w:rPr>
          <w:rFonts w:ascii="Times New Roman" w:hAnsi="Times New Roman" w:cs="Times New Roman" w:eastAsia="Times New Roman"/>
          <w:b w:val="0"/>
          <w:i w:val="0"/>
          <w:sz w:val="28"/>
          <w:u w:val="none"/>
        </w:rPr>
        <w:t>Осы зерттеудің теориялық маңыздылығы қандай да бір нақты өлшемде емес, мәселенің қалай қойылатыны мен өлшенетінінде жатыр.</w:t>
      </w:r>
    </w:p>
    <w:p>
      <w:pPr>
        <w:ind w:firstLine="709"/>
        <w:jc w:val="both"/>
      </w:pPr>
      <w:r>
        <w:rPr>
          <w:rFonts w:ascii="Times New Roman" w:hAnsi="Times New Roman" w:cs="Times New Roman" w:eastAsia="Times New Roman"/>
          <w:b w:val="0"/>
          <w:i w:val="0"/>
          <w:sz w:val="28"/>
          <w:u w:val="none"/>
        </w:rPr>
        <w:t>Негізгі үлес — preprocessing-ті деректі дайындау емес, модель сипаттамасының компоненті ретінде қайта шеңберлеу.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осылай хабарланған екі модельді тек архитектуралары ерекшеленетіндей етіп салыстыруға болмайды. Демек қайта шеңберлеу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w:t>
      </w:r>
    </w:p>
    <w:p>
      <w:pPr>
        <w:ind w:firstLine="709"/>
        <w:jc w:val="both"/>
      </w:pPr>
      <w:r>
        <w:rPr>
          <w:rFonts w:ascii="Times New Roman" w:hAnsi="Times New Roman" w:cs="Times New Roman" w:eastAsia="Times New Roman"/>
          <w:b w:val="0"/>
          <w:i w:val="0"/>
          <w:sz w:val="28"/>
          <w:u w:val="none"/>
        </w:rPr>
        <w:t>Үш формальдау бұрын бейресми болған таңдауларды айқындайды әрі соның салдарынан оларды тексерілетін етеді. Контраст-шектеулі адаптивті гистограмма теңестіруінің клип шегі екі шектеудің минимумы ретінде өрнектеледі — біреуі тайл ауданымен масштабталады, екіншісі жаһандық төбе — сонда күшейту қарқыны бапталған тұрақты емес, мәлімделген формасы бар параметрге айналады; бұл формуляция кандидаттың көз түбі кескінін жақсарту бойынша бұрын жарияланған жұмысын кеңейтеді әрі осында пайда болмайды. Жарықтандыру түзетуі бекітілген мән емес, әр кескіннің геометриясының функциясы болатын масштабпен өрнектеледі, ал бұл операторды көру-өрісі өлшемі әртүрлі кескіндер бойынша жақсы айқындалған етеді. Ал модель назары мен сарапшы аннотациясы арасындағы сәйкестік асимметриялы қабаттасу өлшемімен өрнектеледі, әрі асимметрия келісімнен алынбай, клиникалық тұрғыдан мағыналы нәрседен — зақымданудың назармен жабылған үлесінен — дәйектеледі.</w:t>
      </w:r>
    </w:p>
    <w:p>
      <w:pPr>
        <w:ind w:firstLine="709"/>
        <w:jc w:val="both"/>
      </w:pPr>
      <w:r>
        <w:rPr>
          <w:rFonts w:ascii="Times New Roman" w:hAnsi="Times New Roman" w:cs="Times New Roman" w:eastAsia="Times New Roman"/>
          <w:b w:val="0"/>
          <w:i w:val="0"/>
          <w:sz w:val="28"/>
          <w:u w:val="none"/>
        </w:rPr>
        <w:t xml:space="preserve">Төртінші үлес — постулатталған механизмді өлшенетін ету. Preprocessing доменаралық мінез-құлықты үлестірімдік қашықтықты азайту арқылы жақсартады деген ұсыныс бұл әдебиетте өлшем емес, түсіндірме ретінде қызмет етіп келді: ол тексерілмей, сыртқы дәлдіктен қорытылатын. Бұл жұмыс сол аралық мүшені желінің соңғының алдындағы қабатында, мәлімделген хаттама шарты астында — нормализация көз-домен статистикасынан шығуға тиіс — есептелетін шама ретінде тұжырымдайды, ал бұл механистік тұжырымды ол түсіндіруге шақырылатын өнімділік тұжырымдарынан тәуелсіз түрде жалғандауға келетін етеді. Үлес — </w:t>
      </w:r>
      <w:r>
        <w:rPr>
          <w:rFonts w:ascii="Times New Roman" w:hAnsi="Times New Roman" w:cs="Times New Roman" w:eastAsia="Times New Roman"/>
          <w:b/>
          <w:i w:val="0"/>
          <w:sz w:val="28"/>
          <w:u w:val="none"/>
        </w:rPr>
        <w:t>өлшенетін ету мен оған күш беретін шарт</w:t>
      </w:r>
      <w:r>
        <w:rPr>
          <w:rFonts w:ascii="Times New Roman" w:hAnsi="Times New Roman" w:cs="Times New Roman" w:eastAsia="Times New Roman"/>
          <w:b w:val="0"/>
          <w:i w:val="0"/>
          <w:sz w:val="28"/>
          <w:u w:val="none"/>
        </w:rPr>
        <w:t>, өлшемнің нені қайтарғаны емес.</w:t>
      </w:r>
    </w:p>
    <w:p>
      <w:pPr>
        <w:ind w:firstLine="709"/>
        <w:jc w:val="both"/>
      </w:pPr>
      <w:r>
        <w:rPr>
          <w:rFonts w:ascii="Times New Roman" w:hAnsi="Times New Roman" w:cs="Times New Roman" w:eastAsia="Times New Roman"/>
          <w:b w:val="0"/>
          <w:i w:val="0"/>
          <w:sz w:val="28"/>
          <w:u w:val="none"/>
        </w:rPr>
        <w:t>Бесіншісі — аналитикалық. Сыртқы беріктікті өрнектеу үшін кең қолданылатын өлшемдер отбасы арнаның сыртқы өнімділігін сол бір арнаның домен-ішілік өнімділігіне қатысты нормалайды немесе айырмалайды; мұндай өлшемдер бейтарап аспаптар емес, өйткені олар конфигурацияны өзінің домен-ішілік күштілігі үшін жазалайды. Талдау сол өлшемдер қолданылатын кез келген жерде күшінде әрі мұнда алынған ешбір нәтижеге тәуелді емес.</w:t>
      </w:r>
    </w:p>
    <w:p>
      <w:pPr>
        <w:ind w:firstLine="709"/>
        <w:jc w:val="both"/>
      </w:pPr>
      <w:r>
        <w:rPr>
          <w:rFonts w:ascii="Times New Roman" w:hAnsi="Times New Roman" w:cs="Times New Roman" w:eastAsia="Times New Roman"/>
          <w:b w:val="0"/>
          <w:i w:val="0"/>
          <w:sz w:val="28"/>
          <w:u w:val="none"/>
        </w:rPr>
        <w:t>Ақырында, лазер әсері астындағы көз түбі тінінің жауабының байланысқан жылулық-оптикалық моделі — теориялық және есептеу үлесі: ол өрбітіліп, симуляцияланған, әрі эксперименттік немесе клиникалық валидацияланған модель ретінде ұсынылмайды.</w:t>
      </w:r>
    </w:p>
    <w:p>
      <w:pPr>
        <w:ind w:firstLine="709"/>
        <w:jc w:val="both"/>
      </w:pPr>
      <w:r>
        <w:rPr>
          <w:rFonts w:ascii="Times New Roman" w:hAnsi="Times New Roman" w:cs="Times New Roman" w:eastAsia="Times New Roman"/>
          <w:b w:val="0"/>
          <w:i w:val="0"/>
          <w:sz w:val="28"/>
          <w:u w:val="none"/>
        </w:rPr>
        <w:t>Бұлар — мәселенің қалай тұжырымдалатыны мен өлшенетініне қосылған үлестер. Олардың ешқайсысы тек дәйекпен ғана әмбебап ұсыныс ретінде орнықтырылмайды, әрі ешқайсысы өзі мәлімделген мәселе класынан тыс таралмайды.</w:t>
      </w:r>
    </w:p>
    <w:p>
      <w:pPr>
        <w:keepNext/>
        <w:spacing w:before="240" w:after="120"/>
        <w:jc w:val="center"/>
      </w:pPr>
      <w:r>
        <w:rPr>
          <w:rFonts w:ascii="Times New Roman" w:hAnsi="Times New Roman" w:cs="Times New Roman" w:eastAsia="Times New Roman"/>
          <w:b/>
          <w:i w:val="0"/>
          <w:sz w:val="32"/>
          <w:u w:val="none"/>
        </w:rPr>
        <w:t>§0.10 Практикалық маңыздылығы</w:t>
      </w:r>
    </w:p>
    <w:p>
      <w:pPr>
        <w:ind w:firstLine="709"/>
        <w:jc w:val="both"/>
      </w:pPr>
      <w:r>
        <w:rPr>
          <w:rFonts w:ascii="Times New Roman" w:hAnsi="Times New Roman" w:cs="Times New Roman" w:eastAsia="Times New Roman"/>
          <w:b w:val="0"/>
          <w:i w:val="0"/>
          <w:sz w:val="28"/>
          <w:u w:val="none"/>
        </w:rPr>
        <w:t>Осы жұмыс практикалық тұрғыдан қолжетімді ететін төрт нәрсе, әрқайсысы өзіне тіркелетін шектеуімен.</w:t>
      </w:r>
    </w:p>
    <w:p>
      <w:pPr>
        <w:ind w:firstLine="709"/>
        <w:jc w:val="both"/>
      </w:pPr>
      <w:r>
        <w:rPr>
          <w:rFonts w:ascii="Times New Roman" w:hAnsi="Times New Roman" w:cs="Times New Roman" w:eastAsia="Times New Roman"/>
          <w:b w:val="0"/>
          <w:i w:val="0"/>
          <w:sz w:val="28"/>
          <w:u w:val="none"/>
        </w:rPr>
        <w:t>Біріншісі — толық көрсетілген preprocessing режимі. Pipeline кезең-бойынша, өз операторларымен, параметрлерімен және олардың қолданылу ретімен айқындалған, ал оның іске асырылуы қосымшада келтірілген, сонда оны басқа корпустарға қолдануға, басқалар аудиттеуге немесе сипаттамасына сеніп қабылдамай, егжей-тегжейі бойынша дауласуға болады. Дегенмен параметр мәндері нақты корпустарда бекітілген әрі тасымалданатын тұрақтылар емес, сол корпустардың қасиеттері; режимді басқа жерде қабылдайтын практик оларды мұра ретінде алмай, қайта орнықтыруды күтуге тиіс.</w:t>
      </w:r>
    </w:p>
    <w:p>
      <w:pPr>
        <w:ind w:firstLine="709"/>
        <w:jc w:val="both"/>
      </w:pPr>
      <w:r>
        <w:rPr>
          <w:rFonts w:ascii="Times New Roman" w:hAnsi="Times New Roman" w:cs="Times New Roman" w:eastAsia="Times New Roman"/>
          <w:b w:val="0"/>
          <w:i w:val="0"/>
          <w:sz w:val="28"/>
          <w:u w:val="none"/>
        </w:rPr>
        <w:t>Екіншісі — inference кезінде үдетуі жоқ, жады шектеулі әрі байланысы үзік-үзік орталарға жарамды автоматтандырылған скрининг жүйесінің архитектурасы: конфигурацияланатын preprocessing қозғалтқышынан, inference модулінен, сақта-да-жөнелт (store-and-forward) телемедицина қолдауынан және physician-in-the-loop шешім-қолдау интерфейсінен тұрады, әрі клиникалық ақпараттық жүйелермен айқындалған интеграция нүктелері бар. Бұл — жоба сипаттамасы әрі бұдан артық ештеңе емес: ешбір прототип іске асырылмаған, ешбір орналастыру клиникалық жағдайда сыналмаған, ал оның деректі қорғау ережелері қандай да бір заңға немесе стандартқа куәландырылған сәйкестік емес, жоба бойынша туралану.</w:t>
      </w:r>
    </w:p>
    <w:p>
      <w:pPr>
        <w:ind w:firstLine="709"/>
        <w:jc w:val="both"/>
      </w:pPr>
      <w:r>
        <w:rPr>
          <w:rFonts w:ascii="Times New Roman" w:hAnsi="Times New Roman" w:cs="Times New Roman" w:eastAsia="Times New Roman"/>
          <w:b w:val="0"/>
          <w:i w:val="0"/>
          <w:sz w:val="28"/>
          <w:u w:val="none"/>
        </w:rPr>
        <w:t>Үшіншісі — бақыланатын алусыз келетін, яғни шығу тегі белгісіз, форматы сәйкессіз әрі сапасы әртүрлі, сырттан алынған кескіндерді қабылдау хаттамасы. Оның практикалық құндылығы — мұндай материалды жалпы пайдалануға жарамды ету; шектеуі — ол өзі құрылған нақты клиникалық көзге қарсы әзірленіп, валидацияланғаны, әрі оны кез келген клиникалық дерек көздеріне кеңейту тәуелсіз валидацияны талап етер еді.</w:t>
      </w:r>
    </w:p>
    <w:p>
      <w:pPr>
        <w:ind w:firstLine="709"/>
        <w:jc w:val="both"/>
      </w:pPr>
      <w:r>
        <w:rPr>
          <w:rFonts w:ascii="Times New Roman" w:hAnsi="Times New Roman" w:cs="Times New Roman" w:eastAsia="Times New Roman"/>
          <w:b w:val="0"/>
          <w:i w:val="0"/>
          <w:sz w:val="28"/>
          <w:u w:val="none"/>
        </w:rPr>
        <w:t>Төртіншісі — Қазақстанның скрининг контексіне қолданылу дәйегі: құжатталған орналастыру жағдайы — үлкен әрі ішінара ауылдық популяцияға қызмет ететін шоғырланған маман құрамы — мен алдын ала мәлімделген есептеу қабығы арасындағы сәйкестік түрінде. Кандидаттың алдыңғы жұмысы қосымша түрде мұндай орналастыру үшін болжамды нәтижелерді, соның ішінде ауыл қолжетімділігінің жақсаруын әрі кеш сатыдағы асқынулар мен шығынның азаюын келтіреді; сол көрсеткіштер — сол жарияланымда хабарланған үшінші тарап болжамдары, олар осы зерттеудің нәтижелері емес, ондағы ешбір тұжырымның дәлелі емес, әрі осы диссертациядағы ештеңе олармен негізделмейді. Қолданылу жоба сәйкестігі ретінде дәйектеледі, әрі ол Қазақстанның клиникалық жағдайларында ешбір дала сынағының жүргізілмегенімен шектелген.</w:t>
      </w:r>
    </w:p>
    <w:p>
      <w:pPr>
        <w:ind w:firstLine="709"/>
        <w:jc w:val="both"/>
      </w:pPr>
      <w:r>
        <w:rPr>
          <w:rFonts w:ascii="Times New Roman" w:hAnsi="Times New Roman" w:cs="Times New Roman" w:eastAsia="Times New Roman"/>
          <w:b w:val="0"/>
          <w:i w:val="0"/>
          <w:sz w:val="28"/>
          <w:u w:val="none"/>
        </w:rPr>
        <w:t>Төртеуі де бір шеңбердің ішінде тұр. Жүйе physician-in-the-loop парадигмасы аясындағы шешім қолдауы ретінде ойластырылған: ол дәрігер түсіндіруі үшін дәреже мен қоса берілетін назар overlay-ын шығарады, ал диагноз да, ол үшін жауапкершілік те дәрігерде қалады. Мұндағы ештеңе дербес диагностикалық аспап ретінде немесе офтальмологиялық бағалаудың орнын басатын нәрсе ретінде ұсынылмайды.</w:t>
      </w:r>
    </w:p>
    <w:p>
      <w:pPr>
        <w:keepNext/>
        <w:spacing w:before="240" w:after="120"/>
        <w:jc w:val="center"/>
      </w:pPr>
      <w:r>
        <w:rPr>
          <w:rFonts w:ascii="Times New Roman" w:hAnsi="Times New Roman" w:cs="Times New Roman" w:eastAsia="Times New Roman"/>
          <w:b/>
          <w:i w:val="0"/>
          <w:sz w:val="32"/>
          <w:u w:val="none"/>
        </w:rPr>
        <w:t>§0.13 Нәтижелердің сенімділігі</w:t>
      </w:r>
    </w:p>
    <w:p>
      <w:pPr>
        <w:ind w:firstLine="709"/>
        <w:jc w:val="both"/>
      </w:pPr>
      <w:r>
        <w:rPr>
          <w:rFonts w:ascii="Times New Roman" w:hAnsi="Times New Roman" w:cs="Times New Roman" w:eastAsia="Times New Roman"/>
          <w:b w:val="0"/>
          <w:i w:val="0"/>
          <w:sz w:val="28"/>
          <w:u w:val="none"/>
        </w:rPr>
        <w:t>Нәтижелердің сенімділігі шамаға емес, рәсімге сүйенеді. Бағалау едәуір ауқымды корпустарды әрі оқыту корпусынан бөлек, шығу тегі тәуелсіз жеті корпусты пайдаланады. Бөлу пациент деңгейлі әрі дәреже бойынша стратификацияланған, сонда бір пациенттің кескіндері оқыту мен бағалау жақтарын қатар қамти алмайды әрі модельге өзі бұрын көрген пациентті танығаны үшін баға берілмейді. Өнімділік нәтижелер көрінгеннен кейін таңдалған метрика бойынша емес, алдын ала бекітілген метрика иерархиясы бойынша хабарланады, мұнда weighted F1 алда тұрады, ал accuracy теңгерімсіз дәреже үлестірімінде өз бетінше жеткіліксіз деп айқын белгіленген. Конфигурациялар арасындағы айырмалар бірдей жағдайлардағы жұпталған тексерумен бағаланады, ал бұл салыстырудан жағдай қиындығын алып тастайды; олардың белгісіздігі қайта іріктеумен өлшенеді; ал fold-тар бойынша қайталану бар жерде аралас-әсерлер моделі fold-аралық вариацияны тексерілетін әсерден ажыратады. Бірге жоспарланған салыстырулар еселікке түзетіледі.</w:t>
      </w:r>
    </w:p>
    <w:p>
      <w:pPr>
        <w:ind w:firstLine="709"/>
        <w:jc w:val="both"/>
      </w:pPr>
      <w:r>
        <w:rPr>
          <w:rFonts w:ascii="Times New Roman" w:hAnsi="Times New Roman" w:cs="Times New Roman" w:eastAsia="Times New Roman"/>
          <w:b w:val="0"/>
          <w:i w:val="0"/>
          <w:sz w:val="28"/>
          <w:u w:val="none"/>
        </w:rPr>
        <w:t>Осы негіздердің ең күштісі — оқырман кестеге қарап растай алмайтыны, сондықтан ол айқын мәлімделеді: әр гипотезаның қабылдау критерийі әрі әр тұжырымның көтеру шарты оны тексерген эксперимент жүргізілмес бұрын бекітілген. Нәтиже белгілі болғаннан кейін жазылған критерий әрқашан қанағаттандырылады, ал осылай алынған жіктеу ешбір ақпарат алып жүрмейді. Жіктеуді ақпаратты ететін нәрсе — сол реттілік, әрі оны нәтижелерден тәуелсіз түрде жазба бойынша тексеруге болады.</w:t>
      </w:r>
    </w:p>
    <w:p>
      <w:pPr>
        <w:ind w:firstLine="709"/>
        <w:jc w:val="both"/>
      </w:pPr>
      <w:r>
        <w:rPr>
          <w:rFonts w:ascii="Times New Roman" w:hAnsi="Times New Roman" w:cs="Times New Roman" w:eastAsia="Times New Roman"/>
          <w:b w:val="0"/>
          <w:i w:val="0"/>
          <w:sz w:val="28"/>
          <w:u w:val="none"/>
        </w:rPr>
        <w:t>Сол сенімділікті үш ескертпе шектейді, әрі олар валидация тарауына қалдырылмай, осында беріледі. Біріншіден, еселікке түзету салыстырулар жоспарланған жалғыз эксперименттің ішімен шектелген; диссертация-бойынша қателік деңгейі бекітілмейді, әрі хабарланған тұжырымдар жиынтығы бірлесіп бақыланбайды. Екіншіден, бірнеше бағалау бір сәйкестендірілген fold модельдеріне сүйенеді, сондықтан олардың интервалдары тек бағалау корпусының іріктелуін өлшейді әрі қайта сәйкестендіру енгізер еді деген вариативтілікті қамтымайды; сол интервалдар толық белгісіздікті белгілі бір бағытта кем көрсетеді. Үшіншіден, бір эксперимент қайта таратуға болмайтын клиникалық корпусқа тәуелді, сондықтан сол нәтиже сырттан қайта жаңғыртылмайды; әрі калибрлеу өлшеніп, хабарланғанымен, калибрлеу — модель шығысындағы ықтималдықтардың эмпирикалық қасиеті, клиникалық шешім қабылдаудың сенімділігінің кепілі емес.</w:t>
      </w:r>
    </w:p>
    <w:p>
      <w:pPr>
        <w:ind w:firstLine="709"/>
        <w:jc w:val="both"/>
      </w:pPr>
      <w:r>
        <w:rPr>
          <w:rFonts w:ascii="Times New Roman" w:hAnsi="Times New Roman" w:cs="Times New Roman" w:eastAsia="Times New Roman"/>
          <w:b w:val="0"/>
          <w:i w:val="0"/>
          <w:sz w:val="28"/>
          <w:u w:val="none"/>
        </w:rPr>
        <w:t xml:space="preserve">Жұмыс сондай-ақ жарияланған жүйелермен қатар қойылады, бірақ </w:t>
      </w:r>
      <w:r>
        <w:rPr>
          <w:rFonts w:ascii="Times New Roman" w:hAnsi="Times New Roman" w:cs="Times New Roman" w:eastAsia="Times New Roman"/>
          <w:b/>
          <w:i w:val="0"/>
          <w:sz w:val="28"/>
          <w:u w:val="none"/>
        </w:rPr>
        <w:t>қатар қою — дәрежелеу емес</w:t>
      </w:r>
      <w:r>
        <w:rPr>
          <w:rFonts w:ascii="Times New Roman" w:hAnsi="Times New Roman" w:cs="Times New Roman" w:eastAsia="Times New Roman"/>
          <w:b w:val="0"/>
          <w:i w:val="0"/>
          <w:sz w:val="28"/>
          <w:u w:val="none"/>
        </w:rPr>
        <w:t>, әрі бұл айырма қарапайым сыпайылық емес, мазмұндық. Жарияланған нәтижелер мұндағылардан міндеттің қалай айқындалғанымен, корпусы мен бөлуімен, дәрежелер бекітілген анықтамалық стандартымен және хабарланған метрикасымен ерекшеленеді; салыстырылатын жолдардың ешбір екеуі осы төртеуін де ортақтастырмайды, сондықтан олардың арасындағы рет көрінгенді білдірмес еді. Демек осы диссертациядағы сенімділік нәтижелердің алдын ала мәлімделген критерийлерге қарсы, толық сипатталған материалда тексерілетінін білдіреді — олар алынған корпустардан, құрылғылардан және шарттардан тыс орнықтырылғанын емес.</w:t>
      </w:r>
    </w:p>
    <w:p>
      <w:pPr>
        <w:keepNext/>
        <w:spacing w:before="240" w:after="120"/>
        <w:jc w:val="center"/>
      </w:pPr>
      <w:r>
        <w:rPr>
          <w:rFonts w:ascii="Times New Roman" w:hAnsi="Times New Roman" w:cs="Times New Roman" w:eastAsia="Times New Roman"/>
          <w:b/>
          <w:i w:val="0"/>
          <w:sz w:val="32"/>
          <w:u w:val="none"/>
        </w:rPr>
        <w:t>§0.14 Эмпирикалық (эксперименттік) базасы</w:t>
      </w:r>
    </w:p>
    <w:p>
      <w:pPr>
        <w:ind w:firstLine="709"/>
        <w:jc w:val="both"/>
      </w:pPr>
      <w:r>
        <w:rPr>
          <w:rFonts w:ascii="Times New Roman" w:hAnsi="Times New Roman" w:cs="Times New Roman" w:eastAsia="Times New Roman"/>
          <w:b w:val="0"/>
          <w:i w:val="0"/>
          <w:sz w:val="28"/>
          <w:u w:val="none"/>
        </w:rPr>
        <w:t>Осы зерттеудің эмпирикалық базасы — кездейсоқ жиналмай, функциясы бойынша ұйымдастырылған сегіз жария және клиникалық көз түбі корпусы. Деңгейлеудің өзі жобаның бөлігі: әр деңгей бөлек сұраққа жауап бергендіктен,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болады.</w:t>
      </w:r>
    </w:p>
    <w:p>
      <w:pPr>
        <w:ind w:firstLine="709"/>
        <w:jc w:val="both"/>
      </w:pPr>
      <w:r>
        <w:rPr>
          <w:rFonts w:ascii="Times New Roman" w:hAnsi="Times New Roman" w:cs="Times New Roman" w:eastAsia="Times New Roman"/>
          <w:b/>
          <w:i w:val="0"/>
          <w:sz w:val="28"/>
          <w:u w:val="none"/>
        </w:rPr>
        <w:t>Оқыту және абляция.</w:t>
      </w:r>
      <w:r>
        <w:rPr>
          <w:rFonts w:ascii="Times New Roman" w:hAnsi="Times New Roman" w:cs="Times New Roman" w:eastAsia="Times New Roman"/>
          <w:b w:val="0"/>
          <w:i w:val="0"/>
          <w:sz w:val="28"/>
          <w:u w:val="none"/>
        </w:rPr>
        <w:t xml:space="preserve"> Негізгі корпус жалғыз камера моделімен алынған, шамамен 35 126 дәрежеленген түсті көз түбі фотосуретінен тұрады, олар бес клиникалық дәреже бойынша сау дәрежеге қарай айқын теңгерімсіздікпен үлестірілген; сол асимметрия метрикалар таңдауын да, loss формуляциясын да, әрі осы диссертацияда хабарланған әр класс-бойынша көрсеткіштің интерпретациясын да шарттайды. Сол бір көздің екінші, таңбаланбаған бөлігі — шамамен 53 576 кескін — біріктірілген арна үшін домен-ішілік алдын ала оқыту корпусын береді. Ол бағалау корпусынан кескін бірегейлігі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пациент бірегейлігі бойынша бөлек, әрі тек алдын ала оқытуға пайдаланылады, ешқашан бақыланатын оқытуға қосылмайды; сол бөлусіз инициализация тасымалдау емес, ағып кету болар еді.</w:t>
      </w:r>
    </w:p>
    <w:p>
      <w:pPr>
        <w:ind w:firstLine="709"/>
        <w:jc w:val="both"/>
      </w:pPr>
      <w:r>
        <w:rPr>
          <w:rFonts w:ascii="Times New Roman" w:hAnsi="Times New Roman" w:cs="Times New Roman" w:eastAsia="Times New Roman"/>
          <w:b/>
          <w:i w:val="0"/>
          <w:sz w:val="28"/>
          <w:u w:val="none"/>
        </w:rPr>
        <w:t>Сыртқы жария бағалау.</w:t>
      </w:r>
      <w:r>
        <w:rPr>
          <w:rFonts w:ascii="Times New Roman" w:hAnsi="Times New Roman" w:cs="Times New Roman" w:eastAsia="Times New Roman"/>
          <w:b w:val="0"/>
          <w:i w:val="0"/>
          <w:sz w:val="28"/>
          <w:u w:val="none"/>
        </w:rPr>
        <w:t xml:space="preserve"> Сол бір бес класты шкалада дәрежеленген, бірақ басқа елде әрі аралас камера көздерінен алынған, шамамен 3 662 кескіндік тәуелсіз жария корпус қайта оқытусыз әрі нысаналы-доменге бейімдеусіз нөл-шот тасымалдау үшін пайдаланылады.</w:t>
      </w:r>
    </w:p>
    <w:p>
      <w:pPr>
        <w:ind w:firstLine="709"/>
        <w:jc w:val="both"/>
      </w:pPr>
      <w:r>
        <w:rPr>
          <w:rFonts w:ascii="Times New Roman" w:hAnsi="Times New Roman" w:cs="Times New Roman" w:eastAsia="Times New Roman"/>
          <w:b/>
          <w:i w:val="0"/>
          <w:sz w:val="28"/>
          <w:u w:val="none"/>
        </w:rPr>
        <w:t>Сыртқы клиникалық бағалау.</w:t>
      </w:r>
      <w:r>
        <w:rPr>
          <w:rFonts w:ascii="Times New Roman" w:hAnsi="Times New Roman" w:cs="Times New Roman" w:eastAsia="Times New Roman"/>
          <w:b w:val="0"/>
          <w:i w:val="0"/>
          <w:sz w:val="28"/>
          <w:u w:val="none"/>
        </w:rPr>
        <w:t xml:space="preserve"> Екі клиникалық корпус пайдаланылады: Kowa камерасымен алынған 516 кескіндік корпус, оның 81-і төрт зақымдану түрі үшін пиксел деңгейіндегі зақымдану аннотациясын алып жүреді, әрі Topcon камерасымен алынған, шамамен 1 748 кескіндік корпус. Аннотацияланған ішкі жиын өз корпусына қатысты шағын, ал оқыту корпусына қатысты одан да шағын, ал бұл онда жасалатын әр түсіндірілу өлшемінің дәлдігін шектейді.</w:t>
      </w:r>
    </w:p>
    <w:p>
      <w:pPr>
        <w:ind w:firstLine="709"/>
        <w:jc w:val="both"/>
      </w:pPr>
      <w:r>
        <w:rPr>
          <w:rFonts w:ascii="Times New Roman" w:hAnsi="Times New Roman" w:cs="Times New Roman" w:eastAsia="Times New Roman"/>
          <w:b/>
          <w:i w:val="0"/>
          <w:sz w:val="28"/>
          <w:u w:val="none"/>
        </w:rPr>
        <w:t>Құрылғы домені.</w:t>
      </w:r>
      <w:r>
        <w:rPr>
          <w:rFonts w:ascii="Times New Roman" w:hAnsi="Times New Roman" w:cs="Times New Roman" w:eastAsia="Times New Roman"/>
          <w:b w:val="0"/>
          <w:i w:val="0"/>
          <w:sz w:val="28"/>
          <w:u w:val="none"/>
        </w:rPr>
        <w:t xml:space="preserve"> Тағы үш корпус камера әртүрлілігін береді: Canon мен Topcon аппаратынан шамамен 13 673 кескін, Canon мен Zeiss-тен шамамен 5 000, әрі Topcon пен Kowa-дан шамамен 3 200. Үшеуінің екеуі көп ауру таксономиялары бойынша аннотацияланған, олардан диабеттік ретинопатия ішкі жиыны салыстырылып алынады, ал қалған таңбалар еленбейді; салыстыру жорамалданбай, құжатталады, әрі бұл сол корпустардың тек диабеттік ретинопатия таңбаларының көзі ретінде пайдаланылатынын білдіреді.</w:t>
      </w:r>
    </w:p>
    <w:p>
      <w:pPr>
        <w:ind w:firstLine="709"/>
        <w:jc w:val="both"/>
      </w:pPr>
      <w:r>
        <w:rPr>
          <w:rFonts w:ascii="Times New Roman" w:hAnsi="Times New Roman" w:cs="Times New Roman" w:eastAsia="Times New Roman"/>
          <w:b/>
          <w:i w:val="0"/>
          <w:sz w:val="28"/>
          <w:u w:val="none"/>
        </w:rPr>
        <w:t>Клиникалық корпус.</w:t>
      </w:r>
      <w:r>
        <w:rPr>
          <w:rFonts w:ascii="Times New Roman" w:hAnsi="Times New Roman" w:cs="Times New Roman" w:eastAsia="Times New Roman"/>
          <w:b w:val="0"/>
          <w:i w:val="0"/>
          <w:sz w:val="28"/>
          <w:u w:val="none"/>
        </w:rPr>
        <w:t xml:space="preserve"> 60 кескіндік шағын қазақ клиникалық жиыны — 30 пациент, екі көз, дәреже бойынша теңгерілген — деректері тапшы режимде оқыту үшін пайдаланылады. Ол жеке медициналық орталықтардан шыққан әрі оны реттейтін келісімдер бойынша қайта таратуға болмайды, сондықтан оған тәуелді нәтижелер сырттан қайта жаңғыртылмайды; бұл кейін қосылған ескертпе ретінде емес, сол нәтижелердің құрылымдық шектеуі ретінде мәлімделеді.</w:t>
      </w:r>
    </w:p>
    <w:p>
      <w:pPr>
        <w:ind w:firstLine="709"/>
        <w:jc w:val="both"/>
      </w:pPr>
      <w:r>
        <w:rPr>
          <w:rFonts w:ascii="Times New Roman" w:hAnsi="Times New Roman" w:cs="Times New Roman" w:eastAsia="Times New Roman"/>
          <w:b w:val="0"/>
          <w:i w:val="0"/>
          <w:sz w:val="28"/>
          <w:u w:val="none"/>
        </w:rPr>
        <w:t>Осы корпустар арасындағы гетерогендік — бағалауды ақпаратты ететін нәрсе әрі дәл сол шамада біріктіруге тыйым салатын нәрсе. Бейнелеу жабдығындағы, пациент популяциясындағы, дәрежелеу хаттамасындағы және ауру таксономиясындағы айырмашылықтар — тасымалдау мен құрылғыға беріктікті мағыналы сұрақтарға айналдыратын нақ сол шарттар; олар сонымен қатар әртүрлі корпуста алынған нәтижелердің бөлек хабарланатынының әрі ешқашан жалғыз сапа көрсеткішіне жинақталмайтынының себебі.</w:t>
      </w:r>
    </w:p>
    <w:p>
      <w:pPr>
        <w:keepNext/>
        <w:spacing w:before="240" w:after="120"/>
        <w:jc w:val="center"/>
      </w:pPr>
      <w:r>
        <w:rPr>
          <w:rFonts w:ascii="Times New Roman" w:hAnsi="Times New Roman" w:cs="Times New Roman" w:eastAsia="Times New Roman"/>
          <w:b/>
          <w:i w:val="0"/>
          <w:sz w:val="32"/>
          <w:u w:val="none"/>
        </w:rPr>
        <w:t>§0.11 Зерттеу нәтижелерінің апробациясы</w:t>
      </w:r>
    </w:p>
    <w:p>
      <w:pPr>
        <w:ind w:firstLine="709"/>
        <w:jc w:val="both"/>
      </w:pPr>
      <w:r>
        <w:rPr>
          <w:rFonts w:ascii="Times New Roman" w:hAnsi="Times New Roman" w:cs="Times New Roman" w:eastAsia="Times New Roman"/>
          <w:b w:val="0"/>
          <w:i w:val="0"/>
          <w:sz w:val="28"/>
          <w:u w:val="none"/>
        </w:rPr>
        <w:t>Осы зерттеудің құрамдастары қазіргі диссертацияға біріктірілместен бұрын рецензияланатын жарияланым арқылы әрі халықаралық ғылыми форумда баяндау арқылы кезең-кезеңімен таратылды. Құжаттық жазба — жарияланымдар каталогы оның индекстелуі мен жарияланымды растау материалдарымен бірге — Д қосымшасында келтірілген.</w:t>
      </w:r>
    </w:p>
    <w:p>
      <w:pPr>
        <w:ind w:firstLine="709"/>
        <w:jc w:val="both"/>
      </w:pPr>
      <w:r>
        <w:rPr>
          <w:rFonts w:ascii="Times New Roman" w:hAnsi="Times New Roman" w:cs="Times New Roman" w:eastAsia="Times New Roman"/>
          <w:b w:val="0"/>
          <w:i w:val="0"/>
          <w:sz w:val="28"/>
          <w:u w:val="none"/>
        </w:rPr>
        <w:t>Жұмыс 2025 жылғы 28–30 қазанда Түркияның Стамбул қаласында өткен Цифрлық қоғам бойынша 3-ші халықаралық семинарда (DS 2025) баяндалып, талқыланды; тиісті еңбектер жинағындағы мақала Scopus-та индекстелетін серияда жарияланған. Жарияланған жазба қосымша түрде Scopus-та индекстелетін журналдағы бір мақаладан әрі ғылым мен жоғары білім саласындағы сапаны қамтамасыз ету жөніндегі ұлттық комитет ұсынған журналдардағы үш мақаладан тұрады. Осы шығарылымдар бойында диссертация біріктіретін төрт желі — көз түбі кескінін preprocessing және жіктеу, transfer learning бейімдеуі, лазер–тін өзара әрекетінің жылулық-оптикалық моделі, әрі жасанды интеллект қолдайтын диагностикалық ақпараттық жүйенің архитектурасы — осында біріктірілместен бұрын әрқайсысы рецензиялаудан өткізілді.</w:t>
      </w:r>
    </w:p>
    <w:p>
      <w:pPr>
        <w:ind w:firstLine="709"/>
        <w:jc w:val="both"/>
      </w:pPr>
      <w:r>
        <w:rPr>
          <w:rFonts w:ascii="Times New Roman" w:hAnsi="Times New Roman" w:cs="Times New Roman" w:eastAsia="Times New Roman"/>
          <w:b w:val="0"/>
          <w:i w:val="0"/>
          <w:sz w:val="28"/>
          <w:u w:val="none"/>
        </w:rPr>
        <w:t>Бұл шығарылымдардың бәрі бірлескен авторлықта әрі осы диссертацияда бүкіл бойы кандидаттың алдыңғы жеке жұмысы ретінде қаралады. Негізгі мәтін олардың кез келгеніне сүйенген жерде мұны айқын өзіне-сілтеме түрінде жасайды, сонда жарияланған жазба мен қазіргі үлес арасындағы қатынас оқырманға көрінетін болып қалады. Бұдан екі салдар шығады әрі олар ерекшеліксіз сақталады. Сол бір эксперименттік материалды хабарлайтын жарияланымдар бір-бірінің тәуелсіз растауы ретінде келтірілмейді. Әрі сол жарияланымдардың ішінде мәлімделген өнімділік көрсеткіштері осы диссертацияның тұжырымдары ретінде импортталмайды: сол бір сұрақтар мұнда туындаған жерде олар осы жұмыстың өз басқаруы астында, осы жұмыстың өз материалында қайта қарастырылады әрі сол қарастыру қолдайтын күште хабарланады.</w:t>
      </w:r>
    </w:p>
    <w:p>
      <w:pPr>
        <w:keepNext/>
        <w:spacing w:before="240" w:after="120"/>
        <w:jc w:val="center"/>
      </w:pPr>
      <w:r>
        <w:rPr>
          <w:rFonts w:ascii="Times New Roman" w:hAnsi="Times New Roman" w:cs="Times New Roman" w:eastAsia="Times New Roman"/>
          <w:b/>
          <w:i w:val="0"/>
          <w:sz w:val="32"/>
          <w:u w:val="none"/>
        </w:rPr>
        <w:t>§0.15 Ғылыми бағдарламалармен байланысы</w:t>
      </w:r>
    </w:p>
    <w:p>
      <w:pPr>
        <w:ind w:firstLine="709"/>
        <w:jc w:val="both"/>
      </w:pPr>
      <w:r>
        <w:rPr>
          <w:rFonts w:ascii="Times New Roman" w:hAnsi="Times New Roman" w:cs="Times New Roman" w:eastAsia="Times New Roman"/>
          <w:b w:val="0"/>
          <w:i w:val="0"/>
          <w:sz w:val="28"/>
          <w:u w:val="none"/>
        </w:rPr>
        <w:t>Осы зерттеудің бағыты Қазақстан Республикасының денсаулық сақтауды цифрландыру және жасанды интеллект технологияларын дамыту жөніндегі мемлекеттік басымдықтарына сәйкес келеді. Атап айтқанда, ол 2024–2029 жылдарға арналған Жасанды интеллектіні дамыту тұжырымдамасына; Қазақстан Республикасы Президентінің 2025 жылғы 8 қыркүйектегі «Қазақстан жасанды интеллект дәуірінде» атты Жолдауына; әрі Қазақстан Республикасының «Жасанды интеллект туралы» Заңына (2025 жылғы 17 қарашадағы № 230-VIII) үйлеседі. Зерттеу Қазақстан Республикасының «Ғылым туралы» Заңының 20-бабы 3-тармағының 2) тармақшасына сәйкес жүргізіледі.</w:t>
      </w:r>
    </w:p>
    <w:p>
      <w:pPr>
        <w:ind w:firstLine="709"/>
        <w:jc w:val="both"/>
      </w:pPr>
      <w:r>
        <w:rPr>
          <w:rFonts w:ascii="Times New Roman" w:hAnsi="Times New Roman" w:cs="Times New Roman" w:eastAsia="Times New Roman"/>
          <w:b w:val="0"/>
          <w:i w:val="0"/>
          <w:sz w:val="28"/>
          <w:u w:val="none"/>
        </w:rPr>
        <w:t>Бұл байланыстың сипатын дәл мәлімдеген жөн. Бұл — зерттеу бағыты мен жарияланған ұлттық басымдықтар арасындағы сәйкестік. Бұл жұмыстың мемлекеттік бағдарлама бойынша қаржыландырылғаны, қандай да бір органның тапсырысымен жасалғаны немесе институционалдық мандат аясында орындалғаны туралы мәлімдеме емес, әрі осы зерттеумен қандай да бір саяси мақсатқа қол жеткізілгені немесе сол құжаттарда болжанған қандай да бір нәтиженің осы зерттеу арқылы іске асқаны туралы тұжырым емес.</w:t>
      </w:r>
    </w:p>
    <w:p>
      <w:pPr>
        <w:keepNext/>
        <w:spacing w:before="240" w:after="120"/>
        <w:jc w:val="center"/>
      </w:pPr>
      <w:r>
        <w:rPr>
          <w:rFonts w:ascii="Times New Roman" w:hAnsi="Times New Roman" w:cs="Times New Roman" w:eastAsia="Times New Roman"/>
          <w:b/>
          <w:i w:val="0"/>
          <w:sz w:val="32"/>
          <w:u w:val="none"/>
        </w:rPr>
        <w:t>§0.12 Жарияланымдар</w:t>
      </w:r>
    </w:p>
    <w:p>
      <w:pPr>
        <w:ind w:firstLine="709"/>
        <w:jc w:val="both"/>
      </w:pPr>
      <w:r>
        <w:rPr>
          <w:rFonts w:ascii="Times New Roman" w:hAnsi="Times New Roman" w:cs="Times New Roman" w:eastAsia="Times New Roman"/>
          <w:b w:val="0"/>
          <w:i w:val="0"/>
          <w:sz w:val="28"/>
          <w:u w:val="none"/>
        </w:rPr>
        <w:t>Осы диссертацияның негізгі нәтижелері бес бөлек рецензияланған ғылыми жұмыста жарияланған: Scopus және Web of Science индекстейтін журналдағы бір мақала; Scopus индекстейтін халықаралық конференция еңбектеріндегі бір баяндама; әрі Қазақстан Республикасының ғылым мен жоғары білім саласындағы сапаны қамтамасыз ету жөніндегі ұлттық комитеті ұсынған журналдардағы үш мақала.</w:t>
      </w:r>
    </w:p>
    <w:p>
      <w:pPr>
        <w:ind w:firstLine="709"/>
        <w:jc w:val="both"/>
      </w:pPr>
      <w:r>
        <w:rPr>
          <w:rFonts w:ascii="Times New Roman" w:hAnsi="Times New Roman" w:cs="Times New Roman" w:eastAsia="Times New Roman"/>
          <w:b w:val="0"/>
          <w:i w:val="0"/>
          <w:sz w:val="28"/>
          <w:u w:val="none"/>
        </w:rPr>
        <w:t>Библиографиялық есептің бір тармағы кейін табылуға қалдырылмай, мәлімделеді. Scopus индекстейтін журнал мақаласы осы диссертацияның әдебиет корпусында екі бөлек жазбамен ұсынылған, олар сол жалғыз мақаладан екі түрлі аналитикалық мақсат үшін дайындалған. Бұл — жалғыз жарияланым әрі бір рет есептеледі. Сәйкесінше сол екі жазба ешқашан бір тұжырымның тәуелсіз растауы ретінде келтірілмейді, өйткені олар сол бір мақаланы әрі сол бір материалды хабарлайды.</w:t>
      </w:r>
    </w:p>
    <w:p>
      <w:pPr>
        <w:ind w:firstLine="709"/>
        <w:jc w:val="both"/>
      </w:pPr>
      <w:r>
        <w:rPr>
          <w:rFonts w:ascii="Times New Roman" w:hAnsi="Times New Roman" w:cs="Times New Roman" w:eastAsia="Times New Roman"/>
          <w:b w:val="0"/>
          <w:i w:val="0"/>
          <w:sz w:val="28"/>
          <w:u w:val="none"/>
        </w:rPr>
        <w:t>Толық библиографиялық тізім, басылым орындарымен, том мен бет сілтемелерімен және цифрлық объект идентификаторларымен, әрі әр жұмыс үшін сақталған индекстеу мен жарияланымды растау құжаттарымен бірге, Д қосымшасында келтірілген.</w:t>
      </w:r>
    </w:p>
    <w:p>
      <w:pPr>
        <w:ind w:firstLine="709"/>
        <w:jc w:val="both"/>
      </w:pPr>
      <w:r>
        <w:rPr>
          <w:rFonts w:ascii="Times New Roman" w:hAnsi="Times New Roman" w:cs="Times New Roman" w:eastAsia="Times New Roman"/>
          <w:b w:val="0"/>
          <w:i w:val="0"/>
          <w:sz w:val="28"/>
          <w:u w:val="none"/>
        </w:rPr>
        <w:t>Бес жұмыстың бәрі бірлескен авторлықта, әрі диссертация оларға сүйенген кез келген жерде бәрі кандидаттың алдыңғы жеке жұмысы ретінде белгіленеді. Олардың ішінде хабарланған өнімділік көрсеткіштері осы диссертацияға тұжырым ретінде тасымалданбайды: олар қарастырған сұрақтар мұнда қайталанған жерде, олар осы жұмыстың өз басқаруы астында әрі өз материалында қайта қарастырылады.</w:t>
      </w:r>
    </w:p>
    <w:p>
      <w:pPr>
        <w:keepNext/>
        <w:spacing w:before="240" w:after="120"/>
        <w:jc w:val="center"/>
      </w:pPr>
      <w:r>
        <w:rPr>
          <w:rFonts w:ascii="Times New Roman" w:hAnsi="Times New Roman" w:cs="Times New Roman" w:eastAsia="Times New Roman"/>
          <w:b/>
          <w:i w:val="0"/>
          <w:sz w:val="32"/>
          <w:u w:val="none"/>
        </w:rPr>
        <w:t>§0.16 Диссертацияның құрылымы мен көлемі</w:t>
      </w:r>
    </w:p>
    <w:p>
      <w:pPr>
        <w:ind w:firstLine="709"/>
        <w:jc w:val="both"/>
      </w:pPr>
      <w:r>
        <w:rPr>
          <w:rFonts w:ascii="Times New Roman" w:hAnsi="Times New Roman" w:cs="Times New Roman" w:eastAsia="Times New Roman"/>
          <w:b w:val="0"/>
          <w:i w:val="0"/>
          <w:sz w:val="28"/>
          <w:u w:val="none"/>
        </w:rPr>
        <w:t>Диссертация алдыңғы материалдан — нормативтік сілтемелерден, анықтамалардан әрі белгілеулер мен қысқартулардан — тұрады, одан кейін кіріспе, алты тарау, қорытынды, пайдаланылған әдебиеттер тізімі және алты қосымша келеді.</w:t>
      </w:r>
    </w:p>
    <w:p>
      <w:pPr>
        <w:ind w:firstLine="709"/>
        <w:jc w:val="both"/>
      </w:pPr>
      <w:r>
        <w:rPr>
          <w:rFonts w:ascii="Times New Roman" w:hAnsi="Times New Roman" w:cs="Times New Roman" w:eastAsia="Times New Roman"/>
          <w:b w:val="0"/>
          <w:i w:val="0"/>
          <w:sz w:val="28"/>
          <w:u w:val="none"/>
        </w:rPr>
        <w:t>Тараулар проблемадан аспапқа, аспаптан әдіске, әдістен дәлелге, дәлелден сол дәлелдің бағасына, әрі тек содан кейін ол рұқсат ететін жобаға қарай өрбиді; әрқайсысы сол бір тақырыпты қатар қарау емес, келесісінің алғышарты.</w:t>
      </w:r>
    </w:p>
    <w:p>
      <w:pPr>
        <w:ind w:firstLine="709"/>
        <w:jc w:val="both"/>
      </w:pPr>
      <w:r>
        <w:rPr>
          <w:rFonts w:ascii="Times New Roman" w:hAnsi="Times New Roman" w:cs="Times New Roman" w:eastAsia="Times New Roman"/>
          <w:b/>
          <w:i w:val="0"/>
          <w:sz w:val="28"/>
          <w:u w:val="none"/>
        </w:rPr>
        <w:t>1-тарау</w:t>
      </w:r>
      <w:r>
        <w:rPr>
          <w:rFonts w:ascii="Times New Roman" w:hAnsi="Times New Roman" w:cs="Times New Roman" w:eastAsia="Times New Roman"/>
          <w:b w:val="0"/>
          <w:i w:val="0"/>
          <w:sz w:val="28"/>
          <w:u w:val="none"/>
        </w:rPr>
        <w:t xml:space="preserve"> диабеттік ретинопатияны автоматтандырылған скринингтің клиникалық, эпидемиологиялық және техникалық контексін орнықтырады, көз түбі кескіні сапасының вариативтілігін және оның құрылғыға тән құрамдасын сипаттайды, конволюциялық архитектураларды, transfer және домен-ішілік алдын ала оқытуды әрі түсіндірілу әдістерін шолады, қолданыстағы автоматтандырылған скрининг жүйелерін талдайды әрі зерттеу проблемасын тұжырымдайды. </w:t>
      </w:r>
      <w:r>
        <w:rPr>
          <w:rFonts w:ascii="Times New Roman" w:hAnsi="Times New Roman" w:cs="Times New Roman" w:eastAsia="Times New Roman"/>
          <w:b/>
          <w:i w:val="0"/>
          <w:sz w:val="28"/>
          <w:u w:val="none"/>
        </w:rPr>
        <w:t>2-тарау</w:t>
      </w:r>
      <w:r>
        <w:rPr>
          <w:rFonts w:ascii="Times New Roman" w:hAnsi="Times New Roman" w:cs="Times New Roman" w:eastAsia="Times New Roman"/>
          <w:b w:val="0"/>
          <w:i w:val="0"/>
          <w:sz w:val="28"/>
          <w:u w:val="none"/>
        </w:rPr>
        <w:t xml:space="preserve"> математикалық және теориялық аспапты өрбітеді: кескінді жақсарту мен dual-constraint клип шегінің формальдануын, конволюциялық операциялар мен теңгерімсіз дерекке арналған мақсат функцияларын, белгі тасымалданушылығы мен домен-ішілік өзін-өзі бақылайтын репрезентация оқытуын, көз түбі тінінің жауабының байланысқан жылулық-оптикалық моделін, түсіндірілу формализмін әрі кескін-сапасы метрикаларын. </w:t>
      </w:r>
      <w:r>
        <w:rPr>
          <w:rFonts w:ascii="Times New Roman" w:hAnsi="Times New Roman" w:cs="Times New Roman" w:eastAsia="Times New Roman"/>
          <w:b/>
          <w:i w:val="0"/>
          <w:sz w:val="28"/>
          <w:u w:val="none"/>
        </w:rPr>
        <w:t>3-тарау</w:t>
      </w:r>
      <w:r>
        <w:rPr>
          <w:rFonts w:ascii="Times New Roman" w:hAnsi="Times New Roman" w:cs="Times New Roman" w:eastAsia="Times New Roman"/>
          <w:b w:val="0"/>
          <w:i w:val="0"/>
          <w:sz w:val="28"/>
          <w:u w:val="none"/>
        </w:rPr>
        <w:t xml:space="preserve"> әдістемені көрсетеді — сегіз кезеңді preprocessing pipeline-ді кезең-бойынша, жіктеу архитектуралары мен олардың бейімделуін, инициализацияны, fine-tuning-ті және loss формуляциясын, әрі көп-метрикалы бағалау мен статистикалық сенімділік шеңберін. </w:t>
      </w:r>
      <w:r>
        <w:rPr>
          <w:rFonts w:ascii="Times New Roman" w:hAnsi="Times New Roman" w:cs="Times New Roman" w:eastAsia="Times New Roman"/>
          <w:b/>
          <w:i w:val="0"/>
          <w:sz w:val="28"/>
          <w:u w:val="none"/>
        </w:rPr>
        <w:t>4-тарау</w:t>
      </w:r>
      <w:r>
        <w:rPr>
          <w:rFonts w:ascii="Times New Roman" w:hAnsi="Times New Roman" w:cs="Times New Roman" w:eastAsia="Times New Roman"/>
          <w:b w:val="0"/>
          <w:i w:val="0"/>
          <w:sz w:val="28"/>
          <w:u w:val="none"/>
        </w:rPr>
        <w:t xml:space="preserve"> эксперименттік бағдарламаны ортақ субстратта хабарлайды. </w:t>
      </w:r>
      <w:r>
        <w:rPr>
          <w:rFonts w:ascii="Times New Roman" w:hAnsi="Times New Roman" w:cs="Times New Roman" w:eastAsia="Times New Roman"/>
          <w:b/>
          <w:i w:val="0"/>
          <w:sz w:val="28"/>
          <w:u w:val="none"/>
        </w:rPr>
        <w:t>5-тарау</w:t>
      </w:r>
      <w:r>
        <w:rPr>
          <w:rFonts w:ascii="Times New Roman" w:hAnsi="Times New Roman" w:cs="Times New Roman" w:eastAsia="Times New Roman"/>
          <w:b w:val="0"/>
          <w:i w:val="0"/>
          <w:sz w:val="28"/>
          <w:u w:val="none"/>
        </w:rPr>
        <w:t xml:space="preserve"> сол нәтижелердің сенімділігін валидациялайды, әр тұжырымға оның алдын ала көрсетілген критерийі қолдайтын күшті тағайындайды, жұмысты жарияланған жүйелермен қатар қояды, өнімділік пен есептеу құны арасындағы қатынасты сипаттайды әрі шектеулер мен шекаралық шарттарды толық мәлімдейді. </w:t>
      </w:r>
      <w:r>
        <w:rPr>
          <w:rFonts w:ascii="Times New Roman" w:hAnsi="Times New Roman" w:cs="Times New Roman" w:eastAsia="Times New Roman"/>
          <w:b/>
          <w:i w:val="0"/>
          <w:sz w:val="28"/>
          <w:u w:val="none"/>
        </w:rPr>
        <w:t>6-тарау</w:t>
      </w:r>
      <w:r>
        <w:rPr>
          <w:rFonts w:ascii="Times New Roman" w:hAnsi="Times New Roman" w:cs="Times New Roman" w:eastAsia="Times New Roman"/>
          <w:b w:val="0"/>
          <w:i w:val="0"/>
          <w:sz w:val="28"/>
          <w:u w:val="none"/>
        </w:rPr>
        <w:t xml:space="preserve"> ресурсы шектеулі орталарға арналған автоматтандырылған скрининг жүйесінің архитектурасын көрсетеді; ол бүкіл бойы жоба сипаттамасы, өйткені ешбір прототип іске асырылмаған әрі ешбір дала сынағы жүргізілмеген. </w:t>
      </w:r>
      <w:r>
        <w:rPr>
          <w:rFonts w:ascii="Times New Roman" w:hAnsi="Times New Roman" w:cs="Times New Roman" w:eastAsia="Times New Roman"/>
          <w:b/>
          <w:i w:val="0"/>
          <w:sz w:val="28"/>
          <w:u w:val="none"/>
        </w:rPr>
        <w:t>Қорытынды</w:t>
      </w:r>
      <w:r>
        <w:rPr>
          <w:rFonts w:ascii="Times New Roman" w:hAnsi="Times New Roman" w:cs="Times New Roman" w:eastAsia="Times New Roman"/>
          <w:b w:val="0"/>
          <w:i w:val="0"/>
          <w:sz w:val="28"/>
          <w:u w:val="none"/>
        </w:rPr>
        <w:t xml:space="preserve"> нәтижелерді, үлестерді және одан әрі жұмыс бағыттарын жинақтайды.</w:t>
      </w:r>
    </w:p>
    <w:p>
      <w:pPr>
        <w:ind w:firstLine="709"/>
        <w:jc w:val="both"/>
      </w:pPr>
      <w:r>
        <w:rPr>
          <w:rFonts w:ascii="Times New Roman" w:hAnsi="Times New Roman" w:cs="Times New Roman" w:eastAsia="Times New Roman"/>
          <w:b w:val="0"/>
          <w:i w:val="0"/>
          <w:sz w:val="28"/>
          <w:u w:val="none"/>
        </w:rPr>
        <w:t xml:space="preserve">Одан кейін алты қосымша: </w:t>
      </w:r>
      <w:r>
        <w:rPr>
          <w:rFonts w:ascii="Times New Roman" w:hAnsi="Times New Roman" w:cs="Times New Roman" w:eastAsia="Times New Roman"/>
          <w:b/>
          <w:i w:val="0"/>
          <w:sz w:val="28"/>
          <w:u w:val="none"/>
        </w:rPr>
        <w:t>А</w:t>
      </w:r>
      <w:r>
        <w:rPr>
          <w:rFonts w:ascii="Times New Roman" w:hAnsi="Times New Roman" w:cs="Times New Roman" w:eastAsia="Times New Roman"/>
          <w:b w:val="0"/>
          <w:i w:val="0"/>
          <w:sz w:val="28"/>
          <w:u w:val="none"/>
        </w:rPr>
        <w:t xml:space="preserve"> — preprocessing pipeline-нің бастапқы коды; </w:t>
      </w:r>
      <w:r>
        <w:rPr>
          <w:rFonts w:ascii="Times New Roman" w:hAnsi="Times New Roman" w:cs="Times New Roman" w:eastAsia="Times New Roman"/>
          <w:b/>
          <w:i w:val="0"/>
          <w:sz w:val="28"/>
          <w:u w:val="none"/>
        </w:rPr>
        <w:t>Ә</w:t>
      </w:r>
      <w:r>
        <w:rPr>
          <w:rFonts w:ascii="Times New Roman" w:hAnsi="Times New Roman" w:cs="Times New Roman" w:eastAsia="Times New Roman"/>
          <w:b w:val="0"/>
          <w:i w:val="0"/>
          <w:sz w:val="28"/>
          <w:u w:val="none"/>
        </w:rPr>
        <w:t xml:space="preserve"> — қосымша эксперименттік нәтижелер мен шатасу матрицалары; </w:t>
      </w:r>
      <w:r>
        <w:rPr>
          <w:rFonts w:ascii="Times New Roman" w:hAnsi="Times New Roman" w:cs="Times New Roman" w:eastAsia="Times New Roman"/>
          <w:b/>
          <w:i w:val="0"/>
          <w:sz w:val="28"/>
          <w:u w:val="none"/>
        </w:rPr>
        <w:t>Б</w:t>
      </w:r>
      <w:r>
        <w:rPr>
          <w:rFonts w:ascii="Times New Roman" w:hAnsi="Times New Roman" w:cs="Times New Roman" w:eastAsia="Times New Roman"/>
          <w:b w:val="0"/>
          <w:i w:val="0"/>
          <w:sz w:val="28"/>
          <w:u w:val="none"/>
        </w:rPr>
        <w:t xml:space="preserve"> — жүйе архитектурасының диаграммалары; </w:t>
      </w:r>
      <w:r>
        <w:rPr>
          <w:rFonts w:ascii="Times New Roman" w:hAnsi="Times New Roman" w:cs="Times New Roman" w:eastAsia="Times New Roman"/>
          <w:b/>
          <w:i w:val="0"/>
          <w:sz w:val="28"/>
          <w:u w:val="none"/>
        </w:rPr>
        <w:t>Д</w:t>
      </w:r>
      <w:r>
        <w:rPr>
          <w:rFonts w:ascii="Times New Roman" w:hAnsi="Times New Roman" w:cs="Times New Roman" w:eastAsia="Times New Roman"/>
          <w:b w:val="0"/>
          <w:i w:val="0"/>
          <w:sz w:val="28"/>
          <w:u w:val="none"/>
        </w:rPr>
        <w:t xml:space="preserve"> — жарияланымдар мен апробация жазбасы; </w:t>
      </w:r>
      <w:r>
        <w:rPr>
          <w:rFonts w:ascii="Times New Roman" w:hAnsi="Times New Roman" w:cs="Times New Roman" w:eastAsia="Times New Roman"/>
          <w:b/>
          <w:i w:val="0"/>
          <w:sz w:val="28"/>
          <w:u w:val="none"/>
        </w:rPr>
        <w:t>Е</w:t>
      </w:r>
      <w:r>
        <w:rPr>
          <w:rFonts w:ascii="Times New Roman" w:hAnsi="Times New Roman" w:cs="Times New Roman" w:eastAsia="Times New Roman"/>
          <w:b w:val="0"/>
          <w:i w:val="0"/>
          <w:sz w:val="28"/>
          <w:u w:val="none"/>
        </w:rPr>
        <w:t xml:space="preserve"> — назар карталарының галереясы; әрі </w:t>
      </w:r>
      <w:r>
        <w:rPr>
          <w:rFonts w:ascii="Times New Roman" w:hAnsi="Times New Roman" w:cs="Times New Roman" w:eastAsia="Times New Roman"/>
          <w:b/>
          <w:i w:val="0"/>
          <w:sz w:val="28"/>
          <w:u w:val="none"/>
        </w:rPr>
        <w:t>Ж</w:t>
      </w:r>
      <w:r>
        <w:rPr>
          <w:rFonts w:ascii="Times New Roman" w:hAnsi="Times New Roman" w:cs="Times New Roman" w:eastAsia="Times New Roman"/>
          <w:b w:val="0"/>
          <w:i w:val="0"/>
          <w:sz w:val="28"/>
          <w:u w:val="none"/>
        </w:rPr>
        <w:t xml:space="preserve"> — құрылғы-домені бағалауының қосымша кестелері.</w:t>
      </w:r>
    </w:p>
    <w:p>
      <w:pPr>
        <w:ind w:firstLine="709"/>
        <w:jc w:val="both"/>
      </w:pPr>
      <w:r>
        <w:rPr>
          <w:rFonts w:ascii="Times New Roman" w:hAnsi="Times New Roman" w:cs="Times New Roman" w:eastAsia="Times New Roman"/>
          <w:b w:val="0"/>
          <w:i w:val="0"/>
          <w:sz w:val="28"/>
          <w:u w:val="none"/>
        </w:rPr>
        <w:t>Диссертация 265 бетте баяндалған әрі құрамында 42 кесте, 26 сурет және екі диаграмма бар. Әдебиеттер тізімі 107 дереккөзден тұрады.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1 ДИАБЕТТІК РЕТИНОПАТИЯНЫ АВТОМАТТАНДЫРЫЛҒАН ДИАГНОСТИКАЛАУДЫҢ ПРОБЛЕМАЛЫҚ САЛАСЫН ТАЛДАУ ЖӘНЕ ҚАЗІРГІ ЖАЙ-КҮЙІ</w:t>
      </w:r>
    </w:p>
    <w:p>
      <w:pPr>
        <w:keepNext/>
        <w:spacing w:before="240" w:after="120"/>
        <w:jc w:val="center"/>
      </w:pPr>
      <w:r>
        <w:rPr>
          <w:rFonts w:ascii="Times New Roman" w:hAnsi="Times New Roman" w:cs="Times New Roman" w:eastAsia="Times New Roman"/>
          <w:b/>
          <w:i w:val="0"/>
          <w:sz w:val="32"/>
          <w:u w:val="none"/>
        </w:rPr>
        <w:t>§1.1.1 Патофизиология және клиникалық градациялау жүйелері</w:t>
      </w:r>
    </w:p>
    <w:p>
      <w:pPr>
        <w:ind w:firstLine="709"/>
        <w:jc w:val="both"/>
      </w:pPr>
      <w:r>
        <w:rPr>
          <w:rFonts w:ascii="Times New Roman" w:hAnsi="Times New Roman" w:cs="Times New Roman" w:eastAsia="Times New Roman"/>
          <w:b w:val="0"/>
          <w:i w:val="0"/>
          <w:sz w:val="28"/>
          <w:u w:val="none"/>
        </w:rPr>
        <w:t>Диабеттік ретинопатия (DR) — қант диабетінің созылмалы асқынуы әрі еңбекке қабілетті жастағы ересектер арасында алдын алуға болатын көру қабілетінен айырылудың негізгі себептерінің бірі. Оның ауқымы елеулі: DR патофизиологиясының баяндамалық шолуында Kusuhara және әріптестері [7] бүкіл әлемдегі диабеттік популяциялар арасында кез келген DR-дің біріктірілген таралымын 34,6% деп келтірді, ал Morya және әріптестері [8] патофизиология мен емдеудің одан әрі баяндамалық шолуында DR диабеті бар науқастардың шамамен үштен бірінде кездесетінін байқады. Бұл екі бағалау да осы диссертацияның нәтижелері ретінде емес, үшінші тараптың клиникалық контексті ретінде келтіріледі, әрі екеуі де эпидемиологиялық көрсеткіштері өздері сілтейтін бастапқы зерттеулерден мұраланатын жүйелі емес баяндамалық синтездерден алынған. DR-дің автоматтандырылған скрининг жүйесі үшін клиникалық маңызы оның жиілігінде ғана емес, ауырлық дәрежесінің торқабық көз түбінде көрінетін дискретті, реттелген құрылымдық өзгерістер жиынтығымен айқындалатынында жатыр. Бұл бөлім сол өзгерістердің биологиялық негізін және оларды дискреттейтін стандартты бес класты градациялау шкаласын (DR 0–4) — осы диссертациядағы әрбір жіктеуіш қайта жаңғыртуға міндетті реттік мақсат таксономиясын (орталық тезис бойынша) — орнықтырады.</w:t>
      </w:r>
    </w:p>
    <w:p>
      <w:pPr>
        <w:ind w:firstLine="709"/>
        <w:jc w:val="both"/>
      </w:pPr>
      <w:r>
        <w:rPr>
          <w:rFonts w:ascii="Times New Roman" w:hAnsi="Times New Roman" w:cs="Times New Roman" w:eastAsia="Times New Roman"/>
          <w:b w:val="0"/>
          <w:i w:val="0"/>
          <w:sz w:val="28"/>
          <w:u w:val="none"/>
        </w:rPr>
        <w:t>Осы көрінетін өзгерістердің астарындағы патофизиологиялық үдеріс, өзінің классикалық сипаттамасында, микроваскулярлық сипатта. Тұрақты гипергликемия торқабық капиллярлық арнасында метаболизмдік және тамырлық зақымданудың каскадын қозғайды. Kusuhara және әріптестері [7] торқабық капиллярлық қабырғаларынан перициттердің түсуін (pericyte dropout) ішкі қан–торқабық бөгетінің бұзылуына жауапты консенсустық механизм ретінде анықтап (370-б.), васкулярлық эндотелий өсу факторының (VEGFA–VEGFR2) сигнализациясын асқынған аурудың сипаты болып табылатын торқабық ангиогенезі мен тамырлық сіңуінде шешуші деп сипаттады (369-б.). Дауыстама салдарлар — тамырлық өткізгіштіктің артуы, капиллярлық перфузияланбау және прогрессивті торқабық ишемиясы — ең ауыр түрінде патологиялық неоваскуляризациямен аяқталады. Бұл жүйелі іздеу әдіснамасы жоқ баяндамалық шолу болғандықтан, әрі авторлардың өздері гипергликемиялық жануарлар модельдері ерте аурудың тек шектеулі қырларын ғана қайта жаңғыртатынын ескере отырып, DR-дің астарындағы жасушалық және молекулалық механизмдер «толық анықталмаған» (364-б.) деп атап өткендіктен, бұл механизмдік тұжырымдар орнықтырылған факт ретінде емес, шолудың сала бойынша синтезі ретінде қабылданады.</w:t>
      </w:r>
    </w:p>
    <w:p>
      <w:pPr>
        <w:ind w:firstLine="709"/>
        <w:jc w:val="both"/>
      </w:pPr>
      <w:r>
        <w:rPr>
          <w:rFonts w:ascii="Times New Roman" w:hAnsi="Times New Roman" w:cs="Times New Roman" w:eastAsia="Times New Roman"/>
          <w:b w:val="0"/>
          <w:i w:val="0"/>
          <w:sz w:val="28"/>
          <w:u w:val="none"/>
        </w:rPr>
        <w:t xml:space="preserve">Алайда DR-дің таза микроваскулярлық сипаттамасы толымсыз, әрі келтірілген әдебиет кеңірек тұжырымдамаға тоғысады. Wang пен Lo [9] DR-ді микроваскулярлық зақымдану, қабыну және торқабық нейродегенерациясының үйлесімі ретінде сипаттап, торқабық нейродегенерациясы дәстүрлі түрде аурудың айқындаушы белгілері деп саналатын микроваскулярлық өзгерістерден бұрын болуы мүмкін екенін хабарлады. Kusuhara және әріптестері [7] да тамырлық зақымданулардан бұрын болатын қайтымсыз нейрондық жоғалтудың клиникалық және эксперименттік дәлелін атап өтті (369-б.), ал Gettinger және әріптестері [10], эксперименттік DR модельдерін шола келе, DR тек гипергликемиямен ғана емес, көп факторлы екенін әрі торқабық нейродегенерациясы тамырлық патологиядан бұрын болуы мүмкін екенін алға тартты. Жинақтай келгенде, бұл тоғысатын байқаулар DR-ді тек тамыр жүйесінің емес, торқабық нейроваскулярлық бірлігінің бұзылысы ретінде түсінуді қолдайды. Бұл айырмашылық кескінге негізделген жіктеуіш үшін маңызды: көз түбі фотосуреті аурудың </w:t>
      </w:r>
      <w:r>
        <w:rPr>
          <w:rFonts w:ascii="Times New Roman" w:hAnsi="Times New Roman" w:cs="Times New Roman" w:eastAsia="Times New Roman"/>
          <w:b w:val="0"/>
          <w:i/>
          <w:sz w:val="28"/>
          <w:u w:val="none"/>
        </w:rPr>
        <w:t>микроваскулярлық</w:t>
      </w:r>
      <w:r>
        <w:rPr>
          <w:rFonts w:ascii="Times New Roman" w:hAnsi="Times New Roman" w:cs="Times New Roman" w:eastAsia="Times New Roman"/>
          <w:b w:val="0"/>
          <w:i w:val="0"/>
          <w:sz w:val="28"/>
          <w:u w:val="none"/>
        </w:rPr>
        <w:t xml:space="preserve"> көріністерін бейнелейді, сондықтан стандартты клиникалық шкала бойынша градацияланған модель ерте патологиясы ішінара нейрондық әрі әлі толық көрінбейтін болуы мүмкін үдерістің тамырлық қолтаңбасын міндетті түрде үйренеді. Gettinger және әріптестері [10] ешбір жалғыз эксперименттік модель адамдағы DR фенотипінің толық спектрін қайта жаңғыртпайтынын (16-б.) атап өту арқылы аурудың гетерогендігін күшейтті, бұл пациенттер мен сатылар бойынша кескіндік көріністердің тиісінше гетерогенді ауқымын меңзейді.</w:t>
      </w:r>
    </w:p>
    <w:p>
      <w:pPr>
        <w:ind w:firstLine="709"/>
        <w:jc w:val="both"/>
      </w:pPr>
      <w:r>
        <w:rPr>
          <w:rFonts w:ascii="Times New Roman" w:hAnsi="Times New Roman" w:cs="Times New Roman" w:eastAsia="Times New Roman"/>
          <w:b w:val="0"/>
          <w:i w:val="0"/>
          <w:sz w:val="28"/>
          <w:u w:val="none"/>
        </w:rPr>
        <w:t>Көз түбі кескінінің өзінде ауру зақымданулардың сипатты, шамамен реттелген прогрессиясы арқылы білінеді. Ең ерте әрі ең ұсақтары — микроаневризмалар — әлсіреген капиллярлардың фокалды шығыңқылары, олардан кейін сол тамырлардың жарылуымен интраторқабықтық (нүктелі және дақты) қанталаулар келеді. Сіңетін бөгеттен липид пен ақуыздың экссудациясы қатты экссудаттарды түзеді, ал фокалды торқабық ишемиясы жүйке-талшық қабатында мақта тәріздес дақтарды (жұмсақ экссудаттар) тудырады. Микротамыр жүйесі одан әрі нашарлаған сайын интраторқабықтық микроваскулярлық аномалиялар (IRMA) және веналық тізбектелу пайда болып, кең ауқымды перфузияланбауды білдіреді; пролиферативтік фазада неоваскуляризация — диск немесе басқа жерлердегі сынғыш жаңа тамырлар — қосылып, шыны тәрізді дене қанталауы мен тракциялық сетчатканың сөгілу қаупін тудырады. Осы ауырлық осіне жапсарласа орналасқан әрі одан тәуелсіз — диабеттік макулярлық ісіну (DME): орталық көру қабілетінен айырылудың жетекші себебі болып табылатын макуладағы сұйықтық жиналуы, ол Wang пен Lo [9] атап өткендей, бірінші кезектегі интравитреалды anti-VEGF терапиясының басты көрсеткіші (9-б.). Автоматтандырылған жіктеуіш үшін бұл зақымданулар кескіннің операциялық белгілері, әрі олардың аналитикалық айқындылығы біркелкі емес: ең ерте, скрининг үшін ең шешуші дәрежелерді айқындайтын микроаневризмалар мен ұсақ қанталаулар — ұсақ, төмен контрастты құрылымдар, ал асқынған аурудың неоваскулярлық және экссудативтік өзгерістері салыстырмалы түрде анық байқалады.</w:t>
      </w:r>
    </w:p>
    <w:p>
      <w:pPr>
        <w:ind w:firstLine="709"/>
        <w:jc w:val="both"/>
      </w:pPr>
      <w:r>
        <w:rPr>
          <w:rFonts w:ascii="Times New Roman" w:hAnsi="Times New Roman" w:cs="Times New Roman" w:eastAsia="Times New Roman"/>
          <w:b w:val="0"/>
          <w:i w:val="0"/>
          <w:sz w:val="28"/>
          <w:u w:val="none"/>
        </w:rPr>
        <w:t>Клиникалық градациялау шкаласы осы зақымдану жүгін ауырлық кластарына бөледі. Ең ірі деңгейде DR пролиферативтік емес DR-ге (NPDR) және пролиферативтік DR-ге (PDR) дихотомияланады, соңғысы неоваскуляризацияның болуымен ерекшеленеді [1, 699-б.]. Kesharwani және әріптестері [1] — дәйексөзде құжатталған дәлсіздіктері бар, күмәнді редакциялық тәжірибелері белгіленген журналда жарияланған баяндамалық клиникалық шолу, әрі мұнда тек осы жалпы ауру-фонды айырмашылық үшін келтіріледі; оның нақты сандық тұжырымдарына сүйенілмейді. Алайда қазіргі скрининг нәзігірек реттік шкаланы пайдаланады. Morya және әріптестері [8] жинақтағандай, DR ауырлығы стандартталған жүйелермен — Early Treatment Diabetic Retinopathy Study (ETDRS) шкаласымен және International Clinical Diabetic Retinopathy (ICDR) шкаласымен — градацияланады, олар ауруды бес реттік деңгейге ажыратады: DR 0 (көрінетін ретинопатия жоқ), DR 1 (жеңіл NPDR), DR 2 (орташа NPDR), DR 3 (ауыр NPDR) және DR 4 (пролиферативтік DR). DR 1-ден DR 3-ке прогрессия пролиферативтік емес ауқым шегінде микроаневризмалардың, қанталаулардың және микроваскулярлық аномалиялардың санының және таралымының артуымен айқындалады, ал DR 4-ке өту неоваскуляризациямен белгіленеді. Бұл DR 0–4 шкаласы — осы диссертацияда жіктеу мақсаты ретінде қабылданатын канондық бес класты таксономия.</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1.1 – DR 0–4 дәрежелеріндегі көз түбінің репрезентативті кескіндері, IDRiD градацияланған жиынынан алынған (клиникалық градациялау контексті; тек иллюстрация, ешқандай өлшемді білдірмейді)</w:t>
      </w:r>
    </w:p>
    <w:p>
      <w:pPr>
        <w:ind w:firstLine="709"/>
        <w:jc w:val="both"/>
      </w:pPr>
      <w:r>
        <w:rPr>
          <w:rFonts w:ascii="Times New Roman" w:hAnsi="Times New Roman" w:cs="Times New Roman" w:eastAsia="Times New Roman"/>
          <w:b w:val="0"/>
          <w:i w:val="0"/>
          <w:sz w:val="28"/>
          <w:u w:val="none"/>
        </w:rPr>
        <w:t xml:space="preserve">Бұл таксономияның екі қасиеті автоматтандырылған градациялау жүйесінің жобасына тікелей өтеді. Біріншіден, шкала </w:t>
      </w:r>
      <w:r>
        <w:rPr>
          <w:rFonts w:ascii="Times New Roman" w:hAnsi="Times New Roman" w:cs="Times New Roman" w:eastAsia="Times New Roman"/>
          <w:b w:val="0"/>
          <w:i/>
          <w:sz w:val="28"/>
          <w:u w:val="none"/>
        </w:rPr>
        <w:t>реттік</w:t>
      </w:r>
      <w:r>
        <w:rPr>
          <w:rFonts w:ascii="Times New Roman" w:hAnsi="Times New Roman" w:cs="Times New Roman" w:eastAsia="Times New Roman"/>
          <w:b w:val="0"/>
          <w:i w:val="0"/>
          <w:sz w:val="28"/>
          <w:u w:val="none"/>
        </w:rPr>
        <w:t>: бес класс ауырлығы бойынша сараланады, әрі қате жіктеудің клиникалық құны болжанған мен шынайы дәреже арасындағы қашықтыққа сай артады — көрші дәрежелерді (мысалы, жеңіл және орташа NPDR) шатастыру аурудың жоғын пролиферативтік аурумен шатастырудан әлдеқайда аз салдарлы. Сондықтан градациялау моделі еркін бес жақты категориялық есепті емес, құрылымды қателік құндарымен реттелген есепті шешеді, бұл қасиет осы диссертацияда кейінірек реттік тұрғыдан сезімтал бағалауды негіздейді. Екіншіден, ерте араласу үшін ең маңызды дәреже шекаралары жоғарыда ұсақ әрі төмен контрастты деп анықталған дәл сол зақымдануларға сүйенеді; DR 0-ді DR 1-ден, немесе DR 1-ді DR 2-ден ажырату кескіннің бірнеше пикселін алып жатқан бірнеше микроаневризмаға тіреледі. 1.1-суреттегі дәрежеге стратификацияланған репрезентативті көз түбі кескіндері осы қиындықты, төменгі дәрежелер бойынша көрінетін зақымдану жүгінің тек біртіндеп өзгеретінін көрсете отырып, бейнелейді. Нәзік, сирек ерте белгілер мен клиникалық тұрғыдан тең емес, реттелген қателіктердің үйлесімі келесі тарауларда қайталанатын мәселені шеңберлейді: диагностикалық тұрғыдан шешуші құрылымдардың көрінуі кескін сапасы мен түсіру жағдайларына қатты тәуелді, бұл тәуелділік §1.2-де қарастырылады.</w:t>
      </w:r>
    </w:p>
    <w:p>
      <w:pPr>
        <w:ind w:firstLine="709"/>
        <w:jc w:val="both"/>
      </w:pPr>
      <w:r>
        <w:rPr>
          <w:rFonts w:ascii="Times New Roman" w:hAnsi="Times New Roman" w:cs="Times New Roman" w:eastAsia="Times New Roman"/>
          <w:b w:val="0"/>
          <w:i w:val="0"/>
          <w:sz w:val="28"/>
          <w:u w:val="none"/>
        </w:rPr>
        <w:t>Ерте айқындау клиникалық тұрғыдан шешуші, өйткені ауру ерте дәрежелерінде емделуге келеді. Kesharwani және әріптестері [1] — әрі бұл көрсеткіш дереккөздің аталған сенімділік шектеулерін ескере отырып, қатаң түрде келтірілген клиникалық уәждеме ретінде қаралады — асқынған ретинопатиясы бар науқастар торқабық ауыр зақымданғанға дейін емделсе, көру қабілетінен айырылуды болдырмаудың жоғары ықтималдығын сақтайтынын хабарлады (701-б.), ал Wang пен Lo [9] anti-VEGF агенттерінің DME мен PDR үшін бірінші кезектегі терапия ретіндегі рөлін құжаттады (9-б.). Осы тұжырымдар сипаттайтын терапиялық терезе тек ауру әлі де төменгі, нәзігірек дәрежелерінде айқындалғанда ғана болады, бұл қолжетімді, сенімді скринингке деген сұранысты орнықтырады. Сол сұраныс және оны ресурсы шектеулі орталарда қанағаттандырудың құрылымдық кедергілері §1.1.2-нің тақырыбы; ал осы бөлім ауруды, оның көрінетін белгілерін және кез келген осындай скрининг жүйесі қайта жаңғыртуды үйренуге тиіс DR 0–4 градациялау таксономиясын бекітті.</w:t>
      </w:r>
    </w:p>
    <w:p>
      <w:pPr>
        <w:keepNext/>
        <w:spacing w:before="240" w:after="120"/>
        <w:jc w:val="center"/>
      </w:pPr>
      <w:r>
        <w:rPr>
          <w:rFonts w:ascii="Times New Roman" w:hAnsi="Times New Roman" w:cs="Times New Roman" w:eastAsia="Times New Roman"/>
          <w:b/>
          <w:i w:val="0"/>
          <w:sz w:val="32"/>
          <w:u w:val="none"/>
        </w:rPr>
        <w:t>§1.1.2 Ресурсы шектеулі денсаулық сақтау орталарындағы скрининг талаптары</w:t>
      </w:r>
    </w:p>
    <w:p>
      <w:pPr>
        <w:ind w:firstLine="709"/>
        <w:jc w:val="both"/>
      </w:pPr>
      <w:r>
        <w:rPr>
          <w:rFonts w:ascii="Times New Roman" w:hAnsi="Times New Roman" w:cs="Times New Roman" w:eastAsia="Times New Roman"/>
          <w:b w:val="0"/>
          <w:i w:val="0"/>
          <w:sz w:val="28"/>
          <w:u w:val="none"/>
        </w:rPr>
        <w:t>§1.1.1-де орнықтырылған терапиялық терезе — диабеттік ретинопатияның төменгі, нәзік дәрежелерінде емделуге келетіні — тек ауру нақ сол терезе ішінде шынымен айқындалғанда ғана клиникалық мәнге ие. Ерте дәрежелер жиі симптомсыз болғандықтан, айқындау пациенттің өз бетімен қаралуына емес, бүкіл диабеттік популяцияны жүйелі әрі қайталанатын скринингтен өткізуге тәуелді. Бұл §1.1.1-дің клиникалық императивін логистикалық императивке айналдырады: қауіп төнген популяция үлкен әрі өсіп келеді, әр мүшесі мерзімді қайта тексеруді талап етеді, ал тексерудің өзі — маман міндеті. Қажетті скрининг көлемі мен оны жеткізуге қолжетімді әлует арасындағы алшақтық — осы бөлім орнықтыратын құрылымдық проблема, әрі дәл осы проблема автоматтандырылған, орналастыруға жарамды шешім қабылдауды қолдау жіктеуішін скринингтік құрал ретінде уәждейді.</w:t>
      </w:r>
    </w:p>
    <w:p>
      <w:pPr>
        <w:ind w:firstLine="709"/>
        <w:jc w:val="both"/>
      </w:pPr>
      <w:r>
        <w:rPr>
          <w:rFonts w:ascii="Times New Roman" w:hAnsi="Times New Roman" w:cs="Times New Roman" w:eastAsia="Times New Roman"/>
          <w:b w:val="0"/>
          <w:i w:val="0"/>
          <w:sz w:val="28"/>
          <w:u w:val="none"/>
        </w:rPr>
        <w:t>Қажетті скрининг іс жүзінде жеткізілмей жатқаны байқалатын сәйкестікте көрінеді. Morya және әріптестері [8] DR патофизиологиясы мен емдеудің баяндамалық шолуында диабеті бар науқастардың тек 35–55%-ы ғана ұсынылған жыл сайынғы көз скринингіне сай келетінін хабарлады. Тек ағылшын тіліндегі іріктеу қиғаштығы мойындалған жүйелі емес шолу ретінде дереккөз бұл көрсеткішті өлшемейді, синтездейді, әрі ол мұнда осы диссертация орнықтырған шама ретінде емес, үшінші тараптың клиникалық контексті ретінде келтіріледі; дегенмен, қауіп төнген популяцияның шамамен жартысындағы сәйкестік шегі қазіргі скрининг модельдері аясында емделуге болатын аурудың елеулі үлесінің айқындалмай қалатынын білдіреді. Бұл кемшілік басым түрде пациенттің қалауының емес, қолжетімділік пен әлуеттің кемшілігі, әрі ол маман инфрақұрылымы ең жұқа жерде ең өткір.</w:t>
      </w:r>
    </w:p>
    <w:p>
      <w:pPr>
        <w:ind w:firstLine="709"/>
        <w:jc w:val="both"/>
      </w:pPr>
      <w:r>
        <w:rPr>
          <w:rFonts w:ascii="Times New Roman" w:hAnsi="Times New Roman" w:cs="Times New Roman" w:eastAsia="Times New Roman"/>
          <w:b w:val="0"/>
          <w:i w:val="0"/>
          <w:sz w:val="28"/>
          <w:u w:val="none"/>
        </w:rPr>
        <w:t>Әлует шектеуі кездейсоқ емес, құрылымдық сипатта. Кандидаттың бұрынғы жұмысында, Есмұхамедов және әріптестері (2025) — жобалау үлесі осы диссертацияның 6-тарауында дамытылатын жүйе-архитектуралық зерттеу — шамамен 1200 офтальмолог бүкіл ұлттық популяцияға қызмет көрсететін, тұрғындардың шамамен 40%-ы ауылдық жерлерде тұратын әрі ауыл тұрғындарының болжамды 70%-ы мамандандырылған көз күтіміне шектеулі қолжетімділігі бар Қазақстан контекстін сипаттады (77, 87-б.). Бұл көрсеткіштер сол бұрынғы жарияланымда хабарланған контекстік шеңбер ретінде келтіріледі. Олардың аналитикалық маңызы — қолмен градациялаудың маман уақытына сызықты түрде масштабталуында: тіркелген әрі географиялық тұрғыдан шоғырланған градациялаушылар ұсынысы үлкен, ішінара ауылдық популяцияға таралған скрининг сұранысын өзінен өзі қанағаттандыра алмайды. Осындай арифметика аясында маман қосу арқылы скрининг қамтуын арттыру жақын мерзімді нұсқа емес, әрі байланыстырушы сұрақ — клиницистті шешімнен шығармай-ақ, градациялау қадамының өзін ішінара автоматтандыруға бола ма деген сұраққа айналады.</w:t>
      </w:r>
    </w:p>
    <w:p>
      <w:pPr>
        <w:ind w:firstLine="709"/>
        <w:jc w:val="both"/>
      </w:pPr>
      <w:r>
        <w:rPr>
          <w:rFonts w:ascii="Times New Roman" w:hAnsi="Times New Roman" w:cs="Times New Roman" w:eastAsia="Times New Roman"/>
          <w:b w:val="0"/>
          <w:i w:val="0"/>
          <w:sz w:val="28"/>
          <w:u w:val="none"/>
        </w:rPr>
        <w:t>Келтірілген әдебиет автоматтандыруды дәл осындай жұмыс жүгін азайту механизмі ретінде шеңберлейді. Morya және әріптестері [8] AI негізіндегі жүйелер скрининг тиімділігін арттыру және офтальмологтың жұмыс жүгін азайту үшін орналасқанын атап өтіп, орналастырылған құралдар үшін хабарланған операциялық нүктелерді жеткізді — мысалы, IDxDR жүйесі шамамен 80% сезімталдықта және 90%-дан төмен спецификалықта, ал Remidio Medios жүйесі 98% сезімталдықта және 86% спецификалықта. Бұл мәндер сол шолумен зерттеу-жобасы туралы егжей-тегжейсіз немесе сенімділік интервалдарынсыз хабарланады әрі мұнда осы диссертацияның болашақ жүйесі салыстырылатын эталондар ретінде емес, тек келтірілген үшінші тарап контексті ретінде қайталанады. Сол кандидаттың бұрынғы жарияланымы (Есмұхамедов және әріптестері, 2025) автоматтандыруды жеткізу моделі ішінде одан әрі орналастырды: Ұлыбританияның ұлттық DR скринингтік бастамасы диабеттік науқастар арасында шамамен 80% қамтуға қол жеткізгенін әрі тасымалданатын, телемедицинаға бағдарланған түсіру құрылғылары — реті бойынша 5000 доллар тұратын смартфонға негізделген көз түбі камерасы — скринингті үстелдік офтальмологиялық жабдықсыз орталарға кеңейте алатынын жеткізді (87-б.). Дәл осындай жеткізу модельдері ресурсы шектеулі орталарда орналастыруға жарамды жіктеуішті операциялық тұрғыдан өзекті етеді, өйткені олар тудыратын кескіндер маман клиникаларынан тыс жерлерден шығады.</w:t>
      </w:r>
    </w:p>
    <w:p>
      <w:pPr>
        <w:ind w:firstLine="709"/>
        <w:jc w:val="both"/>
      </w:pPr>
      <w:r>
        <w:rPr>
          <w:rFonts w:ascii="Times New Roman" w:hAnsi="Times New Roman" w:cs="Times New Roman" w:eastAsia="Times New Roman"/>
          <w:b w:val="0"/>
          <w:i w:val="0"/>
          <w:sz w:val="28"/>
          <w:u w:val="none"/>
        </w:rPr>
        <w:t>Бұл прецеденттердің нені орнықтыратынын, нені орнықтырмайтынын тіркеп қою маңызды. Рұқсат етілген автономды жүйенің бар болуы және 80% қамтуға жететін ұлттық бағдарламаның бар болуы автоматтандырылған әрі телемедицинаға негізделген DR скринингінің нақты, дәлелденген қабілет екенін көрсетеді — бұл бөлім жоққа шығарудан гөрі мойындауға тиіс қарама-қарсы ұстаным. Бірақ осы нәтижелердің әрқайсысы — келтірілген үшінші тарап нәтижесі, өзінің популяциясы, құрылғысы және нормативтік жағдайлары аясында алынған; ешбірі осы диссертацияның нәтижесі емес, әрі олардың ресурсы шектеулі, құрылғысы гетерогенді, инфрақұрылымы төмен контексттерге тасымалдануы олардың басқа жердегі табысынан туындамайды. Шынында да, сол тасымалданушылық — кейінгі тараулар қарастыратын ашық проблема. Сол бұрынғы жарияланым қосымша Қазақстандағы орналастыру үшін нәтижелерді — төрт миллионнан астам ауыл тұрғынына қолжетімділік және кеш сатыдағы асқынулар мен шығынның азаюын — болжады, бірақ бұлар осы зерттеудің дәлелденген нәтижелері емес, контекстік шеңбер үшін келтірілген үшінші тарап болжамдары, әрі олар осы диссертацияда тұтасымен солай қаралады.</w:t>
      </w:r>
    </w:p>
    <w:p>
      <w:pPr>
        <w:ind w:firstLine="709"/>
        <w:jc w:val="both"/>
      </w:pPr>
      <w:r>
        <w:rPr>
          <w:rFonts w:ascii="Times New Roman" w:hAnsi="Times New Roman" w:cs="Times New Roman" w:eastAsia="Times New Roman"/>
          <w:b w:val="0"/>
          <w:i w:val="0"/>
          <w:sz w:val="28"/>
          <w:u w:val="none"/>
        </w:rPr>
        <w:t xml:space="preserve">Осы орналастыру шеңберінен екі шекаралық шарт туындап, кейінгі тарауларды байланыстырады. Біріншіден, операциялық орналастыру контексті — </w:t>
      </w:r>
      <w:r>
        <w:rPr>
          <w:rFonts w:ascii="Times New Roman" w:hAnsi="Times New Roman" w:cs="Times New Roman" w:eastAsia="Times New Roman"/>
          <w:b w:val="0"/>
          <w:i/>
          <w:sz w:val="28"/>
          <w:u w:val="none"/>
        </w:rPr>
        <w:t>ресурсы шектеулі орта</w:t>
      </w:r>
      <w:r>
        <w:rPr>
          <w:rFonts w:ascii="Times New Roman" w:hAnsi="Times New Roman" w:cs="Times New Roman" w:eastAsia="Times New Roman"/>
          <w:b w:val="0"/>
          <w:i w:val="0"/>
          <w:sz w:val="28"/>
          <w:u w:val="none"/>
        </w:rPr>
        <w:t>,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нақты уақытқа жуық клиникалық өткізу қабілеті шектеулері; және үздіксіз бұлтқа сүйенуге жеткіліксіз желілік байланыс. Жоғарыда сипатталған скрининг контексттері — мобильді бөлімшелер, тасымалданатын камералар, ауылдық клиникалар — осы анықтаманы дәлелдейді, әрі ол диссертация модельдері орналастырылатын есептеу қабығы. Екіншіден, мұндағы автоматтандыру алмастыруды емес, шешім қабылдауды қолдауды білдіреді: жүйе physician-in-the-loop парадигмасы ішінде жұмыс істейтін көмекші ретінде ойластырылған, онда клиницист интерпретациялайды, аудиттейді әрі диагноз үшін жауапкершілікті сақтайды. Келтірілген операциялық нүктелер де, болжанған қамту көрсеткіштері де дербес диагностикалық сенімділікті орнықтыру ретінде қабылданбайды.</w:t>
      </w:r>
    </w:p>
    <w:p>
      <w:pPr>
        <w:ind w:firstLine="709"/>
        <w:jc w:val="both"/>
      </w:pPr>
      <w:r>
        <w:rPr>
          <w:rFonts w:ascii="Times New Roman" w:hAnsi="Times New Roman" w:cs="Times New Roman" w:eastAsia="Times New Roman"/>
          <w:b w:val="0"/>
          <w:i w:val="0"/>
          <w:sz w:val="28"/>
          <w:u w:val="none"/>
        </w:rPr>
        <w:t>Соңында, мұндай скрининг сүйенетін деректердің өздері географиялық және демографиялық тұрғыдан нақты. Жария қолжетімді скрининг-зерттеу деректер жиынтықтары белгілі бір популяциялар мен құрылғылардан жинақталады — мысалы, IDRiD дерекқоры DR скрининг зерттеуі үшін үнді популяциясынан құрастырылды [11] — бұл бір жағынан автоматтандырылған градациялаушыларды әзірлеуге материал береді, екінші жағынан өнімділіктің ол орнықтырылған деректерге байланғанын білдіреді. Скрининг деректерінің бұл деректер жиынтығына байланулы сипаты осы диссертацияда қайталанатын шектеу болып табылады әрі автоматтандырылған скринингтің техникалық алғышарттары көрінген соң тікелей қарастырылады. Бұл бөлім бекіткені — жүйе деңгейіндегі сұраныс: мамандардың құрылымдық тапшылығына қарсы популяция масштабындағы скрининг, оны ресурсы шектеулі орталарда орналастыруға жарамды, шешім қабылдауды қолдау жіктеуіші қанағаттандыруға тиіс. Мұндай жіктеуіш нақты әлемдегі, жиі маман емес скрининг іс жүзінде тудыратын кескіндерде жұмыс істей ала ма — бұл сол кескіндердің сапасына тәуелді, яғни §1.2-нің тақырыбына.</w:t>
      </w:r>
    </w:p>
    <w:p>
      <w:pPr>
        <w:keepNext/>
        <w:spacing w:before="240" w:after="120"/>
        <w:jc w:val="center"/>
      </w:pPr>
      <w:r>
        <w:rPr>
          <w:rFonts w:ascii="Times New Roman" w:hAnsi="Times New Roman" w:cs="Times New Roman" w:eastAsia="Times New Roman"/>
          <w:b/>
          <w:i w:val="0"/>
          <w:sz w:val="32"/>
          <w:u w:val="none"/>
        </w:rPr>
        <w:t>§1.2.1 Клиникалық тәжірибедегі кескін сапасының төмендеу көздері</w:t>
      </w:r>
    </w:p>
    <w:p>
      <w:pPr>
        <w:ind w:firstLine="709"/>
        <w:jc w:val="both"/>
      </w:pPr>
      <w:r>
        <w:rPr>
          <w:rFonts w:ascii="Times New Roman" w:hAnsi="Times New Roman" w:cs="Times New Roman" w:eastAsia="Times New Roman"/>
          <w:b w:val="0"/>
          <w:i w:val="0"/>
          <w:sz w:val="28"/>
          <w:u w:val="none"/>
        </w:rPr>
        <w:t>§1.1.2-де орнықтырылған скрининг контексттері — мобильді бөлімшелер, тасымалданатын камералар және арнайы офтальмологиялық клиникалардан тыс жұмыс істейтін маман емес операторлар — дәл сол көз түбі кескіндерінің идеалды түрде түсірілуі ең аз ықтимал жағдайлары. Кескін сапасы мен автоматтандырылған өнімділік арасындағы қатынасты эмпирикалық тұрғыдан қарастырмас бұрын, түсіру жағындағы төмендеу көздерінің өздерін айқындап, реттеу қажет. Бұл бөлім сол таксономияны диссертацияның кескін сапасының операционалды анықтамасына негізделген құрылымды талдау ретінде ұсынады; ол ешбір өлшенген төмендеу шамасын бекітпейді, барлық сандық сапа–өнімділік қатынастарын §1.2.2-ге шегереді. Сол операционалды анықтама (OD-1) бойынша, кескін сапасы — дербес тұрған эстетикалық қасиет емес, көз түбі кескінінің DR сатылауына қатысты микроваскулярлық белгілерді автоматтандырылған анықтауды қолдаудағы өлшенетін қабілеті, бұл сәйкес жағдайлардағы downstream жіктеу өнімділігі арқылы бағаланады. Тиісінше, төмендеу — сол қабілетті бұзатын кез келген түсіру жағындағы құбылыс, әрі төменде дамытылғандай, осыны істейтін құбылыстар кездейсоқ та, диагностикалық тұрғыдан бейтарап та емес.</w:t>
      </w:r>
    </w:p>
    <w:p>
      <w:pPr>
        <w:ind w:firstLine="709"/>
        <w:jc w:val="both"/>
      </w:pPr>
      <w:r>
        <w:rPr>
          <w:rFonts w:ascii="Times New Roman" w:hAnsi="Times New Roman" w:cs="Times New Roman" w:eastAsia="Times New Roman"/>
          <w:b w:val="0"/>
          <w:i w:val="0"/>
          <w:sz w:val="28"/>
          <w:u w:val="none"/>
        </w:rPr>
        <w:t>Төмендеудің бірінші әрі ең тікелей осі — оптикалық. Торқабық жазықтығына кемелсіз фокустаудан туындайтын дефокус және қысқа экспозиция кезіндегі еріксіз көз қозғалысынан немесе камераның тұрақсыздығынан туындайтын қозғалыс бұлыңғырлығы екеуі де кескінге төменгі жиілікті сүзгі сияқты әрекет етеді: олар торқабықтың нәзік құрылымын фоннан ажырататын дәл сол жоғары кеңістіктік жиілікті мазмұнды әлсіретеді. Ең ерте DR зақымданулары — §1.1.1-де бірнеше пиксельді ғана алып жатады деп орнықтырылған микроаневризмалар мен ұсақ интраторқабықтық қанталаулар — өздері ұсақ, жоғары жиілікті белгілер болғандықтан, тіпті жеңіл оптикалық бұлыңғырлық та оларды айналадағы капиллярлық арнадан ажыратылмайтын етіп жіберуі мүмкін. Сондықтан оптикалық төмендеу — бұл дәлдіктің біркелкі жоғалуы емес, скрининг үшін ең шешуші сигналды таңдамалы өшіру.</w:t>
      </w:r>
    </w:p>
    <w:p>
      <w:pPr>
        <w:ind w:firstLine="709"/>
        <w:jc w:val="both"/>
      </w:pPr>
      <w:r>
        <w:rPr>
          <w:rFonts w:ascii="Times New Roman" w:hAnsi="Times New Roman" w:cs="Times New Roman" w:eastAsia="Times New Roman"/>
          <w:b w:val="0"/>
          <w:i w:val="0"/>
          <w:sz w:val="28"/>
          <w:u w:val="none"/>
        </w:rPr>
        <w:t>Екінші ось — фотометриялық. Көз түбі фотосуреті қисық, жартылай шағылысатын ішкі бетті кішкентай қарашық арқылы жарықтандырады, әрі нәтижесіндегі жарықтандыру сирек біркелкі болады: шеткі виньеттеу, орталық рефлекс және көлеңкелі градиенттер торқабық патологиясына қатысы жоқ үлкен, төменгі жиілікті қарқындылық вариацияларын өріс бойынша таңады. Бұларды экспозиция қателіктері — қараңғы егжей-тегжейді қысатын жеткіліксіз экспозиция және жарық аймақтарды қанықтыратын артық экспозиция — әрі жаһандық төмен контраст асқындырады. Диагностикалық салдар екі жақты. Біркелкі емес жарықтандыру көлеңкелі аймақтардағы шынайы зақымдануларды бүркемелей алады, әрі патологияны еліктей де алады, өйткені жарық көлеңке артефактісі жергілікті тұрғыда қатты экссудаттан, ал қараңғы градиент қанталаудан ажыратылмайды. Осылайша фотометриялық төмендеу сезімталдыққа да, спецификалыққа да қауіп төндіреді әрі мұны аддитивті шу арқылы емес, құрылымды, кеңістіктік корреляцияланған бұрмалаулар арқылы жасайды.</w:t>
      </w:r>
    </w:p>
    <w:p>
      <w:pPr>
        <w:ind w:firstLine="709"/>
        <w:jc w:val="both"/>
      </w:pPr>
      <w:r>
        <w:rPr>
          <w:rFonts w:ascii="Times New Roman" w:hAnsi="Times New Roman" w:cs="Times New Roman" w:eastAsia="Times New Roman"/>
          <w:b w:val="0"/>
          <w:i w:val="0"/>
          <w:sz w:val="28"/>
          <w:u w:val="none"/>
        </w:rPr>
        <w:t>Үшінші ось — геометриялық. Осьтен тыс түсіру, оптикалық ось пен қарашық арасындағы сәйкессіздік, дөңгелек көру өрісінің кесілуі және ұлғайтудағы вариация — барлығы астарлы анатомияны өзгертпей-ақ, торқабық құрылымдарының қайда көрінетінін және қаншалықты үлкен болатынын өзгертеді. Автоматтандырылған градациялаушы үшін бұл белгі үйренуі сүйенетін кеңістіктік дәйектілікті бұзады: оптикалық диск пен фовеа — зақымдану локализациясын бекітетін табиғи бағдарлар — дәйексіз позицияларда және бағдарларда тұруы мүмкін, ал кесілген өріс шеткі зақымдануларды кескіннен мүлдем шығарып тастауы мүмкін. Геометриялық төмендеу — оны еш қиындықсыз өтейтін адам-оқырманға ең аз көрінетін, бірақ оған қарсы айқын нормаланбаған модель үшін ең бұзушы ось.</w:t>
      </w:r>
    </w:p>
    <w:p>
      <w:pPr>
        <w:ind w:firstLine="709"/>
        <w:jc w:val="both"/>
      </w:pPr>
      <w:r>
        <w:rPr>
          <w:rFonts w:ascii="Times New Roman" w:hAnsi="Times New Roman" w:cs="Times New Roman" w:eastAsia="Times New Roman"/>
          <w:b w:val="0"/>
          <w:i w:val="0"/>
          <w:sz w:val="28"/>
          <w:u w:val="none"/>
        </w:rPr>
        <w:t>Төртінші ось — пациентке және ортаға қатысты. Сапалы бейнелеу жеткілікті кеңіген қарашыққа және мөлдір оптикалық ортаға тәуелді; екеуі де скрининг бағыттайтын диабеттік популяцияда жиі бұзылады. Жеткіліксіз мидриаз тиімді апертураны тарылтып, шетті қараңғылатады, ал орта мөлдірсіздіктері — әсіресе катаракта, сонымен қатар шыны тәрізді дене мөлдірсіздігі мен қасаң қабық бұлыңғырлығы — бейнелеу жолы бойынша жарықты шашыратып, әлсіретеді. Қасаң қабық шағылысулары, линза жарық шашырауы және оптикадағы шаң — көлеңке сияқты патология деп қабылдануы немесе оны бүркемелеуі мүмкін жергілікті артефактілерді қосады. Бұл осьтің ерекшелейтін белгісі — оның себептері ішінара аспаптан емес, пациенттен туындайтыны, сондықтан оны тек жақсырақ камера инженериясымен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u w:val="none"/>
        </w:rPr>
        <w:t>Бұл осьтер орналастыру контекстінен тәуелсіз емес. Әрқайсысы §1.1.2-де диссертацияның мақсатты скрининг контексті ретінде орнықтырылған ресурсы шектеулі, тасымалданатын және маман емес оператор басқаратын орталарда асқынады: қол және смартфонға негізделген камералардың оптикасы кішірек әрі тұрақсызырақ; маман емес операторлар фокусты, туралауды және жарықтандыруды оңтайландыруға қабілеті азырақ; әрі кеңіймеген, оппортунистік скрининг кездесулері ортаға және қарашыққа қатысты төмендеуді барынша арттырады. Сондықтан автоматтандырылған скрининг ең қажет орталар — кескін төмендеуі ең таралған әрі ең ауыр орталар, бұл байланыс техникалық проблеманы жұмсартпай, керісінше өткірлендіреді.</w:t>
      </w:r>
    </w:p>
    <w:p>
      <w:pPr>
        <w:ind w:firstLine="709"/>
        <w:jc w:val="both"/>
      </w:pPr>
      <w:r>
        <w:rPr>
          <w:rFonts w:ascii="Times New Roman" w:hAnsi="Times New Roman" w:cs="Times New Roman" w:eastAsia="Times New Roman"/>
          <w:b w:val="0"/>
          <w:i w:val="0"/>
          <w:sz w:val="28"/>
          <w:u w:val="none"/>
        </w:rPr>
        <w:t xml:space="preserve">Орынды қарсылық — қазіргі камералар мен автоматты сапа-бақылау сүзгісі түсіру кезінде пайдаланылмайтын кескіндерді әлдеқашан тастап, проблеманы шектейді деген тұжырым. Сапа-бақылау сүзгісі шынымен бар әрі құнды, бірақ ол проблеманы жоймайды, қайта қояды. Сүзгі кескіндердің сигналын қалпына келтірмей, оларды тастайды, бұл дәл қайта түсіру қымбат немесе мүмкін емес ресурсы шектеулі контексттерде тиімді скрининг қамтуын төмендетеді; әрі сүзгіден өтетін шектен төмен төмендеу ерте градациялау сүйенетін ұсақ-зақымдану сигналын әлі де бұзады. Сондықтан осы бөлімнің аналитикалық қорытындысы — көз түбі кескінінің төмендеуі мақсатпен корреляцияланған: барлық төрт ось бойынша ол ең ерте әрі ең емделуге келетін DR дәрежелерін айқындайтын ұсақ, төмен контрастты белгілерге басымдықпен шабуыл жасайды. Бұл сипаттаманы торқабық кескіндеу әдебиеті растайды, онда дәл сол төмендеу факторлары — біркелкі емес жарықтандыру, бұлыңғырлық және бейнелеу артефактілері — айқын модельденіп, арнайы көз түбін жақсарту желілерін қозғау үшін пайдаланылды [12]; сол зерттеу — төмендеу моделі DR-дәреже таралымы арқылы емес, тамыр сегментациясы мен оптикалық диск анықтауы арқылы бағаланатын жақсарту әдісі, сондықтан ол өлшенген төмендеу шамасын бермей, осы бөлімнің таксономиясын негіздейді. Дәл осы корреляция төмендеуді косметикалық кедергіден диагностикалық қауіпке көтереді әрі дәл осы геометрияны, жарықтандыруды және контрастты жіктеуге дейін айқын нормалайтын алдын ала өңдеу кезеңін — 2-ші және 3-ші тарауларда дамытылатын жобаны — уәждейді. Төмендеудің жоғалған жіктеу өнімділігіне </w:t>
      </w:r>
      <w:r>
        <w:rPr>
          <w:rFonts w:ascii="Times New Roman" w:hAnsi="Times New Roman" w:cs="Times New Roman" w:eastAsia="Times New Roman"/>
          <w:b w:val="0"/>
          <w:i/>
          <w:sz w:val="28"/>
          <w:u w:val="none"/>
        </w:rPr>
        <w:t>өлшенген</w:t>
      </w:r>
      <w:r>
        <w:rPr>
          <w:rFonts w:ascii="Times New Roman" w:hAnsi="Times New Roman" w:cs="Times New Roman" w:eastAsia="Times New Roman"/>
          <w:b w:val="0"/>
          <w:i w:val="0"/>
          <w:sz w:val="28"/>
          <w:u w:val="none"/>
        </w:rPr>
        <w:t xml:space="preserve"> дәрежеде қаншалықты айналатыны келесі §1.2.2-де қарастырылады.</w:t>
      </w:r>
    </w:p>
    <w:p>
      <w:pPr>
        <w:keepNext/>
        <w:spacing w:before="240" w:after="120"/>
        <w:jc w:val="center"/>
      </w:pPr>
      <w:r>
        <w:rPr>
          <w:rFonts w:ascii="Times New Roman" w:hAnsi="Times New Roman" w:cs="Times New Roman" w:eastAsia="Times New Roman"/>
          <w:b/>
          <w:i w:val="0"/>
          <w:sz w:val="32"/>
          <w:u w:val="none"/>
        </w:rPr>
        <w:t>§1.2.2 Кескін сапасының диагностикалық модель өнімділігіне әсері</w:t>
      </w:r>
    </w:p>
    <w:p>
      <w:pPr>
        <w:ind w:firstLine="709"/>
        <w:jc w:val="both"/>
      </w:pPr>
      <w:r>
        <w:rPr>
          <w:rFonts w:ascii="Times New Roman" w:hAnsi="Times New Roman" w:cs="Times New Roman" w:eastAsia="Times New Roman"/>
          <w:b w:val="0"/>
          <w:i w:val="0"/>
          <w:sz w:val="28"/>
          <w:u w:val="none"/>
        </w:rPr>
        <w:t xml:space="preserve">§1.2.1-дегі төмендеу таксономиясы көз түбі кескіндерінің диагностикалық сигналды қалай жоғалтатынын сипаттайды; бұл бөлім одан туындайтын әрі эмпирикалық әдебиетте жауап табатын сандық сұрақты қояды: сол жоғалту автоматтандырылған жіктеудің өлшенетін төмен өнімділігіне қаншалықты айналады? Осы диссертацияда қабылданған операционалды анықтама (OD-1) бойынша сұрақ риторикалық емес, конститутивті — кескін сапасы кескіннің DR-ге қатысты белгілерді автоматтандырылған анықтауды қолдаудағы өлшенетін қабілеті ретінде </w:t>
      </w:r>
      <w:r>
        <w:rPr>
          <w:rFonts w:ascii="Times New Roman" w:hAnsi="Times New Roman" w:cs="Times New Roman" w:eastAsia="Times New Roman"/>
          <w:b w:val="0"/>
          <w:i/>
          <w:sz w:val="28"/>
          <w:u w:val="none"/>
        </w:rPr>
        <w:t>анықталады</w:t>
      </w:r>
      <w:r>
        <w:rPr>
          <w:rFonts w:ascii="Times New Roman" w:hAnsi="Times New Roman" w:cs="Times New Roman" w:eastAsia="Times New Roman"/>
          <w:b w:val="0"/>
          <w:i w:val="0"/>
          <w:sz w:val="28"/>
          <w:u w:val="none"/>
        </w:rPr>
        <w:t>, сондықтан градацияланған сапа мен downstream метрикалар арасындағы кез келген дәлелденген байланыс, OD-1 тұрғысынан, конструкттың өзін тікелей бақылау. Төменде қарастырылатын келтірілген дәлел кескін сапасы мен дерек шығу тегі өлшенген өнімділіктің бірінші реттік анықтаушылары екенін — кей жерлерде архитектура таңдауының әсерімен бәсекелесетін шамада — көрсетеді, әрі сонымен бірге, маңыздысы, қатынас аңғал оқудан күтілуі мүмкін қарапайым монотонды «нашар кескіндерді тастап, дәлдік ұтып ал» түрінде еместігін де көрсетеді.</w:t>
      </w:r>
    </w:p>
    <w:p>
      <w:pPr>
        <w:ind w:firstLine="709"/>
        <w:jc w:val="both"/>
      </w:pPr>
      <w:r>
        <w:rPr>
          <w:rFonts w:ascii="Times New Roman" w:hAnsi="Times New Roman" w:cs="Times New Roman" w:eastAsia="Times New Roman"/>
          <w:b w:val="0"/>
          <w:i w:val="0"/>
          <w:sz w:val="28"/>
          <w:u w:val="none"/>
        </w:rPr>
        <w:t>Ең тікелей дәлел архитектураны тіркеп, тек сапаны өзгертеді. Fu және әріптестері [5] 28 792 EyePACS кескінін үш деңгейлі сапа шкаласына (Good, Usable, Reject) қайта аннотациялап, EyeQ деректер жиынтығын құрды, әрі downstream DR-анықтау дәлдігі сапа төмендеген сайын монотонды түрде құлдырағанын хабарлады — ResNet-50 жіктеуіші үшін Good кескіндердегі 0,9154-тен Usable кескіндердегі 0,9150-ге және Reject кескіндердегі 0,9068-ге дейін — бұл авторларды автоматтандырылған диагностикалық жүйелердің өнімділігі кескін сапасына қатты тәуелді деп тұжырымдауға жетеледі. Бұл — қатынастың қолжетімді ең таза тұжырымы, бірақ оның ауқымы шектеулі: EyeQ жалғыз көзден (EyePACS) алынған, бағалау сыртқы валидациясыз ішкі оқыту/тест бөлуін пайдаланады, әрі сенімділік интервалдары хабарланбайды, сондықтан шамалар жалпыланатын емес, индикативті. Zago және әріптестері [6] байланысты деректер жиынтықтары бойынша растайды, торқабық кескін сапасы жіктеуіші үшін (DRIMDB, ELSA-Brasil) деректер жиынтықтары арасында күшті жалпылауды хабарлайды, бірақ ол DR-дәреже дәлдігін тікелей емес, жалпы градацияланушылықты бағалайды. Өндірістік DR жүйелерінің сапаны өнімділік үшін шешуші деп қарайтынын Dai және әріптестері [13] көрсетеді, олардың DeepDR жүйесі 466 247 кескін бойынша зақымдану анықтау мен градациялаудың алдына айқын кескін-сапасын бағалау кезеңін ендірді, дегенмен басым түрде жабық қытай деректерінде.</w:t>
      </w:r>
    </w:p>
    <w:p>
      <w:pPr>
        <w:ind w:firstLine="709"/>
        <w:jc w:val="both"/>
      </w:pPr>
      <w:r>
        <w:rPr>
          <w:rFonts w:ascii="Times New Roman" w:hAnsi="Times New Roman" w:cs="Times New Roman" w:eastAsia="Times New Roman"/>
          <w:b w:val="0"/>
          <w:i w:val="0"/>
          <w:sz w:val="28"/>
          <w:u w:val="none"/>
        </w:rPr>
        <w:t xml:space="preserve">Дәлелдің екінші желісі кескін сапасын деректер жиынтықтары </w:t>
      </w:r>
      <w:r>
        <w:rPr>
          <w:rFonts w:ascii="Times New Roman" w:hAnsi="Times New Roman" w:cs="Times New Roman" w:eastAsia="Times New Roman"/>
          <w:b w:val="0"/>
          <w:i/>
          <w:sz w:val="28"/>
          <w:u w:val="none"/>
        </w:rPr>
        <w:t>арасындағы</w:t>
      </w:r>
      <w:r>
        <w:rPr>
          <w:rFonts w:ascii="Times New Roman" w:hAnsi="Times New Roman" w:cs="Times New Roman" w:eastAsia="Times New Roman"/>
          <w:b w:val="0"/>
          <w:i w:val="0"/>
          <w:sz w:val="28"/>
          <w:u w:val="none"/>
        </w:rPr>
        <w:t xml:space="preserve"> өнімділік айырмашылықтарының үнемді түсіндірмесі ретінде қарайды. Rakhlin [14] бинарлық referable-DR анықтау үшін модификацияланған VGG стиліндегі желіні бағалап, Messidor-2-де 0,967 AUC-ке қарсы ұсталынған Kaggle/EyePACS бөлігінде 0,923 AUC хабарлады әрі Messidor-2 артықшылығын жоғары жалпылауға емес, кескін градацияланушылығына телді — Messidor-2 кескіндерінің шамамен 100%-ы градацияланатын, ал Kaggle үшін шамамен 75% — сонымен бірге басқа жабдықтан немесе ұсынылмаған популяциялардан алынған кескіндер «кейде дәлдіктің төмендеуіне әкелуі мүмкін» деп ескертті. Бұл дереккөз диссертацияның парадигма картасында P1 позициясын алады: ол нормализация pipeline қолданады, бірақ кескін сапасын формализацияланған модель компоненті ретінде емес, деректердің экзогенді қасиеті ретінде қарайды, әрі оған preprocessing маңыздылығы туралы ешқандай теориялық тұжырым телінбейді. Оның шектеулері елеулі — анықталмаған pipeline бар рецензияланбаған препринт, осы диссертацияның бес класты DR 0–4 шкаласын емес, бинарлық referable-DR міндетін (ICDR 1–4) бағалайды — сондықтан градацияланушылық телінуі оқшауланған эксперименттік нәтиже емес, автордың интерпретациясы ретінде оқылады.</w:t>
      </w:r>
    </w:p>
    <w:p>
      <w:pPr>
        <w:ind w:firstLine="709"/>
        <w:jc w:val="both"/>
      </w:pPr>
      <w:r>
        <w:rPr>
          <w:rFonts w:ascii="Times New Roman" w:hAnsi="Times New Roman" w:cs="Times New Roman" w:eastAsia="Times New Roman"/>
          <w:b w:val="0"/>
          <w:i w:val="0"/>
          <w:sz w:val="28"/>
          <w:u w:val="none"/>
        </w:rPr>
        <w:t xml:space="preserve">Деректер жағдайлары архитектурамен бәсекелесе алатынының ең күшті дәлелі архитектураны деректер көздері бойынша </w:t>
      </w:r>
      <w:r>
        <w:rPr>
          <w:rFonts w:ascii="Times New Roman" w:hAnsi="Times New Roman" w:cs="Times New Roman" w:eastAsia="Times New Roman"/>
          <w:b w:val="0"/>
          <w:i/>
          <w:sz w:val="28"/>
          <w:u w:val="none"/>
        </w:rPr>
        <w:t>бірдей</w:t>
      </w:r>
      <w:r>
        <w:rPr>
          <w:rFonts w:ascii="Times New Roman" w:hAnsi="Times New Roman" w:cs="Times New Roman" w:eastAsia="Times New Roman"/>
          <w:b w:val="0"/>
          <w:i w:val="0"/>
          <w:sz w:val="28"/>
          <w:u w:val="none"/>
        </w:rPr>
        <w:t xml:space="preserve"> ұстаудан туындайды. Voets және әріптестері [15] Gulshan және әріптестерінің [3] pipeline-ін InceptionV3 желісімен жария деректерде қайта жаңғыртып, Kaggle/EyePACS тест жиынында 0,951 AUC, бірақ Messidor-2-де тек 0,853 AUC алды — сол желі, сол оқыту процедурасы, модель жобасы емес, дерек шығу тегі мен таңбалауға телінетін 0,098 AUC алшақтығы. Жалғыз архитектураның деректер көздері бойынша айтарлықтай түрлі өнімділік тудыруы өздігінен деректер мен сапа жағдайлары архитектуралық вариациямен салыстырмалы ықпал жасайтынының дәлелі. Қайта жаңғырту мұнда Gulshan-ға қарсы салыстыру ретінде емес, өзінің табысы үшін келтіріледі, ол осы диссертацияда тек парадигмалық сілтеме ретінде қызмет етеді, сандық эталон ретінде емес; әрі оның авторлары төрт шатасқан фактор (таралу, бір рет градациялау мен көп рет градациялау, пациент бойынша мен кескін бойынша таңбалар, және гиперпараметрлер) ажыратылмайтынын анық айтады, сондықтан алшақтық тек кескін сапасына емес, деректер жағдайларына жиынтық түрде телінеді.</w:t>
      </w:r>
    </w:p>
    <w:p>
      <w:pPr>
        <w:ind w:firstLine="709"/>
        <w:jc w:val="both"/>
      </w:pPr>
      <w:r>
        <w:rPr>
          <w:rFonts w:ascii="Times New Roman" w:hAnsi="Times New Roman" w:cs="Times New Roman" w:eastAsia="Times New Roman"/>
          <w:b w:val="0"/>
          <w:i w:val="0"/>
          <w:sz w:val="28"/>
          <w:u w:val="none"/>
        </w:rPr>
        <w:t>Дәл сол зерттеу артық күшті оқуды болдырмайтын екі нюанстың біріншісін береді. Voets және әріптестері [15] Kaggle кескіндерінің градацияланбайды деп бағаланған шамамен 19,9%-ын алып тастау алгоритм өнімділігін айтарлықтай өзгертпегенін анықтады. Егер кескін сапасы қарапайым монотонды иінтірек болса, ең нашар кескіндерді алып тастау көмектесуге тиіс еді; оның көмектеспегені жиынтық сапа-сүзгісі — шектен төмен кескіндерді тастау — жақсырақ өнімділікке сенімді жол еместігін, әрі сапа–өнімділік қатынасы дөрекі қосу немесе шығару деңгейінде емес, нәзік сигналды сақтау деңгейінде жұмыс істейтінін көрсетеді. Далалық зерттеу сүзгінің құнын орналастыру жағынан күшейтеді: Beede және әріптестері [16] он бір тай клиникасында далада түсірілген кескіндердің автоматты сапа бойынша қабылданбауы қамтуды азайтып, жұмыс үдерісін бұзғанын анықтады — бұл дәлдік өлшемі емес, әлеуметтік-техникалық байқау. Екінші нюанс міндетке тәуелділікке қатысты. DeepDRiD эталонында Liu және әріптестері [17] автоматты кескін-сапасын бағалаудың өзі тек шамамен 0,65–0,70 квадраттық-салмақталған каппа мен дәлдікке жеткенін хабарлады, оны авторлар клиникалық тұрғыдан орындалатын автоматты скрининг үшін жеткіліксіз деп сипаттады; сонымен бірге қалыпты көз түбі DR-градациялау ішкі сынағын жеңіп алған топ мұны минималды preprocessing-пен, оның орнына multi-gate mixture-of-experts және online hard-example mining сияқты оқыту-стратегиясы жаңалықтарына сүйене отырып істеді. Бұл тұжырымдар — бір орталықты Шанхай деректерінен, сенімділік интервалдарынсыз, әрі тек дәлдікке негізделген кескін-сапасы метрикасымен алынған — preprocessing қажет, бірақ жеткіліксіз екенін, әрі оның шекті ұтысы міндетке және pipeline-нің қалған бөлігі әлдеқашан не істейтініне тәуелді екенін орнықтырады.</w:t>
      </w:r>
    </w:p>
    <w:p>
      <w:pPr>
        <w:ind w:firstLine="709"/>
        <w:jc w:val="both"/>
      </w:pPr>
      <w:r>
        <w:rPr>
          <w:rFonts w:ascii="Times New Roman" w:hAnsi="Times New Roman" w:cs="Times New Roman" w:eastAsia="Times New Roman"/>
          <w:b w:val="0"/>
          <w:i w:val="0"/>
          <w:sz w:val="28"/>
          <w:u w:val="none"/>
        </w:rPr>
        <w:t>Кандидаттың өз бұрынғы жұмысы тағы бір дерек нүктесін қосады, ол мұнда бұрын жарияланған нәтижелер ретінде келтіріледі. Сапақова, Есмұхамедов және Сапақов (2025) жұмысында кескінді жақсарту preprocessing-і (өлшемін өзгерту және augmentation) APTOS 2019 мен жабық клиникалық кескіндерге қолданылған шағын тапсырыс конволюциялық желіде валидация дәлдігін 71%-дан 86%-ға көтергені анықталды, әрі жақсартылған конфигурация 0,9638 ROC-AUC-ке жетті. Бұл нәтиже жоғарыдағы сыртқы дәлелмен үйлеседі, бірақ оның салмағын дәл шектеу қажет: ол жалғыз шағын архитектурадан алынған әрі айқын салыстырусыз тиімді CNN-дердің кеңірек класына жалпыланбайды; ол осы диссертация дамытатын біріктірілген preprocessing-CNN формуляциясына қарай жылжитын, бірақ одан бұрын болған кандидаттың бұрынғы зерттеулерінің бірі; әрі ол бір рет хабарланады, өйткені серіктес карта дәл сол мақаланы сипаттайды, екеуі тәуелсіз растау ретінде қаралмауы тиіс. Қазіргі диссертация осы бұрынғы жұмыс желісін 3-тарауда көрсетілген сегіз кезеңді pipeline-ге формализациялайды әрі кеңейтеді.</w:t>
      </w:r>
    </w:p>
    <w:p>
      <w:pPr>
        <w:ind w:firstLine="709"/>
        <w:jc w:val="both"/>
      </w:pPr>
      <w:r>
        <w:rPr>
          <w:rFonts w:ascii="Times New Roman" w:hAnsi="Times New Roman" w:cs="Times New Roman" w:eastAsia="Times New Roman"/>
          <w:b w:val="0"/>
          <w:i w:val="0"/>
          <w:sz w:val="28"/>
          <w:u w:val="none"/>
        </w:rPr>
        <w:t xml:space="preserve">Бірге оқығанда, әрі әр дереккөздің шектеулерін және түрлі міндеттерін, деректер жиынтықтарын мен метрикаларын ескере отырып, дәлел ұранға емес, дәл ұстанымға тоғысады. Кескін сапасы мен дерек шығу тегі — автоматтандырылған DR-жіктеу өнімділігінің өлшенген, бірінші реттік анықтаушылары, кей кезде өз әсерінде архитектурамен бәсекелеседі; алайда өнімділік төмен сапалы кескіндерді тастау арқылы сенімді түрде қалпына келмейді, әрі preprocessing-тің пайдасы міндетке және pipeline-ге тәуелді. Дәл осы пайымдау диссертацияның жобалау таңдауын — кескіндерді </w:t>
      </w:r>
      <w:r>
        <w:rPr>
          <w:rFonts w:ascii="Times New Roman" w:hAnsi="Times New Roman" w:cs="Times New Roman" w:eastAsia="Times New Roman"/>
          <w:b w:val="0"/>
          <w:i/>
          <w:sz w:val="28"/>
          <w:u w:val="none"/>
        </w:rPr>
        <w:t>сыртқа сүзгілеудің</w:t>
      </w:r>
      <w:r>
        <w:rPr>
          <w:rFonts w:ascii="Times New Roman" w:hAnsi="Times New Roman" w:cs="Times New Roman" w:eastAsia="Times New Roman"/>
          <w:b w:val="0"/>
          <w:i w:val="0"/>
          <w:sz w:val="28"/>
          <w:u w:val="none"/>
        </w:rPr>
        <w:t xml:space="preserve"> немесе кез келген жақсарту ұтысты кепілдейді деп жорудың орнына, геометрияны, жарықтандыруды және контрастты модельдің интегралды бөлігі ретінде нормалай отырып, кескіндерді </w:t>
      </w:r>
      <w:r>
        <w:rPr>
          <w:rFonts w:ascii="Times New Roman" w:hAnsi="Times New Roman" w:cs="Times New Roman" w:eastAsia="Times New Roman"/>
          <w:b w:val="0"/>
          <w:i/>
          <w:sz w:val="28"/>
          <w:u w:val="none"/>
        </w:rPr>
        <w:t>ішке жағдайлаудың</w:t>
      </w:r>
      <w:r>
        <w:rPr>
          <w:rFonts w:ascii="Times New Roman" w:hAnsi="Times New Roman" w:cs="Times New Roman" w:eastAsia="Times New Roman"/>
          <w:b w:val="0"/>
          <w:i w:val="0"/>
          <w:sz w:val="28"/>
          <w:u w:val="none"/>
        </w:rPr>
        <w:t xml:space="preserve"> — уәждейді. Бұның ешқайсысы preprocessing әр деректер жиынтығында өнімділікті жақсартады деген әмбебап тұжырымды да, кез келген болашақ бақыланған әсерді оқшауланған preprocessing-ке телуді де ақтамайды; бұл шектеулер эксперименттік тарауларға алға тасымалданады. Мұнда дәлелденген сапа мен таралу вариациясының бір көзі мүлдем кездейсоқ емес, жүйелі әрі құрылымды — бейнелеу құрылғысы — әрі ол келесі §1.2.3-те қарастырылады.</w:t>
      </w:r>
    </w:p>
    <w:p>
      <w:pPr>
        <w:keepNext/>
        <w:spacing w:before="240" w:after="120"/>
        <w:jc w:val="center"/>
      </w:pPr>
      <w:r>
        <w:rPr>
          <w:rFonts w:ascii="Times New Roman" w:hAnsi="Times New Roman" w:cs="Times New Roman" w:eastAsia="Times New Roman"/>
          <w:b/>
          <w:i w:val="0"/>
          <w:sz w:val="32"/>
          <w:u w:val="none"/>
        </w:rPr>
        <w:t>§1.2.3 Көз түбі бейнелеуіндегі құрылғыға тән вариабельділік</w:t>
      </w:r>
    </w:p>
    <w:p>
      <w:pPr>
        <w:ind w:firstLine="709"/>
        <w:jc w:val="both"/>
      </w:pPr>
      <w:r>
        <w:rPr>
          <w:rFonts w:ascii="Times New Roman" w:hAnsi="Times New Roman" w:cs="Times New Roman" w:eastAsia="Times New Roman"/>
          <w:b w:val="0"/>
          <w:i w:val="0"/>
          <w:sz w:val="28"/>
          <w:u w:val="none"/>
        </w:rPr>
        <w:t>§1.2.2-де қарастырылған кескін-сапасы вариациясы сонда жалғыз таралу-ығысуы проблемасы ретінде қаралды, бірақ оның сипаты мүлдем түрлі екі компоненті бар. §1.2.1-де тізімделген кескін ішілік төмендеудің көп бөлігі — дефокус, қозғалыс, өтпелі шағылысулар, пациентке тәуелді орта мөлдірсіздігі — ішінара стохастикалық, тіпті бір аспапта да түсірілімнен түсірілімге дейін өзгеріп отырады. Екінші компонент мүлдем стохастикалық емес: ол бейнелеу жабдығының өзімен айқындалады әрі сондықтан жүйелі әрі қайта жаңғыртылатын. Бұл бөлім сол компонентті оқшаулайды, өйткені жүйелі ығысу кездейсоқ ығысудан өзгеше әрекет етеді. Модель, негізінен, жеткілікті оқыту кескіндері бойынша көрінетін кездейсоқ төмендеуді орташалай алады, бірақ оқыту деректерін тудырған құрылғы мен орналастыру деректерін тудыратын құрылғы арасындағы жүйелі айырмашылық — кіріс таралуының келісімді, қайталанатын түрленуі, яғни машиналық оқыту әдебиеті domain shift ретінде зерттейтін дәл сол жағдай.</w:t>
      </w:r>
    </w:p>
    <w:p>
      <w:pPr>
        <w:ind w:firstLine="709"/>
        <w:jc w:val="both"/>
      </w:pPr>
      <w:r>
        <w:rPr>
          <w:rFonts w:ascii="Times New Roman" w:hAnsi="Times New Roman" w:cs="Times New Roman" w:eastAsia="Times New Roman"/>
          <w:b w:val="0"/>
          <w:i w:val="0"/>
          <w:sz w:val="28"/>
          <w:u w:val="none"/>
        </w:rPr>
        <w:t>Көз түбі камералары кескін қалыптастырудың бірнеше қайта жаңғыртылатын осі бойынша бір-бірінен ерекшеленеді. Олар түс беруде ерекшеленеді, өйткені жарықтандыру спектрлері, сенсордың түс сүзгілері және борттық түс өңдеуі өндірушілер арасында стандартталмаған; жарықтандыру геометриясында, ол берілген оптикалық жобаға тән виньеттеу мен орталық-рефлекс үлгісін орнатады; көру-өрісі бұрышында, ол артқы полюсті қанша торқабық қоршайтынын айқындайды; және сенсор ажыратымдылығы мен оптикасында, олар қалпына келтірілетін ең нәзік егжей-тегжейді орнатады. Бұлардың ешқайсысы өтпелі түсіру қателігі емес; әрқайсысы — камера моделінің тұрақты қасиеті, сондықтан сол бір торқабықты бейнелейтін екі камера дәйекті, болжамды түрде ерекшеленетін кескіндер береді. Автоматтандырылған градациялаушы үшін бұл модель сау немесе ауру торқабықпен байланыстыруды үйренетін көрініс статистикасының ішінара оқыту кескіндерін тудырған құрылғымен шатасқанын білдіреді.</w:t>
      </w:r>
    </w:p>
    <w:p>
      <w:pPr>
        <w:ind w:firstLine="709"/>
        <w:jc w:val="both"/>
      </w:pPr>
      <w:r>
        <w:rPr>
          <w:rFonts w:ascii="Times New Roman" w:hAnsi="Times New Roman" w:cs="Times New Roman" w:eastAsia="Times New Roman"/>
          <w:b w:val="0"/>
          <w:i w:val="0"/>
          <w:sz w:val="28"/>
          <w:u w:val="none"/>
        </w:rPr>
        <w:t>Диссертацияның деректер жиынтығы архитектурасы осы құрылғы гетерогендігін жасыру үшін емес, оны қамту үшін әдейі құрастырылған. Бастапқы оқыту корпусы EyePACS басым түрде Canon көз түбі камераларымен (деректер жиынтығы құжаттамасы бойынша Canon CR-1) түсірілді; сыртқы бағалау деректер жиынтықтары басқа өндірушілерді енгізеді — RFMiD Topcon (TRC-NW300) және Kowa камераларымен, DDR Canon және Topcon-мен, ал ODIR-5K Canon және Zeiss-пен. Бұл камера телінулері нәтижелер ретінде емес, жария деректер жиынтықтарының құжатталған түсіру қасиеттері ретінде келтіріледі, әрі сыртқы жиындардың екеуі, RFMiD пен ODIR-5K, тек диабеттік ретинопатия ішкі жиыны ғана пайдаланылатын көп ауру таксономияларын алып жүреді, сондықтан кез келген құрылғыаралық салыстырудан бұрын олардың таңбалары бес класты DR шкаласына салыстырылуы әрі демографиялық пен жабдықтық айырмашылықтары мойындалуы тиіс. Осындай құрылғы тұрғысынан алуан түрлі корпусты жинаудың мәні — құрылғыаралық жалпылауды жорудың орнына тікелей бақылауға болатыны.</w:t>
      </w:r>
    </w:p>
    <w:p>
      <w:pPr>
        <w:ind w:firstLine="709"/>
        <w:jc w:val="both"/>
      </w:pPr>
      <w:r>
        <w:rPr>
          <w:rFonts w:ascii="Times New Roman" w:hAnsi="Times New Roman" w:cs="Times New Roman" w:eastAsia="Times New Roman"/>
          <w:b w:val="0"/>
          <w:i w:val="0"/>
          <w:sz w:val="28"/>
          <w:u w:val="none"/>
        </w:rPr>
        <w:t>Бұл бақылау орнықтырылған теориялық шеңберге бекітіледі. Модель орналастыру таралуы оның оқыту таралуынан өзгешеленгенде шегетін өнімділік жоғалтуы — domain generalization тақырыбы. Zhou және әріптестері [19] сала шолуында статистикалық оқыту алгоритмдерінің көпшілігі бастапқы және мақсатты деректер тәуелсіз әрі бірдей үлестірілген деген артық жеңілдетілген болжамға сүйенетінін, әрі тек бастапқы деректермен оқытылған оқыту агенті таралудан тыс мақсатты доменде әдетте айтарлықтай өнімділік құлдырауын шегетінін атап өтті. Түпнұсқа эксперименттері жоқ жалпы (торқабыққа қатысы жоқ) шолу ретінде бұл дереккөз торқабық дәлелін емес, концептуалды негіздеме береді, бірақ негіздеме тікелей қолданбалы: көз түбі камерасы доменді айқындайды, әрі бір камераның таралуында оқытылған модель басқа камераға қатысты дәл шолу сипаттайтын таралудан тыс оқыту агенті болып табылады. Сол әдебиет осындай ығысуды жұмсартуға ұсынылған стратегияларды да тізімдейді; Wang пен Deng [20], терең domain adaptation шолуында, оларды discrepancy негізіндегі, adversarial негізіндегі және reconstruction негізіндегі әдіс отбасыларына реттеді — бұл да жалпы таксономия, мұнда құрылғы ығысуын жаңа немесе шешілмейтін емес, жақсы сипатталған проблеманың данасы ретінде орналастыру үшін келтіріледі.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1.2 – Деректер жиынтықтары аралық / көп камералы ландшафт салыстыруы</w:t>
      </w:r>
    </w:p>
    <w:p>
      <w:pPr>
        <w:ind w:firstLine="709"/>
        <w:jc w:val="both"/>
      </w:pPr>
      <w:r>
        <w:rPr>
          <w:rFonts w:ascii="Times New Roman" w:hAnsi="Times New Roman" w:cs="Times New Roman" w:eastAsia="Times New Roman"/>
          <w:b w:val="0"/>
          <w:i w:val="0"/>
          <w:sz w:val="28"/>
          <w:u w:val="none"/>
        </w:rPr>
        <w:t>Құрылғы вариабельділігін құрылымды domain-shift проблемасы ретінде шеңберлеу екі түрлі жауапты меңзейді, екеуі де осы диссертацияда кейінірек дамытылады, әрі әрқайсысы нені бекіте алатынын, нені бекіте алмайтынын нақты айту маңызды. Бірінші жауап — preprocessing стандарттау механизмі ретінде: геометрияны, жарықтандыруды және контрастты нормалау бір камераның кескіндерін екіншісінен ажырататын көрініс айырмашылықтарын тарылтады, бұл 2-ші және 3-ші тарауларда көрсетілген pipeline негіздемесінің бір бөлігі. Орынды қарсылық — мұндай нормалау, агрессивті қолданылса, құрылғы қолтаңбаларын әлдеқашан жойып, проблеманы оқыту уақытында мәнсіз етуі мүмкін деген тұжырым. Қарсылық тек ішінара дұрыс: стандарттау түс пен жарықтандыру айырмашылықтарын тарылта алады, бірақ ол ажыратымдылықта, оптикада және көру өрісінде жасайтын ығысуды дәлелді түрде өшіре алмайды, әрі қалдық ығысу жіктеуді әлі де нашарлата ма деген сұрақ — бекітумен шешілетін емес, эмпирикалық сұрақ. Сондықтан екінші жауап — айқын, бақыланатын құрылғы-домен-ығысуын бағалау (6-эксперимент, §4.8), онда EyePACS-те оқытылған модель DDR, ODIR-5K және RFMiD-те ұсынылған камера топтары бойынша тексеріледі. Бұл бөлім сол экспериментті уәждейді; ол оның нәтижесін алдын ала бағаламайды, әрі мұнда ешқандай құрылғыаралық өнімділік шамасы бекітілмейді.</w:t>
      </w:r>
    </w:p>
    <w:p>
      <w:pPr>
        <w:ind w:firstLine="709"/>
        <w:jc w:val="both"/>
      </w:pPr>
      <w:r>
        <w:rPr>
          <w:rFonts w:ascii="Times New Roman" w:hAnsi="Times New Roman" w:cs="Times New Roman" w:eastAsia="Times New Roman"/>
          <w:b w:val="0"/>
          <w:i w:val="0"/>
          <w:sz w:val="28"/>
          <w:u w:val="none"/>
        </w:rPr>
        <w:t>Мұндай құрылғы-ығысуын бағалау түптеп келгенде нені орнықтыра алатынының айналасына шекара сызу қажет. Модельдің камера топтары бойынша өнімділікті сақтайтынын немесе жоғалтатынын көрсету — құрылғыаралық мінез-құлықты эмпирикалық бақылау; ол құрылғыдан тәуелсіз орналастыру дайындығының куәландыруы емес, әрі кез келген нақты аспаппен қолдану үшін нормативтік сәйкестікті құрамайды. Диссертацияның құрылғы-ығысуы нәтижелері, §4.8-де келгенде, тексерілген деректер жиынтықтарында ұсынылған нақты камера модельдерімен шектелген әрі ешқандай куәландыру тұжырымын алып жүрмейді — бұл шекара осында қойылады, сонда осы бөлімнің уәждемесі кейіннен күштірек кепілдік деп қате қабылданбасын.</w:t>
      </w:r>
    </w:p>
    <w:p>
      <w:pPr>
        <w:ind w:firstLine="709"/>
        <w:jc w:val="both"/>
      </w:pPr>
      <w:r>
        <w:rPr>
          <w:rFonts w:ascii="Times New Roman" w:hAnsi="Times New Roman" w:cs="Times New Roman" w:eastAsia="Times New Roman"/>
          <w:b w:val="0"/>
          <w:i w:val="0"/>
          <w:sz w:val="28"/>
          <w:u w:val="none"/>
        </w:rPr>
        <w:t xml:space="preserve">Құрылғыға тән вариабельділік таралу-ығысу проблемасының жүйелі, теорияға негізделген компоненті ретінде айқындалған соң, скрининг міндетінің клиникалық және техникалық сипаттамасы аяқталады: ауру және оның градациялау таксономиясы (§1.1.1), скрининг жүгі мен орналастыру контексті (§1.1.2), кескін-сапасы жоғалтуының көздері мен өлшенген әсері (§1.2.1–§1.2.2), әрі енді кез келген сайтаралық жүйе төтеп беруге тиіс құрылымды құрылғы гетерогендігі. Сәйкесінше тарау </w:t>
      </w:r>
      <w:r>
        <w:rPr>
          <w:rFonts w:ascii="Times New Roman" w:hAnsi="Times New Roman" w:cs="Times New Roman" w:eastAsia="Times New Roman"/>
          <w:b w:val="0"/>
          <w:i/>
          <w:sz w:val="28"/>
          <w:u w:val="none"/>
        </w:rPr>
        <w:t>проблемадан</w:t>
      </w:r>
      <w:r>
        <w:rPr>
          <w:rFonts w:ascii="Times New Roman" w:hAnsi="Times New Roman" w:cs="Times New Roman" w:eastAsia="Times New Roman"/>
          <w:b w:val="0"/>
          <w:i w:val="0"/>
          <w:sz w:val="28"/>
          <w:u w:val="none"/>
        </w:rPr>
        <w:t xml:space="preserve"> оны қанағаттандыруға ұсынылған </w:t>
      </w:r>
      <w:r>
        <w:rPr>
          <w:rFonts w:ascii="Times New Roman" w:hAnsi="Times New Roman" w:cs="Times New Roman" w:eastAsia="Times New Roman"/>
          <w:b w:val="0"/>
          <w:i/>
          <w:sz w:val="28"/>
          <w:u w:val="none"/>
        </w:rPr>
        <w:t>әдістерге</w:t>
      </w:r>
      <w:r>
        <w:rPr>
          <w:rFonts w:ascii="Times New Roman" w:hAnsi="Times New Roman" w:cs="Times New Roman" w:eastAsia="Times New Roman"/>
          <w:b w:val="0"/>
          <w:i w:val="0"/>
          <w:sz w:val="28"/>
          <w:u w:val="none"/>
        </w:rPr>
        <w:t xml:space="preserve"> бұрылады. §1.3 бұл бұрылысты автоматтандырылған DR жіктеудің оқыту тетігін құрайтын конволюциялық нейрондық желі архитектураларынан бастайды.</w:t>
      </w:r>
    </w:p>
    <w:p>
      <w:pPr>
        <w:keepNext/>
        <w:spacing w:before="240" w:after="120"/>
        <w:jc w:val="center"/>
      </w:pPr>
      <w:r>
        <w:rPr>
          <w:rFonts w:ascii="Times New Roman" w:hAnsi="Times New Roman" w:cs="Times New Roman" w:eastAsia="Times New Roman"/>
          <w:b/>
          <w:i w:val="0"/>
          <w:sz w:val="32"/>
          <w:u w:val="none"/>
        </w:rPr>
        <w:t>§1.3.1 Медициналық бейнелеуге арналған CNN архитектуралары</w:t>
      </w:r>
    </w:p>
    <w:p>
      <w:pPr>
        <w:ind w:firstLine="709"/>
        <w:jc w:val="both"/>
      </w:pPr>
      <w:r>
        <w:rPr>
          <w:rFonts w:ascii="Times New Roman" w:hAnsi="Times New Roman" w:cs="Times New Roman" w:eastAsia="Times New Roman"/>
          <w:b w:val="0"/>
          <w:i w:val="0"/>
          <w:sz w:val="28"/>
          <w:u w:val="none"/>
        </w:rPr>
        <w:t>Скрининг проблемасы сипатталған соң — ауру және оның градациялау таксономиясы, популяция масштабындағы анықтаудың жүгі, әрі анықтау жұмыс істеуге тиіс кескін-сапасы мен құрылғы-ығысуы жағдайлары — тарау оны қанағаттандыруға ұсынылған оқыту тетігіне бұрылады. Автоматтандырылған диабеттік ретинопатияны жіктеу, жүйелердің қазіргі буынында, басым түрде терең оқыту міндеті, әрі негізгі жұмыс моделі класы — конволюциялық нейрондық желі, Litjens және әріптестері [21] шолғандай, медициналық-кескін талдауы бойынша кеңірек басым тәсіл. CNN convolution мен pooling операцияларын құрастыра отырып, кеңістіктік белгілер иерархиясын үйренеді, ерте қабаттардағы жергілікті жиек- және текстура-детекторларынан тереңірек қабаттардағы барған сайын абстрактілі, міндетке тән репрезентацияларға қарай құрады; 2.2-сурет осы белгі иерархиясын схемалайды. Осы диссертация үшін өзекті сұрақ — CNN-дердің DR-ді градациялай алатыны емес (олар мұны айқын істей алады), есеп бойынша көрсетілген сандары жоғары, бірақ төменде көрсетілгендей тікелей салыстырылмайтын әдебиет аясында қай архитектураны және қандай негізде қабылдау керектігі.</w:t>
      </w:r>
    </w:p>
    <w:p>
      <w:pPr>
        <w:ind w:firstLine="709"/>
        <w:jc w:val="both"/>
      </w:pPr>
      <w:r>
        <w:rPr>
          <w:rFonts w:ascii="Times New Roman" w:hAnsi="Times New Roman" w:cs="Times New Roman" w:eastAsia="Times New Roman"/>
          <w:b w:val="0"/>
          <w:i w:val="0"/>
          <w:sz w:val="28"/>
          <w:u w:val="none"/>
        </w:rPr>
        <w:t>Бүгінде медициналық бейнелеуде қолданылатын архитектуралар айқын ізделетін ImageNet дәуіріндегі шежіреден тарайды, әрі диссертацияның өз backbone-дары соның ішінде тұр. Krizhevsky және әріптестері [22] AlexNet-пен заманауи үлгіні орнықтырды, бұл — ReLU активацияларының, dropout регуляризациясының және PCA негізіндегі түс augmentation-нің үйлесімі ImageNet top-5 қателігін 15,3%-ға дейін төмендеткен сегіз қабатты желі. Тереңдік пен көп масштабты жоба VGG-нің қатталған 3×3 сүзгілерімен [23] және Inception отбасымен [24, 25] дамытылды, оның Inception--і бірнеше маңызды DR және дерматология жүйелерінің backbone-ы болды. He және әріптестері [26] тереңірек желілерді зардап шектірген төмендеуді residual байланыстарды енгізу арқылы шешіп, ResNet-50, -101 және -152 сияқты желілерді бұрын орындалмайтын тереңдікте оқытуға мүмкіндік берді әрі ансамбльде 3,57% top-5 қателікке жетті; ResNet-50 — осы диссертацияда қабылданған екі backbone-ның бірі. Huang және әріптестері [27] байланыс идеясын DenseNet-тің тығыз белгіні қайта пайдалануымен кеңейтті, ал Tan мен Le [28] EfficientNet-ті енгізді, оның тереңдік, ені және ажыратымдылықтың құрама масштабтауы B7-де 84,4% ImageNet top-1 дәлдікке жететін отбасын (B0–B7) тудырды; EfficientNet-B3 — диссертацияның екінші backbone-ы. Кейінгі EfficientNetV2 [29] оқыту тиімділігін одан әрі жақсартты әрі ImageNet-21k-да алдын ала оқытылған ViT-L/16 моделінен асып түседі деп хабарланды. Бұлар — диссертация мұралайтын архитектуралық жаңалықтар үшін келтірілген ImageNet-жіктеу сілтемелері, ешбір DR-ге тән нәтиже үшін емес.</w:t>
      </w:r>
    </w:p>
    <w:p>
      <w:pPr>
        <w:ind w:firstLine="709"/>
        <w:jc w:val="both"/>
      </w:pPr>
      <w:r>
        <w:rPr>
          <w:rFonts w:ascii="Times New Roman" w:hAnsi="Times New Roman" w:cs="Times New Roman" w:eastAsia="Times New Roman"/>
          <w:b w:val="0"/>
          <w:i w:val="0"/>
          <w:sz w:val="28"/>
          <w:u w:val="none"/>
        </w:rPr>
        <w:t>Диабеттік ретинопатияға қолданылғанда, бұл архитектуралық отбасы күшті, бірақ гетерогенді өнімділікке жетеді, әрі гетерогендік — аналитикалық тұрғыдан маңызды факт. Pratt және әріптестері [30], Kaggle/EyePACS деректерінде бес класты DR градациялауға CNN қолданғандардың алғашқыларының бірі, 75% дәлдік және 95% спецификалық, бірақ тек 30% сезімталдық хабарлады — класс теңгерімсіздігі аясында жоғары тақырыптық дәлдіктің ауруды нашар анықтаумен қатар бола алатынының ерте әрі тағылымды иллюстрациясы. Rakhlin [14], кескін-сапасы тұжырымдары үшін жоғарыда талқыланған, VGG стиліндегі желі үшін Messidor-2-де 0,967 AUC хабарлады, бірақ бес класты шкалада емес, бинарлық referable-DR міндетінде, әрі рецензияланбаған препринт ретінде. Xu және әріптестері [31] APTOS 2019-да EfficientNet–Swin-Transformer гибриді үшін 0,97 дәлдік пен AUC хабарлады, тағы да бес класты, бірақ басқа деректер жиынтығында. Liu және әріптестері [17] EfficientNet-ті алдыңғы қатарлы DeepDRiD топтары арасында басым backbone деп тауып, жетекші 0,9303 квадраттық-салмақталған каппа көрсетті. Gargeya мен Leng [32] Messidor-2-де сыртқы валидацияланған 0,94 AUC хабарлады, ал Quellec және әріптестері [33] referable DR-ді анықтап, әлсіз бақыланатын зақымдану жылу карталарын шығарды — әрқайсысы өз деректер жиынтықтары мен хаттамаларында. Бұл көрсеткіштер түрлі деректер жиынтықтарын, класс таксономияларын және валидация хаттамаларын қамтиды, әрі мұнда қабылданған метрика-дәйектілігі тәртібі бойынша оларды рейтинг ретінде тізуге болмайды; олар бірге орнықтыратыны — архитектура класы қабілетті екені, ешбір жалғыз конфигурация ең жақсы екені емес.</w:t>
      </w:r>
    </w:p>
    <w:p>
      <w:pPr>
        <w:ind w:firstLine="709"/>
        <w:jc w:val="both"/>
      </w:pPr>
      <w:r>
        <w:rPr>
          <w:rFonts w:ascii="Times New Roman" w:hAnsi="Times New Roman" w:cs="Times New Roman" w:eastAsia="Times New Roman"/>
          <w:b w:val="0"/>
          <w:i w:val="0"/>
          <w:sz w:val="28"/>
          <w:u w:val="none"/>
        </w:rPr>
        <w:t>Бұл гетерогендік валидация қатаңдығына да таралады, әрі бірнеше кеңінен келтірілетін нәтиже айқын ескертулерді талап етеді. Arora және әріптестері [34] EfficientNetB0-ді Kaggle DR жиынына қолданып, орташа 0,8653 дәлдік хабарлады, бірақ максималды оқыту дәлдігі 97,11% — артық үйренуді көрсететін шамамен он бір пунктті оқыту–тест алшақтығы — әрі ешқандай AUC немесе сыртқы валидация хабарламады; оның нәтижесі тиімді CNN-дердің кеңірек класына жалпыланбайды. Sharma және әріптестері [35] EyePACS-те 94% дәлдік хабарлайтын ViT-CapsNet гибридін ұсынды, бірақ оның класс бойынша 0,44–0,56 AUC мәндері сол дәлдікпен ішкі үйлеспейді, сондықтан дәлдік көрсеткіші мұнда тек сол сәйкессіздік атап өтілгенде ғана келтіріледі, ал AUC көрсеткіштеріне сүйенілмейді. Бұлар шеткі кемшіліктер емес; олар әсерлі жалғыз сандық нәтижелер жиі бір деректер жиынтықты, ішкі валидацияланған немесе толық хабарланбаған бағалауларға сүйенетін әдебиетке тән.</w:t>
      </w:r>
    </w:p>
    <w:p>
      <w:pPr>
        <w:ind w:firstLine="709"/>
        <w:jc w:val="both"/>
      </w:pPr>
      <w:r>
        <w:rPr>
          <w:rFonts w:ascii="Times New Roman" w:hAnsi="Times New Roman" w:cs="Times New Roman" w:eastAsia="Times New Roman"/>
          <w:b w:val="0"/>
          <w:i w:val="0"/>
          <w:sz w:val="28"/>
          <w:u w:val="none"/>
        </w:rPr>
        <w:t>Сол архитектуралар нысаны бойынша көршілес торқабық міндеттері мен модальдылықтарына жалпыланады, бұл бір жағынан олардың икемділігін көрсетеді, екінші жағынан мұндай нәтижелердің DR-көз түбі градациялауы туралы не айтатынының шекарасын белгілейді. Wan және әріптестері [36] CNN-ді IDRiD-те пиксел деңгейіндегі зақымдану сегментациясына қолданды, бұл кескін деңгейіндегі градациялаудан өзге міндет, FGADR эталоны [37] да солай, ол пиксел деңгейіндегі зақымдану масктарын дәрежелермен жұптайды. Khosravi және әріптестері [38] күшті сыртқы-валидация AUC-терін (FastViT 0,9811, ResNet18 0,9626) хабарлады, бірақ DR градациялауы емес, торқабық-қанталауын жіктеу үшін, әрі сенімділік интервалдарынсыз қатты теңгерімсіз жиында. Ryu және әріптестері [39] ResNet101 AUC-терін ішкі 0,960–0,976 және сыртқы 0,938–0,962 хабарлады, бірақ көз түбі фотосуретінде емес, оптикалық когеренттік томография ангиографиясында — осы диссертацияның модальдылық ауқымынан тыс. Торқабықтан тыс, дәл сол transfer-learning үлгісі дерматолог деңгейіндегі тері-обырын жіктеуге [40] және жасқа байланысты макулярлық дегенерацияны градациялауға [41] жетті — маңызды медициналық-бейнелеу CNN-дері, бірақ DR-көз түбі градациялауынан тыс міндеттерде. Әрқайсысы архитектураның байланысты проблемаға тасымалданғанын көрсетеді; ешбірі көз түбі-DR нәтижесі емес, әрі олар солай келтіріледі.</w:t>
      </w:r>
    </w:p>
    <w:p>
      <w:pPr>
        <w:ind w:firstLine="709"/>
        <w:jc w:val="both"/>
      </w:pPr>
      <w:r>
        <w:rPr>
          <w:rFonts w:ascii="Times New Roman" w:hAnsi="Times New Roman" w:cs="Times New Roman" w:eastAsia="Times New Roman"/>
          <w:b w:val="0"/>
          <w:i w:val="0"/>
          <w:sz w:val="28"/>
          <w:u w:val="none"/>
        </w:rPr>
        <w:t>Екінші архитектуралық ағым, vision transformer, енді CNN-мен қатар жүреді әрі елемеудің орнына қарастырылуы тиіс. Dosovitskiy және әріптестері [42] кескін патчтарына қолданылған таза transformer жеткілікті алдын ала оқытумен 88,55% ImageNet top-1 дәлдікке жете алатынын көрсетіп, теңгерімді ауқымды оқыту конволюциялық индуктивті қиғаштықтан асып түсе алатыны ретінде шеңберледі. Бірнеше DR және офтальмологиялық зерттеу transformer-лердің CNN-дермен теңелуін немесе асып түсуін хабарлайды: Goh және әріптестері [43] Swin transformer-дің [44] өз эксперименттерінде Kaggle, SEED және Messidor-1-де CNN базалықтарынан асып түсетінін тапты, ал González-Díaz және әріптестері [45] vision transformer-лерді төрт класты жасқа байланысты макулярлық дегенерация міндетінде бағалады — DR-ден өзге ауру, тек transformer-архитектура сілтемесі ретінде келтіріледі. Geetha мен Hema [46] ViT негізіндегі гибрид үшін 98,4% дәлдік хабарлады, бірақ пайдаланылған деректер жиынтықтарын да, ешқандай сыртқы валидацияны немесе статистикалық тексеруді де ашпады, сондықтан ол тек transformer-дәуірі архитектура сілтемесі ретінде ғана қабылданады, жалпылау дәлелі ретінде емес.</w:t>
      </w:r>
    </w:p>
    <w:p>
      <w:pPr>
        <w:ind w:firstLine="709"/>
        <w:jc w:val="both"/>
      </w:pPr>
      <w:r>
        <w:rPr>
          <w:rFonts w:ascii="Times New Roman" w:hAnsi="Times New Roman" w:cs="Times New Roman" w:eastAsia="Times New Roman"/>
          <w:b w:val="0"/>
          <w:i w:val="0"/>
          <w:sz w:val="28"/>
          <w:u w:val="none"/>
        </w:rPr>
        <w:t>Бұл transformer нәтижелері өздерінің тиісті деректер жиынтықтарындағы шынайы табыстар, әрі олар CNN-орталықты жобаға ең күшті қарама-қарсы ұстанымды құрайды. Диссертация оны жоққа шығарудың орнына тікелей қарастырады. Хабарланған transformer артықшылықтары валидация қатаңдығында кеңінен ауытқиды; transformer-лерге қолайлы индуктивті-қиғаштық теңгерімі осы диссертация жормайтын дәл сол өте ауқымды алдын ала оқыту корпустары аясында ең айқын; әрі EfficientNetV2 жақсы масштабталған CNN-дердің transformer модельдерімен бәсекеге қабілетті болып қалатынын көрсетеді. Сондықтан диссертацияның CNN backbone-дарына берілгендігі — әдейі жобалау таңдауы, ол CNN-нативті өзін-өзі бақылайтын алдын ала оқытуды, FOV маскасын қамтитын төрт арналы кірісті және екі архитектура отбасы бойынша қайталауды мүмкін етеді — әрі CNN-дер transformer-лерден артық деген тұжырым емес, осы диссертация мұндай тұжырым жасамайды, оның эксперименттері оны қолдау үшін жобаланбаған.</w:t>
      </w:r>
    </w:p>
    <w:p>
      <w:pPr>
        <w:ind w:firstLine="709"/>
        <w:jc w:val="both"/>
      </w:pPr>
      <w:r>
        <w:rPr>
          <w:rFonts w:ascii="Times New Roman" w:hAnsi="Times New Roman" w:cs="Times New Roman" w:eastAsia="Times New Roman"/>
          <w:b w:val="0"/>
          <w:i w:val="0"/>
          <w:sz w:val="28"/>
          <w:u w:val="none"/>
        </w:rPr>
        <w:t>Бұл пайымдау архитектуралық берілгендікті бекітеді. Шешілмеген архитектура пікірталасын төрелік етудің орнына, диссертация архитектураны әдейі тұрақты ұстайды — екі орнықтырылған, жақсы сипатталған CNN backbone-ын, ResNet-50 мен EfficientNet-B3-ті қабылдай отырып, олар құжатталған мінез-құлқы үшін және екі жобалау отбасын қамтудың қайталау құндылығы үшін таңдалды, әрі екеуінің бірі оңтайлы деген немесе архитектура кеңістігі ізделген деген тұжырымсыз. Бұл архитектураны дауланатын айнымалыдан бақыланатынға айналдырады, сонда қызығушылық тудыратын эксперименттік фактор осы тіркелген backbone-дарға қолданылатын preprocessing және pretraining конфигурациясына айналады. Backbone қалай инициализацияланатыны және бейімделетіні — табиғи кескіндерден transfer learning арқылы немесе домен-ішілік өзін-өзі бақылайтын алдын ала оқыту арқылы — өнімділіктің келесі анықтаушысы, әрі диссертацияның толық-pipeline арнасы тіреледі. Бұл — §1.3.2-нің тақырыбы.</w:t>
      </w:r>
    </w:p>
    <w:p>
      <w:pPr>
        <w:keepNext/>
        <w:spacing w:before="240" w:after="120"/>
        <w:jc w:val="center"/>
      </w:pPr>
      <w:r>
        <w:rPr>
          <w:rFonts w:ascii="Times New Roman" w:hAnsi="Times New Roman" w:cs="Times New Roman" w:eastAsia="Times New Roman"/>
          <w:b/>
          <w:i w:val="0"/>
          <w:sz w:val="32"/>
          <w:u w:val="none"/>
        </w:rPr>
        <w:t>§1.3.2 Офтальмологиялық диагностикадағы Transfer Learning және өзін-өзі бақылайтын алдын ала оқыту</w:t>
      </w:r>
    </w:p>
    <w:p>
      <w:pPr>
        <w:ind w:firstLine="709"/>
        <w:jc w:val="both"/>
      </w:pPr>
      <w:r>
        <w:rPr>
          <w:rFonts w:ascii="Times New Roman" w:hAnsi="Times New Roman" w:cs="Times New Roman" w:eastAsia="Times New Roman"/>
          <w:b w:val="0"/>
          <w:i w:val="0"/>
          <w:sz w:val="28"/>
          <w:u w:val="none"/>
        </w:rPr>
        <w:t xml:space="preserve">§1.3.1-дегі архитектуралық берілгендік тіркелген backbone өнімділігін ең тікелей қалыптастыратын сұрақты ашық қалдырады: оның салмақтары диабеттік ретинопатия деректерінде fine-tuning-ке дейін және оның барысында қалай инициализацияланатыны мен бейімделетіні. Инициализация — бейтарап бастау нүктесі емес. Кездейсоқ инициализацияланған терең желі DR үшін қолжетімді орташа өлшемді таңбаланған деректер жиынтықтарында бәсекеге қабілетті өнімділікке сирек жинақталады, сондықтан мәні бойынша әрбір заманауи жүйе алдын ала оқытылған салмақтардан басталып, оларды міндетке бейімдейді. </w:t>
      </w:r>
      <w:r>
        <w:rPr>
          <w:rFonts w:ascii="Times New Roman" w:hAnsi="Times New Roman" w:cs="Times New Roman" w:eastAsia="Times New Roman"/>
          <w:b w:val="0"/>
          <w:i/>
          <w:sz w:val="28"/>
          <w:u w:val="none"/>
        </w:rPr>
        <w:t>Қай</w:t>
      </w:r>
      <w:r>
        <w:rPr>
          <w:rFonts w:ascii="Times New Roman" w:hAnsi="Times New Roman" w:cs="Times New Roman" w:eastAsia="Times New Roman"/>
          <w:b w:val="0"/>
          <w:i w:val="0"/>
          <w:sz w:val="28"/>
          <w:u w:val="none"/>
        </w:rPr>
        <w:t xml:space="preserve"> алдын ала оқытылған салмақтарды — әрі оларды қандай оқыту үдерісі тудырғанын — таңдау сондықтан бірінші реттік салдары бар жобалау шешімі, әрі ол диссертацияның толық-pipeline конфигурациясы өзінің базалығынан ең түбегейлі ажырайтын ось.</w:t>
      </w:r>
    </w:p>
    <w:p>
      <w:pPr>
        <w:ind w:firstLine="709"/>
        <w:jc w:val="both"/>
      </w:pPr>
      <w:r>
        <w:rPr>
          <w:rFonts w:ascii="Times New Roman" w:hAnsi="Times New Roman" w:cs="Times New Roman" w:eastAsia="Times New Roman"/>
          <w:b w:val="0"/>
          <w:i w:val="0"/>
          <w:sz w:val="28"/>
          <w:u w:val="none"/>
        </w:rPr>
        <w:t>Сала ұсынатын әдепкі жауап — ImageNet-тен transfer learning. DR әдебиетінің маңызды жүйелері конволюциялық backbone-ды ImageNet табиғи-кескін жіктеу міндетінде үйренілген салмақтармен инициализациялап, содан кейін көз түбі деректерінде fine-tuning жасайды: Gulshan және әріптестері [3] Inception- ансамблін өздерінің әзірлеу жиынында оқытпас бұрын ImageNet салмақтарынан инициализациялады, ал Saxena және әріптестері [47] да ImageNet-те алдын ала оқытылған InceptionResNetV2-ні тасымалдап, бинарлық DR анықтау үшін Messidor-1-де 0,958 және Messidor-2-де 0,92 деректер жиынтығы аралық AUC хабарлады. Жуырдағы гибридті жобалар дәл сол үлгіні ұстанады; Xu және әріптестері [31] EfficientNet–Swin-Transformer моделін құрып, бес класты APTOS 2019-да алдын ала оқытылған-содан-фине-тюнделген негізде 0,97 дәлдік пен AUC хабарлады. Бұл көрсеткіштер түрлі деректер жиынтықтарында, класс таксономияларында және валидация хаттамаларында туындайды әрі мұнда жүйелер арасындағы салыстыру ретінде емес, тек ImageNet трансфері басым инициализация тәжірибесі екенінің дәлелі ретінде келтіріледі.</w:t>
      </w:r>
    </w:p>
    <w:p>
      <w:pPr>
        <w:ind w:firstLine="709"/>
        <w:jc w:val="both"/>
      </w:pPr>
      <w:r>
        <w:rPr>
          <w:rFonts w:ascii="Times New Roman" w:hAnsi="Times New Roman" w:cs="Times New Roman" w:eastAsia="Times New Roman"/>
          <w:b w:val="0"/>
          <w:i w:val="0"/>
          <w:sz w:val="28"/>
          <w:u w:val="none"/>
        </w:rPr>
        <w:t>Бұл тәжірибенің мүлдем жұмыс істейтіні елеулі, өйткені ол елеулі домен алшақтығын көпірлейді. ImageNet нысандардың, көріністердің және жануарлардың табиғи фотосуреттерінен тұрады; ал көз түбі кескіні — тамырлы және нейрондық торқабық тінінің дөңгелек, жарықтандыруы басым көрінісі. Желі мысықтарды машиналардан ажыратуды үйренетін белгілер микроаневризманы сау капиллярдан ажырататын белгілер екені айдан анық емес, әрі сол алшақтық арқылы тасымалдау кепілдендірілген емес, тәжірибедегі табыс. Диссертация тасымалдау дәрежесін жорылатын қасиет емес, өзінің архитектуралары мен деректер жиынтықтарымен шектелген эмпирикалық мәселе ретінде қарайды.</w:t>
      </w:r>
    </w:p>
    <w:p>
      <w:pPr>
        <w:ind w:firstLine="709"/>
        <w:jc w:val="both"/>
      </w:pPr>
      <w:r>
        <w:rPr>
          <w:rFonts w:ascii="Times New Roman" w:hAnsi="Times New Roman" w:cs="Times New Roman" w:eastAsia="Times New Roman"/>
          <w:b w:val="0"/>
          <w:i w:val="0"/>
          <w:sz w:val="28"/>
          <w:u w:val="none"/>
        </w:rPr>
        <w:t>Осы домен алшақтығын тану медициналық бейнелеудегі сарапшы таңбаларының созылмалы тапшылығымен бірге ауқымды таңбаланған корпустарға аз тәуелді оқыту парадигмаларына кең бұрылысты уәждеді. Cheplygina және әріптестері [48], медициналық кескін талдауындағы «онша бақыланбайтын» оқытуды шола келе, бұл бұрылысты таңбалар шектеулі орталар үшін жартылай бақыланатын, көп даналы және transfer-learning стратегияларына реттеді. Торқабыққа тән немесе эксперименттік зерттеу емес, медициналық бейнелеудің жалпы шолуы ретінде ол мұнда проблеманы шеңберлеуі үшін — таңба тапшылығы аз бақыланатын сигналдардан репрезентация үйренуді тартымды ететіні үшін — келтіріледі, ешбір торқабық нәтижесі үшін емес.</w:t>
      </w:r>
    </w:p>
    <w:p>
      <w:pPr>
        <w:ind w:firstLine="709"/>
        <w:jc w:val="both"/>
      </w:pPr>
      <w:r>
        <w:rPr>
          <w:rFonts w:ascii="Times New Roman" w:hAnsi="Times New Roman" w:cs="Times New Roman" w:eastAsia="Times New Roman"/>
          <w:b w:val="0"/>
          <w:i w:val="0"/>
          <w:sz w:val="28"/>
          <w:u w:val="none"/>
        </w:rPr>
        <w:t>Домен алшақтығына ең тікелей жауап — домен-ішілік алдын ала оқыту: таңбаланбаған көз түбі бейнелеуінің өзінен репрезентация үйрену, сонда инициализация кез келген диабеттік ретинопатия таңбасы көрінбес бұрын торқабық құрылымын — тамыр топологиясын, оптикалық диск пен макулярлық морфологияны, жарықтандыру мен артефакт статистикасын — әлдеқашан кодтайды. Өзін-өзі бақылайтын оқыту мұны аннотациясыз орындалатын етеді, желіні тек кескіндердің өзінде анықталған сылтаулық мақсаттарда оқыту арқылы, әрі диссертация корпусы енді SimCLR, MoCo, BYOL және DINO отбасыларының бастапқы өзін-өзі бақылайтын әдістерін masked-image моделдеумен бірге, сонымен қатар ауқымды торқабық корпусында домен-ішілік өзін-өзі бақылайтын алдын ала оқыту жалпыланатын торқабық репрезентацияларын беретінінің [49] (RETFound) және домен-ішілік медициналық алдын ала оқыту ImageNet трансферінен асып түсе алатынының [50] (MICLe) тікелей дәлелін қамтиды. Бұл дереккөздер домен-ішілік өзін-өзі бақылайтын алдын ала оқытудың жалпы сенімділігін орнықтырады; олар бермейтіні — осында қабылданған нақты конфигурация. RETFound дәлелі vision-transformer backbone-мен алынады, ал осы диссертация конволюциялық backbone-ды тұрақты ұстап, оны төрт арналы pipeline tensor-ында CNN-нативті алдын ала оқытады — бұл — келтірілген жұмыстардың ешқайсысы бағаламайтын конфигурация. Сондықтан осы диссертацияда пайдаланылатын домен-ішілік өзін-өзі бақылайтын алдын ала оқыту §3.3.2-де көрсетілген, тиімділігі әдебиеттен импортталмай, эмпирикалық тұрғыдан орнықтырылуға тиіс кандидаттың өз әдістемелік жобасы ретінде ұсынылады.</w:t>
      </w:r>
    </w:p>
    <w:p>
      <w:pPr>
        <w:ind w:firstLine="709"/>
        <w:jc w:val="both"/>
      </w:pPr>
      <w:r>
        <w:rPr>
          <w:rFonts w:ascii="Times New Roman" w:hAnsi="Times New Roman" w:cs="Times New Roman" w:eastAsia="Times New Roman"/>
          <w:b w:val="0"/>
          <w:i w:val="0"/>
          <w:sz w:val="28"/>
          <w:u w:val="none"/>
        </w:rPr>
        <w:t xml:space="preserve">Бұл диссертацияның екі режимді жобасын орнатады. Негізгі гипотеза бойынша эксперименттің екі арнасы preprocessing шартына бағынады: базалық конфигурация ImageNet-те алдын ала оқытылған салмақтарды пайдаланады, ал толық-pipeline конфигурациясы </w:t>
      </w:r>
      <w:r>
        <w:rPr>
          <w:rFonts w:ascii="Times New Roman" w:hAnsi="Times New Roman" w:cs="Times New Roman" w:eastAsia="Times New Roman"/>
          <w:b w:val="0"/>
          <w:i/>
          <w:sz w:val="28"/>
          <w:u w:val="none"/>
        </w:rPr>
        <w:t>сол</w:t>
      </w:r>
      <w:r>
        <w:rPr>
          <w:rFonts w:ascii="Times New Roman" w:hAnsi="Times New Roman" w:cs="Times New Roman" w:eastAsia="Times New Roman"/>
          <w:b w:val="0"/>
          <w:i w:val="0"/>
          <w:sz w:val="28"/>
          <w:u w:val="none"/>
        </w:rPr>
        <w:t xml:space="preserve"> конволюциялық backbone-ды — ResNet-50 немесе EfficientNet-B3 — таңбаланбаған көз түбі корпусындағы офтальмологияға тән өзін-өзі бақылайтын алдын ала оқытудан, ешқандай диабеттік ретинопатия таңбаларын пайдаланбай, инициализациялайды. Архитектураны арналар бойынша бірдей ұстау — әдейі: бұл жобаның ертерек нұсқасы transformer негізіндегі торқабық іргетас моделін [49] (RETFound) қарастырды, бірақ оны қабылдау инициализацияны ғана емес, архитектураны да өзгертіп, салыстыруды архитектура ауысуымен шатастыратын еді; таңдалған CNN-нативті өзін-өзі бақылайтын инициализация тек алдын ала оқыту кезеңін өзгертіп, базалықта пайдаланылған backbone-ды сақтайды.</w:t>
      </w:r>
    </w:p>
    <w:p>
      <w:pPr>
        <w:ind w:firstLine="709"/>
        <w:jc w:val="both"/>
      </w:pPr>
      <w:r>
        <w:rPr>
          <w:rFonts w:ascii="Times New Roman" w:hAnsi="Times New Roman" w:cs="Times New Roman" w:eastAsia="Times New Roman"/>
          <w:b w:val="0"/>
          <w:i w:val="0"/>
          <w:sz w:val="28"/>
          <w:u w:val="none"/>
        </w:rPr>
        <w:t xml:space="preserve">Бұдан тікелей әрі маңызды салдар туындайды, әрі ол кейіннен ашылған емес, жоба адалдығы мәселесі ретінде осында айтылады. Толық-pipeline арнасы базалықтан </w:t>
      </w:r>
      <w:r>
        <w:rPr>
          <w:rFonts w:ascii="Times New Roman" w:hAnsi="Times New Roman" w:cs="Times New Roman" w:eastAsia="Times New Roman"/>
          <w:b w:val="0"/>
          <w:i/>
          <w:sz w:val="28"/>
          <w:u w:val="none"/>
        </w:rPr>
        <w:t>екі</w:t>
      </w:r>
      <w:r>
        <w:rPr>
          <w:rFonts w:ascii="Times New Roman" w:hAnsi="Times New Roman" w:cs="Times New Roman" w:eastAsia="Times New Roman"/>
          <w:b w:val="0"/>
          <w:i w:val="0"/>
          <w:sz w:val="28"/>
          <w:u w:val="none"/>
        </w:rPr>
        <w:t xml:space="preserve"> ось бойынша бір мезгілде — preprocessing pipeline мен pretraining көзі бойынша — ажырайтындықтан, эксперимент түптеп келгенде ашатын кез келген өнімділік айырмашылығы — оқшауланған preprocessing-тің емес, екі фактордың да бірлескен үлесі. Сәйкесінше диссертация preprocessing pipeline жалғыз бақыланған әсерді тудырады деп тұжырымдамайды әрі тұжырымдай алмайды; рұқсат етілген тұжырымдар тұтасымен біріктірілген конфигурациямен шектеледі — біріктірілген толық-pipeline-плюс-офтальмология-алдын-ала-оқыту конфигурациясы базалық-плюс-ImageNet конфигурациясынан берілген метрикада берілген шамаға асып түседі деген тұжырыммен. Бұл — әдейі ауқымдау шешімі: орталық тезис preprocessing мен CNN-ді жалғыз біріктірілген модель ретінде қарастырады, сондықтан біріктірілген конфигурация — тексерудің тиісті нысаны, ал preprocessing-ті оқшаулау үшін архитектураны өзгерту баламасы нашарырақ шатасу енгізетін еді. Бірлескен әсерді жеке preprocessing және pretraining үлестеріне ыдырату осы диссертация ауқымынан тыс болашақ жұмысқа айқын қалдырылады.</w:t>
      </w:r>
    </w:p>
    <w:p>
      <w:pPr>
        <w:ind w:firstLine="709"/>
        <w:jc w:val="both"/>
      </w:pPr>
      <w:r>
        <w:rPr>
          <w:rFonts w:ascii="Times New Roman" w:hAnsi="Times New Roman" w:cs="Times New Roman" w:eastAsia="Times New Roman"/>
          <w:b w:val="0"/>
          <w:i w:val="0"/>
          <w:sz w:val="28"/>
          <w:u w:val="none"/>
        </w:rPr>
        <w:t>Инициализация мен бейімдеу архитектурамен тең дәрежелі анықтаушы ретінде орнықтырылып, эксперименттік қарама-қарсылықтың құрама сипаты бекітілген соң, автоматтандырылған DR жіктеудің үш әдістемелік тірегінің екеуі орнында: үйренетін архитектуралар және оларды инициализациялайтын pretraining. Үшіншісі — оқытылған модель шешімдерін тексеріп, жауапкершілікке тартуға болатын құрал — §1.3.3-те қарастырылатын explainability әдістері, олар кейінгі тараулар сүйенетін әдістер шолуын аяқтайды.</w:t>
      </w:r>
    </w:p>
    <w:p>
      <w:pPr>
        <w:keepNext/>
        <w:spacing w:before="240" w:after="120"/>
        <w:jc w:val="center"/>
      </w:pPr>
      <w:r>
        <w:rPr>
          <w:rFonts w:ascii="Times New Roman" w:hAnsi="Times New Roman" w:cs="Times New Roman" w:eastAsia="Times New Roman"/>
          <w:b/>
          <w:i w:val="0"/>
          <w:sz w:val="32"/>
          <w:u w:val="none"/>
        </w:rPr>
        <w:t>§1.3.3 Медициналық кескінді жіктеудегі түсіндірілу (explainability) әдістері</w:t>
      </w:r>
    </w:p>
    <w:p>
      <w:pPr>
        <w:ind w:firstLine="709"/>
        <w:jc w:val="both"/>
      </w:pPr>
      <w:r>
        <w:rPr>
          <w:rFonts w:ascii="Times New Roman" w:hAnsi="Times New Roman" w:cs="Times New Roman" w:eastAsia="Times New Roman"/>
          <w:b w:val="0"/>
          <w:i w:val="0"/>
          <w:sz w:val="28"/>
          <w:u w:val="none"/>
        </w:rPr>
        <w:t xml:space="preserve">Осыған дейін орнықтырылған екі әдістемелік тірек — §1.3.1-дегі конволюциялық архитектуралар мен §1.3.2-дегі pretraining режимдері — ішкі шешім үдерісі мөлдір емес оқытылған модель тудырады. Терең CNN көз түбі кескінін миллиондаған үйренілген параметр арқылы бес класты дәрежеге бейнелейді, ал мұндай модель жұмыс істейтін клиникалық орта оның берілген шығысты </w:t>
      </w:r>
      <w:r>
        <w:rPr>
          <w:rFonts w:ascii="Times New Roman" w:hAnsi="Times New Roman" w:cs="Times New Roman" w:eastAsia="Times New Roman"/>
          <w:b w:val="0"/>
          <w:i/>
          <w:sz w:val="28"/>
          <w:u w:val="none"/>
        </w:rPr>
        <w:t>неліктен</w:t>
      </w:r>
      <w:r>
        <w:rPr>
          <w:rFonts w:ascii="Times New Roman" w:hAnsi="Times New Roman" w:cs="Times New Roman" w:eastAsia="Times New Roman"/>
          <w:b w:val="0"/>
          <w:i w:val="0"/>
          <w:sz w:val="28"/>
          <w:u w:val="none"/>
        </w:rPr>
        <w:t xml:space="preserve"> тудыратынын түсінуге ерекше мән береді. Бұл — осында шолынатын үшінші әдістемелік тірек, explainability мәселесі. Tjoa мен Guan [51], медициналық қолданбаларға бағытталған түсіндірілетін жасанды интеллектіні шола келе, сала әдістерін перцептивті интерпретацияланушылықты — адам көре алатын түсіндірмелерді, мысалы, бөлектелген кескін аймақтарын — модельдің математикалық құрылымына негізделген интерпретацияланушылықтан ажырататын таксономия бойынша реттеді. Samek және әріптестері [52] мұндай түсіндірмелерді </w:t>
      </w:r>
      <w:r>
        <w:rPr>
          <w:rFonts w:ascii="Times New Roman" w:hAnsi="Times New Roman" w:cs="Times New Roman" w:eastAsia="Times New Roman"/>
          <w:b w:val="0"/>
          <w:i/>
          <w:sz w:val="28"/>
          <w:u w:val="none"/>
        </w:rPr>
        <w:t>бағалаудың</w:t>
      </w:r>
      <w:r>
        <w:rPr>
          <w:rFonts w:ascii="Times New Roman" w:hAnsi="Times New Roman" w:cs="Times New Roman" w:eastAsia="Times New Roman"/>
          <w:b w:val="0"/>
          <w:i w:val="0"/>
          <w:sz w:val="28"/>
          <w:u w:val="none"/>
        </w:rPr>
        <w:t xml:space="preserve"> толықтырушы проблемасын шеңберлеп, релевантты-тарату тәсілдерін қарапайым сезімталдық талдауымен салыстырғанда қолайлы деп бағалап, перутрбацияға негізделген бағалауды ұсынды. Бұл шолулар жалғыз әдісті артықшыламай-ақ explainability-ді уәждейді, әрі «түсіндірме» түрлі сұрақтарға жауап беретін түрлі техникалар отбасы екенін айқындайды.</w:t>
      </w:r>
    </w:p>
    <w:p>
      <w:pPr>
        <w:ind w:firstLine="709"/>
        <w:jc w:val="both"/>
      </w:pPr>
      <w:r>
        <w:rPr>
          <w:rFonts w:ascii="Times New Roman" w:hAnsi="Times New Roman" w:cs="Times New Roman" w:eastAsia="Times New Roman"/>
          <w:b w:val="0"/>
          <w:i w:val="0"/>
          <w:sz w:val="28"/>
          <w:u w:val="none"/>
        </w:rPr>
        <w:t>Кескінді жіктеу үшін ең тікелей пайдалы отбасы — болжам артындағы кеңістіктік дәлелді локализациялайтыны. Zhou және әріптестері [53] класс активациясын картаға түсіруді (CAM) енгізді, ол класқа тән маңыздылықты кескінге кері проекциялау үшін global-average-pooling қабатын пайдаланады, ILSVRC эталонында 37,1% top-5 локализация қателігімен әлсіз бақыланатын локализацияға жетеді. CAM-ның белгілі бір архитектуралық компонентті талап етуі оның қолданылуын шектеді, ал Selvaraju және әріптестері [54] оны Grad-CAM-мен жалпылады, ол соңғы конволюциялық қабатқа ағатын мақсатты кластың градиенттерін сол қабаттың feature map-тарын салмақтау үшін пайдаланып, мәні бойынша кез келген CNN үшін архитектуралық модификациясыз немесе қайта оқытусыз класс-дискриминативті локализация картасын тудырады. Chattopadhyay және әріптестері [55] кейіннен техниканы Grad-CAM++ ретінде жетілдіріп, локализация сапасын және кескін ішіндегі бір кластың бірнеше данасын өңдеуді жақсартып, ImageNet-класты деректерде Grad-CAM-ге қарағанда төменірек орташа сенімділік құлдырауын (36,8%-ке қарсы 46,6%) хабарлады. Бұл көрсеткіштер — табиғи-кескін эталондарында өлшенген әдістердің қасиеттері, торқабық зақымдануларындағы нәтижелер емес, әрі солай хабарланады.</w:t>
      </w:r>
    </w:p>
    <w:p>
      <w:pPr>
        <w:ind w:firstLine="709"/>
        <w:jc w:val="both"/>
      </w:pPr>
      <w:r>
        <w:rPr>
          <w:rFonts w:ascii="Times New Roman" w:hAnsi="Times New Roman" w:cs="Times New Roman" w:eastAsia="Times New Roman"/>
          <w:b w:val="0"/>
          <w:i w:val="0"/>
          <w:sz w:val="28"/>
          <w:u w:val="none"/>
        </w:rPr>
        <w:t>Екінші отбасы болжамдарды кеңістіктік активацияға сілтемесіз түсіндіреді. Lundberg пен Lee [56] SHAP-ты ұсынды — жергілікті дәлдіктің, жоқтықтың және дәйектіліктің теориялық кепілдіктері бар біріктірілген аддитивті белгі-телу шеңбері, ал Ribeiro және әріптестері [57] LIME-ді енгізді, ол кез келген жіктеуішті жалғыз болжамның айналасына интерпретацияланатын суррогат модель сәйкестендіру арқылы жергілікті түсіндіреді. Бұл телу әдістері күшті әрі модельден тәуелсіз, бірақ олар торқабық қолданбасы зақымдану орындарымен ең табиғи түрде салыстыратын пикселге тураланған кеңістіктік картаны тудырудың орнына белгі-маңыздылығы сұрағына жауап береді. Сондықтан осы диссертацияда олар операциялық құрал ретінде қабылданбай, түсіндірілетін-AI фоны ретінде сақталады.</w:t>
      </w:r>
    </w:p>
    <w:p>
      <w:pPr>
        <w:ind w:firstLine="709"/>
        <w:jc w:val="both"/>
      </w:pPr>
      <w:r>
        <w:rPr>
          <w:rFonts w:ascii="Times New Roman" w:hAnsi="Times New Roman" w:cs="Times New Roman" w:eastAsia="Times New Roman"/>
          <w:b w:val="0"/>
          <w:i w:val="0"/>
          <w:sz w:val="28"/>
          <w:u w:val="none"/>
        </w:rPr>
        <w:t>Диссертация активация-картасы шежіресінен Grad-CAM-ды өзінің негізгі интерпретация әдісі ретінде нақты әрі шектелген себеппен таңдайды. Grad-CAM кескін бойынша кеңістіктік карта тудыратындықтан, сол картаны — IDRiD деректер жиынтығында қолжетімді — пиксел деңгейіндегі зақымдану аннотацияларымен тікелей салыстырып, модельдің класқа қатысты активациясының қаншасы аннотацияланған зақымдануларға түсетінін сандық бағалауға болады. Бұл салыстыру кейінірек енгізілетін explainability метрикаларының негізі: негізгі өлшем ретінде назар–зақымдану қабаттасуы (ALO) және қосалқы ретінде intersection-over-union (IoU), 4-экспериментте бағаланады. Grad-CAM CAM-нан диссертация backbone-дарына архитектуралық өзгеріссіз қолданылатыны үшін, ал телу әдістерінен өз шығысы беретін табиғи кеңістіктік салыстыру үшін артық көріледі; Grad-CAM++ пен телу әдістері қолдаушы немесе қарама-қарсы сілтемелер ретінде қолжетімді болып қалады.</w:t>
      </w:r>
    </w:p>
    <w:p>
      <w:pPr>
        <w:ind w:firstLine="709"/>
        <w:jc w:val="both"/>
      </w:pPr>
      <w:r>
        <w:rPr>
          <w:rFonts w:ascii="Times New Roman" w:hAnsi="Times New Roman" w:cs="Times New Roman" w:eastAsia="Times New Roman"/>
          <w:b w:val="0"/>
          <w:i w:val="0"/>
          <w:sz w:val="28"/>
          <w:u w:val="none"/>
        </w:rPr>
        <w:t xml:space="preserve">Мұндай қабаттасу нені білдіре алатынын, нені білдіре алмайтынын дәл әрі байланыстырушы шектеу ретінде айту маңызды. Grad-CAM картасы соңғы конволюциялық қабаттағы жоғары градиентпен-салмақталған активация аймақтарын көрсетеді; ол патологияның клиникалық локализациясын құрамайды әрі зақымдану шекараларының пиксел деңгейіндегі диагностикалық сызбасы емес. Күшті активация аймағы — желінің класс сигналы қайда шоғырланатынының дәлелі, аурудың сегментациясы емес. Бұдан тіпті жоғары назар–зақымдану қабаттасуы да модельдің диагностикалық пайымдауының валидациясы ретінде оқылмауы тиіс екені туындайды: қабаттасу клиникалық тұрғыдан ақылға қонымды назармен үйлеседі, бірақ ол болжамның қандай да бір механизмдік мағынада зақымдану белгілерімен </w:t>
      </w:r>
      <w:r>
        <w:rPr>
          <w:rFonts w:ascii="Times New Roman" w:hAnsi="Times New Roman" w:cs="Times New Roman" w:eastAsia="Times New Roman"/>
          <w:b w:val="0"/>
          <w:i/>
          <w:sz w:val="28"/>
          <w:u w:val="none"/>
        </w:rPr>
        <w:t>тудырылғанын</w:t>
      </w:r>
      <w:r>
        <w:rPr>
          <w:rFonts w:ascii="Times New Roman" w:hAnsi="Times New Roman" w:cs="Times New Roman" w:eastAsia="Times New Roman"/>
          <w:b w:val="0"/>
          <w:i w:val="0"/>
          <w:sz w:val="28"/>
          <w:u w:val="none"/>
        </w:rPr>
        <w:t xml:space="preserve"> да, активациялардың зақымдану шекараларын дәл бейнелейтінін де орнықтырмайды. Азғырушы қорытынды — «зақымдануларға қарайтыны» көрсетілген модельдің пайымдауы клиникалық валидацияланған деген — дәл осы диссертация жасамайтын қорытынды. Grad-CAM механизмдік түсіндірмені емес, post-hoc интерпретацияны береді, әрі оның 4-эксперименттегі қолданысы тұтасымен клиникалық валидация ретінде емес, explainability дәлелі ретінде шеңберленеді.</w:t>
      </w:r>
    </w:p>
    <w:p>
      <w:pPr>
        <w:ind w:firstLine="709"/>
        <w:jc w:val="both"/>
      </w:pPr>
      <w:r>
        <w:rPr>
          <w:rFonts w:ascii="Times New Roman" w:hAnsi="Times New Roman" w:cs="Times New Roman" w:eastAsia="Times New Roman"/>
          <w:b w:val="0"/>
          <w:i w:val="0"/>
          <w:sz w:val="28"/>
          <w:u w:val="none"/>
        </w:rPr>
        <w:t>Бұл шекара бекітілген соң, explainability тірегі архитектура мен pretraining-пен қатар орнында, әрі эксперименттік тараулар сүйенетін әдістер шолуы аяқталады. Осы кезеңге дейін тарау проблеманы (§§1.1–1.2-дегі ауру, скрининг жүгі, кескін-сапасы және құрылғы-ығысуы жағдайлары) және оны шешуге ұсынылған әдіс компоненттерін (§1.3-тегі архитектуралар, pretraining стратегиялары және explainability құралдары) жинады. Зерттеу проблемасын тұжырымдамас бұрын қалғаны — осы компоненттердің жұмыс істейтін автоматтандырылған DR скрининг жүйелеріне іс жүзінде қалай жинақталғанын және сол жүйелердің қай жерде жетіспейтінін қарастыру. Сол сыни талдау — §1.4-тің тақырыбы.</w:t>
      </w:r>
    </w:p>
    <w:p>
      <w:pPr>
        <w:keepNext/>
        <w:spacing w:before="240" w:after="120"/>
        <w:jc w:val="center"/>
      </w:pPr>
      <w:r>
        <w:rPr>
          <w:rFonts w:ascii="Times New Roman" w:hAnsi="Times New Roman" w:cs="Times New Roman" w:eastAsia="Times New Roman"/>
          <w:b/>
          <w:i w:val="0"/>
          <w:sz w:val="32"/>
          <w:u w:val="none"/>
        </w:rPr>
        <w:t>§1.4 Қолданыстағы автоматтандырылған DR скрининг жүйелерінің сыни талдауы</w:t>
      </w:r>
    </w:p>
    <w:p>
      <w:pPr>
        <w:ind w:firstLine="709"/>
        <w:jc w:val="both"/>
      </w:pPr>
      <w:r>
        <w:rPr>
          <w:rFonts w:ascii="Times New Roman" w:hAnsi="Times New Roman" w:cs="Times New Roman" w:eastAsia="Times New Roman"/>
          <w:b w:val="0"/>
          <w:i w:val="0"/>
          <w:sz w:val="28"/>
          <w:u w:val="none"/>
        </w:rPr>
        <w:t>Алдыңғы бөлімдер автоматтандырылған диабеттік-ретинопатия скринингі проблемасын және оны шешуге пайдаланылатын әдіс компоненттерін — архитектураларды, pretraining-ті және explainability-ді — жинады. Бұл бөлім сол компоненттердің жұмыс істейтін жүйелерге қалай жинақталғанын және сол жұмыстар жиынтығын сыни оқу нені ашатынын қарастырады. Мақсат — осы жүйелерді рейтингтеу немесе қазіргі жұмысты олардың бәсекелесі ретінде орналастыру емес; ол — есеп бойынша көрсетілген өнімділіктің даусыз әсерлі тізбесінің астынан осы диссертация толтыруға жобаланған олқылықты құрайтын дәйекті әдістемелік үлгіні табу.</w:t>
      </w:r>
    </w:p>
    <w:p>
      <w:pPr>
        <w:ind w:firstLine="709"/>
        <w:jc w:val="both"/>
      </w:pPr>
      <w:r>
        <w:rPr>
          <w:rFonts w:ascii="Times New Roman" w:hAnsi="Times New Roman" w:cs="Times New Roman" w:eastAsia="Times New Roman"/>
          <w:b w:val="0"/>
          <w:i w:val="0"/>
          <w:sz w:val="28"/>
          <w:u w:val="none"/>
        </w:rPr>
        <w:t>Саланың жоғары өнімді жүйелер тудырғаны даулы емес. Терең конволюциялық желінің referable диабеттік ретинопатияны сарапшымен салыстырмалы деңгейде анықтай алатынының маңызды демонстрациясы бинарлық referable-DR соңғы нүктесі үшін екі клиникалық валидация жиынында 0,991 және 0,990 ROC қисығы астындағы аудандарды хабарлады [3]; бұл көрсеткіштер мұнда тек тарихи және контекстік сілтеме ретінде келтіріледі, әрі қазіргі жұмыспен тікелей сандық салыстыру міндет, архитектура, pretraining, дерек бөлуі және эталондық стандарт айырмашылықтарын ескере отырып негізсіз болар еді. Зерттеу ортасынан тыс автономды жүйелер нормативтік рұқсатқа жетті: IDx-DR жүйесінің шешуші сынағы он бастапқы-медициналық сайттағы 900 пациент бойынша 87,2% сезімталдық, 90,7% спецификалық және 96,1% бейнеленушілік деңгейін хабарлап, оның автономды диагностикалық құрылғы ретінде авторизациялануын қолдады [58]. Алайда сол сынақ ешқандай preprocessing абляциясын және жария эталонмен салыстыруды хабарламады, сондықтан ол кез келген жеке pipeline компонентінің үлесіне емес, орналастырылған клиникалық өнімділікке сөйлейді.</w:t>
      </w:r>
    </w:p>
    <w:p>
      <w:pPr>
        <w:ind w:firstLine="709"/>
        <w:jc w:val="both"/>
      </w:pPr>
      <w:r>
        <w:rPr>
          <w:rFonts w:ascii="Times New Roman" w:hAnsi="Times New Roman" w:cs="Times New Roman" w:eastAsia="Times New Roman"/>
          <w:b w:val="0"/>
          <w:i w:val="0"/>
          <w:sz w:val="28"/>
          <w:u w:val="none"/>
        </w:rPr>
        <w:t>Әдебиет бір сайтты ішкі валидациядан әлдеқайда асып жетілді. Ting және әріптестері [59] бастапқы когортта referable DR үшін 0,936 AUC-ке жететін скрининг моделін валидациялап, AUC-тері 0,889-дан 0,983-ке дейінгі он қосымша көп этникалық деректер жиынтығы бойынша өнімділікті хабарлады, дегенмен әзірлеу деректері жабық болды. Bellemo және әріптестері [60] сыртқы валидацияны Сахарадан оңтүстіктегі африкалық популяцияға кеңейтіп, замбиялық когортта 0,973 referable-DR AUC (92,25% сезімталдық, 89,04% спецификалық) хабарлады, бір елдік деректер жиынтығында. Zhang және әріптестері [61] төрт орталық пен 83 465 кескін бойынша көп орталықты сыртқы валидация жүргізіп, referable DR үшін кескін деңгейіндегі 0,9931 AUROC және пациент бойынша 0,9848 AUROC-ты 0,86–0,93 сарапшы-келісім каппа мәндерімен хабарлады, бірақ толық Қытайдан алынған деректерде және қолданылған preprocessing-ті хабарламай. Ruamviboonsuk және әріптестері [62] одан да әрі барып, жүйені Таиландтың ұлттық скрининг бағдарламасы аясында тоғыз сайт пен 7651 пациент бойынша проспективті бағалап, көру қабілетіне қауіп төндіретін DR үшін 94,7% дәлдік пен 91,4% сезімталдық және қатысушы мамандардан статистикалық тұрғыдан елеулі артықшылық (p = 0,024) хабарлады — жоғары сапалы проспективті нәтиже, бірақ тағы да бір елдік және архитектура немесе preprocessing бойынша мөлдірліксіз. Коммерциялық құралдардың клиникалық-валидация зерттеулері ұқсас әңгіме айтады: RetCAD жүйесі жабық испан когортында 0,988 AUC-те 90,5% сезімталдық пен 97,1% спецификалық және 96% жұмыс жүгінің азаюымен хабарланды [63], ал Baget-Bernaldiz және әріптестері [64] төрт класты ICDR соңғы нүктесі үшін өз популяциясында 0,988 AUC және Messidor-да 0,968 AUC хабарлады. Біріктірілген дәлел деңгейінде бастапқы медицинадағы он терең-оқыту скрининг зерттеуінің мета-талдауы 87% біріктірілген сезімталдық, 90% спецификалық және 0,9543 қорытынды ROC AUC хабарлады [65], бұл бір жағынан саланың жиынтық күшін растайды, екінші жағынан гетерогенді зерттеулерді біріктіргендіктен кез келген жалғыз жүйенің тәуелсіз растауы ретінде оқылмайды.</w:t>
      </w:r>
    </w:p>
    <w:p>
      <w:pPr>
        <w:keepNext/>
        <w:spacing w:before="120"/>
        <w:ind w:firstLine="0"/>
        <w:jc w:val="left"/>
      </w:pPr>
      <w:r>
        <w:rPr>
          <w:rFonts w:ascii="Times New Roman" w:hAnsi="Times New Roman" w:cs="Times New Roman" w:eastAsia="Times New Roman"/>
          <w:b/>
          <w:i w:val="0"/>
          <w:sz w:val="28"/>
          <w:u w:val="none"/>
        </w:rPr>
        <w:t>Кесте 1.1 – Қолданыстағы автоматтандырылған DR скрининг жүйелерінің шолуы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Жүйе / Зерттеу</w:t>
            </w:r>
          </w:p>
        </w:tc>
        <w:tc>
          <w:tcPr>
            <w:tcW w:type="dxa" w:w="1606"/>
          </w:tcPr>
          <w:p>
            <w:pPr>
              <w:spacing w:line="240" w:lineRule="auto"/>
              <w:ind w:firstLine="0"/>
            </w:pPr>
            <w:r/>
            <w:r>
              <w:rPr>
                <w:rFonts w:ascii="Times New Roman" w:hAnsi="Times New Roman" w:cs="Times New Roman" w:eastAsia="Times New Roman"/>
                <w:b/>
                <w:i w:val="0"/>
                <w:sz w:val="28"/>
                <w:u w:val="none"/>
              </w:rPr>
              <w:t>Міндет (таксономия)</w:t>
            </w:r>
          </w:p>
        </w:tc>
        <w:tc>
          <w:tcPr>
            <w:tcW w:type="dxa" w:w="1606"/>
          </w:tcPr>
          <w:p>
            <w:pPr>
              <w:spacing w:line="240" w:lineRule="auto"/>
              <w:ind w:firstLine="0"/>
            </w:pPr>
            <w:r/>
            <w:r>
              <w:rPr>
                <w:rFonts w:ascii="Times New Roman" w:hAnsi="Times New Roman" w:cs="Times New Roman" w:eastAsia="Times New Roman"/>
                <w:b/>
                <w:i w:val="0"/>
                <w:sz w:val="28"/>
                <w:u w:val="none"/>
              </w:rPr>
              <w:t>Деректер жиынтығы және популяция</w:t>
            </w:r>
          </w:p>
        </w:tc>
        <w:tc>
          <w:tcPr>
            <w:tcW w:type="dxa" w:w="1606"/>
          </w:tcPr>
          <w:p>
            <w:pPr>
              <w:spacing w:line="240" w:lineRule="auto"/>
              <w:ind w:firstLine="0"/>
            </w:pPr>
            <w:r/>
            <w:r>
              <w:rPr>
                <w:rFonts w:ascii="Times New Roman" w:hAnsi="Times New Roman" w:cs="Times New Roman" w:eastAsia="Times New Roman"/>
                <w:b/>
                <w:i w:val="0"/>
                <w:sz w:val="28"/>
                <w:u w:val="none"/>
              </w:rPr>
              <w:t>Негізгі хабарланған метрика (контексте)</w:t>
            </w:r>
          </w:p>
        </w:tc>
        <w:tc>
          <w:tcPr>
            <w:tcW w:type="dxa" w:w="1606"/>
          </w:tcPr>
          <w:p>
            <w:pPr>
              <w:spacing w:line="240" w:lineRule="auto"/>
              <w:ind w:firstLine="0"/>
            </w:pPr>
            <w:r/>
            <w:r>
              <w:rPr>
                <w:rFonts w:ascii="Times New Roman" w:hAnsi="Times New Roman" w:cs="Times New Roman" w:eastAsia="Times New Roman"/>
                <w:b/>
                <w:i w:val="0"/>
                <w:sz w:val="28"/>
                <w:u w:val="none"/>
              </w:rPr>
              <w:t>Валидация түрі</w:t>
            </w:r>
          </w:p>
        </w:tc>
        <w:tc>
          <w:tcPr>
            <w:tcW w:type="dxa" w:w="1606"/>
          </w:tcPr>
          <w:p>
            <w:pPr>
              <w:spacing w:line="240" w:lineRule="auto"/>
              <w:ind w:firstLine="0"/>
            </w:pPr>
            <w:r/>
            <w:r>
              <w:rPr>
                <w:rFonts w:ascii="Times New Roman" w:hAnsi="Times New Roman" w:cs="Times New Roman" w:eastAsia="Times New Roman"/>
                <w:b/>
                <w:i w:val="0"/>
                <w:sz w:val="28"/>
                <w:u w:val="none"/>
              </w:rPr>
              <w:t>Негізгі шектеу</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et al. [3] #12</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EyePACS-1 (АҚШ) + Messidor-2 (Франция), жабық dev</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AUC 0,991 / 0,990 (бинарлық) — </w:t>
            </w:r>
            <w:r>
              <w:rPr>
                <w:rFonts w:ascii="Times New Roman" w:hAnsi="Times New Roman" w:cs="Times New Roman" w:eastAsia="Times New Roman"/>
                <w:b w:val="0"/>
                <w:i/>
                <w:sz w:val="28"/>
                <w:u w:val="none"/>
              </w:rPr>
              <w:t>тек контекстік сілтеме</w:t>
            </w:r>
          </w:p>
        </w:tc>
        <w:tc>
          <w:tcPr>
            <w:tcW w:type="dxa" w:w="1606"/>
          </w:tcPr>
          <w:p>
            <w:pPr>
              <w:spacing w:line="240" w:lineRule="auto"/>
              <w:ind w:firstLine="0"/>
            </w:pPr>
            <w:r/>
            <w:r>
              <w:rPr>
                <w:rFonts w:ascii="Times New Roman" w:hAnsi="Times New Roman" w:cs="Times New Roman" w:eastAsia="Times New Roman"/>
                <w:b w:val="0"/>
                <w:i w:val="0"/>
                <w:sz w:val="28"/>
                <w:u w:val="none"/>
              </w:rPr>
              <w:t>Қос сыртқы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қосымшаға шегерілген; жалғыз градациялаушылар-пулы эталондық стандарты</w:t>
            </w:r>
          </w:p>
        </w:tc>
      </w:tr>
      <w:tr>
        <w:tc>
          <w:tcPr>
            <w:tcW w:type="dxa" w:w="1606"/>
          </w:tcPr>
          <w:p>
            <w:pPr>
              <w:spacing w:line="240" w:lineRule="auto"/>
              <w:ind w:firstLine="0"/>
            </w:pPr>
            <w:r/>
            <w:r>
              <w:rPr>
                <w:rFonts w:ascii="Times New Roman" w:hAnsi="Times New Roman" w:cs="Times New Roman" w:eastAsia="Times New Roman"/>
                <w:b w:val="0"/>
                <w:i w:val="0"/>
                <w:sz w:val="28"/>
                <w:u w:val="none"/>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 (автономды)</w:t>
            </w:r>
          </w:p>
        </w:tc>
        <w:tc>
          <w:tcPr>
            <w:tcW w:type="dxa" w:w="1606"/>
          </w:tcPr>
          <w:p>
            <w:pPr>
              <w:spacing w:line="240" w:lineRule="auto"/>
              <w:ind w:firstLine="0"/>
            </w:pPr>
            <w:r/>
            <w:r>
              <w:rPr>
                <w:rFonts w:ascii="Times New Roman" w:hAnsi="Times New Roman" w:cs="Times New Roman" w:eastAsia="Times New Roman"/>
                <w:b w:val="0"/>
                <w:i w:val="0"/>
                <w:sz w:val="28"/>
                <w:u w:val="none"/>
              </w:rPr>
              <w:t>900 пац., 10 АҚШ бастапқы-медициналық сайт</w:t>
            </w:r>
          </w:p>
        </w:tc>
        <w:tc>
          <w:tcPr>
            <w:tcW w:type="dxa" w:w="1606"/>
          </w:tcPr>
          <w:p>
            <w:pPr>
              <w:spacing w:line="240" w:lineRule="auto"/>
              <w:ind w:firstLine="0"/>
            </w:pPr>
            <w:r/>
            <w:r>
              <w:rPr>
                <w:rFonts w:ascii="Times New Roman" w:hAnsi="Times New Roman" w:cs="Times New Roman" w:eastAsia="Times New Roman"/>
                <w:b w:val="0"/>
                <w:i w:val="0"/>
                <w:sz w:val="28"/>
                <w:u w:val="none"/>
              </w:rPr>
              <w:t>Сез 87,2% / Спе 90,7% / бейнеленушілік 96,1%</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шешуші (FDA)</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абляциясы жоқ; жария-эталон салыстыруы жоқ</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et al. [59] #11</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SIDRP (жабық) + 10 көп этникалық жиын</w:t>
            </w:r>
          </w:p>
        </w:tc>
        <w:tc>
          <w:tcPr>
            <w:tcW w:type="dxa" w:w="1606"/>
          </w:tcPr>
          <w:p>
            <w:pPr>
              <w:spacing w:line="240" w:lineRule="auto"/>
              <w:ind w:firstLine="0"/>
            </w:pPr>
            <w:r/>
            <w:r>
              <w:rPr>
                <w:rFonts w:ascii="Times New Roman" w:hAnsi="Times New Roman" w:cs="Times New Roman" w:eastAsia="Times New Roman"/>
                <w:b w:val="0"/>
                <w:i w:val="0"/>
                <w:sz w:val="28"/>
                <w:u w:val="none"/>
              </w:rPr>
              <w:t>AUC 0,936; сыртқы AUC 0,889–0,983</w:t>
            </w:r>
          </w:p>
        </w:tc>
        <w:tc>
          <w:tcPr>
            <w:tcW w:type="dxa" w:w="1606"/>
          </w:tcPr>
          <w:p>
            <w:pPr>
              <w:spacing w:line="240" w:lineRule="auto"/>
              <w:ind w:firstLine="0"/>
            </w:pPr>
            <w:r/>
            <w:r>
              <w:rPr>
                <w:rFonts w:ascii="Times New Roman" w:hAnsi="Times New Roman" w:cs="Times New Roman" w:eastAsia="Times New Roman"/>
                <w:b w:val="0"/>
                <w:i w:val="0"/>
                <w:sz w:val="28"/>
                <w:u w:val="none"/>
              </w:rPr>
              <w:t>Көп этникалық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Жабық әзірлеу деректері</w:t>
            </w:r>
          </w:p>
        </w:tc>
      </w:tr>
      <w:tr>
        <w:tc>
          <w:tcPr>
            <w:tcW w:type="dxa" w:w="1606"/>
          </w:tcPr>
          <w:p>
            <w:pPr>
              <w:spacing w:line="240" w:lineRule="auto"/>
              <w:ind w:firstLine="0"/>
            </w:pPr>
            <w:r/>
            <w:r>
              <w:rPr>
                <w:rFonts w:ascii="Times New Roman" w:hAnsi="Times New Roman" w:cs="Times New Roman" w:eastAsia="Times New Roman"/>
                <w:b w:val="0"/>
                <w:i w:val="0"/>
                <w:sz w:val="28"/>
                <w:u w:val="none"/>
              </w:rPr>
              <w:t>Bellemo et al. [60] #115</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4504 кескін, Замбия (Африка)</w:t>
            </w:r>
          </w:p>
        </w:tc>
        <w:tc>
          <w:tcPr>
            <w:tcW w:type="dxa" w:w="1606"/>
          </w:tcPr>
          <w:p>
            <w:pPr>
              <w:spacing w:line="240" w:lineRule="auto"/>
              <w:ind w:firstLine="0"/>
            </w:pPr>
            <w:r/>
            <w:r>
              <w:rPr>
                <w:rFonts w:ascii="Times New Roman" w:hAnsi="Times New Roman" w:cs="Times New Roman" w:eastAsia="Times New Roman"/>
                <w:b w:val="0"/>
                <w:i w:val="0"/>
                <w:sz w:val="28"/>
                <w:u w:val="none"/>
              </w:rPr>
              <w:t>AUC 0,973; Сез 92,25% / Спе 89,04%</w:t>
            </w:r>
          </w:p>
        </w:tc>
        <w:tc>
          <w:tcPr>
            <w:tcW w:type="dxa" w:w="1606"/>
          </w:tcPr>
          <w:p>
            <w:pPr>
              <w:spacing w:line="240" w:lineRule="auto"/>
              <w:ind w:firstLine="0"/>
            </w:pPr>
            <w:r/>
            <w:r>
              <w:rPr>
                <w:rFonts w:ascii="Times New Roman" w:hAnsi="Times New Roman" w:cs="Times New Roman" w:eastAsia="Times New Roman"/>
                <w:b w:val="0"/>
                <w:i w:val="0"/>
                <w:sz w:val="28"/>
                <w:u w:val="none"/>
              </w:rPr>
              <w:t>Популяцияаралық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елдік когорт</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et al. [61] #44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4 орталық, Қытай</w:t>
            </w:r>
          </w:p>
        </w:tc>
        <w:tc>
          <w:tcPr>
            <w:tcW w:type="dxa" w:w="1606"/>
          </w:tcPr>
          <w:p>
            <w:pPr>
              <w:spacing w:line="240" w:lineRule="auto"/>
              <w:ind w:firstLine="0"/>
            </w:pPr>
            <w:r/>
            <w:r>
              <w:rPr>
                <w:rFonts w:ascii="Times New Roman" w:hAnsi="Times New Roman" w:cs="Times New Roman" w:eastAsia="Times New Roman"/>
                <w:b w:val="0"/>
                <w:i w:val="0"/>
                <w:sz w:val="28"/>
                <w:u w:val="none"/>
              </w:rPr>
              <w:t>AUROC 0,9931 кескін / 0,9848 пациент; κ 0,86–0,93</w:t>
            </w:r>
          </w:p>
        </w:tc>
        <w:tc>
          <w:tcPr>
            <w:tcW w:type="dxa" w:w="1606"/>
          </w:tcPr>
          <w:p>
            <w:pPr>
              <w:spacing w:line="240" w:lineRule="auto"/>
              <w:ind w:firstLine="0"/>
            </w:pPr>
            <w:r/>
            <w:r>
              <w:rPr>
                <w:rFonts w:ascii="Times New Roman" w:hAnsi="Times New Roman" w:cs="Times New Roman" w:eastAsia="Times New Roman"/>
                <w:b w:val="0"/>
                <w:i w:val="0"/>
                <w:sz w:val="28"/>
                <w:u w:val="none"/>
              </w:rPr>
              <w:t>Көп орталықты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Тек Қытай; preprocessing хабарланбаған</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u w:val="none"/>
              </w:rPr>
              <w:t>Көру қабілетіне қауіп төндіретін DR</w:t>
            </w:r>
          </w:p>
        </w:tc>
        <w:tc>
          <w:tcPr>
            <w:tcW w:type="dxa" w:w="1606"/>
          </w:tcPr>
          <w:p>
            <w:pPr>
              <w:spacing w:line="240" w:lineRule="auto"/>
              <w:ind w:firstLine="0"/>
            </w:pPr>
            <w:r/>
            <w:r>
              <w:rPr>
                <w:rFonts w:ascii="Times New Roman" w:hAnsi="Times New Roman" w:cs="Times New Roman" w:eastAsia="Times New Roman"/>
                <w:b w:val="0"/>
                <w:i w:val="0"/>
                <w:sz w:val="28"/>
                <w:u w:val="none"/>
              </w:rPr>
              <w:t>7651 пац., 9 сайт, Таиланд</w:t>
            </w:r>
          </w:p>
        </w:tc>
        <w:tc>
          <w:tcPr>
            <w:tcW w:type="dxa" w:w="1606"/>
          </w:tcPr>
          <w:p>
            <w:pPr>
              <w:spacing w:line="240" w:lineRule="auto"/>
              <w:ind w:firstLine="0"/>
            </w:pPr>
            <w:r/>
            <w:r>
              <w:rPr>
                <w:rFonts w:ascii="Times New Roman" w:hAnsi="Times New Roman" w:cs="Times New Roman" w:eastAsia="Times New Roman"/>
                <w:b w:val="0"/>
                <w:i w:val="0"/>
                <w:sz w:val="28"/>
                <w:u w:val="none"/>
              </w:rPr>
              <w:t>Дәл 94,7% / Сез 91,4%; p = 0,024 мамандарға қарсы</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елдік; архитектура/preprocessing мөлдір емес</w:t>
            </w:r>
          </w:p>
        </w:tc>
      </w:tr>
      <w:tr>
        <w:tc>
          <w:tcPr>
            <w:tcW w:type="dxa" w:w="1606"/>
          </w:tcPr>
          <w:p>
            <w:pPr>
              <w:spacing w:line="240" w:lineRule="auto"/>
              <w:ind w:firstLine="0"/>
            </w:pPr>
            <w:r/>
            <w:r>
              <w:rPr>
                <w:rFonts w:ascii="Times New Roman" w:hAnsi="Times New Roman" w:cs="Times New Roman" w:eastAsia="Times New Roman"/>
                <w:b w:val="0"/>
                <w:i w:val="0"/>
                <w:sz w:val="28"/>
                <w:u w:val="none"/>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Жабық (Ramón y Cajal, Испания)</w:t>
            </w:r>
          </w:p>
        </w:tc>
        <w:tc>
          <w:tcPr>
            <w:tcW w:type="dxa" w:w="1606"/>
          </w:tcPr>
          <w:p>
            <w:pPr>
              <w:spacing w:line="240" w:lineRule="auto"/>
              <w:ind w:firstLine="0"/>
            </w:pPr>
            <w:r/>
            <w:r>
              <w:rPr>
                <w:rFonts w:ascii="Times New Roman" w:hAnsi="Times New Roman" w:cs="Times New Roman" w:eastAsia="Times New Roman"/>
                <w:b w:val="0"/>
                <w:i w:val="0"/>
                <w:sz w:val="28"/>
                <w:u w:val="none"/>
              </w:rPr>
              <w:t>AUC 0,988; Сез 90,5% / Спе 97,1%; 96% жұмыс жүгі ↓</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u w:val="none"/>
              </w:rPr>
              <w:t>Жабық деректер; жариялау орны көрсетілмеген</w:t>
            </w:r>
          </w:p>
        </w:tc>
      </w:tr>
      <w:tr>
        <w:tc>
          <w:tcPr>
            <w:tcW w:type="dxa" w:w="1606"/>
          </w:tcPr>
          <w:p>
            <w:pPr>
              <w:spacing w:line="240" w:lineRule="auto"/>
              <w:ind w:firstLine="0"/>
            </w:pPr>
            <w:r/>
            <w:r>
              <w:rPr>
                <w:rFonts w:ascii="Times New Roman" w:hAnsi="Times New Roman" w:cs="Times New Roman" w:eastAsia="Times New Roman"/>
                <w:b w:val="0"/>
                <w:i w:val="0"/>
                <w:sz w:val="28"/>
                <w:u w:val="none"/>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u w:val="none"/>
              </w:rPr>
              <w:t>Төрт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Испан жабық + Messidor</w:t>
            </w:r>
          </w:p>
        </w:tc>
        <w:tc>
          <w:tcPr>
            <w:tcW w:type="dxa" w:w="1606"/>
          </w:tcPr>
          <w:p>
            <w:pPr>
              <w:spacing w:line="240" w:lineRule="auto"/>
              <w:ind w:firstLine="0"/>
            </w:pPr>
            <w:r/>
            <w:r>
              <w:rPr>
                <w:rFonts w:ascii="Times New Roman" w:hAnsi="Times New Roman" w:cs="Times New Roman" w:eastAsia="Times New Roman"/>
                <w:b w:val="0"/>
                <w:i w:val="0"/>
                <w:sz w:val="28"/>
                <w:u w:val="none"/>
              </w:rPr>
              <w:t>AUC 0,988 өз поп. / 0,968 Messidor (4 класс)</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популяциялы әзірлеу</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et al. [47] #02</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DR</w:t>
            </w:r>
          </w:p>
        </w:tc>
        <w:tc>
          <w:tcPr>
            <w:tcW w:type="dxa" w:w="1606"/>
          </w:tcPr>
          <w:p>
            <w:pPr>
              <w:spacing w:line="240" w:lineRule="auto"/>
              <w:ind w:firstLine="0"/>
            </w:pPr>
            <w:r/>
            <w:r>
              <w:rPr>
                <w:rFonts w:ascii="Times New Roman" w:hAnsi="Times New Roman" w:cs="Times New Roman" w:eastAsia="Times New Roman"/>
                <w:b w:val="0"/>
                <w:i w:val="0"/>
                <w:sz w:val="28"/>
                <w:u w:val="none"/>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u w:val="none"/>
              </w:rPr>
              <w:t>AUC 0,958 / 0,92 (бинарлық)</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жиынтығы 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міндет; P1 preprocessing тәжірибесі</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et al. [65] #14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10 бастапқы-медициналық DL зерттеуі</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Сез 87% / Спе 90%; SROC AUC 0,9543</w:t>
            </w:r>
          </w:p>
        </w:tc>
        <w:tc>
          <w:tcPr>
            <w:tcW w:type="dxa" w:w="1606"/>
          </w:tcPr>
          <w:p>
            <w:pPr>
              <w:spacing w:line="240" w:lineRule="auto"/>
              <w:ind w:firstLine="0"/>
            </w:pPr>
            <w:r/>
            <w:r>
              <w:rPr>
                <w:rFonts w:ascii="Times New Roman" w:hAnsi="Times New Roman" w:cs="Times New Roman" w:eastAsia="Times New Roman"/>
                <w:b w:val="0"/>
                <w:i w:val="0"/>
                <w:sz w:val="28"/>
                <w:u w:val="none"/>
              </w:rPr>
              <w:t>Мета-талдау</w:t>
            </w:r>
          </w:p>
        </w:tc>
        <w:tc>
          <w:tcPr>
            <w:tcW w:type="dxa" w:w="1606"/>
          </w:tcPr>
          <w:p>
            <w:pPr>
              <w:spacing w:line="240" w:lineRule="auto"/>
              <w:ind w:firstLine="0"/>
            </w:pPr>
            <w:r/>
            <w:r>
              <w:rPr>
                <w:rFonts w:ascii="Times New Roman" w:hAnsi="Times New Roman" w:cs="Times New Roman" w:eastAsia="Times New Roman"/>
                <w:b w:val="0"/>
                <w:i w:val="0"/>
                <w:sz w:val="28"/>
                <w:u w:val="none"/>
              </w:rPr>
              <w:t>Гетерогенді зерттеулерді біріктіреді (тәуелсіз емес)</w:t>
            </w:r>
          </w:p>
        </w:tc>
      </w:tr>
    </w:tbl>
    <w:p/>
    <w:p>
      <w:pPr>
        <w:ind w:firstLine="709"/>
        <w:jc w:val="both"/>
      </w:pPr>
      <w:r>
        <w:rPr>
          <w:rFonts w:ascii="Times New Roman" w:hAnsi="Times New Roman" w:cs="Times New Roman" w:eastAsia="Times New Roman"/>
          <w:b w:val="0"/>
          <w:i/>
          <w:sz w:val="28"/>
          <w:u w:val="none"/>
        </w:rPr>
        <w:t>Тақырыпша.</w:t>
      </w:r>
      <w:r>
        <w:rPr>
          <w:rFonts w:ascii="Times New Roman" w:hAnsi="Times New Roman" w:cs="Times New Roman" w:eastAsia="Times New Roman"/>
          <w:b w:val="0"/>
          <w:i w:val="0"/>
          <w:sz w:val="28"/>
          <w:u w:val="none"/>
        </w:rPr>
        <w:t xml:space="preserve"> Метрикалар өздерінің деректер жиынтығы, популяция және класс-таксономия контексімен хабарланады әрі </w:t>
      </w:r>
      <w:r>
        <w:rPr>
          <w:rFonts w:ascii="Times New Roman" w:hAnsi="Times New Roman" w:cs="Times New Roman" w:eastAsia="Times New Roman"/>
          <w:b/>
          <w:i w:val="0"/>
          <w:sz w:val="28"/>
          <w:u w:val="none"/>
        </w:rPr>
        <w:t>өзара салыстырылмайды</w:t>
      </w:r>
      <w:r>
        <w:rPr>
          <w:rFonts w:ascii="Times New Roman" w:hAnsi="Times New Roman" w:cs="Times New Roman" w:eastAsia="Times New Roman"/>
          <w:b w:val="0"/>
          <w:i w:val="0"/>
          <w:sz w:val="28"/>
          <w:u w:val="none"/>
        </w:rPr>
        <w:t>: міндеттер бинарлық referable-DR-ден төрт класты ICDR-ге дейін ауытқиды; деректер басым түрде жабық және бір елдік; эталондық стандарттар әртүрлі. Gulshan және әріптестерінің [3] көрсеткіштері тек тарихи/контекстік сілтеме ретінде көрінеді, қазіргі жұмыстың эталоны ретінде емес.</w:t>
      </w:r>
    </w:p>
    <w:p>
      <w:pPr>
        <w:ind w:firstLine="709"/>
        <w:jc w:val="both"/>
      </w:pPr>
      <w:r>
        <w:rPr>
          <w:rFonts w:ascii="Times New Roman" w:hAnsi="Times New Roman" w:cs="Times New Roman" w:eastAsia="Times New Roman"/>
          <w:b w:val="0"/>
          <w:i w:val="0"/>
          <w:sz w:val="28"/>
          <w:u w:val="none"/>
        </w:rPr>
        <w:t>Осы ландшафттан жасалатын бірінші қорытынды — оның сандарын рейтинг ретінде тізуге болмайтыны. Соңғы нүктелер ерекшеленеді — көпшілік жүйелерде бинарлық referable DR, басқаларында төрт класты ICDR, проспективті тай зерттеуінде көру қабілетіне қауіп төндіретін DR — деректер жиынтықтары, популяциялар, камера жабдығы және эталондық стандарттар да солай. Жабық бір елдік когортта хабарланған жоғарырақ AUC басқа таралудағы өнімділік туралы аз нәрсе айтады, әрі мұндай көрсеткіштерді зерттеулер арасында салыстыру осы диссертацияда сақталатын метрика-дәйектілігі тәртібін бұзар еді. Бұл салыстырылмаушылықтың өзі олқылықтың бір бөлігі: салада кез келген жеке жобалау таңдауының үлесін оқуға болатын бақыланатын, ортақ-хаттамалы негіз жоқ.</w:t>
      </w:r>
    </w:p>
    <w:p>
      <w:pPr>
        <w:ind w:firstLine="709"/>
        <w:jc w:val="both"/>
      </w:pPr>
      <w:r>
        <w:rPr>
          <w:rFonts w:ascii="Times New Roman" w:hAnsi="Times New Roman" w:cs="Times New Roman" w:eastAsia="Times New Roman"/>
          <w:b w:val="0"/>
          <w:i w:val="0"/>
          <w:sz w:val="28"/>
          <w:u w:val="none"/>
        </w:rPr>
        <w:t>Екінші қорытынды қайта жаңғыртылушылыққа қатысты. §1.2.2-де атап өтілгендей, маңызды жүйені жария деректерде қайта жаңғыртудың тәуелсіз әрекеті — меншікті деректер мен код қолжетімсіз болғанда — айтарлықтай төмен өнімділікті қалпына келтірді: бастапқыда хабарланған 0,990-ге қарсы Messidor-2-де 0,853 AUC [15]. Бұл оқшауланған ескерту емес: DR терең оқытуының 2016-дан 2023-ке дейінгі PRISMA негізіндегі жүйелі шолуы артық үйренуді, класс теңгерімсіздігін және әлсіз ерте-сатылы анықтауды сала бойынша қайталанатын, шешілмеген әлсіздіктер ретінде айқындады [4]; офтальмологиядағы терең оқытудың кеңірек техникалық-және-клиникалық шолуы да дерек сапасын, жалпылауды және клиникалық-аударма кедергілерін ашық проблемалар ретінде белгіледі [66]. Басқаша айтқанда, ландшафттың тақырыптық метрикалары тәуелсіз қайталау аясында сынғыш әрі теңгерімсіздігі мен шығу тегі әрқашан бақыланбайтын деректер жиынтықтарына сүйенеді.</w:t>
      </w:r>
    </w:p>
    <w:p>
      <w:pPr>
        <w:ind w:firstLine="709"/>
        <w:jc w:val="both"/>
      </w:pPr>
      <w:r>
        <w:rPr>
          <w:rFonts w:ascii="Times New Roman" w:hAnsi="Times New Roman" w:cs="Times New Roman" w:eastAsia="Times New Roman"/>
          <w:b w:val="0"/>
          <w:i w:val="0"/>
          <w:sz w:val="28"/>
          <w:u w:val="none"/>
        </w:rPr>
        <w:t>Осы диссертацияның мақсаттары үшін үшінші әрі ең елеулі қорытынды preprocessing-ке қатысты. Осы жүйелер бойынша кескін preprocessing-і формализацияланған модель компоненті ретінде емес, қосалқы деректерді дайындау ретінде қаралады, әрі тиісінше толық хабарланбайды: маңызды зерттеу өзінің preprocessing хаттамасын қосымша материалға шегереді; көп орталықты және проспективті орналастырулар өздерінің preprocessing-ін мүлдем хабарламайды; ал деректер жиынтығы аралық CNN зерттеулері нормализацияны тек жанай сипаттайды. Бұл — осы диссертация P1 парадигмасы деп айқындайтын бақыланатын әдістемелік тәжірибе — preprocessing әдістемелік талқылауды талап етпейтін қосалқы дайындау ретінде — әрі ол мұнда осы мақалалар не істейтінінің сипаттамасы ретінде аталады, олардың авторларының preprocessing маңызды емес деген телінген тұжырымы ретінде емес. Салдары — саланың көлемі мен клиникалық табысына қарамастан, preprocessing үлесі сирек оқшауланған, формализацияланған немесе модельдің интегралды бөлігі ретінде бағаланған.</w:t>
      </w:r>
    </w:p>
    <w:p>
      <w:pPr>
        <w:ind w:firstLine="709"/>
        <w:jc w:val="both"/>
      </w:pPr>
      <w:r>
        <w:rPr>
          <w:rFonts w:ascii="Times New Roman" w:hAnsi="Times New Roman" w:cs="Times New Roman" w:eastAsia="Times New Roman"/>
          <w:b w:val="0"/>
          <w:i w:val="0"/>
          <w:sz w:val="28"/>
          <w:u w:val="none"/>
        </w:rPr>
        <w:t>Орналастыру ландшафты бұл шектеулерді басқаша түрде асқындырады. Кандидаттың бұрынғы жұмысында, Есмұхамедов және әріптестері (2025) тоғыз қолданыстағы офтальмологиялық AI жүйесін салыстырып, орналастырылған құралдардың әдетте тар немесе шектеулі екенін құжаттады — IDx-DR тек диабеттік ретинопатиямен шектелген, DeepMind-тікі сияқты жүйелер жетілдірілген бейнелеу жабдығын талап етеді, ал бұлтқа негізделген скрининг құралдары интернет байланысына тәуелді — сонымен бірге IDx-DR пен EyeArt-тан referable DR үшін 96% сезімталдық пен 93% спецификалық сияқты хабарланған операциялық нүктелерді жеткізді. Жүйе-архитектуралық үлесі 6-тарауда дамытылатын сол салыстырмалы талдау Қазақстандағы енгізу үшін орналастыру нәтижелерін де болжады; ол болжамдар — контекст үшін келтірілген үшінші тарап көрсеткіштері, осы зерттеудің нәтижелері емес. Оның үстіне коммерциялық орналастырылған жүйелер басым түрде бинарлық әрі мөлдір емес, ал кейбір жоғары өнімді модельдер мүлдем басқа модальдылықтарда жұмыс істейді — мысалы, Ryu және әріптестерінің [39] OCTA негізіндегі жіктеуіші, осы диссертацияның көз түбі-фотосуреті ауқымынан тыс, немесе De Fauw және әріптестерінің [67] құрылғыдан тәуелсіз OCT жолдамалау жүйесі, сол сияқты басқа модальдылық, бірақ талдауын аралық сегментация репрезентациясы арқылы нақты сканер жабдығынан ажыратуымен ерекше. Preprocessing-і толық көрсетілген және бағаланған мөлдір, бес класты, құрылғыға төзімді жүйелер сирек.</w:t>
      </w:r>
    </w:p>
    <w:p>
      <w:pPr>
        <w:ind w:firstLine="709"/>
        <w:jc w:val="both"/>
      </w:pPr>
      <w:r>
        <w:rPr>
          <w:rFonts w:ascii="Times New Roman" w:hAnsi="Times New Roman" w:cs="Times New Roman" w:eastAsia="Times New Roman"/>
          <w:b w:val="0"/>
          <w:i w:val="0"/>
          <w:sz w:val="28"/>
          <w:u w:val="none"/>
        </w:rPr>
        <w:t>Бірге алғанда, бұл қорытындылар олқылықты дәл табады, әрі бұл — өнімділік тапшылығы емес, әдістемелік олқылық. Қолданыстағы жүйелер көп жағдайда жоғары дәл әрі кейбір жағдайда проспективті және клиникалық валидацияланған; қазіргі жұмыс олардан асып түсуге ешқандай тұжырым жасамайды әрі ешбір аталған жүйеге қарсы бетпе-бет салыстыру жүргізілмейді. Әдебиет жүйелі түрде істемегені — preprocessing-ті интегралды модель компоненті ретінде формализациялау, оны толық хабарлау және оның үлесін деректер жиынтығы аралық тасымалдау мен құрылғы-домен ығысуын да зерттейтін бақыланатын, көп деректі, мөлдір жағдайларда бағалау. Бұл — олқылық, ал тағы бір жоғары бір-деректі метрикаға деген қажеттілік емес — диссертацияға өзінің нақты пішінін беретін нәрсе. Келесі бөлім бұл олқылықты айқын зерттеу проблемасына және одан туындайтын міндеттерге тұжырымдайды.</w:t>
      </w:r>
    </w:p>
    <w:p>
      <w:pPr>
        <w:keepNext/>
        <w:spacing w:before="240" w:after="120"/>
        <w:jc w:val="center"/>
      </w:pPr>
      <w:r>
        <w:rPr>
          <w:rFonts w:ascii="Times New Roman" w:hAnsi="Times New Roman" w:cs="Times New Roman" w:eastAsia="Times New Roman"/>
          <w:b/>
          <w:i w:val="0"/>
          <w:sz w:val="32"/>
          <w:u w:val="none"/>
        </w:rPr>
        <w:t>§1.5 Зерттеу проблемасының тұжырымдалуы</w:t>
      </w:r>
    </w:p>
    <w:p>
      <w:pPr>
        <w:ind w:firstLine="709"/>
        <w:jc w:val="both"/>
      </w:pPr>
      <w:r>
        <w:rPr>
          <w:rFonts w:ascii="Times New Roman" w:hAnsi="Times New Roman" w:cs="Times New Roman" w:eastAsia="Times New Roman"/>
          <w:b w:val="0"/>
          <w:i w:val="0"/>
          <w:sz w:val="28"/>
          <w:u w:val="none"/>
        </w:rPr>
        <w:t>Алдыңғы бөлімдер енді дәл тұжырымдауға болатын проблемаға тоғысады. §§1.1–1.2-нің клиникалық және техникалық контексті диабеттік-ретинопатия скринингі популяция масштабында, сапасы мен шығу тегі құрылғысы жүйелі түрде ауытқитын кескіндерде, әрі дәл сол ауытқуларға ең осал нысанға — ерте аурудың ұсақ, төмен контрастты зақымдануларына — қарсы жұмыс істеуге тиіс екенін орнықтырды. §1.3-тің әдістемелік шолуы мен §1.4-тің сыни талдауы сосын саланың дәл әрі кейбір жағдайда проспективті валидацияланған жүйелер тудырғанын, бірақ мұны кескін preprocessing-ін қосалқы деректерді дайындау ретінде қарай отырып істегенін орнықтырды: маңызды зерттеулердің негізгі мәтінінде толық хабарланбаған, бірнеше орналастыру есебінен мүлдем алынып тасталған және сирек оқшауланған немесе модель компоненті ретінде формализацияланған. Қайта жаңғырту дәлелі [15] және артық үйрену, класс теңгерімсіздігі мен әлсіз ерте-сатылы анықтаудың жүйелі-шолу тұжырымдары [4] бұл әдебиеттің тақырыптық өнімділігі сынғыш әрі біркелкі емес валидацияланғанын одан әрі көрсетеді. Сондықтан олқылық — дәлдік тапшылығы емес, әдіс тапшылығы: preprocessing-тің автоматтандырылған DR жіктеуіне үлесі бақыланатын, мөлдір, көп деректі жағдайларда модельдің интегралды бөлігі ретінде формализацияланбаған әрі бағаланбаған.</w:t>
      </w:r>
    </w:p>
    <w:p>
      <w:pPr>
        <w:ind w:firstLine="709"/>
        <w:jc w:val="both"/>
      </w:pPr>
      <w:r>
        <w:rPr>
          <w:rFonts w:ascii="Times New Roman" w:hAnsi="Times New Roman" w:cs="Times New Roman" w:eastAsia="Times New Roman"/>
          <w:b w:val="0"/>
          <w:i w:val="0"/>
          <w:sz w:val="28"/>
          <w:u w:val="none"/>
        </w:rPr>
        <w:t>Осы диссертация шешетін зерттеу проблемасы сол олқылықтан тікелей туындайды. Бұл — кескін preprocessing-ін ажыратылатын, факультативті деректерді дайындау ретінде қараудың орнына CNN негізіндегі диабеттік-ретинопатияны жіктеу моделінің интегралды компоненті ретінде қалай формализациялауға болатыны, әрі оның үлесін скрининг іс жүзінде жеткізілуге тиіс ресурсы шектеулі орталарды бейнелейтін бақыланатын және мөлдір жағдайларда қалай бағалауға болатыны туралы сұрақ. Бұл проблеманың концептуалды және эмпирикалық өлшемі бар: концептуалды тұрғыдан ол preprocessing-ті қосалқы дайындаудан (осы диссертация P1 деп таңбалайтын парадигма) интегралды модель компонентіне (P2 парадигмасы) қайта шеңберлеуді талап етеді; эмпирикалық тұрғыдан ол сол қайта шеңберлеуді жорудың орнына тексеруге болатын зерттеу жобасын талап етеді.</w:t>
      </w:r>
    </w:p>
    <w:p>
      <w:pPr>
        <w:ind w:firstLine="709"/>
        <w:jc w:val="both"/>
      </w:pPr>
      <w:r>
        <w:rPr>
          <w:rFonts w:ascii="Times New Roman" w:hAnsi="Times New Roman" w:cs="Times New Roman" w:eastAsia="Times New Roman"/>
          <w:b w:val="0"/>
          <w:i w:val="0"/>
          <w:sz w:val="28"/>
          <w:u w:val="none"/>
        </w:rPr>
        <w:t>Диссертацияның жауабы, мұнда дәлелденген нәтиже ретінде емес, оның орталық тезисі мен мақсаты ретінде айтылады — көп сатылы диабеттік-ретинопатия диагностикасы үшін біріктірілген көз түбі-кескінін-жақсарту және CNN-жіктеу шеңберін әзірлеу әрі эксперименттік валидациялау. Шеңбердің preprocessing-і реттелген сегіз кезеңді pipeline ретінде көрсетіледі — канондық бағдарлама, оптикалық диск/фовеа айналу нормализациясы, изотропты өлшемін өзгертумен көру-өрісін қию, төртінші кіріс арна ретінде көру-өрісі маскасын генерациялау, адаптивті жарық-өрісін жарықтандыруды түзету, қос шектеулі клип лимитімен LAB түс кеңістігінде жаңартылған CLAHE арқылы контрастты күшейту, оқыту уақытындағы augmentation және деректер жиынтығына тән нормализация — CNN жіктеуішімен бірге қолданылып, бағалау мақсаттары үшін жалғыз модель ретінде қаралады. Бұл интеграция — концептуалды үлес: pipeline модельдің кіріспесі емес, оның бөлігі, жіктеуіш жұмыс істейтін белгі кеңістігін айқындайды.</w:t>
      </w:r>
    </w:p>
    <w:p>
      <w:pPr>
        <w:ind w:firstLine="709"/>
        <w:jc w:val="both"/>
      </w:pPr>
      <w:r>
        <w:rPr>
          <w:rFonts w:ascii="Times New Roman" w:hAnsi="Times New Roman" w:cs="Times New Roman" w:eastAsia="Times New Roman"/>
          <w:b w:val="0"/>
          <w:i w:val="0"/>
          <w:sz w:val="28"/>
          <w:u w:val="none"/>
        </w:rPr>
        <w:t>Шеңбер зерттеу нысаны болғандықтан, зерттеу проблемасы шектелген, алдын ала тіркелген гипотезалар жиынына ыдырайды, әрқайсысы біріктірілген шеңбердің бір қырын сәйкес жағдайларда тексереді. Негізгі гипотеза (H-1) біріктірілген-pipeline басымдығына қатысты: толық pipeline, backbone-ның офтальмологияға тән өзін-өзі бақылайтын алдын ала оқытуымен жұптасқанда, бастапқы EyePACS деректерінде ImageNet pretraining-пен минималды preprocessing базалығынан асып түсе ме. Бұл жобаның адалдығы үшін екі арнаның бір мезгілде екі ось бойынша — preprocessing мен pretraining көзі бойынша — ажырайтынын тіркеп қою маңызды, сонда кез келген бақыланған әсер біріктірілген конфигурацияның бірлескен үлесі болады әрі оқшауланған preprocessing-ке телінбеуі мүмкін. Қалған гипотезалар түрлі қасиеттерді зерттейді: компоненттерді абляциялау мен CLAHE/жарықтандыру параметрінің сезімталдығы (H-2), оқыту корпусы мен нысаналы домендер арасындағы таралымдық қашықтықтың қысқаруы (H-3), APTOS 2019-ға деректер жиынтығы аралық тасымалдаушылық (H-4), IDRiD-те назар–зақымдану қабаттасуы арқылы explainability (H-5), бейнелеу құрылғылары бойынша беріктік (H-6), және IDRiD пен Messidor-2-де сыртқы клиникалық өнімділік (H-7). Әр гипотеза өзінің деректер жиынтықтарымен, архитектураларымен және тексерілген диапазондарымен шектелген, әрі әрқайсысы жетілдірудің бейресми сезіміне емес, кейінгі тараулар қолданатын айқын дәлел критерийлеріне ұсталады.</w:t>
      </w:r>
    </w:p>
    <w:p>
      <w:pPr>
        <w:ind w:firstLine="709"/>
        <w:jc w:val="both"/>
      </w:pPr>
      <w:r>
        <w:rPr>
          <w:rFonts w:ascii="Times New Roman" w:hAnsi="Times New Roman" w:cs="Times New Roman" w:eastAsia="Times New Roman"/>
          <w:b w:val="0"/>
          <w:i w:val="0"/>
          <w:sz w:val="28"/>
          <w:u w:val="none"/>
        </w:rPr>
        <w:t>Екі шекара бұл проблема тұжырымдамасының диссертацияны неге міндеттейтінін және неге міндеттемейтінін айқындайды. Біріншіден, мақсат — формализация мен бақыланатын бағалау, бәсеке емес: диссертация ешбір аталған қолданыстағы жүйеден асып түсуді көздемейді әрі біреуіне қарсы бетпе-бет салыстыру жүргізбейді. Оның үлесі — preprocessing-ті интегралды компонент ретінде бақыланатын, мөлдір тексеру — нәтиже бағытына қарамастан тұратын әдістемелік үлес, өйткені гипотезалар жоққа шығарылатын әрі нөлдік немесе қарама-қарсы тұжырым үнсіз қайта қаралмай, солай хабарлануға тиіс. Екіншіден, ауқым тұтасымен көз түбі фотосуретіндегі бес класты DR градациялауымен, көрсетілген деректер жиынтықтары отбасымен және ресурсы шектеулі есептеу жағдайларымен шектелген; осы архитектурадан тыс ешқандай жалпылау бекітілмейді, ал шеңберді орналастыру контекстінде орналастыратын жүйе-архитектуралық жұмыс — валидацияланған клиникалық жүйе емес, жобалау үлесі.</w:t>
      </w:r>
    </w:p>
    <w:p>
      <w:pPr>
        <w:ind w:firstLine="709"/>
        <w:jc w:val="both"/>
      </w:pPr>
      <w:r>
        <w:rPr>
          <w:rFonts w:ascii="Times New Roman" w:hAnsi="Times New Roman" w:cs="Times New Roman" w:eastAsia="Times New Roman"/>
          <w:b w:val="0"/>
          <w:i w:val="0"/>
          <w:sz w:val="28"/>
          <w:u w:val="none"/>
        </w:rPr>
        <w:t>Зерттеу проблемасы тұжырымдалып, оның концептуалды жауабы аталып, эмпирикалық құрылымы алдын ала көрсетілген соң, 1-тараудың жұмысы аяқталады: ол үлесті уәждеді, ауқымдады және орналастырды. §1.C бұл желілерді біріктіріп, 2-тарауға өтуді орнатады, онда жақсарту, жіктеу, transfer-learning және explainability компоненттерінің теориялық негіздері шеңбер талап ететін егжей-тегжейде дамытылады.</w:t>
      </w:r>
    </w:p>
    <w:p>
      <w:pPr>
        <w:keepNext/>
        <w:spacing w:before="240" w:after="120"/>
        <w:jc w:val="center"/>
      </w:pPr>
      <w:r>
        <w:rPr>
          <w:rFonts w:ascii="Times New Roman" w:hAnsi="Times New Roman" w:cs="Times New Roman" w:eastAsia="Times New Roman"/>
          <w:b/>
          <w:i w:val="0"/>
          <w:sz w:val="32"/>
          <w:u w:val="none"/>
        </w:rPr>
        <w:t>§1.C 1-тарау бойынша қорытындылар</w:t>
      </w:r>
    </w:p>
    <w:p>
      <w:pPr>
        <w:ind w:firstLine="709"/>
        <w:jc w:val="both"/>
      </w:pPr>
      <w:r>
        <w:rPr>
          <w:rFonts w:ascii="Times New Roman" w:hAnsi="Times New Roman" w:cs="Times New Roman" w:eastAsia="Times New Roman"/>
          <w:b w:val="0"/>
          <w:i w:val="0"/>
          <w:sz w:val="28"/>
          <w:u w:val="none"/>
        </w:rPr>
        <w:t>Бұл тарау автоматтандырылған диабеттік-ретинопатия скринингінің проблемалық саласын орнықтырып, оның ішінде диссертация жасайтын нақты үлесті орналастырды. Ол клиникалық және эпидемиологиялық негіздемеден басталды: диабеттік ретинопатия — ауырлығы әрбір downstream жіктеуіштің нысанын құрайтын бес класты реттік шкалаға (DR 0–4) операционалданатын, әрі емделуге келетін ерте дәрежелері тек жүйелі, популяция масштабындағы скрининг арқылы анықталатын ұсақ, төмен контрастты зақымдануларға сүйенетін прогрессивті нейроваскулярлық ауру. Сол скрининг мамандардың құрылымдық тапшылығына қарсы әрі ресурсы шектеулі орталарда жеткізілуге тиіс, бұл қолжетімді, шешім қабылдауды қолдау жіктеуішіне деген сұранысты және ол жұмыс істеуге тиіс есептеу қабығын орнықтырады.</w:t>
      </w:r>
    </w:p>
    <w:p>
      <w:pPr>
        <w:ind w:firstLine="709"/>
        <w:jc w:val="both"/>
      </w:pPr>
      <w:r>
        <w:rPr>
          <w:rFonts w:ascii="Times New Roman" w:hAnsi="Times New Roman" w:cs="Times New Roman" w:eastAsia="Times New Roman"/>
          <w:b w:val="0"/>
          <w:i w:val="0"/>
          <w:sz w:val="28"/>
          <w:u w:val="none"/>
        </w:rPr>
        <w:t>Сосын тарау бұл сұранысты қанағаттандыруды қиындататын техникалық жағдайларды сипаттады. Нақты скрининг тәжірибесінде түсірілген көз түбі кескіндері оптикалық, фотометриялық, геометриялық және пациентке қатысты осьтер бойынша төмендейді, әрі сол төмендеу мақсатпен корреляцияланған — ол скрининг ең көп сүйенетін ұсақ ерте зақымдануларға басымдықпен шабуыл жасайды. Эмпирикалық әдебиет кескін сапасы мен дерек шығу тегі өлшенген жіктеу өнімділігінің бірінші реттік анықтаушылары екенін, дегенмен ешбір қарапайым нашар-кескіндерді-таста механизмі арқылы емес, әрі бұл вариацияның бір елеулі компоненті кездейсоқ емес, жүйелі екенін растайды: бейнелеу құрылғысы камералар мен популяциялар бойынша құрылымды domain shift таңады.</w:t>
      </w:r>
    </w:p>
    <w:p>
      <w:pPr>
        <w:ind w:firstLine="709"/>
        <w:jc w:val="both"/>
      </w:pPr>
      <w:r>
        <w:rPr>
          <w:rFonts w:ascii="Times New Roman" w:hAnsi="Times New Roman" w:cs="Times New Roman" w:eastAsia="Times New Roman"/>
          <w:b w:val="0"/>
          <w:i w:val="0"/>
          <w:sz w:val="28"/>
          <w:u w:val="none"/>
        </w:rPr>
        <w:t>Осы проблемаға қарсы тарау автоматтандырылған жүйелер жинақтайтын әдіс компоненттерін — жіктеуді орындайтын конволюциялық архитектураларды, оларды инициализациялайтын transfer-learning мен өзін-өзі бақылайтын pretraining стратегияларын, әрі шешімдерін тексерілетін ететін explainability әдістерін — шолып, сосын сол компоненттердің жұмыс істейтін жүйелерге қалай біріктірілгенін қарастырды. Сол сыни талдау тараудың бұрылыс нүктесі болды. Қолданыстағы жүйелер дәл әрі жер-жерде проспективті және клиникалық валидацияланған, бірақ әдебиет жиынтық ретінде міндеттер мен популяциялар бойынша гетерогенді әрі салыстырылмайтын, тәуелсіз қайта жаңғырту аясында сынғыш, әрі — ең елеулісі — кескін preprocessing-ін қосалқы деректерді дайындау ретінде қарап, оны толық хабарламай және интегралды модель компоненті ретінде сирек бағалайды.</w:t>
      </w:r>
    </w:p>
    <w:p>
      <w:pPr>
        <w:ind w:firstLine="709"/>
        <w:jc w:val="both"/>
      </w:pPr>
      <w:r>
        <w:rPr>
          <w:rFonts w:ascii="Times New Roman" w:hAnsi="Times New Roman" w:cs="Times New Roman" w:eastAsia="Times New Roman"/>
          <w:b w:val="0"/>
          <w:i w:val="0"/>
          <w:sz w:val="28"/>
          <w:u w:val="none"/>
        </w:rPr>
        <w:t>Бұдан диссертацияның зерттеу проблемасы тұжырымдалды: preprocessing-ті CNN негізіндегі DR-жіктеу моделінің интегралды компоненті ретінде формализациялау және оның үлесін ресурсы шектеулі орналастыруды бейнелейтін бақыланатын, мөлдір, көп деректі жағдайларда бағалау. Жауап — preprocessing-ті қосалқы дайындаудан (P1 деп таңбаланған парадигма) интегралды модель компонентіне (P2) концептуалды қайта шеңберлеу, ол біріктірілген сегіз кезеңді preprocessing және CNN шеңбері ретінде операционалданып, біріктірілген-pipeline өнімділігін, компоненттерді абляциялауды, нысаналы домендерге таралымдық қашықтықтың қысқаруын, деректер жиынтығы аралық тасымалдауды, explainability-ді, құрылғы беріктігін және сыртқы клиникалық өнімділікті қамтитын шектелген, алдын ала тіркелген және жоққа шығарылатын гипотезалар жиыны арқылы тексеріледі. Тарау бұл үлестің шарттарына нақты болды: ол — әдістемелік үлес — формализация мен бақыланатын бағалау — әрі ешбір аталған қолданыстағы жүйеден асып түсуге тұжырым емес; негізгі гипотеза preprocessing мен pretraining-ті бірге өзгертеді, сондықтан оның түпкі әсері оқшауланған preprocessing-ке емес, біріктірілген конфигурацияға телінеді; әрі әр гипотеза жоққа шығарылатын болып қалады, бақыланғандай хабарлануға тиіс.</w:t>
      </w:r>
    </w:p>
    <w:p>
      <w:pPr>
        <w:ind w:firstLine="709"/>
        <w:jc w:val="both"/>
      </w:pPr>
      <w:r>
        <w:rPr>
          <w:rFonts w:ascii="Times New Roman" w:hAnsi="Times New Roman" w:cs="Times New Roman" w:eastAsia="Times New Roman"/>
          <w:b w:val="0"/>
          <w:i w:val="0"/>
          <w:sz w:val="28"/>
          <w:u w:val="none"/>
        </w:rPr>
        <w:t>Проблема уәжделіп, көз түбі фотосуретіндегі бес класты DR градациялауымен, көрсетілген деректер жиынтықтары отбасы аясында ауқымдалып, әрі құрылымды жауабы бар әдістемелік олқылық ретінде орналастырылған соң, 1-тараудың негізі қаланды. 2-тарау шеңбер сүйенетін теориялық негіздерді — контрастты күшейту мен CLAHE математикасын, конволюциялық желілердің операциялары мен оқытуын, transfer және домен-ішілік өзін-өзі бақылайтын оқыту принциптерін, әрі explainability метрикаларының формальды негізін — біріктірілген шеңбер мен оның эксперименттік бағалауы талап ететін егжей-тегжейде дамытады.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2 FUNDUS IMAGE ТАЛДАУЫ ҮШІН IMAGE PREPROCESSING ЖӘНЕ DEEP LEARNING ТЕОРИЯЛЫҚ НЕГІЗДЕРІ</w:t>
      </w:r>
    </w:p>
    <w:p>
      <w:pPr>
        <w:keepNext/>
        <w:spacing w:before="240" w:after="120"/>
        <w:jc w:val="center"/>
      </w:pPr>
      <w:r>
        <w:rPr>
          <w:rFonts w:ascii="Times New Roman" w:hAnsi="Times New Roman" w:cs="Times New Roman" w:eastAsia="Times New Roman"/>
          <w:b/>
          <w:i w:val="0"/>
          <w:sz w:val="32"/>
          <w:u w:val="none"/>
        </w:rPr>
        <w:t>§2.1.1 Histogram Equalization және адаптивті контрастты күшейту</w:t>
      </w:r>
    </w:p>
    <w:p>
      <w:pPr>
        <w:ind w:firstLine="709"/>
        <w:jc w:val="both"/>
      </w:pPr>
      <w:r>
        <w:rPr>
          <w:rFonts w:ascii="Times New Roman" w:hAnsi="Times New Roman" w:cs="Times New Roman" w:eastAsia="Times New Roman"/>
          <w:b w:val="0"/>
          <w:i w:val="0"/>
          <w:sz w:val="28"/>
          <w:u w:val="none"/>
        </w:rPr>
        <w:t>1-тарау зерттеу проблемасын әдіснамалық проблема ретінде айқындаумен аяқталды: көз түбі кескінінің сапасы — әсіресе скрининг үшін шешуші маңызы бар ерте дәрежелерді айқындайтын ұсақ, төмен контрастты зақымданулардың контрасты — автоматты жіктеуіштің нені үйрене алатынын айқындайды, ал §1.5-те қабылданған біріктірілген preprocessing–CNN жүйесі осы сапаны жақсартуды қосалқы деректерді дайындау емес, модель компоненті ретінде қарастырады. Бұл тарау сол жүйе сүйенетін теориялық негіздерді ұсынады және pipeline-нің контраст кезеңімен (5-кезең, OD-3 операционалды pipeline анықтамасы бойынша) аяқталатын контрастты күшейту тармағынан басталады. Бұл тармақ үш қадаммен жүреді — глобалды Histogram Equalization, адаптивті Histogram Equalization және контрасты шектелген (клиптелген) адаптивті Histogram Equalization — әрі осы бөлімнің мақсаты контрастты күшейту бірыңғай пайдалы деп жорымай, әрбір қадамның неліктен қажет екенін және оның түпкілікті формасы қандай басқару параметрін ашатынын негіздеу болып табылады.</w:t>
      </w:r>
    </w:p>
    <w:p>
      <w:pPr>
        <w:ind w:firstLine="709"/>
        <w:jc w:val="both"/>
      </w:pPr>
      <w:r>
        <w:rPr>
          <w:rFonts w:ascii="Times New Roman" w:hAnsi="Times New Roman" w:cs="Times New Roman" w:eastAsia="Times New Roman"/>
          <w:b w:val="0"/>
          <w:i w:val="0"/>
          <w:sz w:val="28"/>
          <w:u w:val="none"/>
        </w:rPr>
        <w:t>Histogram Equalization — осы тармақтың түбірінде жатқан элементар операция. Ол кескіннің пиксел қарқындылықтарын қайта үлестіреді, нәтижесінде қарқындылық гистограммасы шамамен біркелкі болады; бұған әрбір қарқындылықты кескін қарқындылықтарының (нормаланған) жинақтаушы үлестірім функциясы арқылы бейнелеу жолымен қол жеткізіледі; тығыз орналасқан қарқындылықтар бір-бірінен алшақтатылады, бұл кескін ақпаратының басым бөлігі жатқан динамикалық диапазонды кеңейтеді әрі осылайша глобалды контрастты арттырады. Іргелі кескінді жақсарту әдісі ретінде ол төменде дамытылатын адаптивті нұсқалардың концептуалды негізі болып қызмет етеді. Оның дәл көз түбі кескіндері үшін айқындаушы шектеуі тікелей оның глобалдылығынан туындайды: жалғыз бейнелеу бір кескін ауқымындағы гистограммадан алынады, ал дөңгелек көз түбі фотосуреті үшін бұл гистограммада торқабықтың көру өрісінен (FOV) тыс және айналасында жатқан үлкен, шамамен біркелкі қараңғы аймақ басым болады. Осы фон басым болатын гистограмманы ең жақсы теңестіретін бейнелеу бір квадрантта бірнеше пикселді алып жатқан микроаневризмалар шоғырын ең жақсы ажырататын бейнелеу емес, өйткені глобалды Histogram Equalization өзінің түрлендіруін жергілікті кескін мазмұнына бейімдеу механизміне ие емес.</w:t>
      </w:r>
    </w:p>
    <w:p>
      <w:pPr>
        <w:ind w:firstLine="709"/>
        <w:jc w:val="both"/>
      </w:pPr>
      <w:r>
        <w:rPr>
          <w:rFonts w:ascii="Times New Roman" w:hAnsi="Times New Roman" w:cs="Times New Roman" w:eastAsia="Times New Roman"/>
          <w:b w:val="0"/>
          <w:i w:val="0"/>
          <w:sz w:val="28"/>
          <w:u w:val="none"/>
        </w:rPr>
        <w:t>Адаптивті Histogram Equalization (AHE) бұл локалдылық жетіспеушілігін кескін бөлінетін көптеген жергілікті аймақтардың, немесе тайлдардың (tile), әрқайсысы үшін бөлек теңестіру бейнелеуін есептеу арқылы шешеді, сонда белгілі бір орында қолданылатын контраст түрлендіруі бүкіл кескіннің емес, сол орынның төңірегінің қарқындылық статистикасын көрсетеді. Бұл глобалды әдіс жоғалтатын жергілікті контрастты дәл қалпына келтіреді. Алайда мұны өзіне тән шығынмен істейді. Шамамен біртекті аймақта — тегіс торқабық фоны немесе ірі тамырдың ішкі бөлігіндегі сияқты төмен қарқындылық дисперсиясы бар аймақта — жергілікті гистограмма тар жолаққа шоғырланады, ал оны теңестіру осы жолақ бойынша өте тік көлбеуі бар түрлендіруді тудырады. Тік бейнелеу шағын қарқындылық айырмашылықтарын талғаусыз күшейтеді, бұл басқаша белгілерсіз аймақтағы кез келген сенсорлық және кванттау шуы шынайы сигналмен бірге күшейетінін білдіреді. Pizer және әріптестері [68], адаптивті Histogram Equalization мен оның нұсқаларының іргелі зерттеуінде, AHE-ні «табиғи кескіндер үшін де, медициналық және басқа да бастапқыда визуалды емес кескіндер үшін де тамаша контрастты күшейту әдісі» деп сипаттай отырып, «негізгі әдіс баяу, әрі белгілі бір жағдайларда жақсартылған кескінде қалаусыз белгілер пайда болады» (355-б.) деп ашық атап өтті; бұл зерттеу сандық немесе торқабыққа тән бағалаудан гөрі медициналық модальдылықтар бойынша сапалық кескін салыстыруларын ұсынады, әрі оның байқаулары мұнда сандық тұрғыдан валидацияланған нәтижелер ретінде емес, ол ұсынатын әдіснамалық синтез ретінде қабылданады.</w:t>
      </w:r>
    </w:p>
    <w:p>
      <w:pPr>
        <w:ind w:firstLine="709"/>
        <w:jc w:val="both"/>
      </w:pPr>
      <w:r>
        <w:rPr>
          <w:rFonts w:ascii="Times New Roman" w:hAnsi="Times New Roman" w:cs="Times New Roman" w:eastAsia="Times New Roman"/>
          <w:b w:val="0"/>
          <w:i w:val="0"/>
          <w:sz w:val="28"/>
          <w:u w:val="none"/>
        </w:rPr>
        <w:t>Шу күшею проблемасының шешімі — нақ сол зерттеу әдіснамалық бастауы болып табылатын үлес. Pizer және әріптестері [68] «бейнелеу функциясының көлбеуін шектеу гистограмманың биіктігін клиптеуге (қиюға) эквивалентті» (363-б.) екенін орнықтырды: егер жергілікті гистограмма жинақтаушы бейнелеу қалыптасқанға дейін белгілі бір максималды есеп мәнінде қиылса — ал қиылған артық мөлшер гистограмма бойынша қайта үлестірілсе — түрлендірудің қол жеткізуге болатын максималды көлбеуі шектеледі, онымен бірге біртекті аймақтардағы максималды шу күшеюі де шектеледі. Адаптивті Histogram Equalization-ның бұл клиптелген формасы контрасты шектелген адаптивті Histogram Equalization-ның (CLAHE) тікелей ізашары болып табылады — кейіннен оған Zuiderveld [69] канондық клиптеу-және-интерполяциялау алгоритмдік формасын берді — әрі дәл осы форма жаңартылған параметрлеуде pipeline-нің контраст кезеңі ретінде қабылданады. Гистограмма қиылатын биіктік — клип лимиті — сондықтан әдістің басқарушы тетігі болып табылады: ол контраст ұтысы мен шуды басу арасындағы теңгерімді орнатады. Pizer және әріптестерінің [68] өздері тиісті клиптеу деңгейлері «бейнелеу модальдылықтары мен түсіру жағдайларына қарай түрленеді» (367-б.) деп атап өтті, бұл осы диссертацияда қайталанатын ескертудің (DGL-5) алғашқы пайда болуы: клип лимиті мәндері, әрі жалпы CLAHE параметрлері, нақты кескін үлестірімдері мен архитектуралар үшін оңтайландырылады әрі олар арасында тасымалданады деп бекітілмейді. pipeline қолданатын клип лимитінің нақты қос шектеулі анықтамасы §2.1.2-де шығарылады; ағымдағы бөлім тек клип лимитінің бар екенін және оның нені басқаратынын белгілейді.</w:t>
      </w:r>
    </w:p>
    <w:p>
      <w:pPr>
        <w:ind w:firstLine="709"/>
        <w:jc w:val="both"/>
      </w:pPr>
      <w:r>
        <w:rPr>
          <w:rFonts w:ascii="Times New Roman" w:hAnsi="Times New Roman" w:cs="Times New Roman" w:eastAsia="Times New Roman"/>
          <w:b w:val="0"/>
          <w:i w:val="0"/>
          <w:sz w:val="28"/>
          <w:u w:val="none"/>
        </w:rPr>
        <w:t xml:space="preserve">Контрастты күшейтудің көз түбі кескінін талдауға елеулі әсер ететіні эмпирикалық алдын ала өңдеу әдебиетімен, біркелкі болмаса да, қолдау табады. Hayati және әріптестері [70] APTOS 2019 деректер жиынтығында бинарлық диабеттік ретинопатияны жіктеу үшін төрт CNN архитектурасы бойынша CLAHE-ні жақсартылмаған кірістермен салыстыра бағалап (224×224 кірістер, жалғыз метрика ретінде accuracy, сенімділік интервалдарынсыз жалғыз оқыту жүгірістері — ауқымы шектеулі конференция зерттеуі), CLAHE EfficientNet-B4-тің тест accuracy-ін 95,57%-дан 97,83%-ға дейін көтергенін әрі VGG16 мен InceptionV3-ті де жақсартқанын хабарлады. Алайда сол зерттеу CLAHE барлық төрт модельге қолданылған бірыңғай гиперпараметр конфигурациясында ResNet34-ті 12,02 пайыздық тармаққа </w:t>
      </w:r>
      <w:r>
        <w:rPr>
          <w:rFonts w:ascii="Times New Roman" w:hAnsi="Times New Roman" w:cs="Times New Roman" w:eastAsia="Times New Roman"/>
          <w:b w:val="0"/>
          <w:i/>
          <w:sz w:val="28"/>
          <w:u w:val="none"/>
        </w:rPr>
        <w:t>нашарлатқанын</w:t>
      </w:r>
      <w:r>
        <w:rPr>
          <w:rFonts w:ascii="Times New Roman" w:hAnsi="Times New Roman" w:cs="Times New Roman" w:eastAsia="Times New Roman"/>
          <w:b w:val="0"/>
          <w:i w:val="0"/>
          <w:sz w:val="28"/>
          <w:u w:val="none"/>
        </w:rPr>
        <w:t xml:space="preserve"> хабарлады, бұл нәтижені авторлар архитектураға тән баптаудың болмауымен түсіндірді (62–64-б.). Бұл нәтиже диссертацияның контраст кезеңін орналастыру үшін шешуші маңызды: ол контрастты күшейту қадамының әсері параметрге де, архитектураға да тәуелді екенін көрсетеді, сондықтан контрастты күшейту жіктеуді бірыңғай немесе әмбебап түрде жақсартады деген ешқандай тұжырымға жол берілмейді. Дәл осы шарттылық контраст кезеңін болжамды түрде пайдалы тұрақты қадам ретінде емес, эмпирикалық сипатталуға тиіс формализацияланған, параметрленген компонент ретінде қарастыруды (§4.3.2) негіздейді. Келтірілген метрикалар APTOS 2019 бинарлық жіктеуіне 224×224-те байланысты әрі диссертацияның EyePACS-тегі бес класты DR 0–4 міндетімен тікелей салыстырылмайды.</w:t>
      </w:r>
    </w:p>
    <w:p>
      <w:pPr>
        <w:ind w:firstLine="709"/>
        <w:jc w:val="both"/>
      </w:pPr>
      <w:r>
        <w:rPr>
          <w:rFonts w:ascii="Times New Roman" w:hAnsi="Times New Roman" w:cs="Times New Roman" w:eastAsia="Times New Roman"/>
          <w:b w:val="0"/>
          <w:i w:val="0"/>
          <w:sz w:val="28"/>
          <w:u w:val="none"/>
        </w:rPr>
        <w:t>Тағы екі алдын ала өңдеу зерттеуі контрастты күшейту әдебиетінің ауқымын көрсетеді, бірақ дәлелдік салмағы шектеулі. Shaout пен Han [71], тек жалғыз шағын DRIVE тамырларды сегменттеу деректер жиынтығында он адамдық субъективті артықшылық сауалнамасы арқылы ғана бағаланған arXiv препринтінде, CLAHE-мен араластырылған (2.0 клип лимиті және 8×8 тайл торымен қолданылған) фаззи-логика контрастты күшейту қадамы екі әдістің кез келгеніне жеке-жеке қарағанда артық көрілгенін хабарлады; бұл нәтиже контрастты күшейтудің жобалау таңдаулары торқабық кескінінің қабылданатын сапасына әсер ететінін көрсетеді, бірақ сандық метрикалар мен рецензиялаудың болмауынан бұдан күштірек қорытындыны қолдамайды. Chakka [72], орта мектеп ғылыми журналында жарияланған әрі сандық өнімділік мәндерінсіз оқыту қисықтарын ұсынатын зерттеуде, оптикалық когеренттік томография кескіндерінде — осы диссертация шектелетін көз түбі фотосуретінен өзгеше бейнелеу модальдылығында — торқабық ауруын жіктеу үшін төрт элементар алдын ала өңдеу операциясын салыстырды әрі торқабық кескіндеу әдебиетінде жүйелі алдын ала өңдеу салыстырулары бар екенін атап өту үшін ғана келтіріледі. Бұл дереккөздердің ешқайсысы бастапқы дәлел ретінде пайдаланылмайды.</w:t>
      </w:r>
    </w:p>
    <w:p>
      <w:pPr>
        <w:ind w:firstLine="709"/>
        <w:jc w:val="both"/>
      </w:pPr>
      <w:r>
        <w:rPr>
          <w:rFonts w:ascii="Times New Roman" w:hAnsi="Times New Roman" w:cs="Times New Roman" w:eastAsia="Times New Roman"/>
          <w:b w:val="0"/>
          <w:i w:val="0"/>
          <w:sz w:val="28"/>
          <w:u w:val="none"/>
        </w:rPr>
        <w:t>Кандидаттың өзінің бұрынғы жұмысы осы тармақ ішінде контраст кезеңінің эволюциялық ізашары ретінде орналасады. Бұрын жарияланған нәтижелерде (Сапақова, Есмұхамедов және Сапақов, 2025) жаңартылған CLAHE сүзгісі — дәстүрлі тұрақты клип мәнін басқарылатын глобалды-шек тұжырымдамасымен ауыстыратын — STARE дерекқорында бес класты торқабық ауруын жіктеу үшін fine-tuned ResNet-50-мен біріктірілді әрі сол шағын, айналдырумен толықтырылған деректер жиынтығында 100% accuracy, сезімталдық және спецификалық хабарланды. Осы диссертацияның ауқым шекараларына сәйкес, бұл мінсіз өнімділік көрсеткіші ағымдағы эксперименттік контекстке тасымалданбайды (SB-1.2): ол DR 0–4 градациялаудан өзгеше 5 ауру міндетінде, теңгерілген жиынтыққа дейін толықтырылған шамамен 150 бастапқы кескінде, артық үйренуді нақты талдаусыз алынды әрі мұнда әдістің жалпы қабілеті ретінде емес, қатаң түрде авторлардың бұрынғы нәтижесі ретінде хабарланады. Диссертация бұл ізашарды келесі тарауларда дамытылатын екі нақты тәсілмен кеңейтеді: ол жалғыз-шекті клип ережесін §2.1.2-де шығарылатын қос шектеулі клип лимиті тұжырымдамасымен ауыстырады әрі контраст кезеңін параметрлері 2-эксперименттің сезімталдық талдауымен (§4.3.2) сипатталатын біртұтас pipeline-ге (5-кезең, OD-3) біріктіреді.</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2.1 – Histogram Equalization → адаптивті теңестіру → контрасты шектелген (клиптелген) адаптивті теңестіру – тармақтың үш кезеңі бойынша қарқындылықты қайта үлестіру тұжырымдамасы</w:t>
      </w:r>
    </w:p>
    <w:p>
      <w:pPr>
        <w:ind w:firstLine="709"/>
        <w:jc w:val="both"/>
      </w:pPr>
      <w:r>
        <w:rPr>
          <w:rFonts w:ascii="Times New Roman" w:hAnsi="Times New Roman" w:cs="Times New Roman" w:eastAsia="Times New Roman"/>
          <w:b w:val="0"/>
          <w:i w:val="0"/>
          <w:sz w:val="28"/>
          <w:u w:val="none"/>
        </w:rPr>
        <w:t>Қорыта айтқанда, контрастты күшейту тармағы контрасты шектелген адаптивті Histogram Equalization-ды pipeline-нің контраст кезеңінің принципті негізі ретінде орнықтырады: глобалды теңестіру қайта үлестіру қағидатын ұсынады, адаптивті теңестіру фокалды зақымдануларды ажырату үшін қажетті локалдылықты ұсынады, ал гистограмманы клиптеу арқылы көлбеуді шектеу жергілікті бейімделуді қолдануға жарамды ететін шу бақылауын ұсынады, мұнда клип лимиті контраст-шуы арасындағы теңгерімді басқаратын жалғыз параметр болып табылады. Эмпирикалық әдебиет бұл кезеңнің салдарлы, бірақ шартты, әмбебап түрде пайдалы емес екенін растайды. Қалғаны — клип лимитінің өзін формализациялау, яғни pipeline қабылдайтын қос шектеулі анықтама, бұл §2.1.2-нің тақырыбы.</w:t>
      </w:r>
    </w:p>
    <w:p>
      <w:pPr>
        <w:keepNext/>
        <w:spacing w:before="240" w:after="120"/>
        <w:jc w:val="center"/>
      </w:pPr>
      <w:r>
        <w:rPr>
          <w:rFonts w:ascii="Times New Roman" w:hAnsi="Times New Roman" w:cs="Times New Roman" w:eastAsia="Times New Roman"/>
          <w:b/>
          <w:i w:val="0"/>
          <w:sz w:val="32"/>
          <w:u w:val="none"/>
        </w:rPr>
        <w:t>§2.1.2 Қос шектеулі клип лимитімен CLAHE формализациясы</w:t>
      </w:r>
    </w:p>
    <w:p>
      <w:pPr>
        <w:ind w:firstLine="709"/>
        <w:jc w:val="both"/>
      </w:pPr>
      <w:r>
        <w:rPr>
          <w:rFonts w:ascii="Times New Roman" w:hAnsi="Times New Roman" w:cs="Times New Roman" w:eastAsia="Times New Roman"/>
          <w:b w:val="0"/>
          <w:i w:val="0"/>
          <w:sz w:val="28"/>
          <w:u w:val="none"/>
        </w:rPr>
        <w:t>§2.1.1 бөлімі контрасты шектелген адаптивті Histogram Equalization-ды pipeline-нің контраст негізі ретінде бекітіп, клип лимитін — әр тайлдың жергілікті гистограммасы оның жинақтаушы бейнелеуі қалыптасқанға дейін қиылатын биіктікті — Pizer және әріптестері [68] орнықтырған «бейнелеу функциясының көлбеуін шектеу гистограмманың биіктігін клиптеуге эквивалентті» (363-б.) эквиваленттігі негізінде контраст-пен-шу теңгерімін басқаратын жалғыз параметр ретінде оқшаулады. Сол бөлім әдейі ашық қалдырғаны — клип лимиті орнатылатын нақты ереже. Бұл бөлім сол ережені береді. Ол формализацияны үш кезеңде дамытады — кәдімгі контрастты шектейтін клип лимиті, кандидаттың бұрынғы жалғыз-шекті жаңартуы, және pipeline-нің 5-кезеңі (OD-3) қабылдайтын қос шектеулі клип лимиті — әрі әрқайсысы үшін басқарушы параметр нені бақылайтынын және келесі нақтылау қандай ақау режимін шешетінін түсіндіреді.</w:t>
      </w:r>
    </w:p>
    <w:p>
      <w:pPr>
        <w:ind w:firstLine="709"/>
        <w:jc w:val="both"/>
      </w:pPr>
      <w:r>
        <w:rPr>
          <w:rFonts w:ascii="Times New Roman" w:hAnsi="Times New Roman" w:cs="Times New Roman" w:eastAsia="Times New Roman"/>
          <w:b/>
          <w:i w:val="0"/>
          <w:sz w:val="28"/>
          <w:u w:val="none"/>
        </w:rPr>
        <w:t>Кәдімгі контрастты шектейтін клип лимиті.</w:t>
      </w:r>
      <w:r>
        <w:rPr>
          <w:rFonts w:ascii="Times New Roman" w:hAnsi="Times New Roman" w:cs="Times New Roman" w:eastAsia="Times New Roman"/>
          <w:b w:val="0"/>
          <w:i w:val="0"/>
          <w:sz w:val="28"/>
          <w:u w:val="none"/>
        </w:rPr>
        <w:t xml:space="preserve"> Стандартты формуляцияда тайл үшін клип лимиті тайл гистограммасы оның қарқындылықтары біркелкі үлестірілсе ие болар биіктікке қатысты орнатылады.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дискретті сұр деңгей бойынша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пиксел ауданды (тайл-ауданы, контекстік аймақтағы пиксел саны) тайл үшін біркелкі гистограмма әр деңгейге орташа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есепті береді. Контрастты шектейтін клип лимиті әр гистограмма қоржынын осы орташаның еселігінде қияды,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conv</w:t>
      </w:r>
      <w:r>
        <w:rPr>
          <w:rFonts w:ascii="Times New Roman" w:hAnsi="Times New Roman" w:cs="Times New Roman" w:eastAsia="Times New Roman"/>
          <w:b w:val="0"/>
          <w:i w:val="0"/>
          <w:sz w:val="28"/>
          <w:u w:val="none"/>
        </w:rPr>
        <w:t xml:space="preserve"> = β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β ≥ 1,</w:t>
      </w:r>
      <w:r>
        <w:rPr>
          <w:rFonts w:ascii="Times New Roman" w:hAnsi="Times New Roman" w:cs="Times New Roman" w:eastAsia="Times New Roman"/>
          <w:b w:val="0"/>
          <w:i w:val="0"/>
          <w:sz w:val="28"/>
          <w:u w:val="none"/>
        </w:rPr>
        <w:tab/>
        <w:t>(2.1)</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 клип факторы: </w:t>
      </w:r>
      <w:r>
        <w:rPr>
          <w:rFonts w:ascii="Times New Roman" w:hAnsi="Times New Roman" w:cs="Times New Roman" w:eastAsia="Times New Roman"/>
          <w:b w:val="0"/>
          <w:i w:val="0"/>
          <w:sz w:val="28"/>
          <w:u w:val="none"/>
        </w:rPr>
        <w:t>β = 1</w:t>
      </w:r>
      <w:r>
        <w:rPr>
          <w:rFonts w:ascii="Times New Roman" w:hAnsi="Times New Roman" w:cs="Times New Roman" w:eastAsia="Times New Roman"/>
          <w:b w:val="0"/>
          <w:i w:val="0"/>
          <w:sz w:val="28"/>
          <w:u w:val="none"/>
        </w:rPr>
        <w:t xml:space="preserve"> гистограмманы біркелкі биіктікке клиптейді (максималды контрасты шектеу), ал үлкенірек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клип іске қосылғанға дейін пропорционалды түрде көбірек контраст күшеюіне рұқсат береді. Қиылған артық тайлдың жалпы массасы сақталатындай гистограмма бойынша қайта үлестіріледі. Дәл сол контрастты шектеу қағидаты кандидаттың бұрынғы жұмысында алгебралық эквивалентті </w:t>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 L/T ⌉ + β(φ - ⌈ L/T ⌉)</w:t>
      </w:r>
      <w:r>
        <w:rPr>
          <w:rFonts w:ascii="Times New Roman" w:hAnsi="Times New Roman" w:cs="Times New Roman" w:eastAsia="Times New Roman"/>
          <w:b w:val="0"/>
          <w:i w:val="0"/>
          <w:sz w:val="28"/>
          <w:u w:val="none"/>
        </w:rPr>
        <w:t xml:space="preserve"> түрінде кездеседі, мұнда </w:t>
      </w:r>
      <w:r>
        <w:rPr>
          <w:rFonts w:ascii="Times New Roman" w:hAnsi="Times New Roman" w:cs="Times New Roman" w:eastAsia="Times New Roman"/>
          <w:b w:val="0"/>
          <w:i w:val="0"/>
          <w:sz w:val="28"/>
          <w:u w:val="none"/>
        </w:rPr>
        <w:t>φ</w:t>
      </w:r>
      <w:r>
        <w:rPr>
          <w:rFonts w:ascii="Times New Roman" w:hAnsi="Times New Roman" w:cs="Times New Roman" w:eastAsia="Times New Roman"/>
          <w:b w:val="0"/>
          <w:i w:val="0"/>
          <w:sz w:val="28"/>
          <w:u w:val="none"/>
        </w:rPr>
        <w:t xml:space="preserve"> — тайлдағы пиксел популяциясы,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 шек параметрі (Сапақова, Есмұхамедов және Сапақов, 2025, 1-теңдеу, 83-б.). (2.1) теңдеуі клип факторының рөлін айқындайды: ол рұқсат етілген қоржын биіктігін </w:t>
      </w:r>
      <w:r>
        <w:rPr>
          <w:rFonts w:ascii="Times New Roman" w:hAnsi="Times New Roman" w:cs="Times New Roman" w:eastAsia="Times New Roman"/>
          <w:b w:val="0"/>
          <w:i/>
          <w:sz w:val="28"/>
          <w:u w:val="none"/>
        </w:rPr>
        <w:t>біркелкі</w:t>
      </w:r>
      <w:r>
        <w:rPr>
          <w:rFonts w:ascii="Times New Roman" w:hAnsi="Times New Roman" w:cs="Times New Roman" w:eastAsia="Times New Roman"/>
          <w:b w:val="0"/>
          <w:i w:val="0"/>
          <w:sz w:val="28"/>
          <w:u w:val="none"/>
        </w:rPr>
        <w:t xml:space="preserve"> қоржын-ішілік есеп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-ге қарсы масштабтайды, бұл тайлдың қарқындылықтары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деңгейлердің көпшілігіне таралғанда ғана орташа толтырылған-қоржын биіктігінің дәл проксиі болады.</w:t>
      </w:r>
    </w:p>
    <w:p>
      <w:pPr>
        <w:ind w:firstLine="709"/>
        <w:jc w:val="both"/>
      </w:pPr>
      <w:r>
        <w:rPr>
          <w:rFonts w:ascii="Times New Roman" w:hAnsi="Times New Roman" w:cs="Times New Roman" w:eastAsia="Times New Roman"/>
          <w:b/>
          <w:i w:val="0"/>
          <w:sz w:val="28"/>
          <w:u w:val="none"/>
        </w:rPr>
        <w:t>Жалғыз-шекті жаңарту (бұрынғы өз жұмысы).</w:t>
      </w:r>
      <w:r>
        <w:rPr>
          <w:rFonts w:ascii="Times New Roman" w:hAnsi="Times New Roman" w:cs="Times New Roman" w:eastAsia="Times New Roman"/>
          <w:b w:val="0"/>
          <w:i w:val="0"/>
          <w:sz w:val="28"/>
          <w:u w:val="none"/>
        </w:rPr>
        <w:t xml:space="preserve"> Бұрын жарияланған нәтижелерде кандидаттың бұрынғы жұмысы шығарылған кәдімгі клипті жалғыз басқарылатын глобалды шекпен ауыстырып, клип лимитін тікелей былай анықтады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T/80</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80</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(2.2)</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 глобалды шек мәні (Сапақова, Есмұхамедов және Сапақов, 2025, 2-теңдеу, 83-б.). Бұл жалғыз-параметрлі форма кескін айқындылығын, «әсіресе ұсақ веналарды» (83-б.) жақсартатыны хабарланды, кескін-сапасы балын кәдімгі CLAHE-дегі 33,23-тен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ережесіндегі 34,35-ке көтеріп (4-сурет), әрі STARE дерекқорында fine-tuned ResNet-50-мен біріктірілді. Үш шектеу сол нәтиженің қазіргі диссертацияға қалай енетінін реттейді. Біріншіден, ол — бұрынғы өз жұмысы, тәуелсіз дәлел ретінде емес, бұрын жарияланған ізашар ретінде келтіріледі — әрі осы зерттеуден алынған екі әдебиет картасы (#23 және #24) дәл сол журнал мақаласын сипаттайтындықтан, олар жалғыз өзіне-сілтенген желіні құрайды әрі екі тәуелсіз растау ретінде қаралмайды (SIR-5). Екіншіден, хабарланған сезімталдық көрсеткіштері сол дереккөзде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ретінде басылған сезімталдық анықтамасына (3-теңдеу, 87-б.) сүйенеді, ол стандартты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FN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-нен ауытқиды; бұл аномалия мұнда атап өтіледі әрі дереккөздің сезімталдық мәндері салыстырмалы шамалар ретінде алға тасымалданбайды (SIR-3). Үшіншіден, шағын, айналдырумен толықтырылған STARE жиынында хабарланған тақырыптық 100% accuracy, сезімталдық және спецификалық диссертацияның эксперименттік контекстіне тасымалданбайды (SB-1.2):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шегі STARE кескін үлестірімі үшін оңтайландырылды, әрі EyePACS-ке параметр деңгейіндегі тасымалданушылық жорылмайды (DGL-5).</w:t>
      </w:r>
    </w:p>
    <w:p>
      <w:pPr>
        <w:ind w:firstLine="709"/>
        <w:jc w:val="both"/>
      </w:pPr>
      <w:r>
        <w:rPr>
          <w:rFonts w:ascii="Times New Roman" w:hAnsi="Times New Roman" w:cs="Times New Roman" w:eastAsia="Times New Roman"/>
          <w:b w:val="0"/>
          <w:i w:val="0"/>
          <w:sz w:val="28"/>
          <w:u w:val="none"/>
        </w:rPr>
        <w:t xml:space="preserve">Жалғыз-шекті форма (2.1) теңдеуінен қарапайымырақ, бірақ жобаны уәждейтін құрылымдық әлсіздікті алып жүреді.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әр тайлға бірдей қолданылатын жалғыз скаляр болғандықтан, ол көз түбі кескіні бойынша жергілікті қарқындылық статистикасының кең вариациясына жауап бере алмайды. (2.1) теңдеуінің кәдімгі факторы тайлға жауап береді, бірақ біркелкі прокси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арқылы, ал ол көз түбі кескінінде мол кездесетін дәл сол аймақтарда сенімсіз: шынайы гистограммасы деңгейлердің тар жолағында шоғырланған үлкен, жуықтап біркелкі фон тайлдары. Мұндай тайлда толтырылған қоржындар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-ден әлдеқайда жоғары тұрады, сондықтан </w:t>
      </w:r>
      <w:r>
        <w:rPr>
          <w:rFonts w:ascii="Times New Roman" w:hAnsi="Times New Roman" w:cs="Times New Roman" w:eastAsia="Times New Roman"/>
          <w:b w:val="0"/>
          <w:i w:val="0"/>
          <w:sz w:val="28"/>
          <w:u w:val="none"/>
        </w:rPr>
        <w:t>βA/L</w:t>
      </w:r>
      <w:r>
        <w:rPr>
          <w:rFonts w:ascii="Times New Roman" w:hAnsi="Times New Roman" w:cs="Times New Roman" w:eastAsia="Times New Roman"/>
          <w:b w:val="0"/>
          <w:i w:val="0"/>
          <w:sz w:val="28"/>
          <w:u w:val="none"/>
        </w:rPr>
        <w:t xml:space="preserve"> ретінде орнатылған клип контраст күшеюі ең аз қажет жерде агрессивті қияды, немесе — үлкенірек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үшін — бірнеше толтырылған деңгей бойынша тік бейнелеуге рұқсат беріп, фон шуын күшейтеді. Осылайша жалғыз қоржын-ішілік фактор мен жалғыз глобалды шек толықтырушы түрде сәтсіздікке ұшырайды: біріншісі шыңды жергілікті гистограммаларды қате бағалайды, екіншісі жергілікті үлестірімді мүлдем елемейді.</w:t>
      </w:r>
    </w:p>
    <w:p>
      <w:pPr>
        <w:ind w:firstLine="709"/>
        <w:jc w:val="both"/>
      </w:pPr>
      <w:r>
        <w:rPr>
          <w:rFonts w:ascii="Times New Roman" w:hAnsi="Times New Roman" w:cs="Times New Roman" w:eastAsia="Times New Roman"/>
          <w:b/>
          <w:i w:val="0"/>
          <w:sz w:val="28"/>
          <w:u w:val="none"/>
        </w:rPr>
        <w:t>Қос шектеулі клип лимиті.</w:t>
      </w:r>
      <w:r>
        <w:rPr>
          <w:rFonts w:ascii="Times New Roman" w:hAnsi="Times New Roman" w:cs="Times New Roman" w:eastAsia="Times New Roman"/>
          <w:b w:val="0"/>
          <w:i w:val="0"/>
          <w:sz w:val="28"/>
          <w:u w:val="none"/>
        </w:rPr>
        <w:t xml:space="preserve"> Pipeline мұны клип лимитін </w:t>
      </w:r>
      <w:r>
        <w:rPr>
          <w:rFonts w:ascii="Times New Roman" w:hAnsi="Times New Roman" w:cs="Times New Roman" w:eastAsia="Times New Roman"/>
          <w:b w:val="0"/>
          <w:i/>
          <w:sz w:val="28"/>
          <w:u w:val="none"/>
        </w:rPr>
        <w:t>екі</w:t>
      </w:r>
      <w:r>
        <w:rPr>
          <w:rFonts w:ascii="Times New Roman" w:hAnsi="Times New Roman" w:cs="Times New Roman" w:eastAsia="Times New Roman"/>
          <w:b w:val="0"/>
          <w:i w:val="0"/>
          <w:sz w:val="28"/>
          <w:u w:val="none"/>
        </w:rPr>
        <w:t xml:space="preserve"> мүшемен бір мезгілде шектеп, екеуінің қатаңырағын ала отырып шешеді.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сұр деңгей бойынша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ауданды тайл үшін,</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DC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 ),</w:t>
      </w:r>
      <w:r>
        <w:rPr>
          <w:rFonts w:ascii="Times New Roman" w:hAnsi="Times New Roman" w:cs="Times New Roman" w:eastAsia="Times New Roman"/>
          <w:b w:val="0"/>
          <w:i w:val="0"/>
          <w:sz w:val="28"/>
          <w:u w:val="none"/>
        </w:rPr>
        <w:tab/>
        <w:t>(2.3)</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және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бапталатын гиперпараметрлер (OD-3 5-кезең). Бірінші мүше —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бар (2.1) теңдеуінің кәдімгі гистограммаға-қатысты клипі: ол рұқсат етілген қоржын биіктігін біркелкі қоржын-ішілік есепке қарсы масштабтап, қарқындылықтары жақсы таралған тайлдарды басқарады. Екінші мүше,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w:t>
      </w:r>
      <w:r>
        <w:rPr>
          <w:rFonts w:ascii="Times New Roman" w:hAnsi="Times New Roman" w:cs="Times New Roman" w:eastAsia="Times New Roman"/>
          <w:b w:val="0"/>
          <w:i w:val="0"/>
          <w:sz w:val="28"/>
          <w:u w:val="none"/>
        </w:rPr>
        <w:t>, — тайлға-қатысты абсолютті төбе — бүкіл тайлдың пиксел санының тіркелген үлесі, қарқындылықтар тайл ішінде қалай үлестірілгеніне тәуелсіз. Минимумды алу шектеулерді логикалық конъюнкция ретінде әрекет еттіреді: жақсы таралған тайлда гистограммаға-қатысты мүше кішірек әрі байланыстырады, кәдімгі контрасты шектеуді береді; қатты шыңдалған тайлда, гистограммаға-қатысты мүше деградациялық үлестіріммен масштабталар еді, абсолютті төбе кішірек әрі байланыстырып, жергілікті гистограмма қаншалықты шоғырланса да, қол жеткізілетін бейнелеу көлбеуін шектейді. Сондықтан қос шектеулі ереже жалғыз-параметрлі формалар нашар өңдейтін екі режимде де шу күшеюін шектейді, бұл оны контраст кезеңі ретінде қабылдаудың аналитикалық негіздемесі. Бұл негіздеме өлшенетін downstream артықшылық беретіні — бөлек, эмпирикалық сұрақ, оны 2-эксперименттің параметр сканерлеуі (§4.3.2) шешеді, әрі мұнда бекітілмейді.</w:t>
      </w:r>
    </w:p>
    <w:p>
      <w:pPr>
        <w:ind w:firstLine="709"/>
        <w:jc w:val="both"/>
      </w:pPr>
      <w:r>
        <w:rPr>
          <w:rFonts w:ascii="Times New Roman" w:hAnsi="Times New Roman" w:cs="Times New Roman" w:eastAsia="Times New Roman"/>
          <w:b w:val="0"/>
          <w:i w:val="0"/>
          <w:sz w:val="28"/>
          <w:u w:val="none"/>
        </w:rPr>
        <w:t xml:space="preserve">Кезеңнің қалған сипаттамасы операционалды анықтаманы ұстанады. Қос шектеулі клип лимиті LAB түс кеңістігінің L-арнасына, </w:t>
      </w:r>
      <w:r>
        <w:rPr>
          <w:rFonts w:ascii="Times New Roman" w:hAnsi="Times New Roman" w:cs="Times New Roman" w:eastAsia="Times New Roman"/>
          <w:b w:val="0"/>
          <w:i w:val="0"/>
          <w:sz w:val="28"/>
          <w:u w:val="none"/>
        </w:rPr>
        <w:t>8 × 8</w:t>
      </w:r>
      <w:r>
        <w:rPr>
          <w:rFonts w:ascii="Times New Roman" w:hAnsi="Times New Roman" w:cs="Times New Roman" w:eastAsia="Times New Roman"/>
          <w:b w:val="0"/>
          <w:i w:val="0"/>
          <w:sz w:val="28"/>
          <w:u w:val="none"/>
        </w:rPr>
        <w:t xml:space="preserve"> тайл торы бойынша, қиылған гистограмма артығы қайта үлестіріле отырып және канондық CLAHE алгоритміндегідей [69] тайл шекаралары бойынша билинеарлы интерполяциямен қолданылады; операция оқыту кезінде стохастикалық (0,8 ықтималдықпен), ал inference кезінде детерминистік қолданылады (OD-3 5-кезең).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және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екі гиперпараметрі бұл кезеңде жоба бойынша еркін қалдырылады: параметр-тасымалданушылығы ескертуіне (DGL-5) сәйкес, STARE-ден алынған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нәтижесінен немесе кез келген сыртқы зерттеуден ешқандай нақты мән импортталмайды, ал pipeline пайдаланатын мәндер диссертацияның өз эксперименттік шеңбері ішіндегі тәуелсіз валидациямен таңдалғандар. Сондықтан диссертацияның формализация деңгейіндегі үлесі — (2.3) теңдеуінің қос шектеулі ережесінің өзі; бұрынғы өз жұмысы (2.2) теңдеуінің жалғыз-шекті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формасын берді, оны қос шектеулі ереже қайта пайдаланбай, жалпылайды.</w:t>
      </w:r>
    </w:p>
    <w:p>
      <w:pPr>
        <w:ind w:firstLine="709"/>
        <w:jc w:val="both"/>
      </w:pPr>
      <w:r>
        <w:rPr>
          <w:rFonts w:ascii="Times New Roman" w:hAnsi="Times New Roman" w:cs="Times New Roman" w:eastAsia="Times New Roman"/>
          <w:b w:val="0"/>
          <w:i w:val="0"/>
          <w:sz w:val="28"/>
          <w:u w:val="none"/>
        </w:rPr>
        <w:t>2.1-кесте үш формуляцияны жоба үшін маңызды өлшемдер бойынша — клип-лимит анықтамасы, ол ашатын параметрлер, оның шығу тегі және тасымалданушылығы — салыстырады.</w:t>
      </w:r>
    </w:p>
    <w:p>
      <w:pPr>
        <w:keepNext/>
        <w:spacing w:before="120"/>
        <w:ind w:firstLine="0"/>
        <w:jc w:val="left"/>
      </w:pPr>
      <w:r>
        <w:rPr>
          <w:rFonts w:ascii="Times New Roman" w:hAnsi="Times New Roman" w:cs="Times New Roman" w:eastAsia="Times New Roman"/>
          <w:b/>
          <w:i w:val="0"/>
          <w:sz w:val="28"/>
          <w:u w:val="none"/>
        </w:rPr>
        <w:t>Кесте 2.1 – CLAHE клип-лимит формуляциялары: кәдімгі, жалғыз-шекті (T/80) және қос шектеулі</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Формуляция</w:t>
            </w:r>
          </w:p>
        </w:tc>
        <w:tc>
          <w:tcPr>
            <w:tcW w:type="dxa" w:w="1928"/>
          </w:tcPr>
          <w:p>
            <w:pPr>
              <w:spacing w:line="240" w:lineRule="auto"/>
              <w:ind w:firstLine="0"/>
            </w:pPr>
            <w:r/>
            <w:r>
              <w:rPr>
                <w:rFonts w:ascii="Times New Roman" w:hAnsi="Times New Roman" w:cs="Times New Roman" w:eastAsia="Times New Roman"/>
                <w:b/>
                <w:i w:val="0"/>
                <w:sz w:val="28"/>
                <w:u w:val="none"/>
              </w:rPr>
              <w:t>Клип-лимит анықтамасы</w:t>
            </w:r>
          </w:p>
        </w:tc>
        <w:tc>
          <w:tcPr>
            <w:tcW w:type="dxa" w:w="1928"/>
          </w:tcPr>
          <w:p>
            <w:pPr>
              <w:spacing w:line="240" w:lineRule="auto"/>
              <w:ind w:firstLine="0"/>
            </w:pPr>
            <w:r/>
            <w:r>
              <w:rPr>
                <w:rFonts w:ascii="Times New Roman" w:hAnsi="Times New Roman" w:cs="Times New Roman" w:eastAsia="Times New Roman"/>
                <w:b/>
                <w:i w:val="0"/>
                <w:sz w:val="28"/>
                <w:u w:val="none"/>
              </w:rPr>
              <w:t>Басқару параметр(лер)і</w:t>
            </w:r>
          </w:p>
        </w:tc>
        <w:tc>
          <w:tcPr>
            <w:tcW w:type="dxa" w:w="1928"/>
          </w:tcPr>
          <w:p>
            <w:pPr>
              <w:spacing w:line="240" w:lineRule="auto"/>
              <w:ind w:firstLine="0"/>
            </w:pPr>
            <w:r/>
            <w:r>
              <w:rPr>
                <w:rFonts w:ascii="Times New Roman" w:hAnsi="Times New Roman" w:cs="Times New Roman" w:eastAsia="Times New Roman"/>
                <w:b/>
                <w:i w:val="0"/>
                <w:sz w:val="28"/>
                <w:u w:val="none"/>
              </w:rPr>
              <w:t>Шығу тегі</w:t>
            </w:r>
          </w:p>
        </w:tc>
        <w:tc>
          <w:tcPr>
            <w:tcW w:type="dxa" w:w="1928"/>
          </w:tcPr>
          <w:p>
            <w:pPr>
              <w:spacing w:line="240" w:lineRule="auto"/>
              <w:ind w:firstLine="0"/>
            </w:pPr>
            <w:r/>
            <w:r>
              <w:rPr>
                <w:rFonts w:ascii="Times New Roman" w:hAnsi="Times New Roman" w:cs="Times New Roman" w:eastAsia="Times New Roman"/>
                <w:b/>
                <w:i w:val="0"/>
                <w:sz w:val="28"/>
                <w:u w:val="none"/>
              </w:rPr>
              <w:t>Тасымалданушылық / шектеу</w:t>
            </w:r>
          </w:p>
        </w:tc>
      </w:tr>
      <w:tr>
        <w:tc>
          <w:tcPr>
            <w:tcW w:type="dxa" w:w="1928"/>
          </w:tcPr>
          <w:p>
            <w:pPr>
              <w:spacing w:line="240" w:lineRule="auto"/>
              <w:ind w:firstLine="0"/>
            </w:pPr>
            <w:r/>
            <w:r>
              <w:rPr>
                <w:rFonts w:ascii="Times New Roman" w:hAnsi="Times New Roman" w:cs="Times New Roman" w:eastAsia="Times New Roman"/>
                <w:b w:val="0"/>
                <w:i w:val="0"/>
                <w:sz w:val="28"/>
                <w:u w:val="none"/>
              </w:rPr>
              <w:t>Кәдімгі контрастты шектейтін</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=β· A/L</w:t>
            </w:r>
            <w:r>
              <w:rPr>
                <w:rFonts w:ascii="Times New Roman" w:hAnsi="Times New Roman" w:cs="Times New Roman" w:eastAsia="Times New Roman"/>
                <w:b w:val="0"/>
                <w:i w:val="0"/>
                <w:sz w:val="28"/>
                <w:u w:val="none"/>
              </w:rPr>
              <w:t xml:space="preserve"> — қоржын биіктігі біркелкі қоржын-ішілік есептің еселігінде қиылады (2.1-тең.)</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клип факторы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u w:val="none"/>
              </w:rPr>
              <w:t>Стандартты CLAHE; көлбеуді шектеу ≡ клиптеу [68, 363-б.]</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Біркелкі прокси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шыңды жергілікті гистограммаларды қате бағалайды (үлкен фон тайлдары)</w:t>
            </w:r>
          </w:p>
        </w:tc>
      </w:tr>
      <w:tr>
        <w:tc>
          <w:tcPr>
            <w:tcW w:type="dxa" w:w="1928"/>
          </w:tcPr>
          <w:p>
            <w:pPr>
              <w:spacing w:line="240" w:lineRule="auto"/>
              <w:ind w:firstLine="0"/>
            </w:pPr>
            <w:r/>
            <w:r>
              <w:rPr>
                <w:rFonts w:ascii="Times New Roman" w:hAnsi="Times New Roman" w:cs="Times New Roman" w:eastAsia="Times New Roman"/>
                <w:b w:val="0"/>
                <w:i w:val="0"/>
                <w:sz w:val="28"/>
                <w:u w:val="none"/>
              </w:rPr>
              <w:t>Жалғыз-шекті (T/80)</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 клип бір глобалды шекпен тікелей орнатылады (2.2-тең.)</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глобалды шек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u w:val="none"/>
              </w:rPr>
              <w:t>STARE-дегі бұрынғы өз жұмысы (Сапақова, Есмұхамедов және Сапақов, 2025)</w:t>
            </w:r>
          </w:p>
        </w:tc>
        <w:tc>
          <w:tcPr>
            <w:tcW w:type="dxa" w:w="1928"/>
          </w:tcPr>
          <w:p>
            <w:pPr>
              <w:spacing w:line="240" w:lineRule="auto"/>
              <w:ind w:firstLine="0"/>
            </w:pPr>
            <w:r/>
            <w:r>
              <w:rPr>
                <w:rFonts w:ascii="Times New Roman" w:hAnsi="Times New Roman" w:cs="Times New Roman" w:eastAsia="Times New Roman"/>
                <w:b w:val="0"/>
                <w:i w:val="0"/>
                <w:sz w:val="28"/>
                <w:u w:val="none"/>
              </w:rPr>
              <w:t>STARE-оптимизацияланған; EyePACS-ке тасымалданады деп жорылмайды (DGL-5); әр тайлға бірдей қолданылады</w:t>
            </w:r>
          </w:p>
        </w:tc>
      </w:tr>
      <w:tr>
        <w:tc>
          <w:tcPr>
            <w:tcW w:type="dxa" w:w="1928"/>
          </w:tcPr>
          <w:p>
            <w:pPr>
              <w:spacing w:line="240" w:lineRule="auto"/>
              <w:ind w:firstLine="0"/>
            </w:pPr>
            <w:r/>
            <w:r>
              <w:rPr>
                <w:rFonts w:ascii="Times New Roman" w:hAnsi="Times New Roman" w:cs="Times New Roman" w:eastAsia="Times New Roman"/>
                <w:b w:val="0"/>
                <w:i w:val="0"/>
                <w:sz w:val="28"/>
                <w:u w:val="none"/>
              </w:rPr>
              <w:t>Қос шектеулі</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A/256,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rPr>
              <w:t xml:space="preserve"> — гистограммаға-қатысты және тайлға-қатысты төбенің қатаңырағы (2.3-тең.)</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clip\_factor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global\_threshold (екеу)</w:t>
            </w:r>
          </w:p>
        </w:tc>
        <w:tc>
          <w:tcPr>
            <w:tcW w:type="dxa" w:w="1928"/>
          </w:tcPr>
          <w:p>
            <w:pPr>
              <w:spacing w:line="240" w:lineRule="auto"/>
              <w:ind w:firstLine="0"/>
            </w:pPr>
            <w:r/>
            <w:r>
              <w:rPr>
                <w:rFonts w:ascii="Times New Roman" w:hAnsi="Times New Roman" w:cs="Times New Roman" w:eastAsia="Times New Roman"/>
                <w:b w:val="0"/>
                <w:i w:val="0"/>
                <w:sz w:val="28"/>
                <w:u w:val="none"/>
              </w:rPr>
              <w:t>Диссертация жобасы (OD-3 5-кезең)</w:t>
            </w:r>
          </w:p>
        </w:tc>
        <w:tc>
          <w:tcPr>
            <w:tcW w:type="dxa" w:w="1928"/>
          </w:tcPr>
          <w:p>
            <w:pPr>
              <w:spacing w:line="240" w:lineRule="auto"/>
              <w:ind w:firstLine="0"/>
            </w:pPr>
            <w:r/>
            <w:r>
              <w:rPr>
                <w:rFonts w:ascii="Times New Roman" w:hAnsi="Times New Roman" w:cs="Times New Roman" w:eastAsia="Times New Roman"/>
                <w:b w:val="0"/>
                <w:i w:val="0"/>
                <w:sz w:val="28"/>
                <w:u w:val="none"/>
              </w:rPr>
              <w:t>Параметрлер бапталатын; мәндер 2-эксп. валидацияланады (§4.3.2), тасымалданады деп жорылмайды (DGL-5); әмбебап оңтайлы деп бекітілмейді (NC-17)</w:t>
            </w:r>
          </w:p>
        </w:tc>
      </w:tr>
    </w:tbl>
    <w:p/>
    <w:p>
      <w:pPr>
        <w:ind w:firstLine="709"/>
        <w:jc w:val="both"/>
      </w:pPr>
      <w:r>
        <w:rPr>
          <w:rFonts w:ascii="Times New Roman" w:hAnsi="Times New Roman" w:cs="Times New Roman" w:eastAsia="Times New Roman"/>
          <w:b w:val="0"/>
          <w:i w:val="0"/>
          <w:sz w:val="28"/>
          <w:u w:val="none"/>
        </w:rPr>
        <w:t>Эмпирикалық алдын ала өңдеу әдебиеті бұл параметрлеу неліктен жорумен тіркелмей, сипатталуға тиіс шама ретінде қаралатынын күшейтеді. Hayati және әріптестері [70] CLAHE-ні APTOS 2019-да төрт CNN архитектурасы бойынша бірыңғай конфигурацияда бағалап (бинарлық жіктеу, тек accuracy, сенімділік интервалдарынсыз), контраст қадамы үш архитектураға көмектесіп, төртіншісін 12,02 пайыздық тармаққа нашарлатқанын тапты (62–64-б.) — берілген клип конфигурациясының downstream әсері архитектура мен баптауға тәуелді әрі түрлі деректер жиынтықтары мен міндеттер арасында салыстырылмайтынының тікелей дәлелі (SIR-3). Қос шектеулі формуляция бұл шарттылықтан құтылмайды; ол бірлескен орнатуы дәл H-2 талап ететін сезімталдық профилін айқындау үшін 2-эксперимент сканерлейтін екі параметрді ашады.</w:t>
      </w:r>
    </w:p>
    <w:p>
      <w:pPr>
        <w:ind w:firstLine="709"/>
        <w:jc w:val="both"/>
      </w:pPr>
      <w:r>
        <w:rPr>
          <w:rFonts w:ascii="Times New Roman" w:hAnsi="Times New Roman" w:cs="Times New Roman" w:eastAsia="Times New Roman"/>
          <w:b w:val="0"/>
          <w:i w:val="0"/>
          <w:sz w:val="28"/>
          <w:u w:val="none"/>
        </w:rPr>
        <w:t>Контраст кезеңі енді LAB L-арнасындағы параметрленген, қос шектеулі операция ретінде толық көрсетілген соң, теориялық даму шуды басудың және құрылымдық жиектерді сақтаудың толықтырушы проблемасына — §2.1.3-те қарастырылатын кеңістіктік-сүзгілеу мен шуды азайту негіздеріне — бұрылады.</w:t>
      </w:r>
    </w:p>
    <w:p>
      <w:pPr>
        <w:keepNext/>
        <w:spacing w:before="240" w:after="120"/>
        <w:jc w:val="center"/>
      </w:pPr>
      <w:r>
        <w:rPr>
          <w:rFonts w:ascii="Times New Roman" w:hAnsi="Times New Roman" w:cs="Times New Roman" w:eastAsia="Times New Roman"/>
          <w:b/>
          <w:i w:val="0"/>
          <w:sz w:val="32"/>
          <w:u w:val="none"/>
        </w:rPr>
        <w:t>§2.1.3 Кеңістіктік сүзгілеу және шуды азайту әдістері</w:t>
      </w:r>
    </w:p>
    <w:p>
      <w:pPr>
        <w:ind w:firstLine="709"/>
        <w:jc w:val="both"/>
      </w:pPr>
      <w:r>
        <w:rPr>
          <w:rFonts w:ascii="Times New Roman" w:hAnsi="Times New Roman" w:cs="Times New Roman" w:eastAsia="Times New Roman"/>
          <w:b w:val="0"/>
          <w:i w:val="0"/>
          <w:sz w:val="28"/>
          <w:u w:val="none"/>
        </w:rPr>
        <w:t>§2.1.2-дегі контраст кезеңінің формализациясы клип лимитін контрастты күшейту кезінде шу күшеюін шектейтін тетік ретінде бекітті, бірақ ол шуды азайтудың өзінің толықтырушы төменгі деңгейлі операциясын қарастырмады. Контрастты күшейту мен шуды азайту шиеленісте тұр: жергілікті контрастты күшейту шуды күшейтуге бейім, ал шуды басу контрастты күшейту ашуға тиіс құрылымдарды бұлыңғырлауға бейім. Бұл шиеленіс көз түбі бейнелеуінде 1-тарауда әлдеқашан орнықтырылған себеппен өткір — ерте, скрининг үшін шешуші дәрежелердің диагностикалық тұрғыдан айқындаушы белгілері, негізінен микроаневризмалар мен жіңішке тамырлар, өздері ұсақ әрі төмен контрастты, сондықтан кескінді тегістейтін кез келген операция дәл градациялау моделі сүйенетін сигналды өшіру қаупін тудырады. Тегістеуді талғаусыздың орнына мазмұнға-бейімделетін ете алатынды формализациялайтын жиекті- және құрылымды-сақтайтын сүзгілеудің теориялық негіздері сондықтан pipeline-нің төменгі деңгейлі жобасына өзекті фон, әрі осы бөлімнің тақырыбы.</w:t>
      </w:r>
    </w:p>
    <w:p>
      <w:pPr>
        <w:ind w:firstLine="709"/>
        <w:jc w:val="both"/>
      </w:pPr>
      <w:r>
        <w:rPr>
          <w:rFonts w:ascii="Times New Roman" w:hAnsi="Times New Roman" w:cs="Times New Roman" w:eastAsia="Times New Roman"/>
          <w:b w:val="0"/>
          <w:i w:val="0"/>
          <w:sz w:val="28"/>
          <w:u w:val="none"/>
        </w:rPr>
        <w:t>Сызықты, тек домендік тегістеу сүзгісі — әр пикселді оның кеңістіктік көршілерімен олардың мәндеріне қарамастан орташалайтын — шуды азайтады, бірақ жиектерді бұлыңғырлайды әрі төмен контрастты егжей-тегжейді шайып кетеді, өйткені ол шынайы қарқындылық шекарасын шу ауытқуынан ажырата алмайды. Tomasi мен Manduchi [73] енгізген билатеральды сүзгілеу мұны орташалау салмақтарын кеңістіктік жақындықпен қатар фотометриялық ұқсастыққа да тәуелді ете отырып шешеді. Олардың формуляциясында сүзгіленген мән</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h(x) = k</w:t>
      </w:r>
      <w:r>
        <w:rPr>
          <w:rFonts w:ascii="Times New Roman" w:hAnsi="Times New Roman" w:cs="Times New Roman" w:eastAsia="Times New Roman"/>
          <w:b w:val="0"/>
          <w:i w:val="0"/>
          <w:sz w:val="28"/>
          <w:u w:val="none"/>
          <w:vertAlign w:val="superscript"/>
        </w:rPr>
        <w:t>-1</w:t>
      </w:r>
      <w:r>
        <w:rPr>
          <w:rFonts w:ascii="Times New Roman" w:hAnsi="Times New Roman" w:cs="Times New Roman" w:eastAsia="Times New Roman"/>
          <w:b w:val="0"/>
          <w:i w:val="0"/>
          <w:sz w:val="28"/>
          <w:u w:val="none"/>
        </w:rPr>
        <w:t>(x)∫ f(ξ)c(ξ - x)s(f(ξ), f(x))dξ,</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c(ξ - x)</w:t>
      </w:r>
      <w:r>
        <w:rPr>
          <w:rFonts w:ascii="Times New Roman" w:hAnsi="Times New Roman" w:cs="Times New Roman" w:eastAsia="Times New Roman"/>
          <w:b w:val="0"/>
          <w:i w:val="0"/>
          <w:sz w:val="28"/>
          <w:u w:val="none"/>
        </w:rPr>
        <w:t xml:space="preserve"> кеңістіктік доменде геометриялық жақындықты, ал </w:t>
      </w:r>
      <w:r>
        <w:rPr>
          <w:rFonts w:ascii="Times New Roman" w:hAnsi="Times New Roman" w:cs="Times New Roman" w:eastAsia="Times New Roman"/>
          <w:b w:val="0"/>
          <w:i w:val="0"/>
          <w:sz w:val="28"/>
          <w:u w:val="none"/>
        </w:rPr>
        <w:t>s(f(ξ), f(x))</w:t>
      </w:r>
      <w:r>
        <w:rPr>
          <w:rFonts w:ascii="Times New Roman" w:hAnsi="Times New Roman" w:cs="Times New Roman" w:eastAsia="Times New Roman"/>
          <w:b w:val="0"/>
          <w:i w:val="0"/>
          <w:sz w:val="28"/>
          <w:u w:val="none"/>
        </w:rPr>
        <w:t xml:space="preserve"> қарқындылық диапазонында фотометриялық ұқсастықты өлшейді, сонда, авторлардың сөзімен, «тек перцептивті ұқсас түстер ғана бірге орташаланады, әрі тек перцептивті маңызды жиектер ғана сақталады» (2-б.). Жиектер сақталады, өйткені қарқындылық шекарасы арқылы орналасқан пикселдер, фотометриялық ұқсамайтын болғандықтан, елеусіз салмақ алады әрі бір-біріне ағып кетпейді. Билатеральды сүзгі — итеративті емес, жергілікті операция; ол сандық эталондаудан гөрі аналитикалық шығару және сапалық кескін мысалдары арқылы ұсынылады, әрі авторлар оның параметрлерін автоматты таңдау ашық проблема болып қалатынын және әдістің медициналық-бейнелеу бағалауы жоқ екенін атап өтеді — сондықтан ол мұнда енгізетін қағидаты үшін келтіріледі, ешбір downstream диагностикалық ұтыс дәлелі ретінде емес.</w:t>
      </w:r>
    </w:p>
    <w:p>
      <w:pPr>
        <w:ind w:firstLine="709"/>
        <w:jc w:val="both"/>
      </w:pPr>
      <w:r>
        <w:rPr>
          <w:rFonts w:ascii="Times New Roman" w:hAnsi="Times New Roman" w:cs="Times New Roman" w:eastAsia="Times New Roman"/>
          <w:b w:val="0"/>
          <w:i w:val="0"/>
          <w:sz w:val="28"/>
          <w:u w:val="none"/>
        </w:rPr>
        <w:t>Buades, Coll және Morel [74] құжаттаған жергілікті емес орташалау (non-local means) денойзингі ұқсастық түсінігін жергілікті көршіліктен бүкіл кескінге жалпылайды. Оның алғышарты — «берілген пикселге ең ұқсас пикселдердің мүлдем жақын болуына себеп жоқ» (209-б.): кеңістіктік көршілес пикселдерді орташалаудың орнына әдіс айналасындағы патчтары нысан айналасындағы патчқа ұқсайтын пикселдерді орташалайды, ұқсастық «тек түсті ғана емес, әр пиксел айналасындағы бүкіл терезені салыстыру арқылы бағаланады» (209-б.). Кескін бойынша қайталанатын құрылымдардың — көп орында қайталанатын сол бір жиек немесе текстура — артықтығын пайдалану арқылы жергілікті емес орташалау «нәзік құрылымдар мен егжей-тегжейді сақтай отырып шуды жоятыны» хабарланды (211-б.). Билатеральды сүзгі сияқты, ол да сандық өнімділік метрикаларынсыз немесе медициналық-бейнелеу валидациясынсыз параметр ұсыныстарын және сапалық мысалды ұсынатын алгоритм-сипаттау мақаласы, әрі дәл сол шектеулі негізде келтіріледі.</w:t>
      </w:r>
    </w:p>
    <w:p>
      <w:pPr>
        <w:ind w:firstLine="709"/>
        <w:jc w:val="both"/>
      </w:pPr>
      <w:r>
        <w:rPr>
          <w:rFonts w:ascii="Times New Roman" w:hAnsi="Times New Roman" w:cs="Times New Roman" w:eastAsia="Times New Roman"/>
          <w:b w:val="0"/>
          <w:i w:val="0"/>
          <w:sz w:val="28"/>
          <w:u w:val="none"/>
        </w:rPr>
        <w:t>Бірге қарастырғанда, билатеральды сүзгілеу мен жергілікті емес орташалау — жалғыз проблеманың екі шешімі: ақпаратты алып жүретін құрылымдарды бұзбай шуды қалай басуға болады. Екеуі де сызықты тегістеудің талғаусыз орташалауын ұқсастықпен-салмақталған орташалаумен ауыстырады — билатеральды сүзгілеу кеңістіктік терезе ішіндегі фотометриялық ұқсастықпен, жергілікті емес орташалау кескін бойынша патч өзіне-ұқсастығымен — әрі екеуі де осылайша диагностикалық pipeline-дегі тегістеу операциясы мазмұнға-бейімделетін болуы тиіс деген талапты формализациялайды. Бұл талап — кеңістіктік-сүзгілеу әдебиетінің қазіргі жұмысқа берік үлесі; нақты алгоритмдер, медициналық емес мысал кескіндерде сапалық бағаланғандықтан, торқабық жіктеуі туралы өздері ештеңе орнықтырмайды.</w:t>
      </w:r>
    </w:p>
    <w:p>
      <w:pPr>
        <w:ind w:firstLine="709"/>
        <w:jc w:val="both"/>
      </w:pPr>
      <w:r>
        <w:rPr>
          <w:rFonts w:ascii="Times New Roman" w:hAnsi="Times New Roman" w:cs="Times New Roman" w:eastAsia="Times New Roman"/>
          <w:b w:val="0"/>
          <w:i w:val="0"/>
          <w:sz w:val="28"/>
          <w:u w:val="none"/>
        </w:rPr>
        <w:t>Pipeline билатеральды сүзгілеуді немесе жергілікті емес орташалауды айқын кезең ретінде қабылдамайды, әрі себебі жаңа ғана сипатталған теңгеріммен үйлеседі. Жіктеудің алдына арнайы денойзер енгізу оны жұмсартуға жобаланған қауіпті алып жүреді — агрессивті тегістеу ерте дәрежелерді ажырататын төмен контрастты микроаневризмаларды өшіреді — әрі бұл қауіп дәл скрининг құндылығы ең жоғары жерде ең қолайсыз. Оның орнына pipeline шуды әлдеқашан көрсетілген екі нүктеде басқарады: контраст кезеңі қос шектеулі клип лимиті арқылы шуды күшейтудің орнына шектейді (5-кезең, §2.1.2), ол шу әйтпесе ұлғаятын біртекті аймақтарда қол жеткізілетін бейнелеу көлбеуін шектейді, ал біркелкі емес жарықтандыру адаптивті жарық-өрісі кезеңімен түзетіледі (4-кезең, OD-3). Сондықтан билатеральды сүзгілеу мен жергілікті емес орташалау формализациялайтын жиекті- және құрылымды-сақтау қағидаты бөлек компонент ретінде жүзеге асырылмай, жобалау шектеуі ретінде — бейімделіп әрекет ет, нәзік құрылымды сақта — құрметтеледі. Бұл — жобалау негіздемесі, денойзингпен толықтырылған pipeline-нен артықшылық тұжырымы емес.</w:t>
      </w:r>
    </w:p>
    <w:p>
      <w:pPr>
        <w:ind w:firstLine="709"/>
        <w:jc w:val="both"/>
      </w:pPr>
      <w:r>
        <w:rPr>
          <w:rFonts w:ascii="Times New Roman" w:hAnsi="Times New Roman" w:cs="Times New Roman" w:eastAsia="Times New Roman"/>
          <w:b w:val="0"/>
          <w:i w:val="0"/>
          <w:sz w:val="28"/>
          <w:u w:val="none"/>
        </w:rPr>
        <w:t>Төменгі деңгейлі кескін-операция негіздері енді орнында — §2.1.1–§2.1.2-дегі контрастты күшейту және осындағы шуды азайту қағидаты — теориялық даму кескінді дайындайтын операциялардан оны тұтынатын операцияларға бұрылады: §2.2.1-де қарастырылатын конволюциялық нейрондық желінің convolution, pooling және feature-extraction механикасына.</w:t>
      </w:r>
    </w:p>
    <w:p>
      <w:pPr>
        <w:keepNext/>
        <w:spacing w:before="240" w:after="120"/>
        <w:jc w:val="center"/>
      </w:pPr>
      <w:r>
        <w:rPr>
          <w:rFonts w:ascii="Times New Roman" w:hAnsi="Times New Roman" w:cs="Times New Roman" w:eastAsia="Times New Roman"/>
          <w:b/>
          <w:i w:val="0"/>
          <w:sz w:val="32"/>
          <w:u w:val="none"/>
        </w:rPr>
        <w:t>§2.2.1 Convolution, Pooling және Feature Extraction операциялары</w:t>
      </w:r>
    </w:p>
    <w:p>
      <w:pPr>
        <w:ind w:firstLine="709"/>
        <w:jc w:val="both"/>
      </w:pPr>
      <w:r>
        <w:rPr>
          <w:rFonts w:ascii="Times New Roman" w:hAnsi="Times New Roman" w:cs="Times New Roman" w:eastAsia="Times New Roman"/>
          <w:b w:val="0"/>
          <w:i w:val="0"/>
          <w:sz w:val="28"/>
          <w:u w:val="none"/>
        </w:rPr>
        <w:t>§2.1 бөлімдері алдын ала өңдеу кезеңдерінің көз түбі кескінін қалай дайындайтынын — клип-шектелген адаптивті схема аясында контрастты күшейтіп, ерте DR дәрежелерін айқындайтын ұсақ, төмен контрастты құрылымдарды сақтай отырып жарықтандыруды түзететінін — орнықтырды. Теориялық даму енді сол дайындалған кескінді тұтынатын модель компонентіне бұрылады: конволюциялық нейрондық желіге (CNN), оның feature-extraction операциялары пиксел қарқындылықтарын жіктеуіш әрекет ететін репрезентацияға түрлендіреді. Бұл бөлім сол түрлендірудің механикасын — convolution, бейсызықтық және pooling, үйренілген белгі иерархиясына құрастырылған — және терең иерархияларды оқытылатын ететін байланыс жаңалықтарын орнықтырады, содан кейін көз түбі-зақымдану аясында feature extraction жобасы оның алдындағы алдын ала өңдеуден неліктен ажыратылмайтынын шығарады.</w:t>
      </w:r>
    </w:p>
    <w:p>
      <w:pPr>
        <w:ind w:firstLine="709"/>
        <w:jc w:val="both"/>
      </w:pPr>
      <w:r>
        <w:rPr>
          <w:rFonts w:ascii="Times New Roman" w:hAnsi="Times New Roman" w:cs="Times New Roman" w:eastAsia="Times New Roman"/>
          <w:b w:val="0"/>
          <w:i w:val="0"/>
          <w:sz w:val="28"/>
          <w:u w:val="none"/>
        </w:rPr>
        <w:t>CNN-нің элементар операциясы — convolution: үйренілетін сүзгілердің шағын банкі кірістің кеңістіктік ауқымы бойынша конволюцияланады, әр сүзгі feature map тудыру үшін жергілікті рецептивті өріс бойынша салмақталған қосынды есептейді. Екі қасиет мұны классикалық нейрондық желінің тығыз (толық байланысқан) байланысынан ажыратады. Біріншіден, сүзгінің салмақтары барлық кеңістіктік позициялар бойынша ортақ, сондықтан бір орында үйренілген белгі-детекторы барлық жерде қолданылып, трансляциялық эквивариантты береді — кірістегі ығысу feature map-та сәйкес ығысу тудырады. Екіншіден, әр шығыс бірлік бүкіл кірістің емес, тек жергілікті рецептивті өрістің тәуелді болғандықтан, параметр саны сол бір кіріс бойынша тығыз қабаттан күрт төмен, бұл — үлкен кескіндерде оқытуды орындалатын ететін нәрсе. Бұл жобаның ауқымдағы өміршеңдігін Krizhevsky, Sutskever және Hinton [22] орнықтырды, олардың 60 миллион параметрлі «бес конволюциялық қабат... және үш толық байланысқан қабат» желісі ImageNet-те алдыңғы қолмен-жасалған feature pipeline-дерінен айтарлықтай асып түсті (17,0% top-5 тест қателігін хабарлай отырып); нәтиже — табиғи-кескін эталоны, мұнда сенімділік интервалдарынсыз немесе сыртқы валидациясыз хабарланады, әрі ол ешбір медициналық-бейнелеу қорытындысы үшін емес, көрсеткен архитектуралық тетігі үшін келтіріледі.</w:t>
      </w:r>
    </w:p>
    <w:p>
      <w:pPr>
        <w:ind w:firstLine="709"/>
        <w:jc w:val="both"/>
      </w:pPr>
      <w:r>
        <w:rPr>
          <w:rFonts w:ascii="Times New Roman" w:hAnsi="Times New Roman" w:cs="Times New Roman" w:eastAsia="Times New Roman"/>
          <w:b w:val="0"/>
          <w:i w:val="0"/>
          <w:sz w:val="28"/>
          <w:u w:val="none"/>
        </w:rPr>
        <w:t>Тағы екі операция элементар feature-extraction блогын аяқтайды. Әр convolution-нан кейін нүктелік бейсызықтық келеді; rectified linear unit (ReLU), Krizhevsky және әріптестері [22] терең CNN-дердің «tanh бірліктері бар баламаларынан бірнеше есе жылдамырақ оқуын» (3.1-бөлім) мүмкін ететінін көрсеткен, — стандартты таңдау әрі диссертация архитектураларында тұтасымен пайдаланылатын активация. Pooling — әдетте stride-пен шағын терезелер бойынша max-pooling — содан кейін әр feature map-ты кеңістіктік downsampling жасайды. Pooling екі мақсатқа қызмет етеді: ол белгінің бар болуы оның нақты позициясынан маңыздырақ болатындай жергілікті трансляциялық инварианттылықтың белгілі деңгейін береді, әрі кейінгі қабаттардың тиімді рецептивті өрісін ұлғайтып, оларды кеңірек кеңістіктік контекст бойынша интеграциялауға мүмкіндік береді. Convolution → бейсызықтық → pooling блогын қайталап қатарлау репрезентациялар иерархиясын тудырады, онда ерте қабаттар жиектер мен текстуралар сияқты төменгі деңгейлі құрылымға жауап береді, ал тереңірек қабаттар оларды барған сайын абстрактілі үлгілерге құрастырады, 2.2-суретте схемалық бейнеленгендей.</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2.2 – CNN белгі-иерархиясы және convolution–pooling схемасы</w:t>
      </w:r>
    </w:p>
    <w:p>
      <w:pPr>
        <w:ind w:firstLine="709"/>
        <w:jc w:val="both"/>
      </w:pPr>
      <w:r>
        <w:rPr>
          <w:rFonts w:ascii="Times New Roman" w:hAnsi="Times New Roman" w:cs="Times New Roman" w:eastAsia="Times New Roman"/>
          <w:b w:val="0"/>
          <w:i w:val="0"/>
          <w:sz w:val="28"/>
          <w:u w:val="none"/>
        </w:rPr>
        <w:t>Бұл иерархияның мәнерлеу қуаты тереңдікпен өседі, бірақ тереңдік еркін алынбайды. He, Zhang, Ren және Sun [26] белгілі бір нүктеден кейін «желі тереңдігі артқан сайын дәлдік қанығып, содан кейін тез нашарлайтын» төмендеу проблемасын сипаттады — артық үйрену емес, оптимизация сәтсіздігі, өйткені тереңірек жай желілер жоғарырақ оқыту қателігін көрсетті. Олардың шешімі — residual оқыту: әр блокты кірісіне сілтеме жасай отырып residual функцияны үйренуге қайта тұжырымдау, оларды, өз сөздерімен, «не қосымша параметр, не есептеу күрделілігін қоспайтын» (2-б.) сәйкестік (identity) қысқа байланыстар арқылы жүзеге асырылады. Бұл өте терең желілерді оптимизациялауды жеңілдетіп, жүз қабаттан асатын модельдерді оқытуды мүмкін етті, ал 50 қабатты bottleneck нұсқасы (ResNet-50) жалғыз-модельді 5,25% top-5 ImageNet қателігіне жетті. ResNet-50 — осы диссертацияда бағаланатын екі backbone архитектураның бірі; ол бекітілген оңтайлы ретінде емес, орнықтырылған, кеңінен қолданылатын жоба ретінде қабылданады, әрі архитектура кеңістігі бойынша толық іздеу жүргізілмейді (SB-3.1). Бұл көрсеткіштер де — статистикалық тексерусіз немесе медициналық валидациясыз табиғи-кескін эталондары.</w:t>
      </w:r>
    </w:p>
    <w:p>
      <w:pPr>
        <w:ind w:firstLine="709"/>
        <w:jc w:val="both"/>
      </w:pPr>
      <w:r>
        <w:rPr>
          <w:rFonts w:ascii="Times New Roman" w:hAnsi="Times New Roman" w:cs="Times New Roman" w:eastAsia="Times New Roman"/>
          <w:b w:val="0"/>
          <w:i w:val="0"/>
          <w:sz w:val="28"/>
          <w:u w:val="none"/>
        </w:rPr>
        <w:t>Параллель байланыс шежіресі сол бір тереңдік-оқытылушылық проблемасына балама жауап ұсынады. Huang, Liu, van der Maaten және Weinberger [27] тығыз байланысқан желіні енгізді, онда әр қабат «барлық алдыңғы қабаттардың feature map-тарын конкатенация арқылы кіріс ретінде алады», авторлар бұл жобаны «vanishing-gradient проблемасын жұмсартатынын, белгі таралуын күшейтетінін, белгіні қайта пайдалануды көтермелейтінін және параметр санын айтарлықтай азайтатынын» хабарлады (Аннотация). Residual және тығыз байланыс мұнда бір-біріне қарсы рейтингтелмейді; олар белгі иерархиясын тереңдікте оқытылатын ұстайтын екі негізгі тетік ретінде ұсынылады, әрі §3.2-дегі диссертацияның backbone таңдаулары сүйенетін архитектуралық сөздікті — қысқа байланыстар, белгіні қайта пайдалану, параметр тиімділігі — орнықтырады. Алдыңғы архитектуралар сияқты, DenseNet тек компьютерлік-көру эталондарында ғана бағаланды, сыртқы немесе медициналық валидациясыз.</w:t>
      </w:r>
    </w:p>
    <w:p>
      <w:pPr>
        <w:ind w:firstLine="709"/>
        <w:jc w:val="both"/>
      </w:pPr>
      <w:r>
        <w:rPr>
          <w:rFonts w:ascii="Times New Roman" w:hAnsi="Times New Roman" w:cs="Times New Roman" w:eastAsia="Times New Roman"/>
          <w:b w:val="0"/>
          <w:i w:val="0"/>
          <w:sz w:val="28"/>
          <w:u w:val="none"/>
        </w:rPr>
        <w:t>Бұл негіздер көз түбі бейнелеуі үшін диссертацияның орталық тезисіне тікелей қатысты нақты салдар алып жүреді. CNN-ге өзінің инварианттылығы мен рецептивті-өріс өсуін беретін pooling операциялары мұны кеңістіктік ажыратымдылықты тастау арқылы істейді, әрі сол жоғалтуға ең осал белгілер дәл ең ұсақтары — ерте, скрининг үшін шешуші дәрежелерді ажырататын микроаневризмалар мен нәзік тамырлық өзгерістер. Wan және әріптестері [36], диабеттік ретинопатия үшін зақымдану-сегментациясы желісін (EAD-Net) ұсына отырып, оны «ұсақ-зақымдану белгілерін сақтау» үшін арнайы тек жалғыз max-pooling кезеңін пайдаланатын етіп жобалап, оны қос назармен және кеңейтілген convolution-дармен толықтырды; солай бола тұра желінің микроаневризма сегментациясы әлсіз болды (авторлардың жергілікті деректер жиынтығында 17,32% сезімталдық; IDRiD сынағында 0,2408 AUPR), бұл нәтижені авторлардың өздері белгілейді әрі ол мұнда зерттеудің шағын деректер жиынтығын пайдаланғаны, сенімділік интервалдарын хабарламағаны және деректер жиынтығы аралық тасымалдау жүргізбегені ескертулерімен хабарланады. Қазіргі жұмыс үшін сабақ архитектуралық емес, аналитикалық: архитектуралық күрделілікті арттыру өздігінен ұсақ, төмен контрастты зақымдануларды анықтауды шешпейді, ал бұл — алдын ала өңдеу кезеңдері бөлісуге жобаланған дәл сол жүк. Бұл — диссертацияның модельді алдын ала өңдеу плюс CNN ретінде шеңберлеуінің бір нақты көрінісі — екі компонент ұсақ-зақымдану проблемасын бірге шешеді — әрі ол ешбір түпкі өнімділік әсері оқшауланған preprocessing-ке немесе архитектураға телінбейді деген шектеумен (CFC-2.8) үйлеседі.</w:t>
      </w:r>
    </w:p>
    <w:p>
      <w:pPr>
        <w:ind w:firstLine="709"/>
        <w:jc w:val="both"/>
      </w:pPr>
      <w:r>
        <w:rPr>
          <w:rFonts w:ascii="Times New Roman" w:hAnsi="Times New Roman" w:cs="Times New Roman" w:eastAsia="Times New Roman"/>
          <w:b w:val="0"/>
          <w:i w:val="0"/>
          <w:sz w:val="28"/>
          <w:u w:val="none"/>
        </w:rPr>
        <w:t>Feature extraction, осында дамытылғандай, желінің жіктеуіш басы түптеп келгенде әрекет ететін репрезентацияны береді. Сол репрезентация қалай оқытылатыны — әрі әсіресе оқыту диабеттік-ретинопатия деректер жиынтықтарына тән қатты класс теңгерімсіздігімен қалай қалыптасатыны — loss функциясы мен оптимизация схемасымен басқарылады, оны §2.2.2 келесіде қарастырады.</w:t>
      </w:r>
    </w:p>
    <w:p>
      <w:pPr>
        <w:keepNext/>
        <w:spacing w:before="240" w:after="120"/>
        <w:jc w:val="center"/>
      </w:pPr>
      <w:r>
        <w:rPr>
          <w:rFonts w:ascii="Times New Roman" w:hAnsi="Times New Roman" w:cs="Times New Roman" w:eastAsia="Times New Roman"/>
          <w:b/>
          <w:i w:val="0"/>
          <w:sz w:val="32"/>
          <w:u w:val="none"/>
        </w:rPr>
        <w:t>§2.2.2 Теңгерімсіз медициналық деректер жиынтықтары үшін Loss функциялары мен оптимизация</w:t>
      </w:r>
    </w:p>
    <w:p>
      <w:pPr>
        <w:ind w:firstLine="709"/>
        <w:jc w:val="both"/>
      </w:pPr>
      <w:r>
        <w:rPr>
          <w:rFonts w:ascii="Times New Roman" w:hAnsi="Times New Roman" w:cs="Times New Roman" w:eastAsia="Times New Roman"/>
          <w:b w:val="0"/>
          <w:i w:val="0"/>
          <w:sz w:val="28"/>
          <w:u w:val="none"/>
        </w:rPr>
        <w:t>§2.2.1-дің конволюциялық feature extractor-ы жіктеуіш басы класс баллдарына бейнелейтін репрезентация тудырады; сол бейнелеу қалай оқытылатыны loss функциясымен басқарылады, ал диабеттік-ретинопатияны жіктеуде loss таңдауы деректердің жалғыз қасиетімен — қатты класс теңгерімсіздігімен — басым. §1.1.1-де бекітілген бес класты DR градациялау таксономиясы іс жүзінде өткір қисайған: кандидаттың APTOS 2019 деректер жиынтығындағы бұрынғы эксперименттерінде ауру жоқ класс оқыту жиынының 73,5%-ын құраса, ауыр және пролиферативтік кластар (DR 3 және DR 4) сәйкесінше тек 2,5% және 2,0%-ын құрады (бұрын жарияланған нәтижелер; Сапақова және әріптестері, 2025; Есмұхамедов және әріптестері, 2025, олар дәл сол экспериментті хабарлайды әрі мұнда жалғыз бұрынғы-жұмыс желісі ретінде қаралады). Pratt және әріптестері [30] да 3 және 4 кластардың бірге олардың үлкен Kaggle DR оқыту жиынының «үш пайыздан азынан... шыққанын» байқап, «ол осы кескіндердің белгілерін әлі де үйрене алатынын қамтамасыз ету» үшін әдейі өзгерістерді талап еткенін атап өтті (201-б.). Бұл бөлім мұндай қисайу аясында стандартты мақсаттың неліктен жеткіліксіз екенін және диссертация қандай теңгерімсіздікке-сезімтал баламаларды қабылдайтынын орнықтырады.</w:t>
      </w:r>
    </w:p>
    <w:p>
      <w:pPr>
        <w:ind w:firstLine="709"/>
        <w:jc w:val="both"/>
      </w:pPr>
      <w:r>
        <w:rPr>
          <w:rFonts w:ascii="Times New Roman" w:hAnsi="Times New Roman" w:cs="Times New Roman" w:eastAsia="Times New Roman"/>
          <w:b w:val="0"/>
          <w:i w:val="0"/>
          <w:sz w:val="28"/>
          <w:u w:val="none"/>
        </w:rPr>
        <w:t>Көп класты жіктеу үшін әдепкі мақсат — softmax cross-entropy, ол жалғыз мысал үшін модель шынайы класқа теліген теріс лог-ықтималдықты жазалайды. Оқыту пакеті бойынша қосылғанда, бұл loss-тың градиенті мысалдар бойынша орташа, ал бір класс мысалдардың басым көпшілігін бергенде сол орташа басым класпен басым болады. DR үлестірімі аясындағы практикалық салдар — желі орташа loss-ты минимизациялай отырып, сирек ауыр дәрежелерді тиімді елемей, нашар азшылық-класс recall-ын жасыратын жоғары жалпы дәлдік тудыруы — әрі шектеулі деректермен асқынып, артық үйрену: кандидаттың бұрынғы жұмысы frozen-layer моделінде 0,87 оқыту F1-балын 0,62 тест F1-балына қарсы хабарлап, оны ішінара «класс теңгерімсіздігі мен ауыр жағдайлардың шектеулі ұсынылуымен» түсіндірді (бұрын жарияланған нәтижелер). Қысқасы, cross-entropy сирек, бірақ көру қабілетіне қауіп төндіретін жағдайларды анықтаудың клиникалық мақсатымен сәйкеспейтін шаманы оңтайландырады.</w:t>
      </w:r>
    </w:p>
    <w:p>
      <w:pPr>
        <w:ind w:firstLine="709"/>
        <w:jc w:val="both"/>
      </w:pPr>
      <w:r>
        <w:rPr>
          <w:rFonts w:ascii="Times New Roman" w:hAnsi="Times New Roman" w:cs="Times New Roman" w:eastAsia="Times New Roman"/>
          <w:b w:val="0"/>
          <w:i w:val="0"/>
          <w:sz w:val="28"/>
          <w:u w:val="none"/>
        </w:rPr>
        <w:t>Шығынға-сезімтал оқыту бұл сәйкессіздікті деректер деңгейінде емес, loss деңгейінде түзетеді. Класс бойынша loss-қа қосылым салмақпен — ең қарапайымы класс жиілігінің кері мәнімен, жалпырақ түрде қате-жіктеу шығынымен — қайта масштабталады, сонда сирек кластағы қате пропорционалды үлкенірек жаза әрі тиісінше үлкенірек градиент тудырады. Нәзігірек салмақтау схемалары бар: Cui және әріптестері [75] шикі кері жиіліктің орнына «мысалдардың тиімді саны» бойынша қайта салмақтайды, таза кері-жиілік салмақтауы тудыруы мүмкін өте сирек кластарды артық-салмақтауды жұмсартады, дегенмен DR деректерінде емес, ұзын-құйрықты табиғи-кескін эталондарында. Pratt және әріптестері [30] класс салмақтауының ерте формасын әр пакеттегі ауру-жоқ кескіндердің үлесіне қатысты бапталатын динамикалық пакет-ішілік класс салмақтары арқылы жүзеге асырды. Тәсілдің ең жүйелі синтезінде Araf, Idri және Chairi [76], теңгерімсіз медициналық деректер үшін шығынға-сезімтал оқытудың 173 зерттеуін шола келе, шығынға-сезімтал оқыту қайта іріктеуге қатысты «деректер үлестірімін сақтай отырып, есептеу тиімділігін қамтамасыз ететінін» және жалған теріс нәтижелер клиникалық тұрғыдан ауыр медициналық орталарға ерекше сай келетінін хабарлады. Сол шолу — мета-талдаусыз дауыс-санау синтезі әрі диабеттік ретинопатияға тән емес, ол «тек екі зерттеу ғана валидация зерттеуі ретінде жіктелгенін» (20-б.) тапты — сондықтан шығынға-сезімтал оқыту мұнда қайта іріктеуден эмпирикалық орнықтырылған артықшылық ретінде емес, негізделген, үлестірімді-сақтайтын жобалау таңдауы ретінде қабылданады.</w:t>
      </w:r>
    </w:p>
    <w:p>
      <w:pPr>
        <w:ind w:firstLine="709"/>
        <w:jc w:val="both"/>
      </w:pPr>
      <w:r>
        <w:rPr>
          <w:rFonts w:ascii="Times New Roman" w:hAnsi="Times New Roman" w:cs="Times New Roman" w:eastAsia="Times New Roman"/>
          <w:b w:val="0"/>
          <w:i w:val="0"/>
          <w:sz w:val="28"/>
          <w:u w:val="none"/>
        </w:rPr>
        <w:t>Оқыту хаттамасы қабылдайтын loss функциясы — focal loss, Lin және әріптестері [77] енгізген, ол салмақталған cross-entropy-ді модельдің дұрыс класқа сенімі артқан сайын кемитін мультипликативті модуляциялаушы факторымен кеңейтеді. Әсері — желі әлдеқашан оңай жіктейтін мысалдардың — басым түрде мол ауру-жоқ кескіндердің — қосылымын төмендетіп, градиентті қиын және азшылық мысалдарға шоғырландыру, шығынға-сезімтал оқытудың класс-жиілігі салмақтауын қосымша мысал-бойынша қиындық салмақтауымен біріктіру. Диссертация focal loss-ты γ = 2 фокустау параметрімен және кері класс жиілігіне орнатылған α класс-теңгерімдеу салмағымен қолданады (әдістемеде көрсетілген және §3.3.4-тің focal-loss схемасында бейнеленген конфигурация). Lin және әріптестері [77] focal loss-ты торқабық немесе медициналық бейнелеуде емес, COCO тығыз-нысан-анықтау эталонында енгізіп, бағалады, сондықтан ол мұнда DR зерттеуінен тасымалданған нәтиже ретінде емес, орнықтырылған loss-жоба негіздемесінің күшіне қабылданады; оның толық формализациясы, модуляциялаушы-фактор өрнегі мен параметр негіздемесін қоса, жүйенің әдістемелік компоненті ретінде көрсетілетін §3.3.4-ке шегеріледі.</w:t>
      </w:r>
    </w:p>
    <w:p>
      <w:pPr>
        <w:ind w:firstLine="709"/>
        <w:jc w:val="both"/>
      </w:pPr>
      <w:r>
        <w:rPr>
          <w:rFonts w:ascii="Times New Roman" w:hAnsi="Times New Roman" w:cs="Times New Roman" w:eastAsia="Times New Roman"/>
          <w:b w:val="0"/>
          <w:i w:val="0"/>
          <w:sz w:val="28"/>
          <w:u w:val="none"/>
        </w:rPr>
        <w:t>Loss-ты қалыптастыратын сол теңгерімсіздік өнімділіктің қалай өлшенуі тиіс екенін де айқындайды, өйткені мақсатты бұрмалайтын басым класс ең таныс метриканы да солай бұрмалайды. Жалпы дәлдік басым ауру-жоқ класпен қампиды — әр кескінге «DR жоқ» деп болжайтын модель басым үлеске жуық балл алар еді — әрі сондықтан осы диссертацияның дәлел иерархиясында үлестірімді ескеретін метрикалардан төмен түсіріледі. Негізгі өлшемдер — салмақталған F1-балл, ROC-AUC және квадраттық салмақтары бар Cohen's κ; соңғысы §1.1.1-де орнықтырылған реттік құрылымға әсіресе сай, өйткені оның квадраттық салмақтауы «көрші кластар арасындағы қателіктер... алыс кластар арасындағы қателіктерден аз жазаланатынын қамтамасыз етті», бұл кандидаттың бұрынғы жұмысы атап өткендей, «жеңіл сатылар арасындағы ауысулардағы қателіктер ауыр жағдайларды жіберіп алудан аз критикалық болғандықтан, клиникалық маңызға» ие (бұрын жарияланған нәтижелер). Метриканың DR-дің реттік, тең емес-шығынды құрылымына осы туралануы теңгерімсіздік loss пен бағалау жобасының екеуін де басқарады деген ішкі-тұжырымның (§3.4 пен 4-тарауға тасымалданатын) негізі.</w:t>
      </w:r>
    </w:p>
    <w:p>
      <w:pPr>
        <w:ind w:firstLine="709"/>
        <w:jc w:val="both"/>
      </w:pPr>
      <w:r>
        <w:rPr>
          <w:rFonts w:ascii="Times New Roman" w:hAnsi="Times New Roman" w:cs="Times New Roman" w:eastAsia="Times New Roman"/>
          <w:b w:val="0"/>
          <w:i w:val="0"/>
          <w:sz w:val="28"/>
          <w:u w:val="none"/>
        </w:rPr>
        <w:t>Класс теңгерімсіздігінің идиосинкратикалық емес, сала бойынша мәселе екенін шолу мен эталон дәлелі олардың зерттеу жобалары талап ететін ескертулермен растайды. Senapati және әріптестері [4], диабеттік-ретинопатия жасанды интеллектінің PRISMA негізіндегі жүйелі шолуында, класс теңгерімсіздігі мен артық үйренуді саланың қайталанатын әдістемелік олқылықтарының арасында айқындады; сала-картасын жасайтын шолу ретінде ол ешбір бастапқы эталондау бермейді. Arora және әріптестері [34] теңгерімсіздікті жұмсарту үшін кері іріктелген Kaggle DR жиынында 0,8653 орташа дәлдікке жететін EfficientNetB0 моделін хабарлады, бірақ 97,11% максималды оқыту дәлдігі айтарлықтай артық үйрену алшақтығын көрсетеді әрі сыртқы валидациясыз, эпистемикалық салмағы шектеулі нәтиже. Бұл EfficientNetB0 тұжырымдары, кандидаттың өз EfficientNetB0 эксперименттері сияқты, сол архитектурамен шектелген: архитектураны-жалпылау тыйымына сәйкес, олардан айқын салыстырмалы эксперименттерсіз тиімді CNN архитектураларының кеңірек класы туралы ешқандай қорытынды шығарылмайды.</w:t>
      </w:r>
    </w:p>
    <w:p>
      <w:pPr>
        <w:ind w:firstLine="709"/>
        <w:jc w:val="both"/>
      </w:pPr>
      <w:r>
        <w:rPr>
          <w:rFonts w:ascii="Times New Roman" w:hAnsi="Times New Roman" w:cs="Times New Roman" w:eastAsia="Times New Roman"/>
          <w:b w:val="0"/>
          <w:i w:val="0"/>
          <w:sz w:val="28"/>
          <w:u w:val="none"/>
        </w:rPr>
        <w:t>Қорыта айтқанда, DR деректерінің қатты теңгерімсіздігі салмақталмаған cross-entropy-ні жеткіліксіз етеді, шығынға-сезімтал салмақтауды және хаттама қабылдайтын focal-loss модуляциясын уәждейді, әрі бағалауды дәлдікпен емес, салмақталған F1, ROC-AUC және квадраттық салмақталған κ арқылы айқындайды. Теңгерімсіздік пен шектеулі деректер артық үйренуді де асқындырады — жоғарыда хабарланған оқыту-мен-тест алшақтықтарында әлдеқашан көрінетін — ол loss-пен емес, §2.2.3 келесіде қарастыратын регуляризация әдістерімен (dropout, batch normalization және data augmentation) бақыланады.</w:t>
      </w:r>
    </w:p>
    <w:p>
      <w:pPr>
        <w:keepNext/>
        <w:spacing w:before="240" w:after="120"/>
        <w:jc w:val="center"/>
      </w:pPr>
      <w:r>
        <w:rPr>
          <w:rFonts w:ascii="Times New Roman" w:hAnsi="Times New Roman" w:cs="Times New Roman" w:eastAsia="Times New Roman"/>
          <w:b/>
          <w:i w:val="0"/>
          <w:sz w:val="32"/>
          <w:u w:val="none"/>
        </w:rPr>
        <w:t>§2.2.3 Регуляризация әдістері: Dropout, Batch Normalization және Data Augmentation</w:t>
      </w:r>
    </w:p>
    <w:p>
      <w:pPr>
        <w:ind w:firstLine="709"/>
        <w:jc w:val="both"/>
      </w:pPr>
      <w:r>
        <w:rPr>
          <w:rFonts w:ascii="Times New Roman" w:hAnsi="Times New Roman" w:cs="Times New Roman" w:eastAsia="Times New Roman"/>
          <w:b w:val="0"/>
          <w:i w:val="0"/>
          <w:sz w:val="28"/>
          <w:u w:val="none"/>
        </w:rPr>
        <w:t>§2.2.2-нің loss жобасы мақсатты сирек ауыр дәрежелерге қарай түзейді, бірақ ол сонда әлдеқашан көрінген теңгерімсіз, шектеулі DR деректерінің екінші салдарын шешпейді: артық үйрену, күшті оқыту өнімділігі мен әлсізірек ұсталынған өнімділік арасындағы алшақтық — кандидаттың 0,62 тест F1-балына қарсы 0,87 оқыту F1-балы бұрынғы нәтижесімен иллюстрацияланған. Регуляризация — сол алшақтықты тарылтатын әдістер отбасы. Бұл бөлім диссертация архитектураларына қатысты регуляризаторларды орнықтырады, олар үш деңгейде жұмыс істейді — желінің салмақтары, оқыту үдерісін бақылау және деректердің өзі — әрі үшінші деңгейде әрекет ететін data augmentation pipeline-ге неліктен тікелей біріктірілетінін көрсетеді.</w:t>
      </w:r>
    </w:p>
    <w:p>
      <w:pPr>
        <w:ind w:firstLine="709"/>
        <w:jc w:val="both"/>
      </w:pPr>
      <w:r>
        <w:rPr>
          <w:rFonts w:ascii="Times New Roman" w:hAnsi="Times New Roman" w:cs="Times New Roman" w:eastAsia="Times New Roman"/>
          <w:b w:val="0"/>
          <w:i w:val="0"/>
          <w:sz w:val="28"/>
          <w:u w:val="none"/>
        </w:rPr>
        <w:t>Желінің салмақтары деңгейінде dropout — канондық регуляризатор. Оқыту кезінде ол бірліктердің бір бөлігін кездейсоқ өшіреді, бұл бірліктердің сынғыш, бірге-бапталған детекторларға бірге-бейімделуіне жол бермей, желіні артығырақ, берік репрезентацияларға қарай мәжбүрлейді. Оның маңызын алғашқы ауқымды CNN-мен бірге орнықтырды — Krizhevsky, Sutskever және Hinton [22] «dropout-сыз біздің желіміз айтарлықтай артық үйренуді көрсетеді» (§4.2) деп ашық хабарлады — әрі көп ұзамай Srivastava және әріптестері [78] формализациялады, олар dropout-ты экспоненциалды көп жұқартылған желілер бойынша орташалаудың тиімді жуықтауы ретінде сипаттады. Екеуі де — мұнда ешбір медициналық-бейнелеу қорытындысы үшін емес, тетік үшін келтірілген табиғи-кескін нәтижелері. Техника тікелей диабеттік-ретинопатия CNN-деріне өтеді — Pratt және әріптестері [30] dropout-ты соңғы конволюциялық блоктан және бірінші толық байланысқан қабаттан кейін 0,5 мөлшерде қолданды, ал кандидаттың бұрынғы жетілдірілген архитектурасы 0,4 dropout мөлшерін пайдаланды.</w:t>
      </w:r>
    </w:p>
    <w:p>
      <w:pPr>
        <w:ind w:firstLine="709"/>
        <w:jc w:val="both"/>
      </w:pPr>
      <w:r>
        <w:rPr>
          <w:rFonts w:ascii="Times New Roman" w:hAnsi="Times New Roman" w:cs="Times New Roman" w:eastAsia="Times New Roman"/>
          <w:b w:val="0"/>
          <w:i w:val="0"/>
          <w:sz w:val="28"/>
          <w:u w:val="none"/>
        </w:rPr>
        <w:t>Batch normalization — толықтырушы салмақ-деңгейлі техника. Ioffe мен Szegedy [79] енгізген, ол қабаттың активацияларын әр оқыту пакеті бойынша нормалайды, бұл оптимизацияны тұрақтандырып, жеделдетеді әрі пакет статистикасы енгізетін шу арқылы жұмсақ регуляризациялаушы әсер береді — пакет кішірейген сайын әлсірейтін әсер, бұл — осы диссертацияның он алты пакет өлшеміне қатысты әрі §3.2-де қайта қаралатын ескерту. Осы диссертацияның терминдерінде ол — жетілдірілген желіде бар, ал таяз базалықта жоқ архитектуралық компонент, бұл айырмашылық 4-тараудың факториалды салыстырулары үшін маңызды; Pratt және әріптестері [30] да batch normalization-ды конволюциялық қабаттардан кейін қолданды. Dropout та, batch normalization да артық үйренуді әмбебап түрде болдырмайды деп бекітілмейді; әрқайсысы — әсері эмпирикалық әрі архитектураға тәуелді үлес қосушы бақылау.</w:t>
      </w:r>
    </w:p>
    <w:p>
      <w:pPr>
        <w:ind w:firstLine="709"/>
        <w:jc w:val="both"/>
      </w:pPr>
      <w:r>
        <w:rPr>
          <w:rFonts w:ascii="Times New Roman" w:hAnsi="Times New Roman" w:cs="Times New Roman" w:eastAsia="Times New Roman"/>
          <w:b w:val="0"/>
          <w:i w:val="0"/>
          <w:sz w:val="28"/>
          <w:u w:val="none"/>
        </w:rPr>
        <w:t>Регуляризацияның екінші деңгейі желіні емес, оқыту үдерісін бақылайды. Early stopping валидация метрикасы жақсаруды тоқтатқан соң оқытуды тоқтатып, модельдің ең жақсы жалпылау нүктесінен әрі оқыту жиынын сәйкестендіруді жалғастыруына жол бермейді; кандидаттың бұрынғы жұмысы валидация Cohen's κ «k эпоха бойы жақсармаған кезде оқытуды тоқтатып, артық үйренуді болдырмады» (бұрын жарияланған нәтижелер; екі бұрынғы мақала дәл сол экспериментті хабарлайды әрі жалғыз бұрынғы-жұмыс желісі ретінде қаралады). Learning-rate жоспарлауы — бақыланатын метрика тегістелгенде оқыту жылдамдығын төмендету — байланысты мақсатқа қызмет етеді, әрі сол бұрынғы жұмыс ReduceLROnPlateau-ды early stopping-пен жұптады. Бұл оқыту-бақылау шаралары оқыту–тест алшақтығын азайтты, бірақ жоймады, әрі сол жұмыс одан әрі жақсарту қосымша деректер мен класс теңгерімдеуді талап ететінін айқын атап өтті — регуляризация шектеулі, теңгерімсіз деректер аясында артық үйренуді шешпей, жұмсартатынының ашық көрсеткіші.</w:t>
      </w:r>
    </w:p>
    <w:p>
      <w:pPr>
        <w:ind w:firstLine="709"/>
        <w:jc w:val="both"/>
      </w:pPr>
      <w:r>
        <w:rPr>
          <w:rFonts w:ascii="Times New Roman" w:hAnsi="Times New Roman" w:cs="Times New Roman" w:eastAsia="Times New Roman"/>
          <w:b w:val="0"/>
          <w:i w:val="0"/>
          <w:sz w:val="28"/>
          <w:u w:val="none"/>
        </w:rPr>
        <w:t>Үшінші деңгей деректерге әрекет етеді. Data augmentation қолданыстағы кескіндерге таңба-сақтайтын түрлендірулерді қолдану арқылы қосымша оқыту мысалдарын синтездеп, тиімді деректер жиынтығын кеңейтіп, түрлендірілген факторларға инварианттылықты мәжбүрлейді. Тәжірибе тағы да Krizhevsky және әріптестеріне [22] тарайды, олар кездейсоқ қиюлар мен көлденең шағылыстарды RGB қарқындылықтарының басты-компонентке негізделген перутрбациясымен біріктірді; жобалау кеңістігі әлдеқайда кеңірек — Shorten пен Khoshgoftaar [80] шолған әрі mixup [81] мен RandAugment [82] сияқты әдістермен кеңейтілген, бәрі табиғи-кескін зерттеулері — дегенмен pipeline тек §3.1.3-те көрсетілген геометриялық, фотометриялық және алу-вариативтілік ішкі жиынды ғана қабылдайды. Augmentation DR CNN-дерінде стандартты: Pratt және әріптестері [30] нақты-уақыттық эпоха-бойынша augmentation қолданды (айналдыру, аудару және ығысулар), ал кандидаттың бұрынғы жұмысы айналдыру, масштабтау, ығысу, жарықтылықты түзету және қисайтуды қолданды. Ол сондай-ақ регуляризаторлар арасында §2.2.2-ге тікелей қатысты екінші функцияға қызмет етуімен ерекше: азшылық-класс кескіндерін басым-класс кескіндерінен агрессивтірек augment жасауға болатындықтан, augmentation тиімді класс үлестірімін де қайта теңгереді — артық іріктеуді ілеспе артық-үйрену жазасынсыз тиімді жұмсарту ретінде хабарлайтын жүйелі теңгерімсіздік зерттеуімен үйлеседі [83] — әрі кандидаттың бұрынғы жұмысы оны айқын «деректер жиынтығы теңгерімсіздігін шешу және вариабельділікті жақсарту» үшін қолданды. Бұл қос рөл — регуляризатор және теңгерімсіздік-жұмсарту тетігі — augmentation сыртқы оқыту айласы ретінде емес, pipeline-ге 6-кезең (OD-3) ретінде неліктен біріктірілетінінің себебі: тек оқыту кезеңі, ол біртұтас аффинді түрлендіруді ColorJitter түрлендіруімен (жарықтылық, контраст, қанығу және реңк) және екі алу-вариативтілік augmentation-імен (Гаусс шуы мен JPEG компрессиясы) біріктіріп, соңғы нормализацияның алдында қолданылады (augmentation рендерлері §3.1.3-те құжатталған).</w:t>
      </w:r>
    </w:p>
    <w:p>
      <w:pPr>
        <w:ind w:firstLine="709"/>
        <w:jc w:val="both"/>
      </w:pPr>
      <w:r>
        <w:rPr>
          <w:rFonts w:ascii="Times New Roman" w:hAnsi="Times New Roman" w:cs="Times New Roman" w:eastAsia="Times New Roman"/>
          <w:b w:val="0"/>
          <w:i w:val="0"/>
          <w:sz w:val="28"/>
          <w:u w:val="none"/>
        </w:rPr>
        <w:t xml:space="preserve">Регуляризация орнықтырылған соң, §2.2-нің CNN-оқыту негіздері аяқталады: §2.2.1 желінің белгілерді қалай шығаратынын, §2.2.2 оның класс теңгерімсіздігі аясында қалай оқытылатынын, ал бұл бөлім сол оқытудың артық үйренуге қарсы қалай регуляризацияланатынын бекітті. Әдістеме толық жүйені көрсете алмас бұрын қалғаны — желінің қалай </w:t>
      </w:r>
      <w:r>
        <w:rPr>
          <w:rFonts w:ascii="Times New Roman" w:hAnsi="Times New Roman" w:cs="Times New Roman" w:eastAsia="Times New Roman"/>
          <w:b w:val="0"/>
          <w:i/>
          <w:sz w:val="28"/>
          <w:u w:val="none"/>
        </w:rPr>
        <w:t>инициализацияланатыны</w:t>
      </w:r>
      <w:r>
        <w:rPr>
          <w:rFonts w:ascii="Times New Roman" w:hAnsi="Times New Roman" w:cs="Times New Roman" w:eastAsia="Times New Roman"/>
          <w:b w:val="0"/>
          <w:i w:val="0"/>
          <w:sz w:val="28"/>
          <w:u w:val="none"/>
        </w:rPr>
        <w:t xml:space="preserve"> — fine-tuning басталмас бұрын желі нені білетінін айқындайтын transfer-learning және feature-transferability сұрақтары, оны §2.3 келесіде қарастырады.</w:t>
      </w:r>
    </w:p>
    <w:p>
      <w:pPr>
        <w:keepNext/>
        <w:spacing w:before="240" w:after="120"/>
        <w:jc w:val="center"/>
      </w:pPr>
      <w:r>
        <w:rPr>
          <w:rFonts w:ascii="Times New Roman" w:hAnsi="Times New Roman" w:cs="Times New Roman" w:eastAsia="Times New Roman"/>
          <w:b/>
          <w:i w:val="0"/>
          <w:sz w:val="32"/>
          <w:u w:val="none"/>
        </w:rPr>
        <w:t>§2.3.1 Визуалды домендер арасындағы белгі тасымалданушылығы</w:t>
      </w:r>
    </w:p>
    <w:p>
      <w:pPr>
        <w:ind w:firstLine="709"/>
        <w:jc w:val="both"/>
      </w:pPr>
      <w:r>
        <w:rPr>
          <w:rFonts w:ascii="Times New Roman" w:hAnsi="Times New Roman" w:cs="Times New Roman" w:eastAsia="Times New Roman"/>
          <w:b w:val="0"/>
          <w:i w:val="0"/>
          <w:sz w:val="28"/>
          <w:u w:val="none"/>
        </w:rPr>
        <w:t>§2.2.3-тің регуляризация әдістері конволюциялық желінің қалай оқытылатыны туралы баянды аяқтайды, бірақ олар бастау нүктесін — оқыту басталатын салмақтарды — алдын ала жорамалдайды. Іс жүзінде бұл салмақтар сирек кездейсоқ: желі үлкен бастапқы деректер жиынтығында әлдеқашан оқытылған модельдің салмақтарынан инициализацияланып, тек содан кейін ғана мақсатты міндетке бейімделеді — Pan мен Yang [84] transfer learning ретінде жүйелеген парадигма, олар оның орталарын бастапқы мен мақсатты домен және міндет арасында не ерекшеленетіні бойынша жіктеп, нашар бастапқы–мақсатты сәйкестік теріс тасымалдау тудыруы мүмкін екенін ескертті. Алайда бұл тасымалдаудың тиімділігі автоматты емес, әрі белгі тасымалданушылығының теориясы — желінің бір доменде үйренгенінің қаншасы екіншісіне пайдалы өтетіні — диссертацияның pretraining жобасын тікелей шарттайды. Бұл бөлім сол теорияны орнықтырып, оны эксперименттік шеңбер салыстыратын екі pretraining режимін уәждеу үшін пайдаланады.</w:t>
      </w:r>
    </w:p>
    <w:p>
      <w:pPr>
        <w:ind w:firstLine="709"/>
        <w:jc w:val="both"/>
      </w:pPr>
      <w:r>
        <w:rPr>
          <w:rFonts w:ascii="Times New Roman" w:hAnsi="Times New Roman" w:cs="Times New Roman" w:eastAsia="Times New Roman"/>
          <w:b w:val="0"/>
          <w:i w:val="0"/>
          <w:sz w:val="28"/>
          <w:u w:val="none"/>
        </w:rPr>
        <w:t>Іргелі эмпирикалық нәтиже — тасымалданушылықтың қабатқа-тәуелді екені. Yosinski, Clune, Bengio және Lipson [85] бір міндетте үйренілген белгілердің екіншісіне қаншалықты жақсы тасымалданатынын қабаттан қабатқа өлшеп, «бірінші және екінші қабаттар» міндеттер арасында «дерлік мінсіз тасымалданатынын», ал жоғарырақ қабаттар бастапқы міндетке прогрессивті мамандалатынын тапты (§4.1). Бұл ерте конволюциялық қабаттардың көпшілік визуалды домендерге ортақ жалпы құрылымды — жиектер, түстер, қарапайым текстуралар — үйренетіні, ал тереңірек қабаттардың оларды нақты бастапқы категорияларға бапталған репрезентацияларға құрастыратыны туралы қазір стандартты түсінікті ұстанады. Маңыздысы, сол зерттеу тасымалданушылықтың «базалық міндет пен мақсатты міндет арасындағы қашықтық артқан сайын кемитінін» (Аннотация) орнықтырып, нәтиже тек ImageNet-тен алынған бөлулерде, сенімділік интервалдарынсыз немесе статистикалық тексерусіз және ешбір медициналық-бейнелеу деректерінсіз хабарланатынын — сондықтан ол торқабыққа-тән шаманы емес, жалпы қағидатты негіздейтінін көрсетті. Практикалық тұрғыдан маңызды салдар — тасымалданған белгілер, fine-tuning жасалған соң, «мақсатты деректер жиынтығында тікелей оқытылғандардан жақсырақ жалпылай алатыны» (§4.1): тасымалдау тек ыңғайлылық емес, түпкі модельді жақсарта алады.</w:t>
      </w:r>
    </w:p>
    <w:p>
      <w:pPr>
        <w:ind w:firstLine="709"/>
        <w:jc w:val="both"/>
      </w:pPr>
      <w:r>
        <w:rPr>
          <w:rFonts w:ascii="Times New Roman" w:hAnsi="Times New Roman" w:cs="Times New Roman" w:eastAsia="Times New Roman"/>
          <w:b w:val="0"/>
          <w:i w:val="0"/>
          <w:sz w:val="28"/>
          <w:u w:val="none"/>
        </w:rPr>
        <w:t>Тасымалдаудың шамасы мен болжамдылығын архитектура ауқымында Kornblith, Shlens және Le [87] сандық бағалады, олар он алты CNN архитектурасын он екі табиғи-кескін деректер жиынтығы бойынша бағалап, ImageNet дәлдігі тасымалдау дәлдігін күшті болжайтынын тапты — тіркелген соңғы-алдындағы қабат белгілері үшін r = 0,99 корреляция және толық fine-tuning үшін r = 0,96 — fine-tuning 192 деректер жиынтығы–модель үйлесімінің 179-ында тіркелген-белгі тасымалдауынан асып түсіп, жинақталуды шамамен он жеті есе жеделдетеді. Бұл тұжырымдар да, медициналық немесе клиникалық валидациясыз табиғи-кескін жіктеуімен шектелген, жақсырақ бастапқы репрезентациялар жақсырақ тасымалданатынын және fine-tuning жалпы күштірек бейімдеу режимі екенін орнықтырады. Алайда сол зерттеу тасымалдау пайдасы мақсат ImageNet таңбаларынан алшақтаған сайын және мақсатты деректер жиынтығы өскен сайын кемитінін хабарлады — медициналық бейнелеуге тікелей қатысты ескерту.</w:t>
      </w:r>
    </w:p>
    <w:p>
      <w:pPr>
        <w:ind w:firstLine="709"/>
        <w:jc w:val="both"/>
      </w:pPr>
      <w:r>
        <w:rPr>
          <w:rFonts w:ascii="Times New Roman" w:hAnsi="Times New Roman" w:cs="Times New Roman" w:eastAsia="Times New Roman"/>
          <w:b w:val="0"/>
          <w:i w:val="0"/>
          <w:sz w:val="28"/>
          <w:u w:val="none"/>
        </w:rPr>
        <w:t>Торқабық-көз түбі домені дәл осындай алшақ мақсат. Көз түбі фотосуреттері ImageNet-тің табиғи нысандарымен аз категория құрылымын бөліседі, сондықтан табиғи-кескін→көз түбі ығысуы — Yosinski қағидаты жоғарырақ, міндетке-тән қабаттардың — ең дискриминативті ақпаратты алып жүретін қабаттардың — тасымалдауын ең көп нашарлатады деп болжайтын үлкен домен қашықтығы. Бұл — Cheplygina, de Bruijne және Pluim [48] шектеулі бақылаумен оқыту тақырыбында шолатын орта, олар «таңбаланған деректердің жетіспеуі медициналық кескін талдауындағы басты кедергі» екенін және transfer learning оған негізгі жауаптардың бірі екенін байқайды; шолу ретінде ол түпнұсқа торқабық эталондарын қоспай, проблеманы реттейді. ImageNet белгілерінің үлкен домен алшақтығы арқылы медициналық бейнелеуге тасымалданатынының ең көп келтірілетін демонстрациясы — Esteva және әріптестері [40], олар ImageNet-те алдын ала оқытылған Inception- желісін дерматолог деңгейіндегі тері-обырын жіктеуге fine-tune жасады — домен аралық тасымалдау табысы, дегенмен торқабық көз түбі емес, дерматология кескіндерінде, сондықтан осы диссертацияның міндетінен тыс. DR міндетіне нақты тасымалдаудың дегенмен пайдалы екенін Arrieta және әріптестері [86] көрсетеді, олардың жартылай бақыланатын тәсілі тек 2% таңбаны пайдалана отырып EyePACS-те 0,94 AUC және Messidor-2-де 0,89 AUC-ке жетті — бинарлық referable-DR шеңберлеуінде тасымалдау аз таңбадан өте тиімді бола алатынының дәлелі, дегенмен жалпы кепілдік емес, жалғыз зерттеу болып қалады.</w:t>
      </w:r>
    </w:p>
    <w:p>
      <w:pPr>
        <w:ind w:firstLine="709"/>
        <w:jc w:val="both"/>
      </w:pPr>
      <w:r>
        <w:rPr>
          <w:rFonts w:ascii="Times New Roman" w:hAnsi="Times New Roman" w:cs="Times New Roman" w:eastAsia="Times New Roman"/>
          <w:b w:val="0"/>
          <w:i w:val="0"/>
          <w:sz w:val="28"/>
          <w:u w:val="none"/>
        </w:rPr>
        <w:t>Бұл нәтижелер бір режим алдын ала артық деген ешқандай тұжырымды ақтамай, диссертацияның pretraining жобасын бірге уәждейді. Байланыстырушы transfer-learning қағидаты (DGL-6) бойынша H-1 эксперименті сол CNN backbone-дары үшін екі инициализация режимін салыстырады: ImageNet-тен инициализацияланған базалық арна — осы бөлім жаңа ғана сипаттаған шектеулері бар домен аралық тасымалдау — және таңбаланбаған көз түбі бейнелеуінде офтальмологияға тән өзін-өзі бақылайтын алдын ала оқытудан инициализацияланған біріктірілген арна, ол репрезентацияларды мақсатты доменнің өзінде үйрену арқылы домен алшақтығын азайтады. Кез келген режим диссертацияның нақты деректер жиынтықтарына қаншалықты тасымалданатыны теориялық тұрғыдан кепілдендірілмеген әрі тек эксперименттік шеңбер ішінде эмпирикалық бағаланады; әрі біріктірілген арна базалықтан preprocessing мен pretraining осінің екеуі бойынша да ажырайтындықтан, ешбір түпкі өнімділік айырмашылығы оқшауланған pretraining-ке (немесе preprocessing-ке) телінбейді. Режим сүйенетін домен-ішілік өзін-өзі бақылайтын алдын ала оқыту теориясы §2.3.3-те дамытылады.</w:t>
      </w:r>
    </w:p>
    <w:p>
      <w:pPr>
        <w:ind w:firstLine="709"/>
        <w:jc w:val="both"/>
      </w:pPr>
      <w:r>
        <w:rPr>
          <w:rFonts w:ascii="Times New Roman" w:hAnsi="Times New Roman" w:cs="Times New Roman" w:eastAsia="Times New Roman"/>
          <w:b w:val="0"/>
          <w:i w:val="0"/>
          <w:sz w:val="28"/>
          <w:u w:val="none"/>
        </w:rPr>
        <w:t>Олай болса, тасымалданушылық шынайы, бірақ шектеулі — төменгі қабаттарда ең күшті, домен қашықтығымен кемитін, әрі торқабық көз түбі сияқты табиғи кескіндерден алыс мақсат үшін дәл ең белгісіз. Бұл бөлім ашық қалдырғаны — оның тұжырымдары тудыратын практикалық сұрақ: тасымалданған салмақтар берілгенде, оларды қалай бейімдеу керек — тіркелген белгілер ретінде frozen ұстау ма, әлде прогрессивті unfreezing жасап, fine-tune жасау ма? Бейімдеу стратегиясының сол таңдауы — §2.3.2-нің тақырыбы.</w:t>
      </w:r>
    </w:p>
    <w:p>
      <w:pPr>
        <w:keepNext/>
        <w:spacing w:before="240" w:after="120"/>
        <w:jc w:val="center"/>
      </w:pPr>
      <w:r>
        <w:rPr>
          <w:rFonts w:ascii="Times New Roman" w:hAnsi="Times New Roman" w:cs="Times New Roman" w:eastAsia="Times New Roman"/>
          <w:b/>
          <w:i w:val="0"/>
          <w:sz w:val="32"/>
          <w:u w:val="none"/>
        </w:rPr>
        <w:t>§2.3.2 Frozen-Layer пен прогрессивті Fine-Tuning стратегиялары</w:t>
      </w:r>
    </w:p>
    <w:p>
      <w:pPr>
        <w:ind w:firstLine="709"/>
        <w:jc w:val="both"/>
      </w:pPr>
      <w:r>
        <w:rPr>
          <w:rFonts w:ascii="Times New Roman" w:hAnsi="Times New Roman" w:cs="Times New Roman" w:eastAsia="Times New Roman"/>
          <w:b w:val="0"/>
          <w:i w:val="0"/>
          <w:sz w:val="28"/>
          <w:u w:val="none"/>
        </w:rPr>
        <w:t>§2.3.1 бөлімі тасымалданған белгілер пайдалы, бірақ шектеулі екенін орнықтырып, оның тұжырымдары тудыратын сұрақпен аяқталды: тасымалданған салмақтардан инициализацияланған желі берілгенде, сол салмақтарды мақсатты міндетке қалай бейімдеу керек? Жауап — екі полюс арасындағы спектрді алып жатқан бейімдеу стратегиясының таңдауы. Бір полюсте — frozen-base, немесе тіркелген-белгі стратегиясы: алдын ала оқытылған backbone frozen ұсталып, таза feature extractor ретінде пайдаланылады, ал мақсатты деректерде тек жаңа жіктеуіш басы оқытылады. Екіншісінде — прогрессивті fine-tuning: алдымен бас оқытылады, содан кейін backbone-ның жоғарғы қабаттары unfreeze жасалып, бейімделеді, бұл тасымалданған репрезентацияның өзіне мақсатты доменге мамандалуға мүмкіндік береді. Бұлар — түрлі конструкттар әрі осы диссертацияда тұтасымен терминологиялық тұрғыдан ажыратылып ұсталады — «feature extraction» мен «frozen-base стратегиясы» frozen полюсті, «прогрессивті» немесе «екі кезеңді fine-tuning» бейімделген полюсті білдіреді.</w:t>
      </w:r>
    </w:p>
    <w:p>
      <w:pPr>
        <w:ind w:firstLine="709"/>
        <w:jc w:val="both"/>
      </w:pPr>
      <w:r>
        <w:rPr>
          <w:rFonts w:ascii="Times New Roman" w:hAnsi="Times New Roman" w:cs="Times New Roman" w:eastAsia="Times New Roman"/>
          <w:b w:val="0"/>
          <w:i w:val="0"/>
          <w:sz w:val="28"/>
          <w:u w:val="none"/>
        </w:rPr>
        <w:t>Transfer-learning теориясы fine-tuning-ке, әсіресе domain shift аясында, артықшылық береді. Yosinski және әріптестері [85] «белгілерді тасымалдап, содан кейін оларды fine-tune жасау мақсатты деректер жиынтығында тікелей оқытылғандардан жақсырақ жалпылайтын желілерге әкелетінін» (§4.1) хабарлап, frozen бөлу тудыруы мүмкін, бірақ fine-tuning жеңілдететін оптимизация жазасын — көрші бірліктердің бірге-бейімделуін — айқындады. Архитектура ауқымында Kornblith және әріптестері [87] fine-tuning-ті табиғи-кескін міндеттерінде 192 деректер жиынтығы–модель үйлесімінің 179-ында тіркелген-белгі тасымалдауынан артық деп тапты. Екі нәтиже де медициналық валидациясыз табиғи-кескін жіктеуінде хабарланады, сондықтан олар торқабыққа-тән шаманы емес, күтілімді негіздейді; бірақ сол күтілім дәл мақсат бастапқыдан ең көп алшақтаған жерде ең күшті, ал оны §2.3.1 табиғи-кескін→көз түбі жағдайы ретінде айқындады.</w:t>
      </w:r>
    </w:p>
    <w:p>
      <w:pPr>
        <w:ind w:firstLine="709"/>
        <w:jc w:val="both"/>
      </w:pPr>
      <w:r>
        <w:rPr>
          <w:rFonts w:ascii="Times New Roman" w:hAnsi="Times New Roman" w:cs="Times New Roman" w:eastAsia="Times New Roman"/>
          <w:b w:val="0"/>
          <w:i w:val="0"/>
          <w:sz w:val="28"/>
          <w:u w:val="none"/>
        </w:rPr>
        <w:t>Кандидаттың бұрынғы диабеттік-ретинопатия эксперименттері мақсатты міндеттің өзінде тікелей, дегенмен шектеулі растауды береді. Бұрын жарияланған нәтижелерде — дәл сол экспериментті сипаттайтын екі мақалада хабарланған әрі мұнда жалғыз бұрынғы-жұмыс желісі ретінде қаралатын — APTOS 2019-да бес класты DR жіктеуге бейімделген EfficientNetB0 моделі екі стратегия бойынша да бағаланды. Frozen-base конфигурациясы 0,62 тест F1-балына жетті; жоғарғы қабаттардың прогрессивті fine-tuning-і оны 0,74-ке көтерді, 12 пайыздық тармақ ұтыс, макро-орташаланған F1 0,72-ден 0,77-ге және салмақталған-орташаланған F1 0,74-тен 0,81-ге жақсарды, әрі азайған артық үйренуді көрсеткен оқыту-мен-тест алшақтығының тарылуы. Авторлар «жоғарғы қабаттарды unfreeze жасап, fine-tune жасау көрінбеген деректерде теңгерімдірек әрі берік жалпылауға әкелетінін, ал қабаттарды толық freeze жасау модельдің жалпылау қабілетін шектейтінін» қорытындылады. Екі ескерту бұл дәлелді шектейді: жалпы дәлдік екі стратегия бойынша да 0,80-де өзгеріссіз қалды (ұтыстар теңгерімсіздікке-сезімтал метрикаларда көрінеді, §2.2.2-мен үйлеседі), әрі нәтиже EfficientNetB0 архитектурасы мен APTOS деректеріне тән әрі айқын салыстырмалы эксперименттерсіз тиімді CNN архитектураларының кеңірек класына жалпыланбайды.</w:t>
      </w:r>
    </w:p>
    <w:p>
      <w:pPr>
        <w:ind w:firstLine="709"/>
        <w:jc w:val="both"/>
      </w:pPr>
      <w:r>
        <w:rPr>
          <w:rFonts w:ascii="Times New Roman" w:hAnsi="Times New Roman" w:cs="Times New Roman" w:eastAsia="Times New Roman"/>
          <w:b w:val="0"/>
          <w:i w:val="0"/>
          <w:sz w:val="28"/>
          <w:u w:val="none"/>
        </w:rPr>
        <w:t>Осы теория мен бұрынғы дәлелдің тоғысатын күшіне сүйене отырып, жоба екі кезеңді прогрессивті fine-tuning хаттамасын — алдымен жіктеуіш басын оқыту, содан кейін backbone-ның жоғарғы қабаттарын unfreeze жасап, бейімдеу — қабылдайды, оның сипаттамасы §3.3.3-те берілген. Бұл таңдауды эксперименттік жоба ішінде дұрыс орналастыру маңызды: екі кезеңді хаттама — H-1 конфигурациялары бойынша біркелкі қолданылатын ортақ оқыту әдісі, H-1 салыстыруының тәуелсіз айнымалысы емес (оқыту әдістерін салыстырған ертерек гипотеза алынып тасталды). Сондықтан ол өзі базалық пен біріктірілген арналар арасында бақыланған кез келген өнімділік айырмашылығына үлес қоспайды әрі оған телінбейді.</w:t>
      </w:r>
    </w:p>
    <w:p>
      <w:pPr>
        <w:ind w:firstLine="709"/>
        <w:jc w:val="both"/>
      </w:pPr>
      <w:r>
        <w:rPr>
          <w:rFonts w:ascii="Times New Roman" w:hAnsi="Times New Roman" w:cs="Times New Roman" w:eastAsia="Times New Roman"/>
          <w:b w:val="0"/>
          <w:i w:val="0"/>
          <w:sz w:val="28"/>
          <w:u w:val="none"/>
        </w:rPr>
        <w:t>Бейімдеу әдістерінің ерекше отбасы domain shift-ті қабатты freeze жасау арқылы емес, үйренілген репрезентация деңгейінде шешеді. Ganin және әріптестері [88] domain-adversarial оқытуды енгізді, онда gradient-reversal қабаты feature extractor-ды «негізгі оқыту міндеті үшін дискриминативті және... домендер арасындағы ығысуға қатысты бейтарап» репрезентацияларға қарай жетелейді — таңбаны болжайтын, бірақ кірістің қай доменнен шыққаны туралы ақпарат бермейтін белгілер. Бұл — концептуалды түрде өзгеше бейімдеу стратегиясы, медициналық бейнелеуде емес, цифр және нысан эталондарында көрсетілген, әрі ол диссертацияның құрылғы-домен-ығысуын бағалауына (§4.8) салыстыру нүктесі ретінде өзекті; алайда ол қарапайым прогрессивті fine-tuning пайдаланатын H-1 backbone-дары үшін таңдалған бейімдеу режимі емес.</w:t>
      </w:r>
    </w:p>
    <w:p>
      <w:pPr>
        <w:ind w:firstLine="709"/>
        <w:jc w:val="both"/>
      </w:pPr>
      <w:r>
        <w:rPr>
          <w:rFonts w:ascii="Times New Roman" w:hAnsi="Times New Roman" w:cs="Times New Roman" w:eastAsia="Times New Roman"/>
          <w:b w:val="0"/>
          <w:i w:val="0"/>
          <w:sz w:val="28"/>
          <w:u w:val="none"/>
        </w:rPr>
        <w:t>Бейімдеу стратегиясы шешілген соң, эксперименттік шеңбер белсенді пайдаланатын transfer-learning негіздері — feature extraction, теңгерімсіздік аясында оқыту, регуляризация, әрі алдын ала оқытылған салмақтарды тасымалдау мен бейімдеу — орнында. Біріктірілген арна сүйенетін домен-ішілік өзін-өзі бақылайтын алдын ала оқыту §2.3.3-те бөлек қарастырылады. 2-тарау енді жіктеу эксперименттері пайдаланбайтын, бірақ өз алдына симуляцияға негізделген үлес ретінде тұратын диссертацияның жалғыз теориялық желісіне бұрылады: §2.4.1-де дамытылатын көз түбі тінінің жауабының байланысқан жылулық-оптикалық моделі.</w:t>
      </w:r>
    </w:p>
    <w:p>
      <w:pPr>
        <w:keepNext/>
        <w:spacing w:before="240" w:after="120"/>
        <w:jc w:val="center"/>
      </w:pPr>
      <w:r>
        <w:rPr>
          <w:rFonts w:ascii="Times New Roman" w:hAnsi="Times New Roman" w:cs="Times New Roman" w:eastAsia="Times New Roman"/>
          <w:b/>
          <w:i w:val="0"/>
          <w:sz w:val="32"/>
          <w:u w:val="none"/>
        </w:rPr>
        <w:t>§2.3.3 Торқабық бейнелеуі үшін домен-ішілік өзін-өзі бақылайтын алдын ала оқыту</w:t>
      </w:r>
    </w:p>
    <w:p>
      <w:pPr>
        <w:ind w:firstLine="709"/>
        <w:jc w:val="both"/>
      </w:pPr>
      <w:r>
        <w:rPr>
          <w:rFonts w:ascii="Times New Roman" w:hAnsi="Times New Roman" w:cs="Times New Roman" w:eastAsia="Times New Roman"/>
          <w:b w:val="0"/>
          <w:i w:val="0"/>
          <w:sz w:val="28"/>
          <w:u w:val="none"/>
        </w:rPr>
        <w:t>§2.3.1 мен §2.3.2-де формализацияланған transfer-learning стратегиялары салмақтары табиғи кескіндердегі бақыланатын алдын ала оқытудан мұраланған backbone-ды берілген деп қабылдап, тек сол салмақтарды көз түбі доменіне қалай бейімдеу керектігін — frozen ма, прогрессивті fine-tune жасау ма — сұрады. Бұл бөлім диссертацияның бірінші гипотезасының біріктірілген арнасы қабылдайтын инициализацияның балама көзін дамытады: конволюциялық backbone-ды таңбаланбаған торқабық корпусында офтальмологияға тән өзін-өзі бақылайтын алдын ала оқыту, ол кез келген диабеттік-ретинопатия таңбасы көрінбес бұрын торқабыққа-сезімтал салмақтар тудырады. Бөлімнің тезисі — мұндай домен-ішілік инициализация табиғи-кескін инициализациясынан таңба-тиімдірек әрі клиникалық тұрғыдан жалпыланатынырақ болуы теориялық тұрғыдан уәжделген — бірақ бұл уәждеме, кепілдік емес, әрі DGL-6-мен үйлесімді ол жорылмай, диссертация шеңбері ішінде эмпирикалық бағаланады. Сондай-ақ басынан бастап айту керек: H-1-дің құрама тәуелсіз айнымалысы (CFC-2.8) бойынша бұл pretraining көзі preprocessing pipeline-мен бірге өзгертіледі; сондықтан ол тек біріктірілген конфигурацияның бір компоненті ретінде хабарланады әрі ешқашан тәуелсіз телінетін фактор ретінде алға тартылмайды.</w:t>
      </w:r>
    </w:p>
    <w:p>
      <w:pPr>
        <w:ind w:firstLine="709"/>
        <w:jc w:val="both"/>
      </w:pPr>
      <w:r>
        <w:rPr>
          <w:rFonts w:ascii="Times New Roman" w:hAnsi="Times New Roman" w:cs="Times New Roman" w:eastAsia="Times New Roman"/>
          <w:b w:val="0"/>
          <w:i w:val="0"/>
          <w:sz w:val="28"/>
          <w:u w:val="none"/>
        </w:rPr>
        <w:t>Уәждеме медициналық бейнелеудің дерек экономикасынан басталады. Cheplygina және әріптестері [48] таңбаланған деректердің жетіспеуін медициналық кескін талдауындағы жиі кедергі ретінде сипаттап, толық аннотацияға тәуелділікті азайтатын әлсіз-бақылау парадигмаларын — жартылай бақыланатын, көп даналы және transfer learning — шолды. Өзін-өзі бақылайтын оқыту бұл логиканы бақылаушы сигналды таңбаланбаған кескіндердің өзінен шығару арқылы кеңейтеді: жалпы репрезентацияларды үйрену үшін ауқымды таңбаланбаған корпустарда сылтаулық мақсат шешіледі, олар сосын мақсатты міндет үшін шағын таңбаланған жиында fine-tune жасалады. Shurrab пен Duwairi [89], медициналық бейнелеу бойынша өзін-өзі бақылайтын оқытуды шола келе, саланы болжамдық (сылтау-міндет), контрастты және генеративті отбасыларға реттеп, мұндай әдістер қымбат медициналық аннотацияларға тәуелділікті азайтатынын — популяция масштабындағы диабеттік-ретинопатия скринингі жұмыс істейтін дәл сол шектеуді — алға тартты.</w:t>
      </w:r>
    </w:p>
    <w:p>
      <w:pPr>
        <w:ind w:firstLine="709"/>
        <w:jc w:val="both"/>
      </w:pPr>
      <w:r>
        <w:rPr>
          <w:rFonts w:ascii="Times New Roman" w:hAnsi="Times New Roman" w:cs="Times New Roman" w:eastAsia="Times New Roman"/>
          <w:b w:val="0"/>
          <w:i w:val="0"/>
          <w:sz w:val="28"/>
          <w:u w:val="none"/>
        </w:rPr>
        <w:t>Бұл шолулар картаға түсіретін жобалау кеңістігі негізінен табиғи кескіндерде дамытылған әдіс примаралары жиынымен толтырылған. Контрастты тәсілдер бір кескіннің augment жасалған көріністерін бір-біріне тарта отырып, түрлі кескіндерді бір-бірінен итере отырып репрезентацияларды үйренеді, SimCLR-да [90] нормаланған температурамен-масштабталған мақсатпен, ал MoCo-да [91] импульс кодтаушымен және жады кезегімен жүзеге асырылады. Негатив-еркін тәсілдер айқын негатив жұптарынан бас тартады: BYOL [92] мақсатты желіні bootstrap жасайды, ал SimSiam [93] тек stop-gradient операциясының өзі репрезентациялық коллапсты болдырмайтынын көрсетеді. DINO [94] алдын ала оқытуды өзін-өзі дистилляциялау ретінде шеңберлейді. Ақырында генеративті маскаланған модельдеу He және әріптестерінің [95] маскаланған автокодтаушысымен мысалданады, ол кескін патчтарының жоғары үлесін — реті бойынша 75% — маскалап, жетіспейтін пикселдерді қалпына келтіреді, бұл маңызды әрі тиімді таңба-еркін мақсат береді. Бұл нәтижелер табиғи-кескін эталондарында (негізінен ImageNet) хабарланады, сондықтан олар торқабық өнімділігін емес, қолжетімді жобалау кеңістігін орнықтырады, әрі олардың көрсеткіштері көз түбі міндетімен сәйкес келмейді (SIR-3).</w:t>
      </w:r>
    </w:p>
    <w:p>
      <w:pPr>
        <w:ind w:firstLine="709"/>
        <w:jc w:val="both"/>
      </w:pPr>
      <w:r>
        <w:rPr>
          <w:rFonts w:ascii="Times New Roman" w:hAnsi="Times New Roman" w:cs="Times New Roman" w:eastAsia="Times New Roman"/>
          <w:b w:val="0"/>
          <w:i w:val="0"/>
          <w:sz w:val="28"/>
          <w:u w:val="none"/>
        </w:rPr>
        <w:t xml:space="preserve">Осы диссертация үшін шешуші сұрақ — </w:t>
      </w:r>
      <w:r>
        <w:rPr>
          <w:rFonts w:ascii="Times New Roman" w:hAnsi="Times New Roman" w:cs="Times New Roman" w:eastAsia="Times New Roman"/>
          <w:b w:val="0"/>
          <w:i/>
          <w:sz w:val="28"/>
          <w:u w:val="none"/>
        </w:rPr>
        <w:t>домен ішінде</w:t>
      </w:r>
      <w:r>
        <w:rPr>
          <w:rFonts w:ascii="Times New Roman" w:hAnsi="Times New Roman" w:cs="Times New Roman" w:eastAsia="Times New Roman"/>
          <w:b w:val="0"/>
          <w:i w:val="0"/>
          <w:sz w:val="28"/>
          <w:u w:val="none"/>
        </w:rPr>
        <w:t xml:space="preserve"> — торқабық кескіндерінде — алдын ала оқыту табиғи-кескін алдын ала оқытудан жақсартатыны. Оған екі тәуелсіз дәлел желісі қатысты. Azizi және әріптестері [50], дерматология мен кеуде рентгенографиясында жұмыс істей отырып, пациент бойынша бірнеше кескіннен алынған көп-даналы позитив жұптарымен домен кескіндерінде өзін-өзі бақылайтын алдын ала оқыту жіктеуді бақыланатын ImageNet базалығынан дерматологияда 6,7% top-1 дәлдікке және кеуде рентгенографиясында 1,1% орташа AUC-ке көтеріп, таралу ығысуына беріктікті жақсартқанын хабарлады; сол зерттеу торқабық емес, дерматологиялық әрі рентгенографиялық болғандықтан, оның көз түбі бейнелеуіне тасымалдануы экстраполяция әрі мұнда тек домен аралық әдіс-деңгейлі қолдау ретінде келтіріледі (SIR-2). Тірек торқабық дәлелі — RETFound [49], шамамен 1,6 миллион таңбаланбаған торқабық кескінінде маскаланған автокодтаумен алдын ала оқытылып, содан кейін айқын таңбалармен ауру-анықтау міндеттеріне бейімделген іргетас моделі; авторлар оның салыстыру модельдерінен — контрастты базалықтар SimCLR, DINO және MoCo--ті қоса — көру қабілетіне қауіп төндіретін көз ауруларын диагностикалау мен болжауда дәйекті түрде асып түсетінін хабарлады, ең үлкен ұтыстар шектеулі таңбаланған деректер аясында. Бұл екі дереккөз бірлескен растау ретінде біріктірілмей, бөлек желілер ретінде ұсталады (SIR-5).</w:t>
      </w:r>
    </w:p>
    <w:p>
      <w:pPr>
        <w:ind w:firstLine="709"/>
        <w:jc w:val="both"/>
      </w:pPr>
      <w:r>
        <w:rPr>
          <w:rFonts w:ascii="Times New Roman" w:hAnsi="Times New Roman" w:cs="Times New Roman" w:eastAsia="Times New Roman"/>
          <w:b w:val="0"/>
          <w:i w:val="0"/>
          <w:sz w:val="28"/>
          <w:u w:val="none"/>
        </w:rPr>
        <w:t>Бұл дәлел диссертация айқын ету тиіс архитектуралық ескертпені алып жүреді. Тірек домен-ішілік демонстрациялар — RETFound және ол сүйенетін маскаланған автокодтаушы — Vision-Transformer модельдері, ал осы жұмыста қабылданған backbone-дар — конволюциялық желілер (ResNet-50 және EfficientNet-B3, §3.2.1). Сондықтан домен-ішілік қағидат диссертация орнына ең тікелей жобалау кеңістігінің convolution-үйлесімді мүшелері арқылы тасымалданады: контрастты және негатив-еркін отбасы (SimCLR, MoCo, BYOL, SimSiam) және Azizi және әріптестерінің [50] көп-даналы контрастты схемасы, олардың бәрі ResNet backbone-дарында жұмыс істейді. RETFound торқабық домен-ішілік алдын ала оқытуы принципі бойынша пайдалы екенін орнықтырады; сол қағидаттың convolution-нативті жүзеге асырылуы эмпирикалық таңдалады. Бірнеше мұраланған шектеу бұл уәждеменің күшін шектейді: RETFound ретроспективті, оның алдын ала оқыту корпусының құрылғы мен популяция шығу тегі толық бақыланбаған, әрі — мұнда ең өзектісі — ол ешбір preprocessing абляциясын қамтымайды, сондықтан бақыланған артықшылықты pretraining ма, әлде preprocessing ма басқаратынын төреші ете алмайды (SIR-2).</w:t>
      </w:r>
    </w:p>
    <w:p>
      <w:pPr>
        <w:ind w:firstLine="709"/>
        <w:jc w:val="both"/>
      </w:pPr>
      <w:r>
        <w:rPr>
          <w:rFonts w:ascii="Times New Roman" w:hAnsi="Times New Roman" w:cs="Times New Roman" w:eastAsia="Times New Roman"/>
          <w:b w:val="0"/>
          <w:i w:val="0"/>
          <w:sz w:val="28"/>
          <w:u w:val="none"/>
        </w:rPr>
        <w:t>Дәл сол соңғы шектеу — диссертацияның pretraining көзін preprocessing-ке бәсекелес ретінде емес, оның серіктесі ретінде қарайтынының себебі. RETFound pretraining көзін негізгі өнімділік иінтірегі ретінде алға шығарады; сәйкесінше H-1-дің біріктірілген арнасы офтальмологияға тән өзін-өзі бақылайтын инициализацияны preprocessing pipeline-мен біріктіріп, CFC-2.8 бойынша олардың арасында кредитті бөлудің орнына бірлескен әсерін хабарлайды. Бұл бөлімде ештеңе клиникалық-валидация тұжырымы емес: торқабыққа-сезімтал инициализация — диагностикалық құндылығы, болса да, тек 4-тараудың бақыланатын эксперименттерімен орнықтырылатын репрезентация-үйрену таңдауы. Оның теориялық негізі осында бекітілген соң, операциялық pretraining процедурасы — корпус, мақсат және convolution-нативті дана — §3.3.2-де көрсетіледі, ал оның эмпирикалық үлесі H-1 бойынша бағаланады.</w:t>
      </w:r>
    </w:p>
    <w:p>
      <w:pPr>
        <w:keepNext/>
        <w:spacing w:before="240" w:after="120"/>
        <w:jc w:val="center"/>
      </w:pPr>
      <w:r>
        <w:rPr>
          <w:rFonts w:ascii="Times New Roman" w:hAnsi="Times New Roman" w:cs="Times New Roman" w:eastAsia="Times New Roman"/>
          <w:b/>
          <w:i w:val="0"/>
          <w:sz w:val="32"/>
          <w:u w:val="none"/>
        </w:rPr>
        <w:t>§2.4.1 Көз түбі тінінің жауабының байланысқан жылулық-оптикалық моделі</w:t>
      </w:r>
    </w:p>
    <w:p>
      <w:pPr>
        <w:ind w:firstLine="709"/>
        <w:jc w:val="both"/>
      </w:pPr>
      <w:r>
        <w:rPr>
          <w:rFonts w:ascii="Times New Roman" w:hAnsi="Times New Roman" w:cs="Times New Roman" w:eastAsia="Times New Roman"/>
          <w:b w:val="0"/>
          <w:i w:val="0"/>
          <w:sz w:val="28"/>
          <w:u w:val="none"/>
        </w:rPr>
        <w:t xml:space="preserve">§2.3 арқылы дамытылған негіздер — алдын ала өңдеу операциялары, конволюциялық feature extraction, класс теңгерімсіздігі аясында оқыту, регуляризация және transfer learning — барлығы 4-ші және 5-ші тараулардың диагностикалық-жіктеу эксперименттерімен тікелей пайдаланылады. Бұл бөлім эпистемикалық регистрдің әдейі өзгеруін белгілейді. Ол көз түбі тініндегі лазерлік фотокоагуляцияның байланысқан жылулық-оптикалық моделін ұсынады: жіктеу жүйесінен бөлек тұратын, диабеттік ретинопатияның </w:t>
      </w:r>
      <w:r>
        <w:rPr>
          <w:rFonts w:ascii="Times New Roman" w:hAnsi="Times New Roman" w:cs="Times New Roman" w:eastAsia="Times New Roman"/>
          <w:b w:val="0"/>
          <w:i/>
          <w:sz w:val="28"/>
          <w:u w:val="none"/>
        </w:rPr>
        <w:t>диагностикасынан</w:t>
      </w:r>
      <w:r>
        <w:rPr>
          <w:rFonts w:ascii="Times New Roman" w:hAnsi="Times New Roman" w:cs="Times New Roman" w:eastAsia="Times New Roman"/>
          <w:b w:val="0"/>
          <w:i w:val="0"/>
          <w:sz w:val="28"/>
          <w:u w:val="none"/>
        </w:rPr>
        <w:t xml:space="preserve"> гөрі </w:t>
      </w:r>
      <w:r>
        <w:rPr>
          <w:rFonts w:ascii="Times New Roman" w:hAnsi="Times New Roman" w:cs="Times New Roman" w:eastAsia="Times New Roman"/>
          <w:b w:val="0"/>
          <w:i/>
          <w:sz w:val="28"/>
          <w:u w:val="none"/>
        </w:rPr>
        <w:t>емдеуіне</w:t>
      </w:r>
      <w:r>
        <w:rPr>
          <w:rFonts w:ascii="Times New Roman" w:hAnsi="Times New Roman" w:cs="Times New Roman" w:eastAsia="Times New Roman"/>
          <w:b w:val="0"/>
          <w:i w:val="0"/>
          <w:sz w:val="28"/>
          <w:u w:val="none"/>
        </w:rPr>
        <w:t xml:space="preserve"> қатысты, әрі — мұны басынан бастап айту керек — эксперименттік немесе клиникалық деректермен валидацияланбаған және ешбір клиникалық-деңгейлі тұжырым жасамайтын сапалық модель болып табылатын </w:t>
      </w:r>
      <w:r>
        <w:rPr>
          <w:rFonts w:ascii="Times New Roman" w:hAnsi="Times New Roman" w:cs="Times New Roman" w:eastAsia="Times New Roman"/>
          <w:b w:val="0"/>
          <w:i/>
          <w:sz w:val="28"/>
          <w:u w:val="none"/>
        </w:rPr>
        <w:t>теориялық</w:t>
      </w:r>
      <w:r>
        <w:rPr>
          <w:rFonts w:ascii="Times New Roman" w:hAnsi="Times New Roman" w:cs="Times New Roman" w:eastAsia="Times New Roman"/>
          <w:b w:val="0"/>
          <w:i w:val="0"/>
          <w:sz w:val="28"/>
          <w:u w:val="none"/>
        </w:rPr>
        <w:t>, симуляцияға негізделген үлес. Ол мұнда бұрын жарияланған өз жұмысы ретінде [96], тәуелсіз белгілеуде қайта өрнектеліп ұсынылады, әрі оның мәртебесі — қосалқы теориялық үлес; ол H-1-ден H-7-ге дейінгі гипотезаларға немесе диагностикалық өнімділік туралы кез келген тұжырымға қатысты емес.</w:t>
      </w:r>
    </w:p>
    <w:p>
      <w:pPr>
        <w:ind w:firstLine="709"/>
        <w:jc w:val="both"/>
      </w:pPr>
      <w:r>
        <w:rPr>
          <w:rFonts w:ascii="Times New Roman" w:hAnsi="Times New Roman" w:cs="Times New Roman" w:eastAsia="Times New Roman"/>
          <w:b w:val="0"/>
          <w:i w:val="0"/>
          <w:sz w:val="28"/>
          <w:u w:val="none"/>
        </w:rPr>
        <w:t>Модельдің клиникалық уәждемесі лазерлік фотокоагуляцияда жатыр, ол — диабеттік ретинопатияның стандартты терапиясы, онда фокусталған лазер энергиясы аномальды торқабық тамырларының пролиферациясын тоқтату үшін ақуыз коагуляциясын тудырады. Тиімді терапия айналадағы сау тінді сақтай отырып, нысанды коагуляциялауға жеткілікті энергия жеткізуді талап етеді, әрі бұл теңгерім лазер энергиясының қалай сіңірілетініне және нәтижесіндегі жылудың көз түбінің гетерогенді, қабатты құрылымы бойынша қалай таралатынына тәуелді. Сәйкесінше модельдеу проблемасы — берілген қуаты, дақ өлшемі және ұзақтығы бар лазер импульсі тінде тудыратын кеңістіктік-уақыттық температура өрісін болжау — оптикалық ішкі-модельді (қанша энергия қайда тұндырылады) жылулық ішкі-модельге (сол энергия жылу ретінде қалай диффузияланады) байланыстыратын проблема.</w:t>
      </w:r>
    </w:p>
    <w:p>
      <w:pPr>
        <w:ind w:firstLine="709"/>
        <w:jc w:val="both"/>
      </w:pPr>
      <w:r>
        <w:rPr>
          <w:rFonts w:ascii="Times New Roman" w:hAnsi="Times New Roman" w:cs="Times New Roman" w:eastAsia="Times New Roman"/>
          <w:b w:val="0"/>
          <w:i w:val="0"/>
          <w:sz w:val="28"/>
          <w:u w:val="none"/>
        </w:rPr>
        <w:t>Оптикалық ішкі-модель түсетін сәуленің кеңістіктік профилінен басталады. Лазер Гаусс көлденең қарқындылық үлестірімі бар деп қабылданады,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 xml:space="preserve">(r) =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π 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 xml:space="preserve"> — лазер қуаты,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 сәуле дағының радиусы, </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 xml:space="preserve"> — сәуле осінен радиалды қашықтық (бұрынғы модельдеу зерттеуінің формуляциясы бойынша, 7-теңдеу). Сәуле тінге енген сайын, оның қарқындылығы Бер–Ламберт заңы бойынша тереңдікпен әлсірейді,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I(r,z) = 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β(r,ξ)dξ),</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 xml:space="preserve"> — тереңдік, </w:t>
      </w:r>
      <w:r>
        <w:rPr>
          <w:rFonts w:ascii="Times New Roman" w:hAnsi="Times New Roman" w:cs="Times New Roman" w:eastAsia="Times New Roman"/>
          <w:b w:val="0"/>
          <w:i w:val="0"/>
          <w:sz w:val="28"/>
          <w:u w:val="none"/>
        </w:rPr>
        <w:t>β(r,ξ)</w:t>
      </w:r>
      <w:r>
        <w:rPr>
          <w:rFonts w:ascii="Times New Roman" w:hAnsi="Times New Roman" w:cs="Times New Roman" w:eastAsia="Times New Roman"/>
          <w:b w:val="0"/>
          <w:i w:val="0"/>
          <w:sz w:val="28"/>
          <w:u w:val="none"/>
        </w:rPr>
        <w:t xml:space="preserve"> — тіннің кеңістіктік өзгеретін сіңіру коэффициенті (2-теңдеу). Экспонентадағы интеграл жол бойынша сіңіруді жинақтайды, сонда алдымен кездесетін беткейлік тін терең тінге қарағанда түсетін энергияның үлкенірек үлесін ұстайды.</w:t>
      </w:r>
    </w:p>
    <w:p>
      <w:pPr>
        <w:ind w:firstLine="709"/>
        <w:jc w:val="both"/>
      </w:pPr>
      <w:r>
        <w:rPr>
          <w:rFonts w:ascii="Times New Roman" w:hAnsi="Times New Roman" w:cs="Times New Roman" w:eastAsia="Times New Roman"/>
          <w:b w:val="0"/>
          <w:i w:val="0"/>
          <w:sz w:val="28"/>
          <w:u w:val="none"/>
        </w:rPr>
        <w:t xml:space="preserve">Оптикадан жылуға байланыс энергия-баланс қатынасы арқылы жасалады. Элементар </w:t>
      </w:r>
      <w:r>
        <w:rPr>
          <w:rFonts w:ascii="Times New Roman" w:hAnsi="Times New Roman" w:cs="Times New Roman" w:eastAsia="Times New Roman"/>
          <w:b w:val="0"/>
          <w:i w:val="0"/>
          <w:sz w:val="28"/>
          <w:u w:val="none"/>
        </w:rPr>
        <w:t>Δ V</w:t>
      </w:r>
      <w:r>
        <w:rPr>
          <w:rFonts w:ascii="Times New Roman" w:hAnsi="Times New Roman" w:cs="Times New Roman" w:eastAsia="Times New Roman"/>
          <w:b w:val="0"/>
          <w:i w:val="0"/>
          <w:sz w:val="28"/>
          <w:u w:val="none"/>
        </w:rPr>
        <w:t xml:space="preserve"> көлемі бойынша сәуледен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 xml:space="preserve"> уақыт аралығында сіңірілген энергия жергілікті температураны тіннің көлемдік жылу сыйымдылығы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-ға пропорционал көтереді,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Δ V · 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 Δ T(x,y,z) = WΔ 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rPr>
        <w:t xml:space="preserve"> — көлемдегі сіңірілген қуат (3-теңдеу). Мұны әлсіреген қарқындылықпен біріктіру сіңіру тұндыратын температура көтерілуін береді,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 xml:space="preserve">Δ T(x,y,z)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βdξ)β(x,y,z)Δ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(x,y,z)σ(x,y,z)</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онда жергілікті сіңіру коэффициенті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берілген қарқындылықты тұндырылған жылуға айналдыратын көз мүшесі ретінде әрекет етеді (4-теңдеу). Жұқа тереңдік өсімі бойынша баяу өзгеретін сіңіру коэффициенті үшін бөлшекті сіңіру </w:t>
      </w:r>
      <w:r>
        <w:rPr>
          <w:rFonts w:ascii="Times New Roman" w:hAnsi="Times New Roman" w:cs="Times New Roman" w:eastAsia="Times New Roman"/>
          <w:b w:val="0"/>
          <w:i w:val="0"/>
          <w:sz w:val="28"/>
          <w:u w:val="none"/>
        </w:rPr>
        <w:t xml:space="preserve">1 - </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z</w:t>
      </w:r>
      <w:r>
        <w:rPr>
          <w:rFonts w:ascii="Times New Roman" w:hAnsi="Times New Roman" w:cs="Times New Roman" w:eastAsia="Times New Roman"/>
          <w:b w:val="0"/>
          <w:i w:val="0"/>
          <w:sz w:val="28"/>
          <w:u w:val="none"/>
          <w:vertAlign w:val="superscript"/>
        </w:rPr>
        <w:t>z+Δ z</w:t>
      </w:r>
      <w:r>
        <w:rPr>
          <w:rFonts w:ascii="Times New Roman" w:hAnsi="Times New Roman" w:cs="Times New Roman" w:eastAsia="Times New Roman"/>
          <w:b w:val="0"/>
          <w:i w:val="0"/>
          <w:sz w:val="28"/>
          <w:u w:val="none"/>
        </w:rPr>
        <w:t>βdξ) ≈ β(r,z)Δ z</w:t>
      </w:r>
      <w:r>
        <w:rPr>
          <w:rFonts w:ascii="Times New Roman" w:hAnsi="Times New Roman" w:cs="Times New Roman" w:eastAsia="Times New Roman"/>
          <w:b w:val="0"/>
          <w:i w:val="0"/>
          <w:sz w:val="28"/>
          <w:u w:val="none"/>
        </w:rPr>
        <w:t xml:space="preserve"> түріне (5-теңдеу) жеңілдейді, бұл көз мүшесін дискреттеу үшін шешілетін етеді.</w:t>
      </w:r>
    </w:p>
    <w:p>
      <w:pPr>
        <w:ind w:firstLine="709"/>
        <w:jc w:val="both"/>
      </w:pPr>
      <w:r>
        <w:rPr>
          <w:rFonts w:ascii="Times New Roman" w:hAnsi="Times New Roman" w:cs="Times New Roman" w:eastAsia="Times New Roman"/>
          <w:b w:val="0"/>
          <w:i w:val="0"/>
          <w:sz w:val="28"/>
          <w:u w:val="none"/>
        </w:rPr>
        <w:t>Бұл сіңірілген-энергия температура көтерілуі жылулық ішкі-модельдің өзіне, кеңістіктік өзгеретін қасиеттері бар жылу өткізгіштік теңдеуіне, бастапқы шартты береді,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σ(x,y,z,T)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 ∇·(k(x,y,z,T)∇ 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 жылу өткізгіштік, тін біркелкісіздігін бейнелеу үшін позиция мен температурамен өзгеруге рұқсат етілген, ал бастапқы өріс тұндырылған көтерілу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-ні базалық тін температурасымен біріктіреді (8-теңдеу). Бұрынғы зерттеу бұл теңдеуді NumPy және SciPy кітапханаларымен Python-да жүзеге асырылған айқын ақырлы-айырымдық схемамен сандық шешті, шекаралық шарттар сәуле осінен жылу энергиясы оларға жетпейді деп жорылатындай алыс орналастырылды.</w:t>
      </w:r>
    </w:p>
    <w:p>
      <w:pPr>
        <w:ind w:firstLine="709"/>
        <w:jc w:val="both"/>
      </w:pPr>
      <w:r>
        <w:rPr>
          <w:rFonts w:ascii="Times New Roman" w:hAnsi="Times New Roman" w:cs="Times New Roman" w:eastAsia="Times New Roman"/>
          <w:b w:val="0"/>
          <w:i w:val="0"/>
          <w:sz w:val="28"/>
          <w:u w:val="none"/>
        </w:rPr>
        <w:t>Хабарланған симуляция нәтижелері сапалық. Модельденген тін қабаттары бойынша беткейлік тін (қасаң қабық) беткейге жуық жоғары энергия сіңіруіне байланысты тез қызатыны, ал тереңірек қабаттар (тамырлы қабық пен торқабық) баяу қызып, салыстырмалы тұрақты температураға жететіні, температура өрісі шамамен нөлден 4,5 секундқа дейінгі экспозиция аралығында дамитыны табылды. Ешбір нақты сандық температура мәндері, зақымдану шектері немесе қателік шектері хабарланбады; тұжырымдар кестеленген шамалардан гөрі жылу карталары мен температура-тереңдік және температура-уақыт графиктері арқылы ұсынылады. Бұрынғы зерттеу өз нәтижелері «лазерлік терапияны қолданудың тиімділігін растайтынын» және тәсіл «жақсартылған клиникалық нәтижелерге әкеле алатынын» айтты; модельдеу нәтижелерін экстраполяциялауға қарсы ережемен үйлесімді, бұлар осы диссертацияның валидацияланған тұжырымдары ретінде емес, сол дереккөз жасаған мәлімдемелер ретінде тіркеледі.</w:t>
      </w:r>
    </w:p>
    <w:p>
      <w:pPr>
        <w:ind w:firstLine="709"/>
        <w:jc w:val="both"/>
      </w:pPr>
      <w:r>
        <w:rPr>
          <w:rFonts w:ascii="Times New Roman" w:hAnsi="Times New Roman" w:cs="Times New Roman" w:eastAsia="Times New Roman"/>
          <w:b w:val="0"/>
          <w:i w:val="0"/>
          <w:sz w:val="28"/>
          <w:u w:val="none"/>
        </w:rPr>
        <w:t>Модельдің эпистемикалық шектеулерін айқын ету қажет, өйткені олар оның қалай пайдаланылатынын айқындайды. Модель сапалық әрі эксперименттік немесе клиникалық өлшеулермен валидацияланбаған, сондықтан ол эксперименттік валидацияланған клиникалық модельді құрамайды әрі ешбір клиникалық-деңгейлі тұжырымды қолдамайды. Оның құрылысы ауқымын шектейтін жеңілдетуші болжамдарға сүйенеді: тіннің оптикалық және жылулық қасиеттері экспозиция кезінде статикалық деп қаралады, коагуляцияның өзі тудыратын қасиет өзгерістерін елемейді; әр көз түбі қабаты нақты тіннің мойындалған біркелкісіздігіне қарамастан біртекті деп модельденеді; Гаусс сәулесінің профилі тіркелген ұсталып, шашырау мен сәуле бұрмалануын қалдырады; әрі, ерекше атап өтерлігі, жылу өткізгіштік теңдеуінде қан-перфузия мүшесі жоқ — торқабық пен тамырлы қабық қанының ағынымен конвективті жылу алып кетуді бейнелейтін Пеннестің биожылу үлесі жоқ, дегенмен перфузия бұл тамырлы тінде физиологиялық тұрғыдан елеулі. Дәлел базасы да жұқа: модель кандидат бірге авторланған жалғыз бұрынғы жарияланыммен қолданылады, сыртқы растаусыз. Байланысқан модельдің концептуалды құрылымы — оптикалық әлсіреу қабаттар бойынша жылулық диффузияны қоректендіреді — 2.3-суретте жинақталған.</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2.3 – Лазер–тін өзара әрекеттесуінің байланысқан жылулық-оптикалық моделі – Гаусс-сәуле қарқындылығы, Бер–Ламберт тереңдік әлсіреуі және көз түбі қабаттары бойынша жылу өткізгіштігі</w:t>
      </w:r>
    </w:p>
    <w:p>
      <w:pPr>
        <w:ind w:firstLine="709"/>
        <w:jc w:val="both"/>
      </w:pPr>
      <w:r>
        <w:rPr>
          <w:rFonts w:ascii="Times New Roman" w:hAnsi="Times New Roman" w:cs="Times New Roman" w:eastAsia="Times New Roman"/>
          <w:b w:val="0"/>
          <w:i w:val="0"/>
          <w:sz w:val="28"/>
          <w:u w:val="none"/>
        </w:rPr>
        <w:t xml:space="preserve">Диссертация дәлелі ішінде бұл модель айқын шектелген орынды алады. Ол — лазерлік фотокоагуляцияның </w:t>
      </w:r>
      <w:r>
        <w:rPr>
          <w:rFonts w:ascii="Times New Roman" w:hAnsi="Times New Roman" w:cs="Times New Roman" w:eastAsia="Times New Roman"/>
          <w:b w:val="0"/>
          <w:i/>
          <w:sz w:val="28"/>
          <w:u w:val="none"/>
        </w:rPr>
        <w:t>емдеу</w:t>
      </w:r>
      <w:r>
        <w:rPr>
          <w:rFonts w:ascii="Times New Roman" w:hAnsi="Times New Roman" w:cs="Times New Roman" w:eastAsia="Times New Roman"/>
          <w:b w:val="0"/>
          <w:i w:val="0"/>
          <w:sz w:val="28"/>
          <w:u w:val="none"/>
        </w:rPr>
        <w:t>-жағындағы физикасына қатысты қосалқы, теориялық үлес, лазер параметрлерінің жылулық өрісті қалай қалыптастыратыны туралы пайымдау негізі ретінде ұсынылған, әрі ол диссертацияның эмпирикалық, жіктеуге бағытталған нәтижелерінің арасында емес, теориялық маңыздылығының мәлімдемесінде көрінеді. Ол диссертацияның басты мәселесі болып табылатын біріктірілген preprocessing–CNN диагностикалық жүйесінен эпистемикалық тұрғыдан тәуелсіз. Бұл теориялық желі өзінің тиісті шектеріне қойылған соң, тарау диагностикалық жүйеге және оның болжамдарының интерпретацияланушылығына оралады, §2.5.1-дегі класс активациясын картаға түсіру мен Grad-CAM формализациясынан бастап.</w:t>
      </w:r>
    </w:p>
    <w:p>
      <w:pPr>
        <w:keepNext/>
        <w:spacing w:before="240" w:after="120"/>
        <w:jc w:val="center"/>
      </w:pPr>
      <w:r>
        <w:rPr>
          <w:rFonts w:ascii="Times New Roman" w:hAnsi="Times New Roman" w:cs="Times New Roman" w:eastAsia="Times New Roman"/>
          <w:b/>
          <w:i w:val="0"/>
          <w:sz w:val="32"/>
          <w:u w:val="none"/>
        </w:rPr>
        <w:t>§2.5.1 CAM / Grad-CAM теориясы және формализациясы</w:t>
      </w:r>
    </w:p>
    <w:p>
      <w:pPr>
        <w:ind w:firstLine="709"/>
        <w:jc w:val="both"/>
      </w:pPr>
      <w:r>
        <w:rPr>
          <w:rFonts w:ascii="Times New Roman" w:hAnsi="Times New Roman" w:cs="Times New Roman" w:eastAsia="Times New Roman"/>
          <w:b w:val="0"/>
          <w:i w:val="0"/>
          <w:sz w:val="28"/>
          <w:u w:val="none"/>
        </w:rPr>
        <w:t xml:space="preserve">§2.4.1-дің тек симуляциялық жылулық моделін өзінің тиісті, шектелген орнына қойған соң, тарау диагностикалық жүйеге және оның клиникалық тұрғыдан пайдаланылуы үшін ие болуы тиіс қасиетке оралады: интерпретацияланушылыққа. Конволюциялық жіктеуіш дәреже шығарады, бірақ скрининг шешімін қолдау құралы сол дәреже үшін дәлелі кескінде </w:t>
      </w:r>
      <w:r>
        <w:rPr>
          <w:rFonts w:ascii="Times New Roman" w:hAnsi="Times New Roman" w:cs="Times New Roman" w:eastAsia="Times New Roman"/>
          <w:b w:val="0"/>
          <w:i/>
          <w:sz w:val="28"/>
          <w:u w:val="none"/>
        </w:rPr>
        <w:t>қайда</w:t>
      </w:r>
      <w:r>
        <w:rPr>
          <w:rFonts w:ascii="Times New Roman" w:hAnsi="Times New Roman" w:cs="Times New Roman" w:eastAsia="Times New Roman"/>
          <w:b w:val="0"/>
          <w:i w:val="0"/>
          <w:sz w:val="28"/>
          <w:u w:val="none"/>
        </w:rPr>
        <w:t xml:space="preserve"> жатқанын көрсете алса, әлдеқайда сенімдірек. Бұл бөлім диссертация сол мақсат үшін пайдаланатын әдістер отбасын — класс активациясын картаға түсіруді және оның градиентке негізделген жалпылауларын — формализациялайды әрі осы әдістер нені орнықтыратынының қатаң шегін басынан бастап бекітеді: класс активация картасы желінің соңғы конволюциялық қабатындағы градиентпен-салмақталған активация аймақтарын көрсетеді; ол — интерпретация визуализациясы, зақымдану шекараларының пиксел деңгейіндегі клиникалық сызбасы емес (NC-14).</w:t>
      </w:r>
    </w:p>
    <w:p>
      <w:pPr>
        <w:ind w:firstLine="709"/>
        <w:jc w:val="both"/>
      </w:pPr>
      <w:r>
        <w:rPr>
          <w:rFonts w:ascii="Times New Roman" w:hAnsi="Times New Roman" w:cs="Times New Roman" w:eastAsia="Times New Roman"/>
          <w:b w:val="0"/>
          <w:i w:val="0"/>
          <w:sz w:val="28"/>
          <w:u w:val="none"/>
        </w:rPr>
        <w:t xml:space="preserve">Шежіре класс активациясын картаға түсіруден (CAM) басталады, оны Zhou және әріптестері [53] енгізді. Олардың түсінігі архитектуралық болды: егер соңғы конволюциялық feature map-тар жіктеу қабатының алдында тікелей global average pooling арқылы қысқартылса, онда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feature map-ты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класымен байланыстыратын үйренілген жіктеу салмағы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сол feature map-тың кеңістіктік активацияларына </w:t>
      </w:r>
      <w:r>
        <w:rPr>
          <w:rFonts w:ascii="Times New Roman" w:hAnsi="Times New Roman" w:cs="Times New Roman" w:eastAsia="Times New Roman"/>
          <w:b w:val="0"/>
          <w:i w:val="0"/>
          <w:sz w:val="28"/>
          <w:u w:val="none"/>
        </w:rPr>
        <w:t>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r>
        <w:rPr>
          <w:rFonts w:ascii="Times New Roman" w:hAnsi="Times New Roman" w:cs="Times New Roman" w:eastAsia="Times New Roman"/>
          <w:b w:val="0"/>
          <w:i w:val="0"/>
          <w:sz w:val="28"/>
          <w:u w:val="none"/>
        </w:rPr>
        <w:t xml:space="preserve"> кері проекцияланып, класс активация картасын құра алады,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M</w:t>
      </w:r>
      <w:r>
        <w:rPr>
          <w:rFonts w:ascii="Times New Roman" w:hAnsi="Times New Roman" w:cs="Times New Roman" w:eastAsia="Times New Roman"/>
          <w:b w:val="0"/>
          <w:i w:val="0"/>
          <w:sz w:val="28"/>
          <w:u w:val="none"/>
          <w:vertAlign w:val="subscript"/>
        </w:rPr>
        <w:t>c</w:t>
      </w:r>
      <w:r>
        <w:rPr>
          <w:rFonts w:ascii="Times New Roman" w:hAnsi="Times New Roman" w:cs="Times New Roman" w:eastAsia="Times New Roman"/>
          <w:b w:val="0"/>
          <w:i w:val="0"/>
          <w:sz w:val="28"/>
          <w:u w:val="none"/>
        </w:rPr>
        <w:t>(x,y) = 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p>
    <w:p>
      <w:pPr>
        <w:ind w:firstLine="709"/>
        <w:jc w:val="both"/>
      </w:pPr>
      <w:r>
        <w:rPr>
          <w:rFonts w:ascii="Times New Roman" w:hAnsi="Times New Roman" w:cs="Times New Roman" w:eastAsia="Times New Roman"/>
          <w:b w:val="0"/>
          <w:i w:val="0"/>
          <w:sz w:val="28"/>
          <w:u w:val="none"/>
        </w:rPr>
        <w:t>ол, авторлардың сөзімен, класс үшін «әр кеңістіктік орындағы активациялардың маңыздылығын тікелей көрсетеді». Zhou және әріптестері [53] global average pooling «CNN-дердің тек кескін деңгейіндегі таңбалармен оқытылса да локализация қабілетін сақтауын мүмкін ететінін» көрсетіп, ImageNet-те әлсіз бақыланатын локализацияға жетті. Әдіске екі шектеу серіктес: ол желінің global-average-pooling соңғы-алдындағы кезеңімен құрылуын талап етеді (әрі сондықтан жиі қайта оқытылуын), әрі оның әлсіз бақыланатын локализациясы, елеулі болса да, толық бақыланатын локализациядан айтарлықтай нашар қалды — медициналық-бейнелеу бағалауы жоқ табиғи-кескін эталон нәтижесі.</w:t>
      </w:r>
    </w:p>
    <w:p>
      <w:pPr>
        <w:ind w:firstLine="709"/>
        <w:jc w:val="both"/>
      </w:pPr>
      <w:r>
        <w:rPr>
          <w:rFonts w:ascii="Times New Roman" w:hAnsi="Times New Roman" w:cs="Times New Roman" w:eastAsia="Times New Roman"/>
          <w:b w:val="0"/>
          <w:i w:val="0"/>
          <w:sz w:val="28"/>
          <w:u w:val="none"/>
        </w:rPr>
        <w:t xml:space="preserve">Selvaraju және әріптестері [54] енгізген Grad-CAM архитектуралық шектеуді жіктеу салмақтарын градиенттермен ауыстыру арқылы алып тастайды.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мақсатты класы және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 xml:space="preserve"> конволюциялық feature map үшін сол map-тың маңыздылығы </w:t>
      </w:r>
      <w:r>
        <w:rPr>
          <w:rFonts w:ascii="Times New Roman" w:hAnsi="Times New Roman" w:cs="Times New Roman" w:eastAsia="Times New Roman"/>
          <w:b w:val="0"/>
          <w:i w:val="0"/>
          <w:sz w:val="28"/>
          <w:u w:val="none"/>
        </w:rPr>
        <w:t>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класс баллының map активацияларына қатысты градиентінің глобалды орташасы ретінде есептеледі,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1</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i</w:t>
      </w:r>
      <w:r>
        <w:rPr>
          <w:rFonts w:ascii="Times New Roman" w:hAnsi="Times New Roman" w:cs="Times New Roman" w:eastAsia="Times New Roman"/>
          <w:b w:val="0"/>
          <w:i w:val="0"/>
          <w:sz w:val="28"/>
          <w:u w:val="none"/>
        </w:rPr>
        <w:t xml:space="preserve"> Σ</w:t>
      </w:r>
      <w:r>
        <w:rPr>
          <w:rFonts w:ascii="Times New Roman" w:hAnsi="Times New Roman" w:cs="Times New Roman" w:eastAsia="Times New Roman"/>
          <w:b w:val="0"/>
          <w:i w:val="0"/>
          <w:sz w:val="28"/>
          <w:u w:val="none"/>
          <w:vertAlign w:val="subscript"/>
        </w:rPr>
        <w:t>j</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vertAlign w:val="subscript"/>
        </w:rPr>
        <w:t>ij</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ал локализация картасы ректификатор арқылы өткізілген feature map-тардың салмақталған комбинациясы ретінде құрылады,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vertAlign w:val="subscript"/>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ReLU</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Ректификатор тек класс баллына оң ықпал ететін белгілерді ғана сақтап, оған қарсы дәлелдейтін аймақтарды басады. Салмақтар нақты pooling құрылымынан емес, кері тарату арқылы алынғандықтан, Grad-CAM мәні бойынша кез келген конволюциялық архитектураға модификациясыз немесе қайта оқытусыз қолданылады, әрі ол GAP желілері үшін дербес жағдай ретінде CAM-ге дейін қысқарады.</w:t>
      </w:r>
    </w:p>
    <w:p>
      <w:pPr>
        <w:ind w:firstLine="709"/>
        <w:jc w:val="both"/>
      </w:pPr>
      <w:r>
        <w:rPr>
          <w:rFonts w:ascii="Times New Roman" w:hAnsi="Times New Roman" w:cs="Times New Roman" w:eastAsia="Times New Roman"/>
          <w:b w:val="0"/>
          <w:i w:val="0"/>
          <w:sz w:val="28"/>
          <w:u w:val="none"/>
        </w:rPr>
        <w:t>Grad-CAM++ [55] салмақтауды одан әрі нақтылайды. Класс-балл градиенттерін кеңістіктік позициялар бойынша біркелкі орташалаудың орнына, ол пиксел-бойынша градиент салмақтарын жоғары-реттік туынды мүшелерінен шығарады, бұл авторлар хабарлағандай «жақсырақ нысан локализациясын, сондай-ақ жалғыз кескіндегі бірнеше нысан данасының пайда болуын түсіндіруді» береді. ImageNet адалдық бағалауында ол түсіндірме-маскалау кезіндегі орташа класс сенімі құлдырауын 46,56%-дан (Grad-CAM) 36,84%-ға дейін азайтты. Бұл көрсеткіштер мұнда дереккөздің табиғи кескіндердегі эталон салыстыруы ретінде хабарланады — зерттеу — шағын адам-бағалау когортымен (он үш қатысушы) және медициналық немесе сыртқы валидациясыз arXiv препринті — әрі диссертация бекітетін жалпы рейтинг ретінде емес; диссертацияның Grad-CAM нұсқалары арасындағы таңдауы — 3-тарауда тіркелген әдістемелік шешім, мұнда жасалған артықшылық тұжырымы емес.</w:t>
      </w:r>
    </w:p>
    <w:p>
      <w:pPr>
        <w:ind w:firstLine="709"/>
        <w:jc w:val="both"/>
      </w:pPr>
      <w:r>
        <w:rPr>
          <w:rFonts w:ascii="Times New Roman" w:hAnsi="Times New Roman" w:cs="Times New Roman" w:eastAsia="Times New Roman"/>
          <w:b w:val="0"/>
          <w:i w:val="0"/>
          <w:sz w:val="28"/>
          <w:u w:val="none"/>
        </w:rPr>
        <w:t>Бұл формуляциялар арасындағы схемалық қатынас — класс дәлелінің соңғы-қабат активацияларына проекциясы, Grad-CAM жалпылауында градиентпен-салмақталған — 2.4-суретте жинақталған.</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2.4 – Grad-CAM математикалық формуляциясы – соңғы конволюциялық feature map-тардың ReLU-мен градиентпен-салмақталған комбинациясы</w:t>
      </w:r>
    </w:p>
    <w:p>
      <w:pPr>
        <w:ind w:firstLine="709"/>
        <w:jc w:val="both"/>
      </w:pPr>
      <w:r>
        <w:rPr>
          <w:rFonts w:ascii="Times New Roman" w:hAnsi="Times New Roman" w:cs="Times New Roman" w:eastAsia="Times New Roman"/>
          <w:b w:val="0"/>
          <w:i w:val="0"/>
          <w:sz w:val="28"/>
          <w:u w:val="none"/>
        </w:rPr>
        <w:t>Диссертацияның бұл әдістерді пайдалануы үшін шешуші нүкте — оларды шектейтін бейтұжырым (non-claim). Grad-CAM картасы соңғы конволюциялық қабаттың кеңістіктік ажыратымдылығында — кіріс кескінге қатысты дөрекі — есептеледі әрі визуализация үшін upsampling жасалады; ол болжанған класс үшін градиентпен-салмақталған активация қайда шоғырланатынын бөлектейді. Ол зақымдануларды сегменттемейді әрі патология қайда екенінің пиксел деңгейіндегі диагностикалық анықтамасын бейнелемейді. Сондықтан диссертация кейінірек Grad-CAM активацияларын пиксел деңгейіндегі зақымдану масктарымен салыстырғанда, жоғары қабаттасу дәрежесі модельдің назары клиникалық тұрғыдан өзекті құрылымдарға бағытталғанының дәлелі ретінде оқылуы тиіс, модель патологияны клиникалық локализациялағанының немесе клиницистше пайымдағанының демонстрациясы ретінде емес. Бұл айырмашылық (NC-14) осы карталардың кез келген кейінгі қолданысына байланыстырушы әрі §2.5.3-тің қабаттасу талдауы анықтау эталоны емес, интерпретация өлшемі ретінде шеңберленуінің себебі.</w:t>
      </w:r>
    </w:p>
    <w:p>
      <w:pPr>
        <w:ind w:firstLine="709"/>
        <w:jc w:val="both"/>
      </w:pPr>
      <w:r>
        <w:rPr>
          <w:rFonts w:ascii="Times New Roman" w:hAnsi="Times New Roman" w:cs="Times New Roman" w:eastAsia="Times New Roman"/>
          <w:b w:val="0"/>
          <w:i w:val="0"/>
          <w:sz w:val="28"/>
          <w:u w:val="none"/>
        </w:rPr>
        <w:t xml:space="preserve">Локализация картасы формальды анықталған соң, екі сұрақ қалады. Біріншісі — мұндай картаны қалай </w:t>
      </w:r>
      <w:r>
        <w:rPr>
          <w:rFonts w:ascii="Times New Roman" w:hAnsi="Times New Roman" w:cs="Times New Roman" w:eastAsia="Times New Roman"/>
          <w:b w:val="0"/>
          <w:i/>
          <w:sz w:val="28"/>
          <w:u w:val="none"/>
        </w:rPr>
        <w:t>интерпретациялау</w:t>
      </w:r>
      <w:r>
        <w:rPr>
          <w:rFonts w:ascii="Times New Roman" w:hAnsi="Times New Roman" w:cs="Times New Roman" w:eastAsia="Times New Roman"/>
          <w:b w:val="0"/>
          <w:i w:val="0"/>
          <w:sz w:val="28"/>
          <w:u w:val="none"/>
        </w:rPr>
        <w:t xml:space="preserve"> керектігі — ол оқырманға нені қорытуға рұқсат береді, нені бермейді — оны §2.5.2 қарастырады. Екіншісі — оны шынайы зақымдану аннотацияларына қарсы қалай </w:t>
      </w:r>
      <w:r>
        <w:rPr>
          <w:rFonts w:ascii="Times New Roman" w:hAnsi="Times New Roman" w:cs="Times New Roman" w:eastAsia="Times New Roman"/>
          <w:b w:val="0"/>
          <w:i/>
          <w:sz w:val="28"/>
          <w:u w:val="none"/>
        </w:rPr>
        <w:t>сандық бағалау</w:t>
      </w:r>
      <w:r>
        <w:rPr>
          <w:rFonts w:ascii="Times New Roman" w:hAnsi="Times New Roman" w:cs="Times New Roman" w:eastAsia="Times New Roman"/>
          <w:b w:val="0"/>
          <w:i w:val="0"/>
          <w:sz w:val="28"/>
          <w:u w:val="none"/>
        </w:rPr>
        <w:t xml:space="preserve"> керектігі, назар–зақымдану қабаттасуы және Intersection-over-Union метрикалары арқылы, оны §2.5.3 4-тарауда эксперименттік пайдаланудан бұрын формализациялайды.</w:t>
      </w:r>
    </w:p>
    <w:p>
      <w:pPr>
        <w:keepNext/>
        <w:spacing w:before="240" w:after="120"/>
        <w:jc w:val="center"/>
      </w:pPr>
      <w:r>
        <w:rPr>
          <w:rFonts w:ascii="Times New Roman" w:hAnsi="Times New Roman" w:cs="Times New Roman" w:eastAsia="Times New Roman"/>
          <w:b/>
          <w:i w:val="0"/>
          <w:sz w:val="32"/>
          <w:u w:val="none"/>
        </w:rPr>
        <w:t>§2.5.2 Назар картасын интерпретациялау</w:t>
      </w:r>
    </w:p>
    <w:p>
      <w:pPr>
        <w:ind w:firstLine="709"/>
        <w:jc w:val="both"/>
      </w:pPr>
      <w:r>
        <w:rPr>
          <w:rFonts w:ascii="Times New Roman" w:hAnsi="Times New Roman" w:cs="Times New Roman" w:eastAsia="Times New Roman"/>
          <w:b w:val="0"/>
          <w:i w:val="0"/>
          <w:sz w:val="28"/>
          <w:u w:val="none"/>
        </w:rPr>
        <w:t>§2.5.1-дегі формализация локализация картасын тудырды; бұл бөлім мұндай картаны заңды түрде нені білдіреді деп қабылдауға болатынын қарастырады. Сұрақ кездейсоқ емес, өйткені скрининг контекстіндегі назар картасының құндылығы толығымен оқырманның одан шығаруға құқылы қорытындыларының күшіне тәуелді, ал жылу картасы торқабық кескініне сенімді түрде жапсырылғанда артық оқу нақты қауіп. Мұнда қорғалатын интерпретация әдейі консервативті: Grad-CAM картасы желінің болжанған класс үшін дәлелі қайда шоғырланғанын көрсетеді, одан күштіні ештеңе көрсетпейді.</w:t>
      </w:r>
    </w:p>
    <w:p>
      <w:pPr>
        <w:ind w:firstLine="709"/>
        <w:jc w:val="both"/>
      </w:pPr>
      <w:r>
        <w:rPr>
          <w:rFonts w:ascii="Times New Roman" w:hAnsi="Times New Roman" w:cs="Times New Roman" w:eastAsia="Times New Roman"/>
          <w:b w:val="0"/>
          <w:i w:val="0"/>
          <w:sz w:val="28"/>
          <w:u w:val="none"/>
        </w:rPr>
        <w:t xml:space="preserve">Карта заңды түрде көрсететіні — класс-дискриминативті активация. Құрылысы бойынша ол соңғы конволюциялық белгілерді олардың нақты класс баллына ықпалы бойынша салмақтайды, сондықтан жоғары жауап аймағы — активациясы алып тасталса, модельдің болжанған дәрежеге сенімін ең көп азайтатын аймақ. Бұл — шынайы әрі пайдалы сигнал: ол модель сүйенген аймақтарды ол тиімді елемегендерден ажыратады, әрі ол жалпы көрнектілік емес, класқа тән. Дәл осы негізде назар картасы </w:t>
      </w:r>
      <w:r>
        <w:rPr>
          <w:rFonts w:ascii="Times New Roman" w:hAnsi="Times New Roman" w:cs="Times New Roman" w:eastAsia="Times New Roman"/>
          <w:b w:val="0"/>
          <w:i/>
          <w:sz w:val="28"/>
          <w:u w:val="none"/>
        </w:rPr>
        <w:t>ақылға қонымдылық</w:t>
      </w:r>
      <w:r>
        <w:rPr>
          <w:rFonts w:ascii="Times New Roman" w:hAnsi="Times New Roman" w:cs="Times New Roman" w:eastAsia="Times New Roman"/>
          <w:b w:val="0"/>
          <w:i w:val="0"/>
          <w:sz w:val="28"/>
          <w:u w:val="none"/>
        </w:rPr>
        <w:t xml:space="preserve"> туралы пайымдауды — модельдің дәлелі клиницист өзекті деп санайтын торқабық құрылымдарына түсе ме — қолдай алады, ол 4-тараудың сапалық талдауында атқаратын рөл.</w:t>
      </w:r>
    </w:p>
    <w:p>
      <w:pPr>
        <w:ind w:firstLine="709"/>
        <w:jc w:val="both"/>
      </w:pPr>
      <w:r>
        <w:rPr>
          <w:rFonts w:ascii="Times New Roman" w:hAnsi="Times New Roman" w:cs="Times New Roman" w:eastAsia="Times New Roman"/>
          <w:b w:val="0"/>
          <w:i w:val="0"/>
          <w:sz w:val="28"/>
          <w:u w:val="none"/>
        </w:rPr>
        <w:t>Үш қасиет сол пайымдауды шектейді. Біріншісі — ажыратымдылық. Карта соңғы конволюциялық қабаттың кеңістіктік ажыратымдылығында есептеледі, ол кіріс кескінге қатысты дөрекі, әрі сосын көрсету үшін upsampling жасалады; сондықтан оның көрінетін шекаралары жуықтық. Ең ұсақ диагностикалық тұрғыдан шешуші зақымданулар — ерте дәрежелерді айқындайтын микроаневризмалар — дәл шектелмей-ақ дұрыс назарға алынуы мүмкін, сондықтан зақымдану-пішінді өткір активацияның болмауы зақымдану жіберіп алынғанының дәлелі де емес, диффузды активация дәлсіз пайымдаудың дәлелі де емес. Екіншісі — әдіс пен қабатқа тәуелділік. Карта қай қабаттың активациялары пайдаланылатынына және градиенттердің қалай салмақталатынына тәуелді; салмақтау схемасы нәтижені айтарлықтай өзгертетінін Grad-CAM++ [55] көрсетеді, оның пиксел-бойынша қайта-салмақтауы Grad-CAM-ге қатысты локализацияны және «сол кластың бірнеше пайда болуын» өңдеуді жақсартатыны хабарланды. Олай болса, назар картасы — модель-және-әдіс жұбының қасиеті, тек модельдің абсолютті оқылымы емес, әрі салыстырулар тек әдіс тіркелген кезде ғана мағыналы.</w:t>
      </w:r>
    </w:p>
    <w:p>
      <w:pPr>
        <w:ind w:firstLine="709"/>
        <w:jc w:val="both"/>
      </w:pPr>
      <w:r>
        <w:rPr>
          <w:rFonts w:ascii="Times New Roman" w:hAnsi="Times New Roman" w:cs="Times New Roman" w:eastAsia="Times New Roman"/>
          <w:b w:val="0"/>
          <w:i w:val="0"/>
          <w:sz w:val="28"/>
          <w:u w:val="none"/>
        </w:rPr>
        <w:t>Үшінші әрі ең елеулі қасиет — активация мен патология арасындағы алшақтық, ол — осы тақырыптағы диссертацияның байланыстырушы бейтұжырымының (NC-14) мәні. Шоғырланған класс-дискриминативті активация аймағы — патология сонда орналасқанының анықтамасы емес. Желі зақымдануының өзіне емес, аурумен қатар кездесетін контекстке, немесе көрінісі дәрежемен себепсіз байланысқан құрылымдарға назар аударуы мүмкін; мұндай әлсіз бақыланатын локализация, Zhou және әріптестері [53] класс активациясын картаға түсіру үшін хабарлағандай, тіпті табиғи кескіндерде де толық бақыланатын локализациядан айтарлықтай аз дәл қалады. Сондықтан назар картасы клиницист-аннотациялаған зақымданумен қабаттасқанда, сол қабаттасу модельдің назары клиникалық тұрғыдан өзекті құрылымдарға бағытталғанын меңзейтін дәлел — бірақ ол модель патологияны локализациялағанының немесе диагностикалық пайымдағанының дәлелі емес, әрі кері жоғары-қабаттасу оқылымы жасалмауы тиіс.</w:t>
      </w:r>
    </w:p>
    <w:p>
      <w:pPr>
        <w:ind w:firstLine="709"/>
        <w:jc w:val="both"/>
      </w:pPr>
      <w:r>
        <w:rPr>
          <w:rFonts w:ascii="Times New Roman" w:hAnsi="Times New Roman" w:cs="Times New Roman" w:eastAsia="Times New Roman"/>
          <w:b w:val="0"/>
          <w:i w:val="0"/>
          <w:sz w:val="28"/>
          <w:u w:val="none"/>
        </w:rPr>
        <w:t>Бұл интерпретациялық шектеулер назар карталарының пайдалылығын кемітпейді; олар оларды пайдалы ететін регистрді бекітеді. Назар картасы «модельдің класс дәлелі қайда шоғырланды, әрі бұл ақылға қонымды ма?» деген сұраққа жауап береді — интерпретация мен сенім сұрағы — әрі ол «патология қайда?» деген сұраққа жауап бермейді, ол клиникалық анықтамаға тиесілі. Карталарды бірінші сұраққа ұстау олардың қолданысын адал ұстайтын нәрсе. Назар мен аннотацияланған зақымданулар арасындағы қатынасты шамаға айналдыру — «ақылға қонымдылықты» тек тексеру емес, өлшеуге болатындай — айқын қабаттасу метрикаларын талап етеді, әрі сол метрикалар, назар–зақымдану қабаттасуы мен Intersection-over-Union, §2.5.3-те формализацияланады, онда олар да анықтау эталоны ретінде емес, интерпретация өлшемдері ретінде шеңберленеді.</w:t>
      </w:r>
    </w:p>
    <w:p>
      <w:pPr>
        <w:keepNext/>
        <w:spacing w:before="240" w:after="120"/>
        <w:jc w:val="center"/>
      </w:pPr>
      <w:r>
        <w:rPr>
          <w:rFonts w:ascii="Times New Roman" w:hAnsi="Times New Roman" w:cs="Times New Roman" w:eastAsia="Times New Roman"/>
          <w:b/>
          <w:i w:val="0"/>
          <w:sz w:val="32"/>
          <w:u w:val="none"/>
        </w:rPr>
        <w:t>§2.5.3 Сандық explainability метрикалары ретінде ALO және IoU</w:t>
      </w:r>
    </w:p>
    <w:p>
      <w:pPr>
        <w:ind w:firstLine="709"/>
        <w:jc w:val="both"/>
      </w:pPr>
      <w:r>
        <w:rPr>
          <w:rFonts w:ascii="Times New Roman" w:hAnsi="Times New Roman" w:cs="Times New Roman" w:eastAsia="Times New Roman"/>
          <w:b w:val="0"/>
          <w:i w:val="0"/>
          <w:sz w:val="28"/>
          <w:u w:val="none"/>
        </w:rPr>
        <w:t>§2.5.2 бөлімі назар картасының интерпретациясын ақылға қонымдылық туралы пайымдаумен — модельдің класс дәлелі клиникалық тұрғыдан өзекті құрылымдарға түсе ме — шектеп, сол пайымдауды санға айналдыру айқын қабаттасу өлшемін талап ететінін атап өтті. Бұл бөлім диссертация пайдаланатын осындай екі өлшемді формализациялайды: назар–зақымдану қабаттасуы (ALO), оның негізгі explainability метрикасы, және Intersection-over-Union (IoU), қосалқы өлшем ретінде сақталған. Екеуі де Grad-CAM активациясының бинарлық маскаға шектелген кеңістіктік аймағын пиксел деңгейіндегі зақымдану аннотациясымен салыстырады, әрі екеуі де клиникалық локализацияның анықтамасы емес, интерпретация өлшемдері (NC-14).</w:t>
      </w:r>
    </w:p>
    <w:p>
      <w:pPr>
        <w:ind w:firstLine="709"/>
        <w:jc w:val="both"/>
      </w:pPr>
      <w:r>
        <w:rPr>
          <w:rFonts w:ascii="Times New Roman" w:hAnsi="Times New Roman" w:cs="Times New Roman" w:eastAsia="Times New Roman"/>
          <w:b w:val="0"/>
          <w:i w:val="0"/>
          <w:sz w:val="28"/>
          <w:u w:val="none"/>
        </w:rPr>
        <w:t>Негізгі метрика зақымдануға қатысты анықталады. Назар–зақымдану қабаттасуы — назар аймағы қамтитын аннотацияланған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сонда ALO модельдің класс-дискриминативті активациясы аннотацияланған зақымданудың бүкіл бетіне түскенде бірге жуықтайды, ал ол басқа жерге түскенде нөлге жуықтайды. ALO жоба бойынша асимметриялы әрі зақымдануға-сілтенген: ол қызығушылық тудыратын жалғыз интерпретация сұрағын қояды — модель зақымдануға назар аудара ма? — әрі диссертацияның explainability гипотезасы (H-5) бойынша негізгі explainability метрикасы.</w:t>
      </w:r>
    </w:p>
    <w:p>
      <w:pPr>
        <w:ind w:firstLine="709"/>
        <w:jc w:val="both"/>
      </w:pPr>
      <w:r>
        <w:rPr>
          <w:rFonts w:ascii="Times New Roman" w:hAnsi="Times New Roman" w:cs="Times New Roman" w:eastAsia="Times New Roman"/>
          <w:b w:val="0"/>
          <w:i w:val="0"/>
          <w:sz w:val="28"/>
          <w:u w:val="none"/>
        </w:rPr>
        <w:t xml:space="preserve">Қосалқы метрика симметриялы. Intersection-over-Union қиылысуды екі аймақтың </w:t>
      </w:r>
      <w:r>
        <w:rPr>
          <w:rFonts w:ascii="Times New Roman" w:hAnsi="Times New Roman" w:cs="Times New Roman" w:eastAsia="Times New Roman"/>
          <w:b w:val="0"/>
          <w:i/>
          <w:sz w:val="28"/>
          <w:u w:val="none"/>
        </w:rPr>
        <w:t>біріктіруіне</w:t>
      </w:r>
      <w:r>
        <w:rPr>
          <w:rFonts w:ascii="Times New Roman" w:hAnsi="Times New Roman" w:cs="Times New Roman" w:eastAsia="Times New Roman"/>
          <w:b w:val="0"/>
          <w:i w:val="0"/>
          <w:sz w:val="28"/>
          <w:u w:val="none"/>
        </w:rPr>
        <w:t xml:space="preserve"> нормалайды,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назар қамти алмаған зақымдану ауданын да, зақымданудан тыс шашыраған назар ауданын да жазалайды. IoU нысан анықтаудан шығады, онда Everingham және әріптестері [97] PASCAL VOC эталоны үшін анықталған шектеу қорабы шынайы қораппен қабаттасуы жартыдан асқанда дұрыс деп саналатын конвенцияны — </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 &gt; 0.5</w:t>
      </w:r>
      <w:r>
        <w:rPr>
          <w:rFonts w:ascii="Times New Roman" w:hAnsi="Times New Roman" w:cs="Times New Roman" w:eastAsia="Times New Roman"/>
          <w:b w:val="0"/>
          <w:i w:val="0"/>
          <w:sz w:val="28"/>
          <w:u w:val="none"/>
        </w:rPr>
        <w:t xml:space="preserve"> — орнықтырды, ал Rezatofighi және әріптестері [98] кейіннен IoU-ды «қабаттаспайтын жағдайларды қоса, барлық мүмкін жағдайларда градиент беретіндей» жалпылап, IoU-дың өзінің қабаттаспайтын пішіндер үшін «IoU мәні нөл болатынын әрі екі пішіннің бір-бірінен қаншалықты алыс екенін бейнелемейтінін» атап өтті. Екеуі де медициналық-бейнелеу бағалауы жоқ arXiv/эталон нысан-анықтау сілтемелері, әрі олар мұнда тек қабаттасу анықтамасы үшін келтіріледі, ешбір торқабық нәтижесі үшін емес.</w:t>
      </w:r>
    </w:p>
    <w:p>
      <w:pPr>
        <w:ind w:firstLine="709"/>
        <w:jc w:val="both"/>
      </w:pPr>
      <w:r>
        <w:rPr>
          <w:rFonts w:ascii="Times New Roman" w:hAnsi="Times New Roman" w:cs="Times New Roman" w:eastAsia="Times New Roman"/>
          <w:b w:val="0"/>
          <w:i w:val="0"/>
          <w:sz w:val="28"/>
          <w:u w:val="none"/>
        </w:rPr>
        <w:t xml:space="preserve">ALO-ны IoU-дың орнына негізгі метрика ретінде таңдау §2.5.1–§2.5.2-де орнықтырылған назар карталарының табиғатынан тікелей туындайды. Grad-CAM картасы соңғы конволюциялық қабаттың дөрекі ажыратымдылығында есептеледі әрі класс-дискриминативті, сондықтан құрылысы бойынша оның шектелген аймағы кез келген жалғыз зақымданудың нақты шекарасынан шығуға бейім. IoU сияқты симметриялы метрика сол шығуды қате ретінде қарайды, зақымдану маскасынан тыс жатқан активацияны біріктіру бөлгішіне есептейді; сондықтан назар картасы — өзіне тән болғандай — зақымданудан дөрекірек болғанда, ол шынайы назар–зақымдану сәйкестігін жүйелі түрде төмен бағалайды. ALO тек зақымдану ауданына сілтене отырып, зақымдану </w:t>
      </w:r>
      <w:r>
        <w:rPr>
          <w:rFonts w:ascii="Times New Roman" w:hAnsi="Times New Roman" w:cs="Times New Roman" w:eastAsia="Times New Roman"/>
          <w:b w:val="0"/>
          <w:i/>
          <w:sz w:val="28"/>
          <w:u w:val="none"/>
        </w:rPr>
        <w:t>қамтуын</w:t>
      </w:r>
      <w:r>
        <w:rPr>
          <w:rFonts w:ascii="Times New Roman" w:hAnsi="Times New Roman" w:cs="Times New Roman" w:eastAsia="Times New Roman"/>
          <w:b w:val="0"/>
          <w:i w:val="0"/>
          <w:sz w:val="28"/>
          <w:u w:val="none"/>
        </w:rPr>
        <w:t xml:space="preserve"> өлшейді әрі бұл дөрекілікке төзімді, сондықтан ол негізгі. IoU қатаңырақ, қосалқы тексеру ретінде сақталады: ALO назардың зақымдануды қамтитынын растайтын жерде, IoU қосымша сол назардың айналасынан гөрі зақымдануға қаншалықты шоғырланғанын хабарлайды, бірақ жоғары ALO-мен қатар жүретін төмен IoU модельдің локализация сәтсіздігі ретінде емес, түсіндірме әдісінің ажыратымдылығының қасиеті ретінде интерпретацияланады.</w:t>
      </w:r>
    </w:p>
    <w:p>
      <w:pPr>
        <w:ind w:firstLine="709"/>
        <w:jc w:val="both"/>
      </w:pPr>
      <w:r>
        <w:rPr>
          <w:rFonts w:ascii="Times New Roman" w:hAnsi="Times New Roman" w:cs="Times New Roman" w:eastAsia="Times New Roman"/>
          <w:b w:val="0"/>
          <w:i w:val="0"/>
          <w:sz w:val="28"/>
          <w:u w:val="none"/>
        </w:rPr>
        <w:t xml:space="preserve">Маңыздысы, екі метриканың да бірі анықтау эталоны емес, әрі IoU-ды нысан анықтаудан алу анықтау интерпретациясын импорттауға жол бермеуі тиіс. Нысан анықтауда IoU шегі нысан </w:t>
      </w:r>
      <w:r>
        <w:rPr>
          <w:rFonts w:ascii="Times New Roman" w:hAnsi="Times New Roman" w:cs="Times New Roman" w:eastAsia="Times New Roman"/>
          <w:b w:val="0"/>
          <w:i/>
          <w:sz w:val="28"/>
          <w:u w:val="none"/>
        </w:rPr>
        <w:t>табылды</w:t>
      </w:r>
      <w:r>
        <w:rPr>
          <w:rFonts w:ascii="Times New Roman" w:hAnsi="Times New Roman" w:cs="Times New Roman" w:eastAsia="Times New Roman"/>
          <w:b w:val="0"/>
          <w:i w:val="0"/>
          <w:sz w:val="28"/>
          <w:u w:val="none"/>
        </w:rPr>
        <w:t xml:space="preserve"> ма деп төреші етеді; мұнда IoU мен ALO дөрекі интерпретация жылу картасы мен аннотация арасындағы сәйкестікті сандық бағалайды, әрі жоғары мән модельдің назары клиникалық тұрғыдан өзекті құрылымдарға бағытталғанын көрсетеді, модель патологияны локализациялағанын немесе анықтағанын емес. Бұл — §2.5 арқылы жүретін байланыстырушы бейтұжырымның (NC-14) метрика-деңгейіндегі көрінісі: explainability қабаттасуы — интерпретация сигналы, ал IoU критерийі ол бастапқыда анықтаған анықтау шегі ретінде емес, алынған қабаттасу өлшемі ретінде пайдаланылады.</w:t>
      </w:r>
    </w:p>
    <w:p>
      <w:pPr>
        <w:ind w:firstLine="709"/>
        <w:jc w:val="both"/>
      </w:pPr>
      <w:r>
        <w:rPr>
          <w:rFonts w:ascii="Times New Roman" w:hAnsi="Times New Roman" w:cs="Times New Roman" w:eastAsia="Times New Roman"/>
          <w:b w:val="0"/>
          <w:i w:val="0"/>
          <w:sz w:val="28"/>
          <w:u w:val="none"/>
        </w:rPr>
        <w:t xml:space="preserve">Бұл анықтамалар explainability формализациясын аяқтайды. Метрикалар құрылған салыстыру — preprocessing pipeline базалыққа қатысты назар–зақымдану қабаттасуын көтере ме, H-5 қоятын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preproc</w:t>
      </w:r>
      <w:r>
        <w:rPr>
          <w:rFonts w:ascii="Times New Roman" w:hAnsi="Times New Roman" w:cs="Times New Roman" w:eastAsia="Times New Roman"/>
          <w:b w:val="0"/>
          <w:i w:val="0"/>
          <w:sz w:val="28"/>
          <w:u w:val="none"/>
        </w:rPr>
        <w:t xml:space="preserve"> &gt;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baseline</w:t>
      </w:r>
      <w:r>
        <w:rPr>
          <w:rFonts w:ascii="Times New Roman" w:hAnsi="Times New Roman" w:cs="Times New Roman" w:eastAsia="Times New Roman"/>
          <w:b w:val="0"/>
          <w:i w:val="0"/>
          <w:sz w:val="28"/>
          <w:u w:val="none"/>
        </w:rPr>
        <w:t xml:space="preserve"> шарты — эмпирикалық сұрақ, ол 4-эксперимент (§4.6) үшін сақталған, онда ол IDRiD зақымдану масктарына қарсы сандық бағаланып, клиникалық деректер жиынтығында сапалық иллюстрацияланады; мұнда ешбір осындай нәтиже бекітілмейді. Контрастты күшейту, CNN оқыту, transfer learning, жылулық модель және explainability енді формализацияланған соң, бір теориялық желі қалады: preprocessing pipeline-нің кескіннің өзіне — кез келген жіктеуіштен тәуелсіз — әсері бағаланатын кескін-сапасы метрикалары, оны §2.6 дамытады.</w:t>
      </w:r>
    </w:p>
    <w:p>
      <w:pPr>
        <w:keepNext/>
        <w:spacing w:before="240" w:after="120"/>
        <w:jc w:val="center"/>
      </w:pPr>
      <w:r>
        <w:rPr>
          <w:rFonts w:ascii="Times New Roman" w:hAnsi="Times New Roman" w:cs="Times New Roman" w:eastAsia="Times New Roman"/>
          <w:b/>
          <w:i w:val="0"/>
          <w:sz w:val="32"/>
          <w:u w:val="none"/>
        </w:rPr>
        <w:t>§2.6 Алдын ала өңдеуді бағалауға арналған кескін-сапасы метрикалары: CNR, VVI, Entropy, SSIM</w:t>
      </w:r>
    </w:p>
    <w:p>
      <w:pPr>
        <w:ind w:firstLine="709"/>
        <w:jc w:val="both"/>
      </w:pPr>
      <w:r>
        <w:rPr>
          <w:rFonts w:ascii="Times New Roman" w:hAnsi="Times New Roman" w:cs="Times New Roman" w:eastAsia="Times New Roman"/>
          <w:b w:val="0"/>
          <w:i w:val="0"/>
          <w:sz w:val="28"/>
          <w:u w:val="none"/>
        </w:rPr>
        <w:t xml:space="preserve">§2.5.3-тің explainability метрикалары оқытылған жіктеуіштің қасиетін — оның назары қайда түсетінін — өлшейді. Бұл соңғы теориялық бөлім басқа түрдегі метрикаларға бұрылады, олар алдын ала өңдеуден кейінгі </w:t>
      </w:r>
      <w:r>
        <w:rPr>
          <w:rFonts w:ascii="Times New Roman" w:hAnsi="Times New Roman" w:cs="Times New Roman" w:eastAsia="Times New Roman"/>
          <w:b w:val="0"/>
          <w:i/>
          <w:sz w:val="28"/>
          <w:u w:val="none"/>
        </w:rPr>
        <w:t>кескіннің</w:t>
      </w:r>
      <w:r>
        <w:rPr>
          <w:rFonts w:ascii="Times New Roman" w:hAnsi="Times New Roman" w:cs="Times New Roman" w:eastAsia="Times New Roman"/>
          <w:b w:val="0"/>
          <w:i w:val="0"/>
          <w:sz w:val="28"/>
          <w:u w:val="none"/>
        </w:rPr>
        <w:t xml:space="preserve"> қасиетін, кез келген жіктеуіштен тәуелсіз өлшейді. Уәждеме диссертацияның preprocessing-ті модель компоненті ретінде шеңберлеуіне тән: егер preprocessing pipeline кездейсоқ деректерді дайындау емес, модельдің интегралды бөлігі болса, оның әсері ол тудыратын кескінде тікелей бақыланатын болуы тиіс, тек downstream дәлдіктен тұжырымдалмауы тиіс. Жіктеуіштен тәуелсіз көріністі қалаудың әдістемелік себебі де бар. Біріктірілген-pipeline гипотезасы бойынша базалық пен толық-pipeline арналары бірден көп ось бойынша ажырайды, сондықтан жіктеу өнімділігіндегі өзгеріс оқшауланған preprocessing-ке телінбейді (эксперименттік тарауларда толық дамытылған шектеу); ал кескін-деңгейлі метрика, керісінше, preprocessing кезеңдерінің кескінге іс жүзінде не істейтінін оқшаулайды. Осында анықталған төрт метрика сол мақсатқа қызмет етеді, әрі олар қосымша дәлел ретінде хабарланады — pipeline мінез-құлқы туралы ақпаратты, бірақ өздері негізгі диагностикалық гипотезаларды орнықтыруға немесе жоққа шығаруға қабілетсіз.</w:t>
      </w:r>
    </w:p>
    <w:p>
      <w:pPr>
        <w:ind w:firstLine="709"/>
        <w:jc w:val="both"/>
      </w:pPr>
      <w:r>
        <w:rPr>
          <w:rFonts w:ascii="Times New Roman" w:hAnsi="Times New Roman" w:cs="Times New Roman" w:eastAsia="Times New Roman"/>
          <w:b w:val="0"/>
          <w:i w:val="0"/>
          <w:sz w:val="28"/>
          <w:u w:val="none"/>
        </w:rPr>
        <w:t>Бірінші метрика, контраст-пен-шу қатынасы (CNR), диагностикалық тұрғыдан өзекті құрылымдардың фонынан кескін шуы деңгейіне қатысты қаншалықты жақсы ерекшеленетінін сандық бағалайды — операциялық тұрғыдан тамыр мен фон аймақтары арасындағы орташа қарқындылық айырмашылығы фон шуымен нормаланған. CNR дәл жарықтандыру мен контраст кезеңдері жақсартуға жобаланған қасиетті бағыттайды: адаптивті жарық-өрісін түзету (4-кезең) жергілікті контрастты басатын төменгі жиілікті жарықтандыру градиенттерін жояды, ал 5-кезеңнің контрасты шектелген адаптивті Histogram Equalization-ы шуды-шектейтін клип лимиті аясында жергілікті контрастты күшейтеді, сондықтан CNR осы кезеңдерден кейін өсуі күтіледі. Бұл күтілім — мұнда бекітілген нәтиже емес, 2-эксперментте тексерілуге тиіс жоба гипотезасы.</w:t>
      </w:r>
    </w:p>
    <w:p>
      <w:pPr>
        <w:ind w:firstLine="709"/>
        <w:jc w:val="both"/>
      </w:pPr>
      <w:r>
        <w:rPr>
          <w:rFonts w:ascii="Times New Roman" w:hAnsi="Times New Roman" w:cs="Times New Roman" w:eastAsia="Times New Roman"/>
          <w:b w:val="0"/>
          <w:i w:val="0"/>
          <w:sz w:val="28"/>
          <w:u w:val="none"/>
        </w:rPr>
        <w:t xml:space="preserve">Екінші метрика, тамыр көрінушілік индексі (VVI), сол құрылымдарды сигнал қатынасынан гөрі анықталушылық тұрғысынан қарастырады: ол өңделген кескінде торқабық тамыр жүйесінің қаншалықты анық ажыратылатынын өлшейді. Торқабық тамырлары — көз түбіндегі ең контраст-сезімтал құрылымдар әрі ең диагностикалық ақпаратты құрылымдардың қатарында, әрі олар жарық-өрісі мен контраст кезеңдерінен ең тікелей әсер алатын құрылымдар, сондықтан VVI, CNR сияқты, preprocessing аясында жақсаруы күтіледі. CNR мен VVI бірге pipeline әсерінің </w:t>
      </w:r>
      <w:r>
        <w:rPr>
          <w:rFonts w:ascii="Times New Roman" w:hAnsi="Times New Roman" w:cs="Times New Roman" w:eastAsia="Times New Roman"/>
          <w:b w:val="0"/>
          <w:i/>
          <w:sz w:val="28"/>
          <w:u w:val="none"/>
        </w:rPr>
        <w:t>жақсарту</w:t>
      </w:r>
      <w:r>
        <w:rPr>
          <w:rFonts w:ascii="Times New Roman" w:hAnsi="Times New Roman" w:cs="Times New Roman" w:eastAsia="Times New Roman"/>
          <w:b w:val="0"/>
          <w:i w:val="0"/>
          <w:sz w:val="28"/>
          <w:u w:val="none"/>
        </w:rPr>
        <w:t xml:space="preserve"> жағын сипаттайды.</w:t>
      </w:r>
    </w:p>
    <w:p>
      <w:pPr>
        <w:ind w:firstLine="709"/>
        <w:jc w:val="both"/>
      </w:pPr>
      <w:r>
        <w:rPr>
          <w:rFonts w:ascii="Times New Roman" w:hAnsi="Times New Roman" w:cs="Times New Roman" w:eastAsia="Times New Roman"/>
          <w:b w:val="0"/>
          <w:i w:val="0"/>
          <w:sz w:val="28"/>
          <w:u w:val="none"/>
        </w:rPr>
        <w:t>Үшінші метрика, кескін энтропиясы, өңделген кескіннің ақпарат мазмұнын оның қарқындылық үлестірімінен өлшейді. Диссертация глоссарийі тіркегендей, энтропия «контрастты күшейткеннен кейін артуы күтіледі, бұл қарқындылық диапазонының көбірек пайдаланылуын бейнелейді»: төмен контрастты кескін пикселдерінің көпшілігін қарқындылықтардың тар жолағында ұстайды, ал контрастты күшейту оларды кеңірек диапазон бойынша таратып, қарқындылық гистограммасының энтропиясын көтереді. Сонымен энтропия §2.1.1 Histogram Equalization үшін механизмдік тұрғыдан сипаттаған қайта үлестіру әсерінің үлестірім-деңгейлі қорытындысын береді.</w:t>
      </w:r>
    </w:p>
    <w:p>
      <w:pPr>
        <w:ind w:firstLine="709"/>
        <w:jc w:val="both"/>
      </w:pPr>
      <w:r>
        <w:rPr>
          <w:rFonts w:ascii="Times New Roman" w:hAnsi="Times New Roman" w:cs="Times New Roman" w:eastAsia="Times New Roman"/>
          <w:b w:val="0"/>
          <w:i w:val="0"/>
          <w:sz w:val="28"/>
          <w:u w:val="none"/>
        </w:rPr>
        <w:t>Төртінші метрика басқа әрі қажетті функцияны орындайды. CNR, VVI және энтропия жақсартуды марапаттаса, Wang және әріптестері [99] кескін-сапасын бағалау үшін құрылымдық-ұқсастық өлшемі ретінде енгізген құрылымдық ұқсастық индексі (SSIM) түпнұсқа кескін құрылымының қаншасы өңделген кескінде сақталатынын өлшейді. SSIM күзет ретінде енгізілген: контрастты күшейтуді тым алысқа алып барып, артефактілер енгізуге немесе анатомиялық құрылымды бұрмалауға болады, ал тек контрастты марапаттайтын метрика мұндай зақымды анықтамас еді. Өңделген мен түпнұсқа кескін арасындағы жоғары SSIM жақсартудың құрылымдық ақпаратты ойдан шығармай немесе бұзбай сақтағанын растайды, сонда басқа үш метрика хабарлайтын ұтыстар бұзушы артық-өңдеуді емес, шынайы жақсартуды бейнелейді. Сондықтан төрт метрика толықтырушы: үшеуі pipeline көрінушілікті қаншалықты жақсартатынын өлшейді, ал төртіншісі мұны құрылымдық зақымсыз істейтінін тексереді.</w:t>
      </w:r>
    </w:p>
    <w:p>
      <w:pPr>
        <w:ind w:firstLine="709"/>
        <w:jc w:val="both"/>
      </w:pPr>
      <w:r>
        <w:rPr>
          <w:rFonts w:ascii="Times New Roman" w:hAnsi="Times New Roman" w:cs="Times New Roman" w:eastAsia="Times New Roman"/>
          <w:b w:val="0"/>
          <w:i w:val="0"/>
          <w:sz w:val="28"/>
          <w:u w:val="none"/>
        </w:rPr>
        <w:t>Бұл метрикалардың дәлелдік мәртебесі мен дереккөзі екеуі де ашық айтылуы тиіс. Диссертацияның дәлел иерархиясында олар қосалқы: олар preprocessing кескінге не істейтінін сипаттап, pipeline мінез-құлқын интерпретациялауды қолдайды, бірақ §2.2.2-нің жіктеу метрикаларына сүйенетін негізгі диагностикалық гипотезаларды тәуелсіз орнықтыра немесе жоққа шығара алмайды. Олардың әдебиет негіздемесі де жұқа әрі диабеттік-ретинопатияға тән емес, жалпы: SSIM дереккөзінде торқабық қолданысы жоқ жалпы кескін-сапасы эталонынан [99] шығады, ал контраст-пен-шу қатынасы мен тамыр көрінушілік индексі — диссертация корпусында арнайы бастапқы дереккөзі жоқ, осы жұмыс үшін әдістемеде операциялық анықталған стандартты сигнал- және құрылым-деңгейлі конструкттар (3.2-кесте, §3.4.1). Бұл жұқа, жалпы-мақсатты дереккөз жасырылмай, мойындалады: метрикалар DR-валидацияланған өлшемдер ретінде ұсынылмай, орнықтырылған кескін-талдау құралдары ретінде пайдаланылады. Дегенмен көз түбіне тән кескін-сапасын бағалау — өз алдына орнықтырылған зерттеу саласы — Zago және әріптестері [6] деректер жиынтықтары бойынша жалпыланатын (DRIMDB және ELSA-Brasil) торқабық-кескін-сапасы жіктеуішін оқытты — бұл кескін сапасы өлшенетін, торқабық-доменді қасиет екенін растайды, дегенмен сол зерттеу осында пайдаланылатын нақты CNR мен VVI конструкттары үшін бастапқы дереккөз беруден гөрі жалпы кескін градацияланушылығын бағалайды. Байланысты, бірақ бөлек отбасы — модель-калибрлеу метрикалары, Guo және әріптестері [100] формализациялаған Expected Calibration Error мен Brier Score — кейде сапа өлшемдерімен топтастырылады, бірақ ерекше: олар болжанған ықтималдықтардың сенімділігін, жіктеуіштің қасиетін сандық бағалайды, әрі осында анықталған кескін-сапасы метрикаларымен емес, диагностикалық метрикалармен бірге жатады.</w:t>
      </w:r>
    </w:p>
    <w:p>
      <w:pPr>
        <w:ind w:firstLine="709"/>
        <w:jc w:val="both"/>
      </w:pPr>
      <w:r>
        <w:rPr>
          <w:rFonts w:ascii="Times New Roman" w:hAnsi="Times New Roman" w:cs="Times New Roman" w:eastAsia="Times New Roman"/>
          <w:b w:val="0"/>
          <w:i w:val="0"/>
          <w:sz w:val="28"/>
          <w:u w:val="none"/>
        </w:rPr>
        <w:t>Төрт кескін-сапасы метрикасы арасындағы концептуалды қатынас — үш жақсарту өлшемі бір құрылымдық-сақтау күзетіне қарсы теңгерілген — 2.5-суретте жинақталған.</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2.5 – Алдын ала өңдеуді бағалауға арналған кескін-сапасы метрикалары – CNR, VVI және энтропия жақсарту өлшемдері ретінде SSIM-мен құрылымдық-сақтау күзеті ретінде теңгерілген</w:t>
      </w:r>
    </w:p>
    <w:p>
      <w:pPr>
        <w:ind w:firstLine="709"/>
        <w:jc w:val="both"/>
      </w:pPr>
      <w:r>
        <w:rPr>
          <w:rFonts w:ascii="Times New Roman" w:hAnsi="Times New Roman" w:cs="Times New Roman" w:eastAsia="Times New Roman"/>
          <w:b w:val="0"/>
          <w:i w:val="0"/>
          <w:sz w:val="28"/>
          <w:u w:val="none"/>
        </w:rPr>
        <w:t>Бұл метрикалар диссертация талап ететін теориялық аппаратты аяқтайды. Олардың формальды анықтамалары 3.2-кестеде (§3.4.1) шоғырландырылған әрі олар pipeline кезеңдеріне, flat-field σ сканерлеуін қоса, 2-экспериментте (§4.3.3) қолданылады, онда жоғарыда айтылған күтілімдер жорылмай, тексеріледі. Контрастты күшейту, кеңістіктік сүзгілеу, конволюциялық feature extraction, loss пен регуляризация, transfer learning, жылулық-оптикалық модель, explainability, әрі енді preprocessing-бағалау метрикалары барлығы формализацияланған соң, диссертацияның теориялық негіздері орнықтырылады. §2.C-дегі 2-тарау қорытындылары бұл негіздерді синтездеп, эксперименттік-негізделген желілерді жалғыз теориялық, тек симуляциялық желіден ажыратады.</w:t>
      </w:r>
    </w:p>
    <w:p>
      <w:pPr>
        <w:keepNext/>
        <w:spacing w:before="240" w:after="120"/>
        <w:jc w:val="center"/>
      </w:pPr>
      <w:r>
        <w:rPr>
          <w:rFonts w:ascii="Times New Roman" w:hAnsi="Times New Roman" w:cs="Times New Roman" w:eastAsia="Times New Roman"/>
          <w:b/>
          <w:i w:val="0"/>
          <w:sz w:val="32"/>
          <w:u w:val="none"/>
        </w:rPr>
        <w:t>§2.C 2-тарау бойынша қорытындылар</w:t>
      </w:r>
    </w:p>
    <w:p>
      <w:pPr>
        <w:ind w:firstLine="709"/>
        <w:jc w:val="both"/>
      </w:pPr>
      <w:r>
        <w:rPr>
          <w:rFonts w:ascii="Times New Roman" w:hAnsi="Times New Roman" w:cs="Times New Roman" w:eastAsia="Times New Roman"/>
          <w:b w:val="0"/>
          <w:i w:val="0"/>
          <w:sz w:val="28"/>
          <w:u w:val="none"/>
        </w:rPr>
        <w:t>2-тарау диссертацияның қалған бөлігі сүйенетін теориялық негіздерді берді. 1-тарау зерттеу проблемасын орналастырып, оған жауап ретінде біріктірілген preprocessing–CNN шеңберіне міндеттенген жерде, бұл тарау сол шеңбердің әр компонентіне оның математикалық және теориялық негізін берді, сонда 3-тараудың әдістемесі мен 4-ші және 5-ші тараулардың эксперименттері бекітілмей, берік негізде көрсетіліп, интерпретациялана алады.</w:t>
      </w:r>
    </w:p>
    <w:p>
      <w:pPr>
        <w:ind w:firstLine="709"/>
        <w:jc w:val="both"/>
      </w:pPr>
      <w:r>
        <w:rPr>
          <w:rFonts w:ascii="Times New Roman" w:hAnsi="Times New Roman" w:cs="Times New Roman" w:eastAsia="Times New Roman"/>
          <w:b w:val="0"/>
          <w:i w:val="0"/>
          <w:sz w:val="28"/>
          <w:u w:val="none"/>
        </w:rPr>
        <w:t>Тараудың үлкен бөлігі эмпирикалық тараулар тікелей пайдаланатын негіздерді дамытады. §2.1-дің контрастты-күшейту шежіресі — Histogram Equalization-нан адаптивті теңестіру арқылы CLAHE-нің контрасты шектелген, қос шектеулі формуляциясына дейін, жиекті-сақтайтын шу-бақылау қағидатымен бірге — pipeline-нің алдын ала өңдеу кезеңдерін негіздейді. §2.2-нің конволюциялық-желі теориясы — convolution, pooling және белгі иерархиясы; оны қатты класс теңгерімсіздігі аясында оқытатын loss функциялары; және нәтижесіндегі артық үйренуді бақылайтын регуляризация — жіктеуішті және оның оқытуын негіздейді. §2.3-тің transfer-learning теориясы — белгілердің қабатқа-тәуелді, доменмен-шектелген тасымалданушылығы, frozen-base пен прогрессивті fine-tuning арасындағы таңдау, әрі біріктірілген арнаны инициализациялайтын домен-ішілік өзін-өзі бақылайтын алдын ала оқыту (§2.3.3) — желі салмақтарының инициализациясы мен бейімделуін негіздейді. §2.5-тің explainability формализациясы — CAM мен Grad-CAM құрылысы, назар карталарының шектелген интерпретациясы, әрі назар–зақымдану қабаттасуы мен Intersection-over-Union метрикалары — интерпретация талдауын негіздейді. Ал §2.6-ның кескін-сапасы метрикалары — контраст-пен-шу қатынасы, тамыр көрінушілік индексі, энтропия және құрылымдық ұқсастық — preprocessing компонентін бағалаудың жіктеуіштен тәуелсіз құралын береді. Бұл желілердің әрқайсысы тек іргелі: олар шеңберлейтін эмпирикалық сұрақтар — CLAHE сезімталдық профилі, біріктірілген-pipeline салыстыруы, деректер жиынтығы аралық тасымалдау, назар–зақымдану қабаттасуы және кескін-сапасы өзгерісі — 4-ші және 5-ші тарауларға сақталған әрі мұнда болжанбайды.</w:t>
      </w:r>
    </w:p>
    <w:p>
      <w:pPr>
        <w:ind w:firstLine="709"/>
        <w:jc w:val="both"/>
      </w:pPr>
      <w:r>
        <w:rPr>
          <w:rFonts w:ascii="Times New Roman" w:hAnsi="Times New Roman" w:cs="Times New Roman" w:eastAsia="Times New Roman"/>
          <w:b w:val="0"/>
          <w:i w:val="0"/>
          <w:sz w:val="28"/>
          <w:u w:val="none"/>
        </w:rPr>
        <w:t xml:space="preserve">Бір желі эпистемикалық мәртебесі бойынша бөлек тұр. §2.4-тегі көз түбі тінінің байланысқан жылулық-оптикалық моделі — диабеттік ретинопатияны диагностикалық жіктеуден гөрі оның лазерлік-фотокоагуляциялық </w:t>
      </w:r>
      <w:r>
        <w:rPr>
          <w:rFonts w:ascii="Times New Roman" w:hAnsi="Times New Roman" w:cs="Times New Roman" w:eastAsia="Times New Roman"/>
          <w:b w:val="0"/>
          <w:i/>
          <w:sz w:val="28"/>
          <w:u w:val="none"/>
        </w:rPr>
        <w:t>емдеуіне</w:t>
      </w:r>
      <w:r>
        <w:rPr>
          <w:rFonts w:ascii="Times New Roman" w:hAnsi="Times New Roman" w:cs="Times New Roman" w:eastAsia="Times New Roman"/>
          <w:b w:val="0"/>
          <w:i w:val="0"/>
          <w:sz w:val="28"/>
          <w:u w:val="none"/>
        </w:rPr>
        <w:t xml:space="preserve"> қатысты теориялық, тек симуляциялық үлес. Ол сапалық, жалғыз бұрынғы жарияланыммен қолданылады әрі — ұсынылуында атап өтілгендей — эксперименттік немесе клиникалық деректермен валидацияланбаған; ол — диссертацияның басты мәселесі болып табылатын біріктірілген диагностикалық жүйеден эпистемикалық тәуелсіз қосалқы үлес, әрі ол тек солай алға тасымалданады.</w:t>
      </w:r>
    </w:p>
    <w:p>
      <w:pPr>
        <w:ind w:firstLine="709"/>
        <w:jc w:val="both"/>
      </w:pPr>
      <w:r>
        <w:rPr>
          <w:rFonts w:ascii="Times New Roman" w:hAnsi="Times New Roman" w:cs="Times New Roman" w:eastAsia="Times New Roman"/>
          <w:b w:val="0"/>
          <w:i w:val="0"/>
          <w:sz w:val="28"/>
          <w:u w:val="none"/>
        </w:rPr>
        <w:t>Ешбір теориялық желі шешілмей қалмады. Біріктірілген арнаның инициализациясы астарында жатқан торқабық бейнелеуі үшін домен-ішілік өзін-өзі бақылайтын алдын ала оқыту (§2.3.3) — арнайы бастапқы дереккөздердің болмауынан ертерек шегерілген жалғыз желі болатын; ол дереккөздер кейіннен алынды, әрі бөлім содан бері §2.3-тің қалған бөлігімен қатар жазылды. Ол біріктірілген арнаның офтальмологияға тән инициализациясын, тиімділігі мұнда жорылудан гөрі 4-тарауда эмпирикалық орнықтырылатын репрезентация-үйрену таңдауы ретінде, негіздейді. §2.3.3 орнында болғандықтан, 2-тарау мазмұны толық: эксперименттік тараулар талап ететін әр негіздің теориялық негізі орнықтырылған.</w:t>
      </w:r>
    </w:p>
    <w:p>
      <w:pPr>
        <w:ind w:firstLine="709"/>
        <w:jc w:val="both"/>
      </w:pPr>
      <w:r>
        <w:rPr>
          <w:rFonts w:ascii="Times New Roman" w:hAnsi="Times New Roman" w:cs="Times New Roman" w:eastAsia="Times New Roman"/>
          <w:b w:val="0"/>
          <w:i w:val="0"/>
          <w:sz w:val="28"/>
          <w:u w:val="none"/>
        </w:rPr>
        <w:t>Бұл негіздер орнықтырылған соң, диссертация өзінің әдістемесін көрсетуге дайын. 3-тарау preprocessing pipeline-ді §2.1-дің контраст пен шу-бақылау теориясында, ResNet-50 және EfficientNet-B3 архитектураларын §2.2-нің конволюциялық теориясында, pretraining мен екі кезеңді fine-tuning хаттамасын §2.3-тің transfer-learning теориясында, ал көп-метрикалы бағалау шеңберін §2.5 пен §2.6-ның explainability және кескін-сапасы теориясында құрады. Осы тарауды басқарған эпистемикалық тәртіптер — Grad-CAM клиникалық локализация емес, интерпретация құралы екені; preprocessing параметрлері мен тасымалдау тасымалданады деп жорылмай, бағаланатыны; біріктірілген pipeline әсері ешбір жалғыз факторға телінбейтіні; әрі негізгі метрикалар теңгерімсіздікке-сезімтал метрикалар екені — сол әдістемеге өзгеріссіз тасымалданады.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3 ИНТЕГРАЦИЯЛАНҒАН PREPROCESSING-CNN PIPELINE ЖОБАЛАУ ӘДІСТЕМЕСІ</w:t>
      </w:r>
    </w:p>
    <w:p>
      <w:pPr>
        <w:keepNext/>
        <w:spacing w:before="240" w:after="120"/>
        <w:jc w:val="center"/>
      </w:pPr>
      <w:r>
        <w:rPr>
          <w:rFonts w:ascii="Times New Roman" w:hAnsi="Times New Roman" w:cs="Times New Roman" w:eastAsia="Times New Roman"/>
          <w:b/>
          <w:i w:val="0"/>
          <w:sz w:val="32"/>
          <w:u w:val="none"/>
        </w:rPr>
        <w:t>§3.1.1 Pipeline кезеңдерінің сипаттамасы: 8 кезеңді жүйе</w:t>
      </w:r>
    </w:p>
    <w:p>
      <w:pPr>
        <w:ind w:firstLine="709"/>
        <w:jc w:val="both"/>
      </w:pPr>
      <w:r>
        <w:rPr>
          <w:rFonts w:ascii="Times New Roman" w:hAnsi="Times New Roman" w:cs="Times New Roman" w:eastAsia="Times New Roman"/>
          <w:b w:val="0"/>
          <w:i w:val="0"/>
          <w:sz w:val="28"/>
          <w:u w:val="none"/>
        </w:rPr>
        <w:t xml:space="preserve">2-тарау 1-тарауда міндеттенген диагностикалық шеңбердің әр компонентінің теориялық негіздерін берді — жақсарту кезеңдері артындағы контраст және шуды-азайту теориясын, жіктеуіш артындағы конволюциялық және оптимизация теориясын, оның инициализациясы артындағы transfer-learning теориясын, әрі оның бағалауы артындағы explainability және кескін-сапасы теориясын. Бұл тарау сол негіздер қолдайтын әдістемені, preprocessing pipeline-нен бастап, көрсетеді. Сипаттаманы ұйымдастырушы міндеттеме — осы жұмыстың орталық тезисінде айтылған тұжырым: диагностикалық модель — екі кезеңді жүйе,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онда preprocessing кезеңі қосалқы деректерді дайындау емес, модельдің интегралды компоненті: ол конволюциялық желіге қолжетімді белгі кеңістігін айқындайды әрі сондықтан желінің нені үйрене алатынын бірге айқындайды. Preprocessing-ті модельдің бөлігі ретінде формализациялау шешімі, ең алдымен, осы диссертация даналайтын біріктірілген preprocessing–CNN парадигмасымен (P2 парадигмасы) уәжделген концептуалды шешім; төменде келтірілген сегіз реттелген кезең — сол міндеттеменің инженерлік жүзеге асырылуы.</w:t>
      </w:r>
    </w:p>
    <w:p>
      <w:pPr>
        <w:ind w:firstLine="709"/>
        <w:jc w:val="both"/>
      </w:pPr>
      <w:r>
        <w:rPr>
          <w:rFonts w:ascii="Times New Roman" w:hAnsi="Times New Roman" w:cs="Times New Roman" w:eastAsia="Times New Roman"/>
          <w:b w:val="0"/>
          <w:i w:val="0"/>
          <w:sz w:val="28"/>
          <w:u w:val="none"/>
        </w:rPr>
        <w:t>Бұл концептуалды шешім ол ажырайтын балама әдістемелік тәжірибеге қарама-қарсы ең анық көрінеді. End-to-end парадигмасында (P1 парадигмасы), оның канондық өкілі ретінде осы диссертацияда Gulshan және әріптестері [3] қабылданады, preprocessing қосалқы деректерді дайындау ретінде қаралады: жарияланған әдістер preprocessing егжей-тегжейін қосымша материалға шегеріп, әдістемелік екпінді архитектураға, дерек ауқымына және оқыту хаттамасына орналастырады [3]. Бұл — бақыланатын әдістемелік тәжірибенің сипаттамасы, сол авторларға preprocessing туралы қандай да бір теориялық тұжырымды телу емес (SIR-9). Қазіргі жұмыс қарама-қарсы әдістемелік таңдау жасайды: ол pipeline-ді кейіннен желіге қолданатын дәл сол қатаңдықпен көрсетеді, pipeline-ді бақыланатын эксперименттік қарама-қарсылыққа қояды (1-эксперимент, §4.2), әрі оны абляцияланатын кезеңдерге ыдыратады (2-эксперимент, §4.3). Әр кезеңнің сол pipeline-дегі орнын ақтайтыны — сол эксперименттер үшін сақталған эмпирикалық сұрақ; осы бөлімнің міндеті — сұрақты қоюға болатындай конструктты жеткілікті дәл анықтау. Осында көрсетілген pipeline — OD-3-тің канондық сегіз кезеңді конфигурациясы.</w:t>
      </w:r>
    </w:p>
    <w:p>
      <w:pPr>
        <w:ind w:firstLine="709"/>
        <w:jc w:val="both"/>
      </w:pPr>
      <w:r>
        <w:rPr>
          <w:rFonts w:ascii="Times New Roman" w:hAnsi="Times New Roman" w:cs="Times New Roman" w:eastAsia="Times New Roman"/>
          <w:b w:val="0"/>
          <w:i w:val="0"/>
          <w:sz w:val="28"/>
          <w:u w:val="none"/>
        </w:rPr>
        <w:t>Pipeline — детерминистік, ретке-тәуелді түрлендіру: әр кезең өзінің алдындағысының шығысын тұтынады, әрі тізбекті нәтижені өзгертпей қайта реттеуге болмайды. 0-ден 5-ке дейінгі кезеңдер мен 7-кезең әрқашан, оқыту мен inference уақытында да қолданылады; 6-кезең (augmentation) тек оқыту уақытында қолданылады. End-to-end тізбегі 3.1-суретінде, ал оның downstream жіктеуішпен қатынасында 3.2-суретінде көрсетілген. Сегіз кезең төменде орындалу ретінде көрсетіледі.</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 – 8 кезеңді preprocessing pipeline шолуы (тік)</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3.2 – End-to-end модель блок-схемасы, model = preprocessing + CNN</w:t>
      </w:r>
    </w:p>
    <w:p>
      <w:pPr>
        <w:ind w:firstLine="709"/>
        <w:jc w:val="both"/>
      </w:pPr>
      <w:r>
        <w:rPr>
          <w:rFonts w:ascii="Times New Roman" w:hAnsi="Times New Roman" w:cs="Times New Roman" w:eastAsia="Times New Roman"/>
          <w:b/>
          <w:i w:val="0"/>
          <w:sz w:val="28"/>
          <w:u w:val="none"/>
        </w:rPr>
        <w:t>0-кезең — Канондық аудару (flip).</w:t>
      </w:r>
      <w:r>
        <w:rPr>
          <w:rFonts w:ascii="Times New Roman" w:hAnsi="Times New Roman" w:cs="Times New Roman" w:eastAsia="Times New Roman"/>
          <w:b w:val="0"/>
          <w:i w:val="0"/>
          <w:sz w:val="28"/>
          <w:u w:val="none"/>
        </w:rPr>
        <w:t xml:space="preserve"> Сол және оң көздің көз түбі кескіндері бір-бірінің шамамен айналы кескіндері: оң көзде оптикалық диск макуланың темпоральды оң жағында, ал сол көзде оның сол жағында жатады. 0-кезең әр сол-көз кескінін оң-көз канондық бағдарына (оптикалық диск оңда, макула солда) көлденең аудару арқылы бұл латералдылық еркіндік дәрежесін жояды; оң-көз кескіндері өзгеріссіз өтеді. Көз латералдылығы қолжетімді жерде кескін метадеректерінен, әйтпесе эвристикалық анықтаудан алынады. Кезең әрқашан қосулы. Оның негіздемесі — желінің әлуетін белгілі, алынатын геометриялық симметрияға емес, ауруға-қатысты вариацияға жұмсау, әрі кейінгі айналу-нормализация кезеңіне дәйекті бастау бағдарын беру (3.3-сурет).</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3.3 – 0-кезең – канондық аудару (С→О)</w:t>
      </w:r>
    </w:p>
    <w:p>
      <w:pPr>
        <w:ind w:firstLine="709"/>
        <w:jc w:val="both"/>
      </w:pPr>
      <w:r>
        <w:rPr>
          <w:rFonts w:ascii="Times New Roman" w:hAnsi="Times New Roman" w:cs="Times New Roman" w:eastAsia="Times New Roman"/>
          <w:b/>
          <w:i w:val="0"/>
          <w:sz w:val="28"/>
          <w:u w:val="none"/>
        </w:rPr>
        <w:t>1-кезең — Оптикалық диск–фовеа айналу нормализациясы.</w:t>
      </w:r>
      <w:r>
        <w:rPr>
          <w:rFonts w:ascii="Times New Roman" w:hAnsi="Times New Roman" w:cs="Times New Roman" w:eastAsia="Times New Roman"/>
          <w:b w:val="0"/>
          <w:i w:val="0"/>
          <w:sz w:val="28"/>
          <w:u w:val="none"/>
        </w:rPr>
        <w:t xml:space="preserve"> 1-кезең екі анатомиялық бағдарды анықтап, олардың арасындағы осьті горизонтальға туралау арқылы жазықтық-ішілік айналуды стандарттайды. Оптикалық диск көз түбінің ең жарық келісімді аймағы ретінде, ал фовеа оптикалық дискке қатысты қашықтық алғышартына бағынатын ең қараңғы аймақ ретінде локализацияланады; содан кейін кескін оптикалық диск-пен-фовеа осі горизонталь болатындай айналдырылады. Кезең әрқашан қосулы, бірақ ол айқын төмен-сенімділік fallback-ін алып жүреді: бағдарды анықтау сенімсіз деп бағаланғанда айналу өткізіліп жіберіліп, σ = 13,0° fallback айналу дисперсиясы пайдаланылады. 6-кезеңнің augmentation айналу дисперсиясы, жоба бойынша, тіркелгеннен гөрі осы анықтаудың белгісіздігінен алынып, кескін бойынша адаптивті (OD-3 1-кезең).</w:t>
      </w:r>
    </w:p>
    <w:p>
      <w:pPr>
        <w:ind w:firstLine="709"/>
        <w:jc w:val="both"/>
      </w:pPr>
      <w:r>
        <w:rPr>
          <w:rFonts w:ascii="Times New Roman" w:hAnsi="Times New Roman" w:cs="Times New Roman" w:eastAsia="Times New Roman"/>
          <w:b w:val="0"/>
          <w:i w:val="0"/>
          <w:sz w:val="28"/>
          <w:u w:val="none"/>
        </w:rPr>
        <w:t xml:space="preserve">Бұл классикалық-көру анықтау қадамының сенімділігі жорылмай, тәуелсіз эталондық координаталары қолжетімді IDRiD деректер жиынтығында (516 кескін) тікелей өлшенді; жабындау монтажы 3.4-суретінде, ал сандық нәтижелер валидация жазбасында ұсынылған. Сол нәтижелердің төмендегі талдауы — диссертацияның өзінікі. Оптикалық дискті локализациялау орташа болды: детектор дискті эталоннан бір оптикалық-диск радиусы шегінде оқыту-бөлігі кескіндерінің 67,3%-ында және тест-бөлігі кескіндерінің 61,2%-ында, ал жарты радиус шегінде сәйкесінше 34,9% және 32,0%-ында орналастырды, медианалық ығысуы шамамен 237–260 пиксель. Фовеаны локализациялау, керісінше, сенімсіз болды: детектор фовеаны эталоннан бір оптикалық-диск радиусы шегінде оқыту-бөлігі кескіндерінің 0,0%-ында және тест-бөлігі кескіндерінің 0,97%-ында орналастырды, медианалық ығысуы реті бойынша бес оптикалық-диск радиусы. Тағы бір тұжырым — детектордың ішкі </w:t>
      </w:r>
      <w:r>
        <w:rPr>
          <w:rFonts w:ascii="Consolas" w:hAnsi="Consolas" w:cs="Times New Roman" w:eastAsia="Times New Roman"/>
          <w:b w:val="0"/>
          <w:i w:val="0"/>
          <w:sz w:val="28"/>
          <w:u w:val="none"/>
        </w:rPr>
        <w:t>confident</w:t>
      </w:r>
      <w:r>
        <w:rPr>
          <w:rFonts w:ascii="Times New Roman" w:hAnsi="Times New Roman" w:cs="Times New Roman" w:eastAsia="Times New Roman"/>
          <w:b w:val="0"/>
          <w:i w:val="0"/>
          <w:sz w:val="28"/>
          <w:u w:val="none"/>
        </w:rPr>
        <w:t xml:space="preserve"> жалаушасы бұл жиында ақпаратсыз болды — ол кескіндердің 100%-ы үшін сенімділік хабарлады әрі сондықтан сәтті локализацияларды сәтсіздерден ажырата алмады. Бұл өлшеулер IDRiD-пен (жалғыз деректер жиынтығы, Kowa камерасы, 516 кескін) шектелген әрі жалпыланады деп бекітілмейді (DGL-1). Алайда олар — 1-кезеңнің консервативті жобасының эмпирикалық негіздемесі: сенімді фовеа локализациясы жорылмайтындықтан, кезең мейірімді нашарлайтын етіп құрылған — сенімді, бірақ қате-тураланған айналудан гөрі өткізу-және-fallback жолын және белгісіздікке-адаптивті augmentation дисперсиясын артық көреді (3.5-сурет).</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3.4 – OD/фовеа детекторын валидациялау монтажы (IDRiD, 516 кескін)</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3.5 – 1-кезең – OD-фовеа айналу нормализациясы</w:t>
      </w:r>
    </w:p>
    <w:p>
      <w:pPr>
        <w:ind w:firstLine="709"/>
        <w:jc w:val="both"/>
      </w:pPr>
      <w:r>
        <w:rPr>
          <w:rFonts w:ascii="Times New Roman" w:hAnsi="Times New Roman" w:cs="Times New Roman" w:eastAsia="Times New Roman"/>
          <w:b/>
          <w:i w:val="0"/>
          <w:sz w:val="28"/>
          <w:u w:val="none"/>
        </w:rPr>
        <w:t>2-кезең — Көру-өрісін қию және изотропты өлшемін өзгерту.</w:t>
      </w:r>
      <w:r>
        <w:rPr>
          <w:rFonts w:ascii="Times New Roman" w:hAnsi="Times New Roman" w:cs="Times New Roman" w:eastAsia="Times New Roman"/>
          <w:b w:val="0"/>
          <w:i w:val="0"/>
          <w:sz w:val="28"/>
          <w:u w:val="none"/>
        </w:rPr>
        <w:t xml:space="preserve"> Көз түбі кескіндері гетерогенді ажыратымдылықтар мен аспект қатынастарымен келеді, дөңгелек көру өрісі (FOV) әр камерамен басқаша кадрланады. 2-кезең Hough-шеңбер сәйкестендіруінің орнына алдыңғы-планды анықтау процедурасын пайдаланып кескіннің алдыңғы планын — жарықтандырылған көз түбі дискін — анықтайды, FOV аймағына дейін қияды, әрі оны изотропты түрде ортаға толтырылған нөл-padding-пен 512×512 кенепке масштабтайды. Изотропия — операциялық қасиет: екі осьті де бірдей фактормен масштабтау көз түбінің дөңгелек геометриясын және зақымданулардың шынайы аспект қатынасын сақтайды, сонда микроаневризма анизотропты өлшем өзгертумен эллипске созылмайды. 512×512 ажыратымдылық пен ортаға-толтыру конвенциясы әр деректер жиынтығы үшін тіркелген, желіге геометриялық тұрғыдан дәйекті кіріс кадрын береді. Кезең әрқашан қосулы (3.6-сурет).</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3.6 – 2-кезең – FOV қию + изотропты өлшемін өзгерту</w:t>
      </w:r>
    </w:p>
    <w:p>
      <w:pPr>
        <w:ind w:firstLine="709"/>
        <w:jc w:val="both"/>
      </w:pPr>
      <w:r>
        <w:rPr>
          <w:rFonts w:ascii="Times New Roman" w:hAnsi="Times New Roman" w:cs="Times New Roman" w:eastAsia="Times New Roman"/>
          <w:b/>
          <w:i w:val="0"/>
          <w:sz w:val="28"/>
          <w:u w:val="none"/>
        </w:rPr>
        <w:t>3-кезең — Көру-өрісі маскасын генерациялау.</w:t>
      </w:r>
      <w:r>
        <w:rPr>
          <w:rFonts w:ascii="Times New Roman" w:hAnsi="Times New Roman" w:cs="Times New Roman" w:eastAsia="Times New Roman"/>
          <w:b w:val="0"/>
          <w:i w:val="0"/>
          <w:sz w:val="28"/>
          <w:u w:val="none"/>
        </w:rPr>
        <w:t xml:space="preserve"> 2-кезең енгізген ортаға-толтыру мәні торқабық ақпаратын алып жүрмейтін көз түбі емес пикселдердің жиегін жасайды. 3-кезең бұл айырмашылықты бинарлық маска — пиксел шынайы көз түбі деректері болғанда 1,0, толтыру болғанда 0,0 — генерациялау және оны кескінге төртінші кіріс арна ретінде қосу арқылы айқын етеді. Маска 2-кезеңде өлшемі өзгертілген кескінмен қатар тудырылады әрі әрқашан қосулы. FOV-ды желінің көз түбі шекарасын пиксел қарқындылықтарынан тұжырымдауына қалдырудың орнына айқын арна ретінде алып жүру — pipeline-нің аталған жобалау белгілерінің бірі: ол downstream жарық-өрісін түзетуге (4-кезең) және нормализацияға (7-кезең) тек шынайы торқабық пикселдерінде жұмыс істеуге мүмкіндік береді, әрі желіге жарамды деректер қайда аяқталатынының бір мәнді сигналын береді (3.7-сурет).</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3.7 – 3-кезең – FOV маскасы (4-ші арна)</w:t>
      </w:r>
    </w:p>
    <w:p>
      <w:pPr>
        <w:ind w:firstLine="709"/>
        <w:jc w:val="both"/>
      </w:pPr>
      <w:r>
        <w:rPr>
          <w:rFonts w:ascii="Times New Roman" w:hAnsi="Times New Roman" w:cs="Times New Roman" w:eastAsia="Times New Roman"/>
          <w:b/>
          <w:i w:val="0"/>
          <w:sz w:val="28"/>
          <w:u w:val="none"/>
        </w:rPr>
        <w:t>4-кезең — Жарық-өрісін түзету.</w:t>
      </w:r>
      <w:r>
        <w:rPr>
          <w:rFonts w:ascii="Times New Roman" w:hAnsi="Times New Roman" w:cs="Times New Roman" w:eastAsia="Times New Roman"/>
          <w:b w:val="0"/>
          <w:i w:val="0"/>
          <w:sz w:val="28"/>
          <w:u w:val="none"/>
        </w:rPr>
        <w:t xml:space="preserve"> Көз түбі кескіндері патологияға қатысы жоқ, бірақ жіктеуіш оқуға тиіс төмен контрастты микроваскулярлық сигналмен бәсекелесетін баяу өзгеретін жарықтандыру градиенттерін — виньеттеу мен біркелкі емес жарқыл қамтуын — көрсетеді. 4-кезең мұны жергілікті фонның қатты бұлыңғырланған бағасын алып тастап, қарқындылық диапазонын қайта ортаға келтіру арқылы түзетеді,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corrected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GaussianBlur</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σ) + 128,</w:t>
      </w:r>
    </w:p>
    <w:p>
      <w:pPr>
        <w:ind w:firstLine="709"/>
        <w:jc w:val="both"/>
      </w:pPr>
      <w:r>
        <w:rPr>
          <w:rFonts w:ascii="Times New Roman" w:hAnsi="Times New Roman" w:cs="Times New Roman" w:eastAsia="Times New Roman"/>
          <w:b w:val="0"/>
          <w:i w:val="0"/>
          <w:sz w:val="28"/>
          <w:u w:val="none"/>
        </w:rPr>
        <w:t>бұлыңғырлау масштабы кескін геометриясына адаптивті σ = 0,07 × D ретінде орнатылады, мұнда D — 3-кезең маскасынан алынған пикселдегі FOV диаметрі. Түзету тек FOV маскасының ішінде қолданылады, сонда нөл-padding жиегі бағаға тартылмайды. σ-ны абсолютті пикселде тіркеудің орнына кескін-бойынша FOV диаметріне байлау — кезеңнің айқындаушы таңдауы: ол түрлі бастапқы ажыратымдылықтардан қиылып, өлшемі өзгертілген кескіндер бойынша фон бағасының кеңістіктік масштабын торқабыққа қатысты тұрақты ұстайды. Кезең әрқашан қосулы; өнімділіктің σ факторына 0,05·D–0,10·D диапазоны бойынша сезімталдығы 2-экспериментте (§4.3.3) эмпирикалық сипатталады әрі мұнда бекітілмейді (3.8-сурет).</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3.8 – 4-кезең – адаптивті жарық-өрісін түзету</w:t>
      </w:r>
    </w:p>
    <w:p>
      <w:pPr>
        <w:ind w:firstLine="709"/>
        <w:jc w:val="both"/>
      </w:pPr>
      <w:r>
        <w:rPr>
          <w:rFonts w:ascii="Times New Roman" w:hAnsi="Times New Roman" w:cs="Times New Roman" w:eastAsia="Times New Roman"/>
          <w:b/>
          <w:i w:val="0"/>
          <w:sz w:val="28"/>
          <w:u w:val="none"/>
        </w:rPr>
        <w:t>5-кезең — Контрасты шектелген адаптивті Histogram Equalization (CLAHE).</w:t>
      </w:r>
      <w:r>
        <w:rPr>
          <w:rFonts w:ascii="Times New Roman" w:hAnsi="Times New Roman" w:cs="Times New Roman" w:eastAsia="Times New Roman"/>
          <w:b w:val="0"/>
          <w:i w:val="0"/>
          <w:sz w:val="28"/>
          <w:u w:val="none"/>
        </w:rPr>
        <w:t xml:space="preserve"> 5-кезең §2.1.2-де теориялық дамытылған қос шектеулі формуляцияны пайдалана отырып жергілікті контрастты күшейтеді. Әр тайл үшін клип лимиті екі шектеудің қатаңырағы ретінде орнатылады,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LAB түс кеңістігінің L-арнасына қолданылған 8×8 тайл торы бойынша, операция оқыту кезінде стохастикалық (0,8 ықтималдық), ал inference кезінде детерминистік қолданылады (OD-3 5-кезең). LAB жарықтылық арнасында жұмыс істеу реңкті ауыстырмай контрастты күшейтеді; оқыту уақытындағы стохастикалық қолданыс жақсартуды бақыланатын вариабельділік көзіне айналдырады. Қос шектеулі ереженің және оның екі гиперпараметрінің толық негіздемесі — §3.1.2-нің тақырыбы; мұнда маңыздысы — параметрлер кез келген сыртқы зерттеуден импортталмайды — кандидаттың бұрынғы жұмысында STARE-де валидацияланған параметрлер EyePACS-ке тасымалданады деп жорылмайды (DGL-5) — олар диссертацияның өз шеңбері ішіндегі валидациямен тіркеледі. Кезең әрқашан қосулы (3.9-сурет).</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3.9 – 5-кезең – қос шектеулі CLAHE (полярлық нұсқа және тамыр карталарымен)</w:t>
      </w:r>
    </w:p>
    <w:p>
      <w:pPr>
        <w:ind w:firstLine="709"/>
        <w:jc w:val="both"/>
      </w:pPr>
      <w:r>
        <w:rPr>
          <w:rFonts w:ascii="Times New Roman" w:hAnsi="Times New Roman" w:cs="Times New Roman" w:eastAsia="Times New Roman"/>
          <w:b/>
          <w:i w:val="0"/>
          <w:sz w:val="28"/>
          <w:u w:val="none"/>
        </w:rPr>
        <w:t>6-кезең — Augmentation.</w:t>
      </w:r>
      <w:r>
        <w:rPr>
          <w:rFonts w:ascii="Times New Roman" w:hAnsi="Times New Roman" w:cs="Times New Roman" w:eastAsia="Times New Roman"/>
          <w:b w:val="0"/>
          <w:i w:val="0"/>
          <w:sz w:val="28"/>
          <w:u w:val="none"/>
        </w:rPr>
        <w:t xml:space="preserve"> 6-кезең — тек оқыту уақытында қолданылатын жалғыз кезең; inference кезінде ол толығымен айналып өтіледі, сонда өндірістік түрлендіру детерминистік болады. Оқыту кезінде ол on-the-fly әрі ретпен біртұтас аффинді түрлендіруді — айналу, дисперсиясы 1-кезеңнің анықтау белгісіздігінен адаптивті; [0.9, 1.1] диапазонындағы zoom; және опционалды shear мен stretch — содан кейін ColorJitter түрлендіруін (жарықтылық, контраст, қанығу және реңк) және екі алу-вариативтілік augmentation-ін, Гаусс шуы мен JPEG компрессиясын, қолданады. Мұндағы augmentation-нің рөлі қос: ол артық үйренуге қарсы тұру үшін тиімді оқыту таралуын кеңейтеді, әрі таңдамалы қолданылғанда EyePACS-тің қатты класс теңгерімсіздігіне қарсы қолжетімді иінтіректердің бірі (SB-2.1). Толық augmentation сипаттамасы §3.1.3-те берілген (3.10-сурет).</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3.10 – 6-кезең – augmentation (айналу/масштаб/shear/ColorJitter/шу/JPEG)</w:t>
      </w:r>
    </w:p>
    <w:p>
      <w:pPr>
        <w:ind w:firstLine="709"/>
        <w:jc w:val="both"/>
      </w:pPr>
      <w:r>
        <w:rPr>
          <w:rFonts w:ascii="Times New Roman" w:hAnsi="Times New Roman" w:cs="Times New Roman" w:eastAsia="Times New Roman"/>
          <w:b/>
          <w:i w:val="0"/>
          <w:sz w:val="28"/>
          <w:u w:val="none"/>
        </w:rPr>
        <w:t>7-кезең — Деректер жиынтығына тән нормализация.</w:t>
      </w:r>
      <w:r>
        <w:rPr>
          <w:rFonts w:ascii="Times New Roman" w:hAnsi="Times New Roman" w:cs="Times New Roman" w:eastAsia="Times New Roman"/>
          <w:b w:val="0"/>
          <w:i w:val="0"/>
          <w:sz w:val="28"/>
          <w:u w:val="none"/>
        </w:rPr>
        <w:t xml:space="preserve"> Соңғы кезең кескінді tensor-ға айналдырып, оның арна статистикасын стандарттайды. Ол алдымен HWC uint8 кескінді [0, 1] аралығындағы CHW float32 tensor-ға бейнелейді, содан кейін арна-бойынша нормализация (x − mean) / std қолданады, әрі FOV маскасын төртінші арна ретінде қосып, (4, 512, 512) пішінді шығыс tensor береді. Нормализация статистикасы ImageNet-тен мұраланғаннан гөрі деректер жиынтығына тән: арна-бойынша орташа мен стандартты ауытқу EyePACS оқыту жиынында, 0–4 кезеңдер қолданылғаннан кейін, тек FOV маскасы 1,0-ге тең пикселдерді пайдалана отырып есептеледі — сонда нөл-padding статистиканы қисайтпайды. Бұл статистика осы жұмыстың нақты артефактісі ретінде есептелді: 5000 EyePACS кескінінен шамамен 1,25 миллиард маска-ішілік пиксель бойынша арна-бойынша орташалар шамамен [0,506, 0,505, 0,504], ал стандартты ауытқулар [0, 1] шкаласында шамамен [0,090, 0,074, 0,058] болды. Стандартты ауытқулардың түс арналары бойынша айқын асимметриясы — қызыл арна көк арнадан шамамен 1,6 есе көп өзгереді — дәл ImageNet нормализациясы сәйкессіз болатын деректер жиынтығына тән құрылым, әрі статистиканы мақсатты таралуда есептеудің негіздемесі. Кезең әрқашан қосулы әрі әрқашан соңғы (3.11-сурет).</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3.11 – 7-кезең – деректер жиынтығына тән нормализация</w:t>
      </w:r>
    </w:p>
    <w:p>
      <w:pPr>
        <w:ind w:firstLine="709"/>
        <w:jc w:val="both"/>
      </w:pPr>
      <w:r>
        <w:rPr>
          <w:rFonts w:ascii="Times New Roman" w:hAnsi="Times New Roman" w:cs="Times New Roman" w:eastAsia="Times New Roman"/>
          <w:b w:val="0"/>
          <w:i w:val="0"/>
          <w:sz w:val="28"/>
          <w:u w:val="none"/>
        </w:rPr>
        <w:t xml:space="preserve">Эксперименттік жоба үшін pipeline-нің екі жұмыс күйі анықталады (OD-3). </w:t>
      </w:r>
      <w:r>
        <w:rPr>
          <w:rFonts w:ascii="Times New Roman" w:hAnsi="Times New Roman" w:cs="Times New Roman" w:eastAsia="Times New Roman"/>
          <w:b/>
          <w:i w:val="0"/>
          <w:sz w:val="28"/>
          <w:u w:val="none"/>
        </w:rPr>
        <w:t>БЕЛСЕНДІ</w:t>
      </w:r>
      <w:r>
        <w:rPr>
          <w:rFonts w:ascii="Times New Roman" w:hAnsi="Times New Roman" w:cs="Times New Roman" w:eastAsia="Times New Roman"/>
          <w:b w:val="0"/>
          <w:i w:val="0"/>
          <w:sz w:val="28"/>
          <w:u w:val="none"/>
        </w:rPr>
        <w:t xml:space="preserve"> күйінде — толық pipeline — сегіз кезеңнің бәрі қолданылады, 6-кезең тек оқыту уақытында, ал шығыс — жоғарыда сипатталған 4 арналы (RGB + FOV маскасы) tensor. </w:t>
      </w:r>
      <w:r>
        <w:rPr>
          <w:rFonts w:ascii="Times New Roman" w:hAnsi="Times New Roman" w:cs="Times New Roman" w:eastAsia="Times New Roman"/>
          <w:b/>
          <w:i w:val="0"/>
          <w:sz w:val="28"/>
          <w:u w:val="none"/>
        </w:rPr>
        <w:t>ЖОҚ</w:t>
      </w:r>
      <w:r>
        <w:rPr>
          <w:rFonts w:ascii="Times New Roman" w:hAnsi="Times New Roman" w:cs="Times New Roman" w:eastAsia="Times New Roman"/>
          <w:b w:val="0"/>
          <w:i w:val="0"/>
          <w:sz w:val="28"/>
          <w:u w:val="none"/>
        </w:rPr>
        <w:t xml:space="preserve"> күйінде — эксперименттік базалық — сегіз кезеңнің ешқайсысы қолданылмайды; оның орнына кескін 512×512-ге созыла-өлшемі өзгертіліп, тіркелген ImageNet статистикасымен (орташа [0,485, 0,456, 0,406], std [0,229, 0,224, 0,225]) нормаланады, FOV маскасыз 3 арналы tensor береді. Бұл БЕЛСЕНДІ-мен-ЖОҚ қарама-қарсылығы — 1-эксперимент өзінің факториалды жобасының preprocessing осі ретінде манипуляциялайтын операциялық конструкт (§4.2); ол — OD-3 анықтайтын ішкі конструкт, жоғарыда талқыланған P1 өкілінен терминологиялық тұрғыдан ерекше (SB-1.12). Екі шеткі арасында 2-эксперимент жеті деңгейлі абляция сатысын анықтайды — базалық, содан кейін flip, айналу, изотропты-өлшем-өзгерту-плюс-маска, жарық-өрісі, CLAHE, әрі соңында толық pipeline-ді кумулятивті қосу — әр кезеңнің шекті үлесін сандық бағалау үшін (§4.3). Толық сегіз кезеңді конфигурацияның осында көрсетілгені оның әмбебап оңтайлы preprocessing конфигурациясы екенін білдірмейді; әр кезеңнің шекті құндылығы, әрі қандай да бір кезеңнің берілген архитектура үшін артық немесе зиянды болуы мүмкіндігі — дәл абляция тексеруге жобаланған нәрсе, әрі алдын ала бекітілмейді (NC-17).</w:t>
      </w:r>
    </w:p>
    <w:p>
      <w:pPr>
        <w:ind w:firstLine="709"/>
        <w:jc w:val="both"/>
      </w:pPr>
      <w:r>
        <w:rPr>
          <w:rFonts w:ascii="Times New Roman" w:hAnsi="Times New Roman" w:cs="Times New Roman" w:eastAsia="Times New Roman"/>
          <w:b w:val="0"/>
          <w:i w:val="0"/>
          <w:sz w:val="28"/>
          <w:u w:val="none"/>
        </w:rPr>
        <w:t>Осылай көрсетілген pipeline — диссертацияның өз жобасы. Ол кандидаттың бұрын жарияланған нәтижелерінің шежіресін — кәдімгі preprocessing төрт қабатты конволюциялық желімен валидация дәлдігін 71%-дан 86%-ға көтерген (Сапақова, Есмұхамедов және Сапақов, 2025; ROC-AUC 0,9638-мен хабарланған), әрі жаңартылған CLAHE нұсқасы STARE дерекқорында зерттелген бұрынғы жұмысты (оның тақырыптық көрсеткіштері қазіргі контекстке тасымалданбайды, SB-1.2; сол мақала, жалғыз өзіне-сілтенген желі ретінде қаралады, SIR-5) — формализацияланған, сегіз кезеңді, төрт арналы pipeline-ге дамытады. Кеңірек әдебиет стандарттау мақсатын орнықтырмай уәждейді: деректер жиынтығы аралық зерттеулер экзогенді қадам ретінде өңделген көз түбі көздері арасындағы өнімділік вариациясын хабарлайды [47], эталон зерттеулері кескін сапасы градациялау сенімділігіне қатысты екенін хабарлайды [17, 5], әрі жақсарту зерттеулері CLAHE сияқты контраст операциялары деректер жиынтығы мен баптауға қарай жіктеуге көмектесе де, кемінде бір архитектура үшін зиян тигізе де алатынын хабарлайды [70, 71] — түрлі деректер жиынтықтары мен міндеттер арасында тек уәждеме деңгейінде, тасымалданатын сандар деңгейінде емес дәйекті контекст (SIR-3). Pipeline қызмет етуге жобаланған мақсат — диагностикалық тұрғыдан өзекті белгілерді сақтай отырып, бейнелеу құрылғылары мен түсіру жағдайлары бойынша вариабельділікті азайту, әрі мұны бұзушы құрылымдық артефактілер енгізбей істеу [99] — мұнда айтылған жобалау мақсаты, дәлелденген нәтиже емес; оның бағалауы 4-тарауға тиесілі. Pipeline дәл конструкт ретінде тіркелген соң, §3.1.2 5-кезеңге қос шектеулі CLAHE формализациясын аяқтау үшін оралады, §3.1.3 6-кезең augmentation-ін егжей-тегжейлейді, ал §3.1.4 клиникалық деректер үшін 0-кезеңнің алдында тұратын сыртқы-кескінді қабылдау хаттамасын көрсетеді.</w:t>
      </w:r>
    </w:p>
    <w:p>
      <w:pPr>
        <w:keepNext/>
        <w:spacing w:before="240" w:after="120"/>
        <w:jc w:val="center"/>
      </w:pPr>
      <w:r>
        <w:rPr>
          <w:rFonts w:ascii="Times New Roman" w:hAnsi="Times New Roman" w:cs="Times New Roman" w:eastAsia="Times New Roman"/>
          <w:b/>
          <w:i w:val="0"/>
          <w:sz w:val="32"/>
          <w:u w:val="none"/>
        </w:rPr>
        <w:t>§3.1.2 Қос шектеулі клип лимитімен модификацияланған CLAHE алгоритмі</w:t>
      </w:r>
    </w:p>
    <w:p>
      <w:pPr>
        <w:ind w:firstLine="709"/>
        <w:jc w:val="both"/>
      </w:pPr>
      <w:r>
        <w:rPr>
          <w:rFonts w:ascii="Times New Roman" w:hAnsi="Times New Roman" w:cs="Times New Roman" w:eastAsia="Times New Roman"/>
          <w:b w:val="0"/>
          <w:i w:val="0"/>
          <w:sz w:val="28"/>
          <w:u w:val="none"/>
        </w:rPr>
        <w:t>§3.1.1-де контрастты-күшейту кезеңі ретінде енгізілген pipeline-нің 5-кезеңі §2.1.2-де теориялық формализацияланған қос шектеулі клип лимитін нақты кескін операциясы ретінде жүзеге асырады. Теориялық бөлім ережені және оның негіздемесін орнықтырды: әр тайл үшін клип лимиті гистограммаға-қатысты мүше мен тайлға-қатысты абсолютті төбенің қатаңырағы ретінде орнатылады,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(cf. 2.3-тең.)</w:t>
      </w:r>
    </w:p>
    <w:p>
      <w:pPr>
        <w:ind w:firstLine="709"/>
        <w:jc w:val="both"/>
      </w:pPr>
      <w:r>
        <w:rPr>
          <w:rFonts w:ascii="Times New Roman" w:hAnsi="Times New Roman" w:cs="Times New Roman" w:eastAsia="Times New Roman"/>
          <w:b w:val="0"/>
          <w:i w:val="0"/>
          <w:sz w:val="28"/>
          <w:u w:val="none"/>
        </w:rPr>
        <w:t>сонда кәдімгі контрасты шектеу жақсы таралған жергілікті гистограммаларды басқарады, ал абсолютті төбе қатты шыңдалғандарда қол жеткізілетін бейнелеу көлбеуін шектейді (§2.1.2). Қазіргі бөлім бұл ережені қайта шығармайды; ол ереже 5-кезең ретінде қалай қолданылатынын — жұмыс істейтін түс кеңістігін, пайдаланатын тайлдау мен интерполяцияны, оны оқыту мен inference уақытында қолдану тәсілін, әрі оның екі еркін гиперпараметрі қалай тіркелетінін — көрсетеді.</w:t>
      </w:r>
    </w:p>
    <w:p>
      <w:pPr>
        <w:ind w:firstLine="709"/>
        <w:jc w:val="both"/>
      </w:pPr>
      <w:r>
        <w:rPr>
          <w:rFonts w:ascii="Times New Roman" w:hAnsi="Times New Roman" w:cs="Times New Roman" w:eastAsia="Times New Roman"/>
          <w:b/>
          <w:i w:val="0"/>
          <w:sz w:val="28"/>
          <w:u w:val="none"/>
        </w:rPr>
        <w:t>Түс-кеңістік жүзеге асырылуы.</w:t>
      </w:r>
      <w:r>
        <w:rPr>
          <w:rFonts w:ascii="Times New Roman" w:hAnsi="Times New Roman" w:cs="Times New Roman" w:eastAsia="Times New Roman"/>
          <w:b w:val="0"/>
          <w:i w:val="0"/>
          <w:sz w:val="28"/>
          <w:u w:val="none"/>
        </w:rPr>
        <w:t xml:space="preserve"> Операция RGB арналарына тікелей емес, LAB түс кеңістігінің жарықтылық арнасына қолданылады. Кескін RGB-дан LAB-қа түрлендіріледі, қос шектеулі контрасты шектелген адаптивті Histogram Equalization тек L (жарықтылық) арнасына қолданылады, ал нәтиже RGB-ға кері түрлендіріледі. Теңестіруді жарықтылық арнасымен шектеу жергілікті контрастты — торқабық фонына қарсы төмен амплитудалы микроваскулярлық құрылымның көрінушілігін — a және b хроминанс арналарын өзгертпей күшейтеді, сонда реңк сақталады әрі зақымданулар мен тамыр жүйесінің сипатты түсі контраст операциясымен бұрмаланбайды. Бұл — LAB таңдауының инженерлік себебі: контраст пен түс ажыратылады, әрі тек контраст ғана манипуляцияланады.</w:t>
      </w:r>
    </w:p>
    <w:p>
      <w:pPr>
        <w:ind w:firstLine="709"/>
        <w:jc w:val="both"/>
      </w:pPr>
      <w:r>
        <w:rPr>
          <w:rFonts w:ascii="Times New Roman" w:hAnsi="Times New Roman" w:cs="Times New Roman" w:eastAsia="Times New Roman"/>
          <w:b/>
          <w:i w:val="0"/>
          <w:sz w:val="28"/>
          <w:u w:val="none"/>
        </w:rPr>
        <w:t>Тайлдау, қайта үлестіру және интерполяция.</w:t>
      </w:r>
      <w:r>
        <w:rPr>
          <w:rFonts w:ascii="Times New Roman" w:hAnsi="Times New Roman" w:cs="Times New Roman" w:eastAsia="Times New Roman"/>
          <w:b w:val="0"/>
          <w:i w:val="0"/>
          <w:sz w:val="28"/>
          <w:u w:val="none"/>
        </w:rPr>
        <w:t xml:space="preserve"> L-арнасы 8×8 контекстік тайл торына бөлінеді (OD-3 5-кезең). Әр тайл ішінде жергілікті гистограмма құрылып, (cf. 2.3) теңдеуінің қос шектеулі лимитінде қиылады; клиптеу алып тастаған артық масса тайлдың жалпы массасы сақталатындай гистограмма бойынша қайта үлестіріледі, ал клиптелген гистограмманың жинақтаушы үлестірімі сол тайлдың қарқындылық бейнелеуін айқындайды. Тәуелсіз тайл-бойынша бейнелеулер тайл шекараларында тудыратын блок артефактілерін болдырмау үшін пиксел-бойынша бейнелеу көрші тайл центрлерінің бейнелеулері арасында билинеарлы интерполяциямен есептеледі — стандартты CLAHE қайта құрылуы. 8×8 тор контекстік аймақтың кеңістіктік масштабын 2-кезең орнатқан 512×512 кадрға қатысты тіркейді, сонда контекстік аймақтың өлшемі кескіндер бойынша дәйекті болады.</w:t>
      </w:r>
    </w:p>
    <w:p>
      <w:pPr>
        <w:ind w:firstLine="709"/>
        <w:jc w:val="both"/>
      </w:pPr>
      <w:r>
        <w:rPr>
          <w:rFonts w:ascii="Times New Roman" w:hAnsi="Times New Roman" w:cs="Times New Roman" w:eastAsia="Times New Roman"/>
          <w:b/>
          <w:i w:val="0"/>
          <w:sz w:val="28"/>
          <w:u w:val="none"/>
        </w:rPr>
        <w:t>Стохастикалық қолданыс.</w:t>
      </w:r>
      <w:r>
        <w:rPr>
          <w:rFonts w:ascii="Times New Roman" w:hAnsi="Times New Roman" w:cs="Times New Roman" w:eastAsia="Times New Roman"/>
          <w:b w:val="0"/>
          <w:i w:val="0"/>
          <w:sz w:val="28"/>
          <w:u w:val="none"/>
        </w:rPr>
        <w:t xml:space="preserve"> Кезең оқыту уақытында стохастикалық, 0,8 ықтималдықпен, ал inference уақытында детерминистік қолданылады (OD-3 5-кезең). Асимметрия — әдейі. Inference кезінде өндірістік түрлендіру қайталанатын болуы тиіс, сондықтан жақсарту әрқашан қолданылады; оқытуда оны кездейсоқ таңдалған 80% кірісте қолдану контраст операциясын Stage 6 augmentation рөлімен (§3.1.3) үйлестірілген қосымша, бақыланатын кіріс вариабельділігі көзіне айналдырады. Сондықтан оқыту таралуы деректердің жақсартылған және жақсартылмаған нұсқаларының екеуін де қамтиды, бұл желінің жалғыз тіркелген контраст профиліне тәуелді болуынан тартындырады, әрі жақсартылған профильді басым және inference-уақыттық шарт ретінде ұсынады.</w:t>
      </w:r>
    </w:p>
    <w:p>
      <w:pPr>
        <w:ind w:firstLine="709"/>
        <w:jc w:val="both"/>
      </w:pPr>
      <w:r>
        <w:rPr>
          <w:rFonts w:ascii="Times New Roman" w:hAnsi="Times New Roman" w:cs="Times New Roman" w:eastAsia="Times New Roman"/>
          <w:b/>
          <w:i w:val="0"/>
          <w:sz w:val="28"/>
          <w:u w:val="none"/>
        </w:rPr>
        <w:t>Гиперпараметрлер және олардың қалай тіркелетіні.</w:t>
      </w:r>
      <w:r>
        <w:rPr>
          <w:rFonts w:ascii="Times New Roman" w:hAnsi="Times New Roman" w:cs="Times New Roman" w:eastAsia="Times New Roman"/>
          <w:b w:val="0"/>
          <w:i w:val="0"/>
          <w:sz w:val="28"/>
          <w:u w:val="none"/>
        </w:rPr>
        <w:t xml:space="preserve"> (cf. 2.3) теңдеуі екі еркін гиперпараметрді — клип факторы мен глобалды шекті — ашады, әрі жүзеге асыру оларды әдейі еркін қалдырады. Олардың мәндері кез келген сыртқы зерттеуден немесе кандидаттың бұрынғы жұмысынан импортталмайды: бұрын жарияланған нәтижелерде STARE дерекқорында валидацияланған жалғыз-шекті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формасы (Сапақова, Есмұхамедов және Сапақов, 2025 — жалғыз өзі-авторланған желі ретінде келтіріледі, одан алынған екі әдебиет картасы дәл сол мақаланы сипаттайды, SIR-4/SIR-5) басқа кескін үлестірімі үшін оңтайландырылды, әрі оның тақырыптық көрсеткіштері, сол шағын деректер жиынтығында хабарланған 100% accuracy-ді қоса, қазіргі эксперименттік контекстке тасымалданбайды (SB-1.2). Параметр-тасымалданушылығы шектеуімен (DGL-5) үйлесімді, pipeline пайдаланатын клип факторы мен глобалды шек H-2 гипотезасы талап ететін downstream сезімталдық профилін сипаттайтын 2-эксперименттің параметр сканерлеуімен (§4.3.2) айқындалады; мұнда ешбір нақты мән бекітілмейді. Бұл эмпирикалық айқындаудың факультативті емес, қажет екенін контраст операциясының әсері архитектура мен баптауға тәуелді деген сыртқы дәлел күшейтеді — Hayati және әріптестері [70], CLAHE-ні APTOS 2019-да төрт желі бойынша жалғыз тіркелген конфигурацияда бағалап (бинарлық міндет, тек accuracy, сенімділік интервалдарынсыз), оны үш архитектураға көмектесіп, төртіншісін 12,02 пайыздық тармаққа нашарлатқанын тапты. Сондықтан қос шектеулі формуляция алдын ала оңтайлы деп бекітілген конфигурация ретінде емес, параметрлері валидациямен тіркелетін бапталатын жоба ретінде ұсынылады (NC-17).</w:t>
      </w:r>
    </w:p>
    <w:p>
      <w:pPr>
        <w:ind w:firstLine="709"/>
        <w:jc w:val="both"/>
      </w:pPr>
      <w:r>
        <w:rPr>
          <w:rFonts w:ascii="Times New Roman" w:hAnsi="Times New Roman" w:cs="Times New Roman" w:eastAsia="Times New Roman"/>
          <w:b/>
          <w:i w:val="0"/>
          <w:sz w:val="28"/>
          <w:u w:val="none"/>
        </w:rPr>
        <w:t>Кеңістіктік-адаптивті нақтылау (3.9-сурет).</w:t>
      </w:r>
      <w:r>
        <w:rPr>
          <w:rFonts w:ascii="Times New Roman" w:hAnsi="Times New Roman" w:cs="Times New Roman" w:eastAsia="Times New Roman"/>
          <w:b w:val="0"/>
          <w:i w:val="0"/>
          <w:sz w:val="28"/>
          <w:u w:val="none"/>
        </w:rPr>
        <w:t xml:space="preserve"> Жүзеге асыру қосымша кезеңнің кеңістіктік-адаптивті нақтылауын зерттеді, онда тайлдау тіркелген декарттық торға емес, торқабық геометриясы мен жергілікті тамыр тығыздығына бейімделеді; нұсқа, ол пайдаланатын аралық тамыр-анықтау және тамыр-тығыздығы карталарымен бірге, 3.9-суретінде көрсетілген. Бұл нұсқаның елеулі жобалау егжей-тегжейі — ол өзінің бейімделуін анықталған фовеаға емес, FOV маскасының (3-кезең) центроидіне бұрады — §3.1.1-де хабарланған 1-кезең валидациясымен тікелей ақталған таңдау, онда IDRiD-те фовеа локализациясы сенімсіз болды (кескіндердің 1%-нан азында эталоннан бір оптикалық-диск радиусы шегінде); геометриялық тұрғыдан берік FOV центроидіне бұру детектордың фовеа-локализация сәтсіздіктерін контраст кезеңіне таратудан сақтайды. OD-3-тің канондық 5-кезең сипаттамасы, әрі осы әдістемеде алға тасымалданатын конфигурация, жоғарыда көрсетілгендей 8×8 тайл торы бойынша LAB L-арнасындағы қос шектеулі CLAHE болып қалады; кеңістіктік-адаптивті нұсқаның pipeline әдепкісі ретіндегі қабылдану мәртебесі — операционалды анықтамада әлі көрінбеген жүзеге асыру мәселесі әрі governance реконсилиациясы үшін белгіленген [VERIFY: OD-3 5-кезең vs жеткізілген полярлық-CLAHE әдепкісі].</w:t>
      </w:r>
    </w:p>
    <w:p>
      <w:pPr>
        <w:ind w:firstLine="709"/>
        <w:jc w:val="both"/>
      </w:pPr>
      <w:r>
        <w:rPr>
          <w:rFonts w:ascii="Times New Roman" w:hAnsi="Times New Roman" w:cs="Times New Roman" w:eastAsia="Times New Roman"/>
          <w:b w:val="0"/>
          <w:i w:val="0"/>
          <w:sz w:val="28"/>
          <w:u w:val="none"/>
        </w:rPr>
        <w:t>Контраст кезеңі параметрлері 2-экспериментпен тіркелетін параметрленген, жарықтылық-арналы, стохастикалық-қолданылатын операция ретінде көрсетілген соң, pipeline сипаттамасы 5-кезеңнің стохастикалылығы үйлестірілетін оқыту-уақыттық augmentation, 6-кезеңге §3.1.3-те бұрылады.</w:t>
      </w:r>
    </w:p>
    <w:p>
      <w:pPr>
        <w:keepNext/>
        <w:spacing w:before="240" w:after="120"/>
        <w:jc w:val="center"/>
      </w:pPr>
      <w:r>
        <w:rPr>
          <w:rFonts w:ascii="Times New Roman" w:hAnsi="Times New Roman" w:cs="Times New Roman" w:eastAsia="Times New Roman"/>
          <w:b/>
          <w:i w:val="0"/>
          <w:sz w:val="32"/>
          <w:u w:val="none"/>
        </w:rPr>
        <w:t>§3.1.3 Класс теңгерімсіздігін жұмсартуға арналған augmentation стратегиясы</w:t>
      </w:r>
    </w:p>
    <w:p>
      <w:pPr>
        <w:ind w:firstLine="709"/>
        <w:jc w:val="both"/>
      </w:pPr>
      <w:r>
        <w:rPr>
          <w:rFonts w:ascii="Times New Roman" w:hAnsi="Times New Roman" w:cs="Times New Roman" w:eastAsia="Times New Roman"/>
          <w:b w:val="0"/>
          <w:i w:val="0"/>
          <w:sz w:val="28"/>
          <w:u w:val="none"/>
        </w:rPr>
        <w:t>6-кезең — pipeline-нің тек оқыту уақытында қолданылатын жалғыз кезеңі. §3.1.2 5-кезең CLAHE-нің стохастикалық қолданысын — оқыту мен inference-те де бар, бірақ оқыту кезінде кездейсоқталатын түрлендіруді — көрсетсе, 6-кезең inference кезінде толығымен айналып өтіледі, сонда орналастырылған модель жаңа кескінге қолданатын өндірістік түрлендіру толық детерминистік. Бұл асимметрияның себебі — әдістемелік гигиена: augmentation оқыту деректерінің ақылға қонымды нұсқаларын әдейі ойдан шығарады, әрі мұндай ойдан шығарылған нұсқаларды валидация немесе тест бөліктеріне енгізу көрінетін өнімділікті қампитар еді. Сондықтан augmentation оқыту жолымен шектеледі, ал cross-validation хаттамасы (§3.4.2) ешбір augment жасалған кескін кез келген бағалау бөлігінде көрінбейтінін қосымша кепілдейді. Кезең перутрбацияның үш отбасын — геометриялық, фотометриялық–хроматикалық және алу-вариативтілік (acquisition-variability) — uint8 кескінге Stage 7 соңғы нормализациясының алдында сол ретпен, on-the-fly, әр ішкі-түрлендіру өз параметрлері мен қолданылу ықтималдығын тәуелсіз іріктеп қолданып құрастырады (3.10-сурет).</w:t>
      </w:r>
    </w:p>
    <w:p>
      <w:pPr>
        <w:ind w:firstLine="709"/>
        <w:jc w:val="both"/>
      </w:pPr>
      <w:r>
        <w:rPr>
          <w:rFonts w:ascii="Times New Roman" w:hAnsi="Times New Roman" w:cs="Times New Roman" w:eastAsia="Times New Roman"/>
          <w:b/>
          <w:i w:val="0"/>
          <w:sz w:val="28"/>
          <w:u w:val="none"/>
        </w:rPr>
        <w:t>Геометриялық перутрбация (біртұтас аффинді).</w:t>
      </w:r>
      <w:r>
        <w:rPr>
          <w:rFonts w:ascii="Times New Roman" w:hAnsi="Times New Roman" w:cs="Times New Roman" w:eastAsia="Times New Roman"/>
          <w:b w:val="0"/>
          <w:i w:val="0"/>
          <w:sz w:val="28"/>
          <w:u w:val="none"/>
        </w:rPr>
        <w:t xml:space="preserve"> Геометриялық отбасы — айналуды, [0.9, 1.1] диапазонындағы zoom-ды және опционалды shear мен stretch-ті біріктіретін жалғыз біртұтас аффинді түрлендіру (OD-3 6-кезең). Оның мақсаты — желіге диагностикалық мазмұнды өзгертпей, көз түбі түсірілімдері бойынша туындайтын ақылға қонымды көзқарас және кадрлау вариациясының диапазонын ұсыну. Айналу компоненті ерекше: оның дисперсиясы тіркелген тұрақты емес, кескін бойынша адаптивті, 1-кезеңде орындалған оптикалық диск–фовеа анықтауының белгісіздігінен алынады (§3.1.1). Бұл augmentation-ді канондық бағдар сенімділігіне байлайды — бағдары сенімді нормаланатын кескін қатаңырақ жолақ ішінде айналдырылады, ал 1-кезең өзінің төмен-сенімділік жолына (fallback дисперсиясы σ = 13,0°) шегінген кескінге кеңірек айналу таралуы рұқсат етіледі — сонда augmentation детектор қол жеткізбеген туралау дәлдігін бекітпейді. Аффинді түрлендіру екі кескін осін бірге масштабтайтындықтан, ол 2-кезең орнатқан изотропиямен үйлесімді дөңгелек көз түбі геометриясын және зақымданулардың шынайы аспект қатынасын сақтайды.</w:t>
      </w:r>
    </w:p>
    <w:p>
      <w:pPr>
        <w:ind w:firstLine="709"/>
        <w:jc w:val="both"/>
      </w:pPr>
      <w:r>
        <w:rPr>
          <w:rFonts w:ascii="Times New Roman" w:hAnsi="Times New Roman" w:cs="Times New Roman" w:eastAsia="Times New Roman"/>
          <w:b/>
          <w:i w:val="0"/>
          <w:sz w:val="28"/>
          <w:u w:val="none"/>
        </w:rPr>
        <w:t>Фотометриялық–хроматикалық перутрбация (ColorJitter).</w:t>
      </w:r>
      <w:r>
        <w:rPr>
          <w:rFonts w:ascii="Times New Roman" w:hAnsi="Times New Roman" w:cs="Times New Roman" w:eastAsia="Times New Roman"/>
          <w:b w:val="0"/>
          <w:i w:val="0"/>
          <w:sz w:val="28"/>
          <w:u w:val="none"/>
        </w:rPr>
        <w:t xml:space="preserve"> Екінші отбасы — кескіннің жарықтылық пен хроматикалық көрінісін төрт компонент арқылы бірге перутрбациялайтын ColorJitter түрлендіруі: жарықтылық, контраст, қанығу және реңк (hue). Әрқайсысы әдейі тар жолақта іріктеледі: жарықтылық, контраст және қанығу коэффициенттері әрбірі [0.9, 1.1]-ден, ал реңк ығысуы түс шеңберінің [−0.02, 0.02]-сінен алынады; әрі әр компонент p = 0.5 ықтималдықпен тәуелсіз қолданылады, сонда кез келген оқыту кескіні төрт перутрбацияның барлығын бірден емес, кездейсоқ ішкі жиынын алады (OD-3 6-кезең). 5-кезең CLAHE-нің стохастикалық қолданысымен (§3.1.2) бірге, бұл желіні оқыту кезінде жалғыз тіркелген профильге емес, жарықтылық, контраст және түс профильдерінің диапазонына ұшыратады, нақты жарықтандыруға, контрастқа немесе түс реңкіне тәуелділіктен тартындыру ниетімен — дәлелденген нәтиже емес, беріктік мақсаты. Жолақтар әдейі тар ұсталады: көз түбі түсі мен контрасты диагностикалық сигнал тасығандықтан, перутрбация ақылға қонымды алу вариациясымен шектеледі әрі классификатор үйренуге тиіс зақымдану көрінісін бұрмалауға жол берілмейді.</w:t>
      </w:r>
    </w:p>
    <w:p>
      <w:pPr>
        <w:ind w:firstLine="709"/>
        <w:jc w:val="both"/>
      </w:pPr>
      <w:r>
        <w:rPr>
          <w:rFonts w:ascii="Times New Roman" w:hAnsi="Times New Roman" w:cs="Times New Roman" w:eastAsia="Times New Roman"/>
          <w:b/>
          <w:i w:val="0"/>
          <w:sz w:val="28"/>
          <w:u w:val="none"/>
        </w:rPr>
        <w:t>Алу-вариативтілік перутрбациясы (Гаусс шуы және JPEG компрессия).</w:t>
      </w:r>
      <w:r>
        <w:rPr>
          <w:rFonts w:ascii="Times New Roman" w:hAnsi="Times New Roman" w:cs="Times New Roman" w:eastAsia="Times New Roman"/>
          <w:b w:val="0"/>
          <w:i w:val="0"/>
          <w:sz w:val="28"/>
          <w:u w:val="none"/>
        </w:rPr>
        <w:t xml:space="preserve"> Үшінші отбасы кескін мазмұнын қайта қалыптамайды, бірақ оны нақты көз түбі кескіндері түсіру мен сақтау арасында ең жиі нашарлайтын екі тәсілмен нашарлатады. Стандартты ауытқуы 8-биттік RGB шкаласында [2, 6]-дан алынып, p = 0.15 ықтималдықпен қолданылатын нөл-орташалы аддитивті Гаусс шуы сенсор мен алу шуын имитациялайды; сапасы [70, 100]-ден алынып, p = 0.20 ықтималдықпен қолданылатын шығынды JPEG қайта-компрессиясы клиникалық көз түбі кескіндері әдетте келетін сақтау форматтары енгізетін блок және хроматикалық артефактілерді имитациялайды. Екі ықтималдық та төмен ұсталады, өйткені мақсат — желіге бүлінген деректерде басым оқытудан гөрі анда-санда нашарлаған мысалдарды көрсету; ниет, тағы да, өлшенген ұтысты бекіту емес, алу сапасына нәзіктіктен тартындыру (2-эксперимент абляциясына, §4.3, қалдырылған сұрақ). Бұл отбасы — augmentation стратегиясы §3.1.4 қарастыратын гетерогенді, кейде нашарлаған клиникалық кескіндерді нақты алдын ала ескеретін нүкте.</w:t>
      </w:r>
    </w:p>
    <w:p>
      <w:pPr>
        <w:ind w:firstLine="709"/>
        <w:jc w:val="both"/>
      </w:pPr>
      <w:r>
        <w:rPr>
          <w:rFonts w:ascii="Times New Roman" w:hAnsi="Times New Roman" w:cs="Times New Roman" w:eastAsia="Times New Roman"/>
          <w:b/>
          <w:i w:val="0"/>
          <w:sz w:val="28"/>
          <w:u w:val="none"/>
        </w:rPr>
        <w:t>Қос рөл және класс теңгерімсіздігі.</w:t>
      </w:r>
      <w:r>
        <w:rPr>
          <w:rFonts w:ascii="Times New Roman" w:hAnsi="Times New Roman" w:cs="Times New Roman" w:eastAsia="Times New Roman"/>
          <w:b w:val="0"/>
          <w:i w:val="0"/>
          <w:sz w:val="28"/>
          <w:u w:val="none"/>
        </w:rPr>
        <w:t xml:space="preserve"> 6-кезең екі мақсатқа бір мезгілде қызмет етеді. Регуляризация ретінде ол тиімді оқыту таралуын кеңейтіп, артық үйренуді азайтады, §2.2.3-те теориялық талданған тетік. Дерек теңгерімсіздігіне жауап ретінде ол шеңбер EyePACS градациялау таралуының қатты класс қисайуына қарсы пайдаланатын екі жобалау иінтірегінің бірі (SB-2.1): augmentation төмен-ұсынылған ауырлық дәрежелері үшін олардың тиімді үлгісін ұлғайтуға, желі эпоха сайын көретін азшылық-класс мысалдарының алуандығын арттыруға баса назар аударыла алады. Алайда ол — тек бір иінтірек. Теңгерімсіздіктің негізгі тетігі — §3.3.4-те көрсетілген кері-жиілікпен-салмақталған focal loss; augmentation оны loss бетінде емес, кіріс таралуында әрекет ете отырып толықтырады. Мұнда екі иінтіректің бірі де теңгерімсіздікті шешеді деп бекітілмейді, әрі augmentation деңгейінің шекті үлесі — әр басқа кезеңнің үлесі сияқты — 2-эксперимент абляциясы үшін сұрақ (§4.3), алдын ала бекітілген қасиет емес (NC-17).</w:t>
      </w:r>
    </w:p>
    <w:p>
      <w:pPr>
        <w:ind w:firstLine="709"/>
        <w:jc w:val="both"/>
      </w:pPr>
      <w:r>
        <w:rPr>
          <w:rFonts w:ascii="Times New Roman" w:hAnsi="Times New Roman" w:cs="Times New Roman" w:eastAsia="Times New Roman"/>
          <w:b w:val="0"/>
          <w:i w:val="0"/>
          <w:sz w:val="28"/>
          <w:u w:val="none"/>
        </w:rPr>
        <w:t>6-кезең көрсетілген соң, оқыту-уақыттық pipeline аяқталады; 7-кезең (§3.1.1-де көрсетілген) төрт арналы tensor-ды түпкілендіреді, әрі сегіз кезеңді сипаттама жабылады. Қалған preprocessing мәселесі — сегіз кезең жорамалдайтын бақыланатын жағдайлардан тыс келетін клиникалық кескіндерді — гетерогенді, кейде нашарлаған, кейде қате-таңбаланған — өңдеу, оны §3.1.4 мұндай деректер үшін 0-кезеңнің алдында тұратын сыртқы-кескінді қабылдау хаттамасы ретінде қарастырады.</w:t>
      </w:r>
    </w:p>
    <w:p>
      <w:pPr>
        <w:keepNext/>
        <w:spacing w:before="240" w:after="120"/>
        <w:jc w:val="center"/>
      </w:pPr>
      <w:r>
        <w:rPr>
          <w:rFonts w:ascii="Times New Roman" w:hAnsi="Times New Roman" w:cs="Times New Roman" w:eastAsia="Times New Roman"/>
          <w:b/>
          <w:i w:val="0"/>
          <w:sz w:val="32"/>
          <w:u w:val="none"/>
        </w:rPr>
        <w:t>§3.1.4 Сыртқы кескіндерді қабылдау хаттамасы</w:t>
      </w:r>
    </w:p>
    <w:p>
      <w:pPr>
        <w:ind w:firstLine="709"/>
        <w:jc w:val="both"/>
      </w:pPr>
      <w:r>
        <w:rPr>
          <w:rFonts w:ascii="Times New Roman" w:hAnsi="Times New Roman" w:cs="Times New Roman" w:eastAsia="Times New Roman"/>
          <w:b w:val="0"/>
          <w:i w:val="0"/>
          <w:sz w:val="28"/>
          <w:u w:val="none"/>
        </w:rPr>
        <w:t>§3.1.1–§3.1.3-те көрсетілген сегіз кезеңді pipeline 0-кезеңде жақсы қалыптасқан кірісті жорамалдайды: көру өрісі қалпына келтірілетін, латералдылығы белгілі, әрі диабеттік-ретинопатия дәрежесі 0–4 диапазонындағы жарамды таңба болып табылатын жалғыз-көзді түсті көз түбі фотосуреті. EyePACS сияқты жария таратылатын зерттеу деректер жиынтықтары бұл жорамды негізінен құрылысы бойынша қанағаттандырады. Аурухана ақпараттық жүйесінен экспортталған клиникалық кескіндер оны әрқашан қанағаттандырмайды. Мұндай кескіндерді 0-кезеңге кіруге жағдайлайтын төмендегі хаттама — осы диссертацияның жобалау үлесі: оның осы жұмыс үшін жинақталған әдебиет корпусында ізашары жоқ, әрі төмендегі талдау сондықтан кез келген дереккөзге телу емес, диссертацияның өзінікі. Оның мақсаты — модельдің кіріс келісімін айқын ету — модель қай клиникалық кескіндерді қабылдай алатынын және келісімнен тыс кескіндер қалай өңделетінін айту — сонда клиникалық-валидация эксперименттері (4, 5 және 7-эксперименттер) арнайы таңдаудан гөрі айқындалған популяцияда жұмыс істейді.</w:t>
      </w:r>
    </w:p>
    <w:p>
      <w:pPr>
        <w:ind w:firstLine="709"/>
        <w:jc w:val="both"/>
      </w:pPr>
      <w:r>
        <w:rPr>
          <w:rFonts w:ascii="Times New Roman" w:hAnsi="Times New Roman" w:cs="Times New Roman" w:eastAsia="Times New Roman"/>
          <w:b w:val="0"/>
          <w:i w:val="0"/>
          <w:sz w:val="28"/>
          <w:u w:val="none"/>
        </w:rPr>
        <w:t>Бұл келісімді көрсету — осы тарауда қабылданған біріктірілген-pipeline (P2) көрінісі бойынша өзі әдістемелік әрекет [UNSOURCED CLAIM: кіріс келісімінің тек инженерлік сантехника емес, әдістемелік шекара екені — диссертацияның өз аналитикалық ұстанымы, дереккөзге сүйенген тұжырым емес]. Preprocessing модельдің бөлігі болғандықтан, қай клиникалық кескіндердің preprocessing-ке кіретінін шешетін ереже — сыртқы ыңғайлылық емес, модель шекарасының бөлігі. Хаттама төрт компоненттен тұрады, әрқайсысы өзі қорғайтын downstream алғышартпен анықталады.</w:t>
      </w:r>
    </w:p>
    <w:p>
      <w:pPr>
        <w:ind w:firstLine="709"/>
        <w:jc w:val="both"/>
      </w:pPr>
      <w:r>
        <w:rPr>
          <w:rFonts w:ascii="Times New Roman" w:hAnsi="Times New Roman" w:cs="Times New Roman" w:eastAsia="Times New Roman"/>
          <w:b/>
          <w:i w:val="0"/>
          <w:sz w:val="28"/>
          <w:u w:val="none"/>
        </w:rPr>
        <w:t>Формат пен контейнерді нормалау.</w:t>
      </w:r>
      <w:r>
        <w:rPr>
          <w:rFonts w:ascii="Times New Roman" w:hAnsi="Times New Roman" w:cs="Times New Roman" w:eastAsia="Times New Roman"/>
          <w:b w:val="0"/>
          <w:i w:val="0"/>
          <w:sz w:val="28"/>
          <w:u w:val="none"/>
        </w:rPr>
        <w:t xml:space="preserve"> Клиникалық экспорттар гетерогенді файл форматтарында, бит тереңдіктерінде және түс кодтауларында, кейде ендірілген қарау-аннотацияларымен немесе күйдірілген идентификаторлармен келеді. Бірінші компонент әр кірісті pipeline күтетін канондық репрезентацияға — 8-биттік RGB растрға — нормалап, түс кеңістіктері мен бит тереңдіктерін түрлендіріп, жалғыз көз түбі растрына декодталмайтын контейнерлерді қабылдамайды. Бұл 0-кезең мен барлық кейінгі кезеңдер сүйенетін uint8 RGB кіріс келісімін орнатады.</w:t>
      </w:r>
    </w:p>
    <w:p>
      <w:pPr>
        <w:ind w:firstLine="709"/>
        <w:jc w:val="both"/>
      </w:pPr>
      <w:r>
        <w:rPr>
          <w:rFonts w:ascii="Times New Roman" w:hAnsi="Times New Roman" w:cs="Times New Roman" w:eastAsia="Times New Roman"/>
          <w:b/>
          <w:i w:val="0"/>
          <w:sz w:val="28"/>
          <w:u w:val="none"/>
        </w:rPr>
        <w:t>Көру өрісі мен сапа сүзгісі.</w:t>
      </w:r>
      <w:r>
        <w:rPr>
          <w:rFonts w:ascii="Times New Roman" w:hAnsi="Times New Roman" w:cs="Times New Roman" w:eastAsia="Times New Roman"/>
          <w:b w:val="0"/>
          <w:i w:val="0"/>
          <w:sz w:val="28"/>
          <w:u w:val="none"/>
        </w:rPr>
        <w:t xml:space="preserve"> Pipeline-нің 2-кезеңі көру өрісін алдыңғы-планды анықтау арқылы қалпына келтіріп, оған дейін қияды; бұл келісімді жарықтандырылған көз түбі дискінің бар болуын алдын ала жорамалдайды. Екінші компонент сол алғышартта сүзеді: көру өрісі қалпына келтірілмейтін кескіндер — кадр бос, өрескел артық- немесе жеткіліксіз-экспозицияланған, немесе артефактпен басым болғандықтан — геометриялық және жарықтандыру кезеңдері мағынасыз мазмұнда жұмыс істер еді деген pipeline-ге үнсіз өткізілгеннен гөрі белгіленіп, ұсталынады. Бұл сүзу операциялық тұрғыдан сапа сүзгісі, кескін сапасының downstream белгіні анықтауды қолдау қабілеті ретіндегі операционалды анықтамасымен (OD-1) үйлесімді, бірақ ол мұнда градацияланған сапа балы ретінде емес, қабылдау кезіндегі жарамдылық тексеруі ретінде қолданылады.</w:t>
      </w:r>
    </w:p>
    <w:p>
      <w:pPr>
        <w:ind w:firstLine="709"/>
        <w:jc w:val="both"/>
      </w:pPr>
      <w:r>
        <w:rPr>
          <w:rFonts w:ascii="Times New Roman" w:hAnsi="Times New Roman" w:cs="Times New Roman" w:eastAsia="Times New Roman"/>
          <w:b/>
          <w:i w:val="0"/>
          <w:sz w:val="28"/>
          <w:u w:val="none"/>
        </w:rPr>
        <w:t>Латералдылық пен метадеректі реконсилиациялау.</w:t>
      </w:r>
      <w:r>
        <w:rPr>
          <w:rFonts w:ascii="Times New Roman" w:hAnsi="Times New Roman" w:cs="Times New Roman" w:eastAsia="Times New Roman"/>
          <w:b w:val="0"/>
          <w:i w:val="0"/>
          <w:sz w:val="28"/>
          <w:u w:val="none"/>
        </w:rPr>
        <w:t xml:space="preserve"> 0-кезең (канондық аудару) сол-көз кескіндерін оң-көз канондық кадрына қайта бағдарлау үшін көз латералдылығын талап етеді. Үшінші компонент бұл сигналды береді әрі реконсилиациялайды: экспорт метадеректері латералдылықты тіркеген жерде ол тікелей пайдаланылады, ал ол жоқ немесе сәйкессіз болған жерде эвристикалық анықтау алмастырылады, 1-кезеңдегі бағдарды анықтауға қабылданған дәл сол консервативті ұстаныммен — төмен-сенімділік анықтауы бекітілгеннен гөрі солай тіркеледі. Пациент-деңгейлі cross-validation топтауы (§3.4.2) үшін қажетті метадерек өрістері сол нүктеде реконсилиацияланады, өйткені кескін файл атаулары сәйкессіз болғанда да, ағып кетуді болдырмау үшін пациент сәйкестігі сақталуы тиіс.</w:t>
      </w:r>
    </w:p>
    <w:p>
      <w:pPr>
        <w:ind w:firstLine="709"/>
        <w:jc w:val="both"/>
      </w:pPr>
      <w:r>
        <w:rPr>
          <w:rFonts w:ascii="Times New Roman" w:hAnsi="Times New Roman" w:cs="Times New Roman" w:eastAsia="Times New Roman"/>
          <w:b/>
          <w:i w:val="0"/>
          <w:sz w:val="28"/>
          <w:u w:val="none"/>
        </w:rPr>
        <w:t>Таңба мен дәреже орындылығы.</w:t>
      </w:r>
      <w:r>
        <w:rPr>
          <w:rFonts w:ascii="Times New Roman" w:hAnsi="Times New Roman" w:cs="Times New Roman" w:eastAsia="Times New Roman"/>
          <w:b w:val="0"/>
          <w:i w:val="0"/>
          <w:sz w:val="28"/>
          <w:u w:val="none"/>
        </w:rPr>
        <w:t xml:space="preserve"> Төртінші компонент берілген таңбаны бес класты DR таксономиясына (DR 0–4) қарсы валидациялайды: диапазоннан тыс дәрежелер немесе дәрежесі жоқ кескіндер класқа мәжбүрлеуден гөрі төрелік ету үшін белгіленеді. Бұл метрикалары жарамды эталондық таңбаларды алдын ала жорамалдайтын бағалау бөліктерінің тұтастығын қорғайды.</w:t>
      </w:r>
    </w:p>
    <w:p>
      <w:pPr>
        <w:ind w:firstLine="709"/>
        <w:jc w:val="both"/>
      </w:pPr>
      <w:r>
        <w:rPr>
          <w:rFonts w:ascii="Times New Roman" w:hAnsi="Times New Roman" w:cs="Times New Roman" w:eastAsia="Times New Roman"/>
          <w:b w:val="0"/>
          <w:i w:val="0"/>
          <w:sz w:val="28"/>
          <w:u w:val="none"/>
        </w:rPr>
        <w:t>Бұл хаттаманың жарамдылығы шектеулі. Ол осы жұмыста пайдаланылған нақты қазақстандық медициналық-орталық клиникалық деректеріне (60 кескін) қарсы жобаланды әрі тек солар үшін валидацияланған; қабылдау хаттамасының басқа көздерден, түрлі экспорт конвенциялары мен төмендеу профильдері бар клиникалық деректерге жалпылануы тәуелсіз валидацияны талап етер еді әрі мұнда бекітілмейді (NC-15). Сол клиникалық деректер институционалды келісім бойынша ұсталып, жария қолжетімді болмағандықтан, оған тәуелді кез келген нәтиженің қайта жаңғыртылушылығы құрылымдық тұрғыдан шектеулі (SB-2.2). Хаттама нормативтік-деңгейлі де-идентификацияны немесе сәйкестікті орындамайды әрі ол туралы ешбір тұжырым жасамайды; пациентті-айқындайтын ақпаратты өңдеу §6.4.1-де жүйе-жобалау мәселесі ретінде қаралады, онда ол куәландырылған сәйкестік мәртебесі ретінде емес, жобалау сипаттамасы ретінде ұсынылады (SB-4.2). Қысқасы, хаттама — модель үшін айқындалған және шектелген кіріс келісімі — валидацияланған жалпы-мақсатты клиникалық-кескін тазалаушысы емес (CFC-2.4).</w:t>
      </w:r>
    </w:p>
    <w:p>
      <w:pPr>
        <w:ind w:firstLine="709"/>
        <w:jc w:val="both"/>
      </w:pPr>
      <w:r>
        <w:rPr>
          <w:rFonts w:ascii="Times New Roman" w:hAnsi="Times New Roman" w:cs="Times New Roman" w:eastAsia="Times New Roman"/>
          <w:b w:val="0"/>
          <w:i w:val="0"/>
          <w:sz w:val="28"/>
          <w:u w:val="none"/>
        </w:rPr>
        <w:t>Қабылдау хаттамасы көрсетілген соң, preprocessing pipeline формализациясы (§3.1) аяқталады: клиникалық деректер үшін кіру шарттарынан, сегіз реттелген кезең арқылы, желіге жеткізілетін төрт арналы tensor-ға дейін. §3.2 екі кезеңді модельдің екінші компонентіне — сол tensor-ды тұтынатын конволюциялық архитектураларға бұрылады.</w:t>
      </w:r>
    </w:p>
    <w:p>
      <w:pPr>
        <w:keepNext/>
        <w:spacing w:before="240" w:after="120"/>
        <w:jc w:val="center"/>
      </w:pPr>
      <w:r>
        <w:rPr>
          <w:rFonts w:ascii="Times New Roman" w:hAnsi="Times New Roman" w:cs="Times New Roman" w:eastAsia="Times New Roman"/>
          <w:b/>
          <w:i w:val="0"/>
          <w:sz w:val="32"/>
          <w:u w:val="none"/>
        </w:rPr>
        <w:t>§3.2.1 Негізгі эксперименттік архитектуралар ретінде ResNet-50 және EfficientNet-B3</w:t>
      </w:r>
    </w:p>
    <w:p>
      <w:pPr>
        <w:ind w:firstLine="709"/>
        <w:jc w:val="both"/>
      </w:pPr>
      <w:r>
        <w:rPr>
          <w:rFonts w:ascii="Times New Roman" w:hAnsi="Times New Roman" w:cs="Times New Roman" w:eastAsia="Times New Roman"/>
          <w:b w:val="0"/>
          <w:i w:val="0"/>
          <w:sz w:val="28"/>
          <w:u w:val="none"/>
        </w:rPr>
        <w:t>§3.1 екі кезеңді модельдің preprocessing компонентін және ол жеткізетін төрт арналы tensor-ды (немесе базалық шарттың үш арналы tensor-ын) көрсетті. Бұл бөлім екінші компонентті — сол tensor-ды тұтынатын конволюциялық желіні — эксперименттік жоба бойынша пайдаланылатын екі негізгі backbone архитектурасын тіркеу арқылы көрсетеді. Екеуі түрлі архитектура отбасыларынан таңдалады, әрі біреудің орнына екеуін пайдалану негіздемесі — жалғыз ең жақсы желіні іздеу емес, әдістемелік: ол 1-эксперименттің preprocessing қарама-қарсылығы аясында бақыланған кез келген әсерді архитектура отбасылары бойынша қайталауға тексеруге мүмкіндік береді (3.2-сурет). Екі backbone-ның кіріс tensor-мен қатынасы 3.12-суретінде көрсетілген.</w:t>
      </w:r>
    </w:p>
    <w:p>
      <w:pPr>
        <w:keepNext/>
        <w:spacing w:before="120"/>
        <w:ind w:firstLine="0"/>
        <w:jc w:val="center"/>
      </w:pPr>
      <w:r>
        <w:drawing>
          <wp:inline xmlns:a="http://schemas.openxmlformats.org/drawingml/2006/main" xmlns:pic="http://schemas.openxmlformats.org/drawingml/2006/picture">
            <wp:extent cx="5940000" cy="4782520"/>
            <wp:docPr id="19" name="Picture 19"/>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3.12 – ResNet-50 / EfficientNet-B3 backbone архитектурасы</w:t>
      </w:r>
    </w:p>
    <w:p>
      <w:pPr>
        <w:ind w:firstLine="709"/>
        <w:jc w:val="both"/>
      </w:pPr>
      <w:r>
        <w:rPr>
          <w:rFonts w:ascii="Times New Roman" w:hAnsi="Times New Roman" w:cs="Times New Roman" w:eastAsia="Times New Roman"/>
          <w:b/>
          <w:i w:val="0"/>
          <w:sz w:val="28"/>
          <w:u w:val="none"/>
        </w:rPr>
        <w:t>ResNet-50.</w:t>
      </w:r>
      <w:r>
        <w:rPr>
          <w:rFonts w:ascii="Times New Roman" w:hAnsi="Times New Roman" w:cs="Times New Roman" w:eastAsia="Times New Roman"/>
          <w:b w:val="0"/>
          <w:i w:val="0"/>
          <w:sz w:val="28"/>
          <w:u w:val="none"/>
        </w:rPr>
        <w:t xml:space="preserve"> Бірінші backbone — ResNet-50, He және әріптестері [26] енгізген residual-оқыту архитектурасының 50 қабатты данасы. Оның айқындаушы элементі — residual байланыс — әр блокты сілтемесіз бейнелеудің орнына кірісіне қатысты residual функцияны үйренуге мүмкіндік беретін сәйкестік қысқа байланыс — ол градиент таралуын жеңілдету арқылы өте терең желілерді оқытылатын етеді. ResNet-50 осы диссертация жобасында конволюциялық желілердің residual-байланыс отбасын білдіреді.</w:t>
      </w:r>
    </w:p>
    <w:p>
      <w:pPr>
        <w:ind w:firstLine="709"/>
        <w:jc w:val="both"/>
      </w:pPr>
      <w:r>
        <w:rPr>
          <w:rFonts w:ascii="Times New Roman" w:hAnsi="Times New Roman" w:cs="Times New Roman" w:eastAsia="Times New Roman"/>
          <w:b/>
          <w:i w:val="0"/>
          <w:sz w:val="28"/>
          <w:u w:val="none"/>
        </w:rPr>
        <w:t>EfficientNet-B3.</w:t>
      </w:r>
      <w:r>
        <w:rPr>
          <w:rFonts w:ascii="Times New Roman" w:hAnsi="Times New Roman" w:cs="Times New Roman" w:eastAsia="Times New Roman"/>
          <w:b w:val="0"/>
          <w:i w:val="0"/>
          <w:sz w:val="28"/>
          <w:u w:val="none"/>
        </w:rPr>
        <w:t xml:space="preserve"> Екінші backbone — EfficientNet-B3, Tan мен Le [28] енгізген EfficientNet отбасының мүшесі, оның айқындаушы элементі — құрама масштабтау: тереңдік, ені және кіріс ажыратымдылығы тәуелсіз емес, жалғыз құрама коэффициентпен бірге масштабталады. EfficientNet-B3 құрама-масштабтау отбасын білдіреді. Сондықтан екі backbone терең конволюциялық feature extractor құрудың шынайы түрлі екі жобалау қағидатын — бір жағынан residual тереңдік, екінші жағынан теңгерімді құрама масштабтау — даналайды, бұл оларды пайдалы жұп ететін қасиет.</w:t>
      </w:r>
    </w:p>
    <w:p>
      <w:pPr>
        <w:ind w:firstLine="709"/>
        <w:jc w:val="both"/>
      </w:pPr>
      <w:r>
        <w:rPr>
          <w:rFonts w:ascii="Times New Roman" w:hAnsi="Times New Roman" w:cs="Times New Roman" w:eastAsia="Times New Roman"/>
          <w:b/>
          <w:i w:val="0"/>
          <w:sz w:val="28"/>
          <w:u w:val="none"/>
        </w:rPr>
        <w:t>Неліктен екі архитектура отбасы.</w:t>
      </w:r>
      <w:r>
        <w:rPr>
          <w:rFonts w:ascii="Times New Roman" w:hAnsi="Times New Roman" w:cs="Times New Roman" w:eastAsia="Times New Roman"/>
          <w:b w:val="0"/>
          <w:i w:val="0"/>
          <w:sz w:val="28"/>
          <w:u w:val="none"/>
        </w:rPr>
        <w:t xml:space="preserve"> 1-эксперименттің эксперименттік қарама-қарсылығы preprocessing шартын (базалық пен толық pipeline) әр backbone ішінде манипуляциялайды: ResNet-50 базалық конфигурацияда (A) да, біріктірілген конфигурацияда (B) да көрінеді, ал EfficientNet-B3 базалық конфигурацияда (C) да, біріктірілген конфигурацияда (D) да көрінеді. Preprocessing қарама-қарсылығын әр тіркелген backbone ішінде оқу, содан кейін екі backbone келіседі ме деп сұрау — дәл жеткілікті-валидация критерийі (EH-4) талап ететін архитектура аралық қайталау: тек бір архитектура үшін расталған әсер оны қанағаттандырмас еді. Жалғыз backbone бұл дәлелді бере алмас еді; жұп — мұны істей алатын ең аз жоба. Бұл — екі-архитектуралы құрылымның жобалау негіздемесі, кез келген архитектураның мәртебесі туралы тұжырым емес — ResNet-50 де, EfficientNet-B3 де диабеттік-ретинопатияны жіктеу үшін жаһандық оңтайлы желі деп бекітілмейді, әрі архитектура кеңістігі бойынша толық іздеу орындалмайды әрі бекітілмейді (SB-3.1, NC-6).</w:t>
      </w:r>
    </w:p>
    <w:p>
      <w:pPr>
        <w:ind w:firstLine="709"/>
        <w:jc w:val="both"/>
      </w:pPr>
      <w:r>
        <w:rPr>
          <w:rFonts w:ascii="Times New Roman" w:hAnsi="Times New Roman" w:cs="Times New Roman" w:eastAsia="Times New Roman"/>
          <w:b/>
          <w:i w:val="0"/>
          <w:sz w:val="28"/>
          <w:u w:val="none"/>
        </w:rPr>
        <w:t>Неліктен конволюциялық, transformer емес.</w:t>
      </w:r>
      <w:r>
        <w:rPr>
          <w:rFonts w:ascii="Times New Roman" w:hAnsi="Times New Roman" w:cs="Times New Roman" w:eastAsia="Times New Roman"/>
          <w:b w:val="0"/>
          <w:i w:val="0"/>
          <w:sz w:val="28"/>
          <w:u w:val="none"/>
        </w:rPr>
        <w:t xml:space="preserve"> Кеңірек ландшафт vision transformer-лерді [42], кейінгі EfficientNet нұсқаларын [29] және Xu және әріптестері [31] APTOS 2019-да бағалаған EfficientNet–Swin үйлесімі сияқты CNN–transformer гибридтерін қамтиды — мұнда тек таңдауды орналастыру үшін келтіріледі, ешбір бетпе-бет салыстыру меңзелмейді (SIR-3). Екі backbone-ды да конволюциялық ұстау шешімі — әдейі әрі зерттеудің себептік логикасымен байланысты; ол сондай-ақ жақсы прецедентті — маңызды автоматтандырылған-DR жүйелерінің өздері Inception- [25] сияқты конволюциялық backbone-дарда құрылды — мұнда тек таңдауды орналастыру үшін келтіріледі, салыстырушы ретінде емес (SIR-3). 1-эксперименттің біріктірілген арнасы ImageNet-тен емес, офтальмологияға тән өзін-өзі бақылайтын алдын ала оқытудан инициализацияланғандықтан (§3.3.2), архитектураны базалық пен біріктірілген арналар бойынша бірдей ұстау preprocessing-плюс-pretraining қарама-қарсылығының архитектура ауысуымен шатаспауын қамтамасыз етеді. Transformer backbone архитектураны да, инициализацияны да бір мезгілде өзгертер еді; CNN-нативті өзін-өзі бақылайтын инициализация тек инициализацияны өзгертіп, арналар бойынша конволюциялық жобаны сақтайды. Сондықтан CNN-пен-transformer сұрағы осы диссертацияның эксперименттік тұжырымдарының ауқымынан тыс.</w:t>
      </w:r>
    </w:p>
    <w:p>
      <w:pPr>
        <w:ind w:firstLine="709"/>
        <w:jc w:val="both"/>
      </w:pPr>
      <w:r>
        <w:rPr>
          <w:rFonts w:ascii="Times New Roman" w:hAnsi="Times New Roman" w:cs="Times New Roman" w:eastAsia="Times New Roman"/>
          <w:b/>
          <w:i w:val="0"/>
          <w:sz w:val="28"/>
          <w:u w:val="none"/>
        </w:rPr>
        <w:t>Кіріс-арналарды өңдеу.</w:t>
      </w:r>
      <w:r>
        <w:rPr>
          <w:rFonts w:ascii="Times New Roman" w:hAnsi="Times New Roman" w:cs="Times New Roman" w:eastAsia="Times New Roman"/>
          <w:b w:val="0"/>
          <w:i w:val="0"/>
          <w:sz w:val="28"/>
          <w:u w:val="none"/>
        </w:rPr>
        <w:t xml:space="preserve"> Екі backbone эксперименттік шарттар бойынша түрлі арна саны бар кірістерді қабылдауы тиіс: базалық шартта үш арна (RGB) және толық шартта төрт арна (RGB плюс 3-кезеңнің FOV маскасы). Бірінші конволюциялық қабат тиісінше бейімделеді. Үш арналы pretraining көзінен мұраланған салмақтар үшін алдын ала оқытылған салмақтар алғашқы үш кіріс арнасына көшіріліп, төртінші (маска) арнасы олардың арна-бойынша орташасынан инициализацияланады (</w:t>
      </w:r>
      <w:r>
        <w:rPr>
          <w:rFonts w:ascii="Consolas" w:hAnsi="Consolas" w:cs="Times New Roman" w:eastAsia="Times New Roman"/>
          <w:b w:val="0"/>
          <w:i w:val="0"/>
          <w:sz w:val="28"/>
          <w:u w:val="none"/>
        </w:rPr>
        <w:t>experiments/src/models/resnet.py</w:t>
      </w:r>
      <w:r>
        <w:rPr>
          <w:rFonts w:ascii="Times New Roman" w:hAnsi="Times New Roman" w:cs="Times New Roman" w:eastAsia="Times New Roman"/>
          <w:b w:val="0"/>
          <w:i w:val="0"/>
          <w:sz w:val="28"/>
          <w:u w:val="none"/>
        </w:rPr>
        <w:t>-дағы хаттама); алайда біріктірілген арнаның өзін-өзі бақылайтын алдын ала оқытуы үй ішінде орындалғандықтан, кодтаушыны балама түрде тікелей төрт арналы tensor-да алдын ала оқытуға болады, бұл арна-санының сәйкессіздігін толығымен жояды. Қалай болғанда да FOV-маска кезеңі (3-кезең) сақталады әрі OD-3-тің төрт арналы кіріс келісімі ұсталады.</w:t>
      </w:r>
    </w:p>
    <w:p>
      <w:pPr>
        <w:ind w:firstLine="709"/>
        <w:jc w:val="both"/>
      </w:pPr>
      <w:r>
        <w:rPr>
          <w:rFonts w:ascii="Times New Roman" w:hAnsi="Times New Roman" w:cs="Times New Roman" w:eastAsia="Times New Roman"/>
          <w:b/>
          <w:i w:val="0"/>
          <w:sz w:val="28"/>
          <w:u w:val="none"/>
        </w:rPr>
        <w:t>Оқыту конфигурациясы мен аппараты.</w:t>
      </w:r>
      <w:r>
        <w:rPr>
          <w:rFonts w:ascii="Times New Roman" w:hAnsi="Times New Roman" w:cs="Times New Roman" w:eastAsia="Times New Roman"/>
          <w:b w:val="0"/>
          <w:i w:val="0"/>
          <w:sz w:val="28"/>
          <w:u w:val="none"/>
        </w:rPr>
        <w:t xml:space="preserve"> Екі backbone да 3.3-кестеде көрсетілген әрі §3.4.2 мен §4.1.3-те егжей-тегжейленген жалғыз стандартталған конфигурацияда оқытылады (Adam, пакет өлшемі 16, 512×512 кіріс, focal loss, 5-fold пациент-деңгейлі cross-validation, тіркелген seed). Екі backbone да batch normalization-ға [79] тән сүйенеді, оның тұрақтандырушы және жұмсақ регуляризациялаушы әсері пакет статистикасынан туындайды әрі сондықтан жады бюджеті таңатын он алты пакет өлшемінде әлсірейді — §2.2.3-тен тасымалданған ескерту. Бір конфигурация егжей-тегжейі архитектураға тән: аралас-дәлдік (fp16) оқыту ResNet-50 үшін қосулы, бірақ EfficientNet үшін өшірулі, оған жарты-дәлдік оқыту кезінде сандық толып кету тудырды. Бұл — аппаратқа және жүзеге асыруға байланулы баптау, әрі осы жұмыстағы барлық тиімділікке-қатысты шарттар сияқты ол құжатталған аппаратпен шектелген (DGL-2); ол қайта бағалаусыз басқа есептеу контексттеріне жалпыланбайды.</w:t>
      </w:r>
    </w:p>
    <w:p>
      <w:pPr>
        <w:ind w:firstLine="709"/>
        <w:jc w:val="both"/>
      </w:pPr>
      <w:r>
        <w:rPr>
          <w:rFonts w:ascii="Times New Roman" w:hAnsi="Times New Roman" w:cs="Times New Roman" w:eastAsia="Times New Roman"/>
          <w:b w:val="0"/>
          <w:i w:val="0"/>
          <w:sz w:val="28"/>
          <w:u w:val="none"/>
        </w:rPr>
        <w:t>Екі ауқым шарты сипаттаманы жабады. Біріншіден, екі негізгі backbone кандидаттың ертерек жұмысының кішірек желілерін — бұрын жарияланған нәтижелердің төрт қабатты конволюциялық жіктеуішін қоса (Сапақова, Есмұхамедов және Сапақов, 2025) — ауыстырады, оны қазіргі жоба бақыланатын факториал аясында орнықтырылған, тереңірек backbone-дарға көшу арқылы кеңейтеді. Екіншіден, кандидаттың transfer-learning өзін-өзі жариялауларында хабарланған EfficientNetB0 нәтижелері сол жалғыз желіге тән әрі мұнда тиімді CNN архитектураларының класына жалпыланбайды, оның ішінде EfficientNet-B3 — ерекше, үлкенірек мүше (SIR-7). Бұл backbone-дар қалай инициализацияланатыны — базалық арна үшін ImageNet, біріктірілген арна үшін офтальмологияға тән өзін-өзі бақылайтын алдын ала оқыту, тасымалдау дәрежесі кепілдік емес, эмпирикалық сұрақ ретінде қаралады (DGL-6) — §3.3-тің тақырыбы. Оған дейін §3.2.2 архитектуралық-күрделілік анықтамасын шектейтін тарихи сілтеме архитектураларын құжаттайды (OD-2).</w:t>
      </w:r>
    </w:p>
    <w:p>
      <w:pPr>
        <w:keepNext/>
        <w:spacing w:before="240" w:after="120"/>
        <w:jc w:val="center"/>
      </w:pPr>
      <w:r>
        <w:rPr>
          <w:rFonts w:ascii="Times New Roman" w:hAnsi="Times New Roman" w:cs="Times New Roman" w:eastAsia="Times New Roman"/>
          <w:b/>
          <w:i w:val="0"/>
          <w:sz w:val="32"/>
          <w:u w:val="none"/>
        </w:rPr>
        <w:t>§3.2.2 Тарихи сілтеме архитектуралары (тек сілтеме ретінде)</w:t>
      </w:r>
    </w:p>
    <w:p>
      <w:pPr>
        <w:ind w:firstLine="709"/>
        <w:jc w:val="both"/>
      </w:pPr>
      <w:r>
        <w:rPr>
          <w:rFonts w:ascii="Times New Roman" w:hAnsi="Times New Roman" w:cs="Times New Roman" w:eastAsia="Times New Roman"/>
          <w:b w:val="0"/>
          <w:i w:val="0"/>
          <w:sz w:val="28"/>
          <w:u w:val="none"/>
        </w:rPr>
        <w:t>§3.2.1-де көрсетілген екі негізгі backbone — осы диссертация жобасына қатысты жалғыз конволюциялық архитектуралар емес; олар шеткі нүктелері екі қарапайымырақ тарихи архитектураға сілтемемен айқындалатын күрделілік шкаласында тұр әрі кандидаттың ертерек желілерінің желісін жалғастырады. Бұл бөлім сол сілтеме архитектураларын екі мақсатпен құжаттайды — архитектуралық күрделіліктің операционалды анықтамасын (OD-2) негіздеу және бұрынғы эмпирикалық желіні тіркеу — олардың тек сілтеме нүктелері екенін, қазіргі зерттеудің эксперименттік backbone-дары емес екенін айқын ете отырып.</w:t>
      </w:r>
    </w:p>
    <w:p>
      <w:pPr>
        <w:ind w:firstLine="709"/>
        <w:jc w:val="both"/>
      </w:pPr>
      <w:r>
        <w:rPr>
          <w:rFonts w:ascii="Times New Roman" w:hAnsi="Times New Roman" w:cs="Times New Roman" w:eastAsia="Times New Roman"/>
          <w:b w:val="0"/>
          <w:i w:val="0"/>
          <w:sz w:val="28"/>
          <w:u w:val="none"/>
        </w:rPr>
        <w:t xml:space="preserve">Архитектуралық күрделіліктің операционалды анықтамасы екі сілтеме нүктесінде бекітіледі (OD-2). </w:t>
      </w:r>
      <w:r>
        <w:rPr>
          <w:rFonts w:ascii="Times New Roman" w:hAnsi="Times New Roman" w:cs="Times New Roman" w:eastAsia="Times New Roman"/>
          <w:b/>
          <w:i w:val="0"/>
          <w:sz w:val="28"/>
          <w:u w:val="none"/>
        </w:rPr>
        <w:t>Төмен-күрделілікті сілтеме</w:t>
      </w:r>
      <w:r>
        <w:rPr>
          <w:rFonts w:ascii="Times New Roman" w:hAnsi="Times New Roman" w:cs="Times New Roman" w:eastAsia="Times New Roman"/>
          <w:b w:val="0"/>
          <w:i w:val="0"/>
          <w:sz w:val="28"/>
          <w:u w:val="none"/>
        </w:rPr>
        <w:t xml:space="preserve"> — batch normalization-сыз, dropout-сыз, 32-ден 64-ке дейінгі сүзгілері бар екі конволюциялық блоктан және сигмоид шығыстан тұратын ықшам конволюциялық жіктеуіш. </w:t>
      </w:r>
      <w:r>
        <w:rPr>
          <w:rFonts w:ascii="Times New Roman" w:hAnsi="Times New Roman" w:cs="Times New Roman" w:eastAsia="Times New Roman"/>
          <w:b/>
          <w:i w:val="0"/>
          <w:sz w:val="28"/>
          <w:u w:val="none"/>
        </w:rPr>
        <w:t>Жоғары-күрделілікті сілтеме</w:t>
      </w:r>
      <w:r>
        <w:rPr>
          <w:rFonts w:ascii="Times New Roman" w:hAnsi="Times New Roman" w:cs="Times New Roman" w:eastAsia="Times New Roman"/>
          <w:b w:val="0"/>
          <w:i w:val="0"/>
          <w:sz w:val="28"/>
          <w:u w:val="none"/>
        </w:rPr>
        <w:t xml:space="preserve"> — 32-ден 256-ға дейінгі сүзгілері бар төрт конволюциялық блоктан, batch normalization-нан, 0,4 dropout мөлшерінен және бес DR класы бойынша softmax шығыстан тұратын тереңірек жіктеуіш; бұл кандидаттың бұрын жарияланған preprocessing зерттеуінде хабарланған төрт қабатты конволюциялық желіге сәйкес келеді (Сапақова, Есмұхамедов және Сапақов, 2025). Бірге бұл екі архитектура зерттеудегі кез келген желінің күрделілігі оқылатын шкаланы тіркейді; осы шектерден тыс жатқан архитектуралар осы диссертация ішінде бағаланбайды (OD-2). Екі сілтеме нүктесі сонымен қатар теориясы §2.2.3-те дамытылған регуляризация компоненттерін нақты иллюстрациялайды — batch normalization мен dropout жоғары-күрделілікті сілтемеде бар әрі төмен-күрделіліктіде жоқ — әрі осылайша күрделілік анықтамасын абстрактілі қалдырмай, регуляризация талқылауымен байланыстырады.</w:t>
      </w:r>
    </w:p>
    <w:p>
      <w:pPr>
        <w:ind w:firstLine="709"/>
        <w:jc w:val="both"/>
      </w:pPr>
      <w:r>
        <w:rPr>
          <w:rFonts w:ascii="Times New Roman" w:hAnsi="Times New Roman" w:cs="Times New Roman" w:eastAsia="Times New Roman"/>
          <w:b w:val="0"/>
          <w:i w:val="0"/>
          <w:sz w:val="28"/>
          <w:u w:val="none"/>
        </w:rPr>
        <w:t>Бұрынғы эмпирикалық желі — кандидаттың EfficientNetB0-дегі transfer-learning жұмысы. Сол бұрын жарияланған нәтижелер EfficientNetB0-де frozen-белгі конфигурациясын прогрессивті fine-tune жасалғанмен салыстырып бағалап, fine-tune жасалған конфигурация frozen-нан асып түсетінін хабарлады (бұл экспериментті хабарлайтын екі өзін-өзі жариялау дәл сол эксперименттік желіні сипаттайды әрі мұнда тәуелсіз растау ретінде емес, жалғыз дәйексөз ретінде қаралады, SIR-4 және SIR-5 бойынша). Екі шектеу бұл жазбаның қазіргі тарауға қалай енетінін реттейді. Біріншіден, сол нәтижелер нақты EfficientNetB0-мен алынды әрі тиімді CNN архитектураларының класына жалпыланбайды; §3.2.1 backbone-ы EfficientNet-B3 — EfficientNet отбасының ерекше әрі үлкенірек мүшесі, әрі B0 тұжырымдарының оған тасымалдануы бекітілмейді (SIR-7). Екіншіден, сол жазбада бақыланған fine-tuning мінез-құлқы §3.3.3-те көрсетілген екі кезеңді fine-tuning хаттамасын уәждейді, бірақ ол қазіргі backbone-дардың орнықтырылған қасиеті ретінде емес, кеңейтілуге тиіс бұрынғы өз жұмысы ретінде келтіріледі (SIR-4).</w:t>
      </w:r>
    </w:p>
    <w:p>
      <w:pPr>
        <w:ind w:firstLine="709"/>
        <w:jc w:val="both"/>
      </w:pPr>
      <w:r>
        <w:rPr>
          <w:rFonts w:ascii="Times New Roman" w:hAnsi="Times New Roman" w:cs="Times New Roman" w:eastAsia="Times New Roman"/>
          <w:b w:val="0"/>
          <w:i w:val="0"/>
          <w:sz w:val="28"/>
          <w:u w:val="none"/>
        </w:rPr>
        <w:t>Бұл архитектуралар сілтемелер ретінде құжатталады, эксперименттік backbone-дар ретінде қабылданбайды. Осы диссертацияның эксперименттерін алып жүретін желілер — §3.2.1-дің ResNet-50 және EfficientNet-B3 жұбы; төмен- және жоғары-күрделілікті сілтемелер күрделілік анықтамасын шектеуге қызмет етеді, ал EfficientNetB0 желілері зерттеу сүйенетін бұрынғы эмпирикалық жазба ретінде қызмет етеді. Бұл архитектуралардың ешқайсысы үшін оңтайлылық тұжырымы жасалмайды, әрі архитектура кеңістігі бойынша толық салыстыру жүргізілмейді (SB-3.1, NC-6). Архитектуралық сілтемелер құжатталған соң, §3.3 негізгі backbone-дардың бес класты жіктеу үшін қалай бейімделетініне, pretraining-пен инициализацияланатынына және fine-tune жасалатынына бұрылады.</w:t>
      </w:r>
    </w:p>
    <w:p>
      <w:pPr>
        <w:keepNext/>
        <w:spacing w:before="240" w:after="120"/>
        <w:jc w:val="center"/>
      </w:pPr>
      <w:r>
        <w:rPr>
          <w:rFonts w:ascii="Times New Roman" w:hAnsi="Times New Roman" w:cs="Times New Roman" w:eastAsia="Times New Roman"/>
          <w:b/>
          <w:i w:val="0"/>
          <w:sz w:val="32"/>
          <w:u w:val="none"/>
        </w:rPr>
        <w:t>§3.3.1 Бес класты DR жіктеу үшін архитектураны бейімдеу</w:t>
      </w:r>
    </w:p>
    <w:p>
      <w:pPr>
        <w:ind w:firstLine="709"/>
        <w:jc w:val="both"/>
      </w:pPr>
      <w:r>
        <w:rPr>
          <w:rFonts w:ascii="Times New Roman" w:hAnsi="Times New Roman" w:cs="Times New Roman" w:eastAsia="Times New Roman"/>
          <w:b w:val="0"/>
          <w:i w:val="0"/>
          <w:sz w:val="28"/>
          <w:u w:val="none"/>
        </w:rPr>
        <w:t>§3.2-де көрсетілген екі негізгі backbone — соңғы жіктеу қабаты диабеттік-ретинопатияны градациялауға емес, өздерінің pretraining міндетіне сай өлшенген алдын ала оқытылған желілер. Оларды диссертация міндетіне бейімдеу — §3.3-тің бірінші қадамы, әрі ол мұнда келесі бөлімдерде қарастырылатын екі түрлі шешімнен әдейі ажыратылады: алдын ала оқытылған салмақтардың көзі (§3.3.2) және бейімделген желі fine-tune жасалатын кесте (§3.3.3). Қазіргі бөлім тек құрылымдық бейімдеуге — желінің шығысы бес класты есеп үшін қалай қайта пішінделетініне — қатысты.</w:t>
      </w:r>
    </w:p>
    <w:p>
      <w:pPr>
        <w:ind w:firstLine="709"/>
        <w:jc w:val="both"/>
      </w:pPr>
      <w:r>
        <w:rPr>
          <w:rFonts w:ascii="Times New Roman" w:hAnsi="Times New Roman" w:cs="Times New Roman" w:eastAsia="Times New Roman"/>
          <w:b w:val="0"/>
          <w:i w:val="0"/>
          <w:sz w:val="28"/>
          <w:u w:val="none"/>
        </w:rPr>
        <w:t>Бейімдеу әр backbone-ның pretraining-міндет жіктеу басын pretraining тудырған конволюциялық feature extractor-ды сақтай отырып, DR 0-ден DR 4-ке дейінгі диабеттік-ретинопатия дәрежелері бойынша (диссертацияның бес класты таксономиясы) бес жақты softmax үлестірімін тудыратын жаңа баспен ауыстырады. Softmax формуляциясы және оған байланысты loss — §2.2.1–§2.2.2-де дамытылғандар; мұнда тіркелетіні — кейбір скрининг әдебиетінде пайдаланылатын бинарлық referable/non-referable формуляциясы емес, шығыс кардиналдылығы мен құрылымы — бес өзара ерекше реттік дәреже. Бұл бес класты softmax құрылымы OD-2-нің жоғары-күрделілікті сілтемесін және кандидаттың бұрынғы бес класты желісін (Сапақова, Есмұхамедов және Сапақов, 2025) ұстанады, ол бұрынғы өз жұмысы ретінде әрі серіктес картасымен жалғыз желі ретінде келтіріледі (SIR-4, SIR-5).</w:t>
      </w:r>
    </w:p>
    <w:p>
      <w:pPr>
        <w:ind w:firstLine="709"/>
        <w:jc w:val="both"/>
      </w:pPr>
      <w:r>
        <w:rPr>
          <w:rFonts w:ascii="Times New Roman" w:hAnsi="Times New Roman" w:cs="Times New Roman" w:eastAsia="Times New Roman"/>
          <w:b w:val="0"/>
          <w:i w:val="0"/>
          <w:sz w:val="28"/>
          <w:u w:val="none"/>
        </w:rPr>
        <w:t>Бейімдеудің әдістемелік тұрғыдан маңызды қасиеті — оның эксперименттік жобаның әр конфигурациясы бойынша бірдей екені. Сол бір бес жақты softmax басы, сол бір pretraining басын ауыстыра отырып, ResNet-50-ге де, EfficientNet-B3-ке де, әрі әр backbone ішінде базалық арнаға да, біріктірілген арнаға да қолданылады. Тек зерттелетін екі ось — preprocessing шарты және, оған бағынатын, pretraining көзі — төрт конфигурация бойынша өзгереді; шығыс құрылымы өзгермейді. Дәл осы 1-эксперимент факториалын таза қарама-қарсылық етіп ұстайды: бас тұрақты ұсталғандықтан, конфигурациялар бойынша бақыланған кез келген өнімділік айырмашылығы шығыс құрылымындағы айырмашылыққа телінбейді, әрі қарама-қарсылық ол тексеруге жобаланған preprocessing-және-pretraining осьтеріне сілтенеді. Бейімдеуді екі архитектура бойынша бірдей ұстау архитектура аралық қайталауды да мағыналы етеді: жеткілікті-валидация критерийі (EH-4) сол әсер бағыты екі backbone үшін де пайда бола ма деп сұрайды, ал бұл сұрақ тек екі backbone міндетке бірдей бейімделгенде ғана дұрыс қойылады.</w:t>
      </w:r>
    </w:p>
    <w:p>
      <w:pPr>
        <w:ind w:firstLine="709"/>
        <w:jc w:val="both"/>
      </w:pPr>
      <w:r>
        <w:rPr>
          <w:rFonts w:ascii="Times New Roman" w:hAnsi="Times New Roman" w:cs="Times New Roman" w:eastAsia="Times New Roman"/>
          <w:b w:val="0"/>
          <w:i w:val="0"/>
          <w:sz w:val="28"/>
          <w:u w:val="none"/>
        </w:rPr>
        <w:t>Кандидаттың EfficientNetB0-дегі бұрынғы transfer-learning жұмысы — frozen-белгі конфигурациясын прогрессивті fine-tune жасалғанмен салыстырған (жалғыз эксперименттік желіні сипаттайтын екі өзін-өзі жариялауда хабарланған, SIR-4/SIR-5) — мұнда көрсетілген бас бейімдеуінен гөрі §3.3.3-те көрсетілген fine-tuning кестесін хабарлайды, әрі оның EfficientNetB0 тұжырымдары қазіргі backbone-дарға немесе тиімді CNN архитектураларының класына жалпыланбайды (SIR-7). Бейімдеу, ақырында, pretraining доменінен DR міндетіне тасымалдау әрекеті жасалатын құрылымдық тетік; сол тасымалдау іс жүзінде пайдалы репрезентациялар бере ме — бейімдеумен кепілдендірілмейді әрі жорылмай, эксперименттік шеңбер ішінде эмпирикалық бағаланады (DGL-6). Шығыс құрылымы барлық конфигурациялар бойынша ортақ тіркелген соң, §3.3.2 біріктірілген арнаны ажырататын инициализацияны — сол backbone-ның офтальмологияға тән өзін-өзі бақылайтын алдын ала оқытуын — көрсетеді, ал §3.3.3 бейімдеуден кейін қолданылатын fine-tuning кестесін көрсетеді.</w:t>
      </w:r>
    </w:p>
    <w:p>
      <w:pPr>
        <w:keepNext/>
        <w:spacing w:before="240" w:after="120"/>
        <w:jc w:val="center"/>
      </w:pPr>
      <w:r>
        <w:rPr>
          <w:rFonts w:ascii="Times New Roman" w:hAnsi="Times New Roman" w:cs="Times New Roman" w:eastAsia="Times New Roman"/>
          <w:b/>
          <w:i w:val="0"/>
          <w:sz w:val="32"/>
          <w:u w:val="none"/>
        </w:rPr>
        <w:t>§3.3.2 CNN backbone-ның офтальмологияға тән өзін-өзі бақылайтын алдын ала оқытуы (біріктірілген арна)</w:t>
      </w:r>
    </w:p>
    <w:p>
      <w:pPr>
        <w:ind w:firstLine="709"/>
        <w:jc w:val="both"/>
      </w:pPr>
      <w:r>
        <w:rPr>
          <w:rFonts w:ascii="Times New Roman" w:hAnsi="Times New Roman" w:cs="Times New Roman" w:eastAsia="Times New Roman"/>
          <w:b w:val="0"/>
          <w:i w:val="0"/>
          <w:sz w:val="28"/>
          <w:u w:val="none"/>
        </w:rPr>
        <w:t xml:space="preserve">§3.3.1 құрылымдық бейімдеуді — бес класты softmax басын — 1-эксперименттің төрт конфигурациясы бойынша ортақ тіркеді. Конфигурацияларды ажырататыны — бас емес, fine-tuning-ке дейінгі backbone-ның </w:t>
      </w:r>
      <w:r>
        <w:rPr>
          <w:rFonts w:ascii="Times New Roman" w:hAnsi="Times New Roman" w:cs="Times New Roman" w:eastAsia="Times New Roman"/>
          <w:b w:val="0"/>
          <w:i/>
          <w:sz w:val="28"/>
          <w:u w:val="none"/>
        </w:rPr>
        <w:t>инициализациясы</w:t>
      </w:r>
      <w:r>
        <w:rPr>
          <w:rFonts w:ascii="Times New Roman" w:hAnsi="Times New Roman" w:cs="Times New Roman" w:eastAsia="Times New Roman"/>
          <w:b w:val="0"/>
          <w:i w:val="0"/>
          <w:sz w:val="28"/>
          <w:u w:val="none"/>
        </w:rPr>
        <w:t>, әрі бұл бөлім сол инициализацияны біріктірілген арна үшін көрсетеді. Базалық арнада (A және C конфигурациялары) backbone ImageNet салмақтарынан, табиғи кескіндерден стандартты домен аралық тасымалдаудан инициализацияланады. Біріктірілген арнада (B және D конфигурациялары) backbone оның орнына базалық арнада пайдаланылған сол ResNet-50 немесе EfficientNet-B3 архитектурасында орындалған, таңбаланбаған торқабық көз түбі корпусындағы офтальмологияға тән өзін-өзі бақылайтын алдын ала оқытудан инициализацияланады (DGL-6).</w:t>
      </w:r>
    </w:p>
    <w:p>
      <w:pPr>
        <w:ind w:firstLine="709"/>
        <w:jc w:val="both"/>
      </w:pPr>
      <w:r>
        <w:rPr>
          <w:rFonts w:ascii="Times New Roman" w:hAnsi="Times New Roman" w:cs="Times New Roman" w:eastAsia="Times New Roman"/>
          <w:b/>
          <w:i w:val="0"/>
          <w:sz w:val="28"/>
          <w:u w:val="none"/>
        </w:rPr>
        <w:t>Алдын ала оқыту хаттамасы.</w:t>
      </w:r>
      <w:r>
        <w:rPr>
          <w:rFonts w:ascii="Times New Roman" w:hAnsi="Times New Roman" w:cs="Times New Roman" w:eastAsia="Times New Roman"/>
          <w:b w:val="0"/>
          <w:i w:val="0"/>
          <w:sz w:val="28"/>
          <w:u w:val="none"/>
        </w:rPr>
        <w:t xml:space="preserve"> Біріктірілген-арна инициализациясы DINO [94], BYOL [92], SimCLR [90] және MoCo [91] әдістер отбасынан алынған CNN-үйлесімді домен-адаптивті өзін-өзі бақылайтын оқыту хаттамасымен тудырылады, нақты хаттама эмпирикалық таңдалып, таңдалған соң тіркеледі. Бұл алдын ала оқыту кезінде ешбір нүктеде диабеттік-ретинопатия таңбалары пайдаланылмайды; мақсат таза репрезентациялық — таңбаланбаған көз түбі кескіндерінен торқабық бейнелеуінің құрылымын ұстайтын белгілерді үйрену: тамыр топологиясы, оптикалық диск пен макулярлық морфология, торқабық текстурасы, жарықтандыру вариабельділігі және бейнелеу артефактілері. Нәтижесіндегі салмақтар сосын базалық арна ImageNet-тен инициализациялайтын сол бейімделген желіні инициализациялайды, содан кейін екі арна да таңбаланған DR міндетінде бірдей fine-tune жасалады (§3.3.3). Өзін-өзі бақылайтын алдын ала оқыту сыртқы checkpoint-тен жүктелмей, үй ішінде орындалғандықтан, кодтаушыны тікелей төрт арналы tensor-да (RGB плюс FOV маскасы) алдын ала оқытуға болады, бұл үш арналы сыртқы checkpoint тудыратын кіріс-арна сәйкессіздігін жояды; §3.2.1-де сипатталған төртінші арнаны көшіру-және-орташамен-инициализациялау fallback ретінде қолжетімді болып қалады.</w:t>
      </w:r>
    </w:p>
    <w:p>
      <w:pPr>
        <w:ind w:firstLine="709"/>
        <w:jc w:val="both"/>
      </w:pPr>
      <w:r>
        <w:rPr>
          <w:rFonts w:ascii="Times New Roman" w:hAnsi="Times New Roman" w:cs="Times New Roman" w:eastAsia="Times New Roman"/>
          <w:b/>
          <w:i w:val="0"/>
          <w:sz w:val="28"/>
          <w:u w:val="none"/>
        </w:rPr>
        <w:t>Алдын ала оқыту корпусы, әдісі және қабылдау қақпасы.</w:t>
      </w:r>
      <w:r>
        <w:rPr>
          <w:rFonts w:ascii="Times New Roman" w:hAnsi="Times New Roman" w:cs="Times New Roman" w:eastAsia="Times New Roman"/>
          <w:b w:val="0"/>
          <w:i w:val="0"/>
          <w:sz w:val="28"/>
          <w:u w:val="none"/>
        </w:rPr>
        <w:t xml:space="preserve"> Бұл инициализацияның үш операциялық егжей-тегжейі бекітілген (SB-2.4 және DGL-6). Біріншіден, белгіленбеген алдын ала оқыту корпусы — EyePACS түпнұсқа «test» бөлігіндегі 53 576 кескін — бұл корпус 1-эксперимент оқытатын әрі бағалайтын шамамен 35 126 таңбаланған кескіннен (EyePACS «train» бөлігі, бес еселік пациент-деңгейлі кросс-валидация) </w:t>
      </w:r>
      <w:r>
        <w:rPr>
          <w:rFonts w:ascii="Times New Roman" w:hAnsi="Times New Roman" w:cs="Times New Roman" w:eastAsia="Times New Roman"/>
          <w:b w:val="0"/>
          <w:i/>
          <w:sz w:val="28"/>
          <w:u w:val="none"/>
        </w:rPr>
        <w:t>бөлек</w:t>
      </w:r>
      <w:r>
        <w:rPr>
          <w:rFonts w:ascii="Times New Roman" w:hAnsi="Times New Roman" w:cs="Times New Roman" w:eastAsia="Times New Roman"/>
          <w:b w:val="0"/>
          <w:i w:val="0"/>
          <w:sz w:val="28"/>
          <w:u w:val="none"/>
        </w:rPr>
        <w:t xml:space="preserve">, ешбір кескінді де, ешбір пациент идентификаторын да бөліспейді (SB-2.4). Бұл бөлектік — байланыстырушы, алдын-ала-оқыту-ағуынсыз шектеу (базалық арна үшін ImageNet жеке корпус болуына ұқсас) — әрі іске асыруда айқын бөлектік бекітуімен орындалады; алдын ала оқыту корпусы тек алдын ала оқытуға пайдаланылады және ешқашан 1-эксперименттің бақыланатын деректеріне қосылмайды. Екіншіден, басты хаттама — BYOL [92] — теріс жұптарсыз әрі шағын batch өлшемдеріне төзімді, сондықтан бір-GPU есептеу бюджетіне қолайлы — ал MoCo, SimSiam және DINO баламалар ретінде сақталады; backbone ImageNet-тен емес, нөлден (кездейсоқ инициализациямен) тікелей төрт арналы tensor-да алдын ала оқытылады. Үшіншіден, ешбір өзін-өзі бақылайтын checkpoint қатырылған-backbone </w:t>
      </w:r>
      <w:r>
        <w:rPr>
          <w:rFonts w:ascii="Times New Roman" w:hAnsi="Times New Roman" w:cs="Times New Roman" w:eastAsia="Times New Roman"/>
          <w:b w:val="0"/>
          <w:i/>
          <w:sz w:val="28"/>
          <w:u w:val="none"/>
        </w:rPr>
        <w:t>сызықтық зонд қабылдау қақпасынан</w:t>
      </w:r>
      <w:r>
        <w:rPr>
          <w:rFonts w:ascii="Times New Roman" w:hAnsi="Times New Roman" w:cs="Times New Roman" w:eastAsia="Times New Roman"/>
          <w:b w:val="0"/>
          <w:i w:val="0"/>
          <w:sz w:val="28"/>
          <w:u w:val="none"/>
        </w:rPr>
        <w:t xml:space="preserve"> өтпейінше 1-эксперментке жіберілмейді: backbone қатырылған кезде бір сызықтық бас EyePACS-test корпусының таңбалы тілімінде оқытылып бағаланады әрі кездейсоқ-инициализация мен ImageNet-инициализация базалықтарымен салыстырылады, әрі checkpoint тек екі backbone үшін де кездейсоқ инициализациядан айқын шамаға асып, ImageNet-пен бәсекеге қабілетті болғанда ғана қабылданады. Бұл қақпа пайдаланатын таңбалар тек қақпамен оқылады, өзін-өзі бақылайтын мақсатпен ешқашан емес, сондықтан қақпа pretext ағуын енгізбейді; әрі қабылдау шегі — ImageNet-пен бәсекеге қабілеттілік, одан асып түсу емес, төмендегі шектелген үлеспен үйлеседі (диссертация домен-ішілік инициализация ImageNet-тен асып түседі деп тұжырымдамайды). Қақпа сәтсіз болса, құжатталған fallback кодтаушыны ImageNet-тен инициализациялап, көз түбі корпусында өзін-өзі бақылайтын оқытуды жалғастырады — бұл жол көз-түбі-ғана контрастын аздап әлсіретеді әрі пайдаланылса белгіленуі тиіс.</w:t>
      </w:r>
    </w:p>
    <w:p>
      <w:pPr>
        <w:ind w:firstLine="709"/>
        <w:jc w:val="both"/>
      </w:pPr>
      <w:r>
        <w:rPr>
          <w:rFonts w:ascii="Times New Roman" w:hAnsi="Times New Roman" w:cs="Times New Roman" w:eastAsia="Times New Roman"/>
          <w:b/>
          <w:i w:val="0"/>
          <w:sz w:val="28"/>
          <w:u w:val="none"/>
        </w:rPr>
        <w:t>Неліктен домен-ішілік, CNN-нативті инициализация.</w:t>
      </w:r>
      <w:r>
        <w:rPr>
          <w:rFonts w:ascii="Times New Roman" w:hAnsi="Times New Roman" w:cs="Times New Roman" w:eastAsia="Times New Roman"/>
          <w:b w:val="0"/>
          <w:i w:val="0"/>
          <w:sz w:val="28"/>
          <w:u w:val="none"/>
        </w:rPr>
        <w:t xml:space="preserve"> Бұл таңдаудың жобалау негіздемесі — экспериментті архитектура ауысуымен шатастырмай домен-ішілік инициализация алу. RETFound сияқты торқабық іргетас моделі ViT-Large vision transformer ретінде жарияланады; біріктірілген арнаны одан инициализациялау базалық арнаға қатысты архитектураны да, инициализацияны да өзгертер еді, сонда кез келген бақыланған айырмашылық preprocessing үлесін архитектура айырмашылығымен араластырар еді. CNN-нативті өзін-өзі бақылайтын инициализация тек инициализация кезеңін өзгертіп, екі арна бойынша да конволюциялық backbone-ды сақтайды (ол backbone архитектурасы туралы ертерек ашық сұрақты CNN-үйлесімді SSL пайдасына шешіп, арналар бойынша 2×2 архитектура симметриясын қалпына келтіреді, әрі сыртқы іргетас-модель лицензиясы сұрағын мәнсіз етеді). Сондықтан домен-ішілік инициализация — қолданыстағы іргетас моделін қабылдау емес, диссертацияның шатасуға өз әдістемелік жауабы.</w:t>
      </w:r>
    </w:p>
    <w:p>
      <w:pPr>
        <w:ind w:firstLine="709"/>
        <w:jc w:val="both"/>
      </w:pPr>
      <w:r>
        <w:rPr>
          <w:rFonts w:ascii="Times New Roman" w:hAnsi="Times New Roman" w:cs="Times New Roman" w:eastAsia="Times New Roman"/>
          <w:b/>
          <w:i w:val="0"/>
          <w:sz w:val="28"/>
          <w:u w:val="none"/>
        </w:rPr>
        <w:t>Құрама тәуелсіз айнымалы.</w:t>
      </w:r>
      <w:r>
        <w:rPr>
          <w:rFonts w:ascii="Times New Roman" w:hAnsi="Times New Roman" w:cs="Times New Roman" w:eastAsia="Times New Roman"/>
          <w:b w:val="0"/>
          <w:i w:val="0"/>
          <w:sz w:val="28"/>
          <w:u w:val="none"/>
        </w:rPr>
        <w:t xml:space="preserve"> Бұл жобаның 1-эксперименттің интерпретациясы үшін салдары — байланыстырушы әрі кез келген нәтиже хабарланбас бұрын айтылуы тиіс. Біріктірілген арна базалық арнадан бір мезгілде екі ось бойынша ажырайды — preprocessing осі (толық pipeline пен ImageNet нормализациясымен созыла-өлшем өзгерту) және pretraining осі (офтальмологияға тән өзін-өзі бақылайтын инициализация мен ImageNet инициализациясы). Сондықтан 1-эксперименттің тәуелсіз айнымалысы — құрама фактор </w:t>
      </w:r>
      <w:r>
        <w:rPr>
          <w:rFonts w:ascii="Times New Roman" w:hAnsi="Times New Roman" w:cs="Times New Roman" w:eastAsia="Times New Roman"/>
          <w:b w:val="0"/>
          <w:i/>
          <w:sz w:val="28"/>
          <w:u w:val="none"/>
        </w:rPr>
        <w:t>(preprocessing × pretraining көзі)</w:t>
      </w:r>
      <w:r>
        <w:rPr>
          <w:rFonts w:ascii="Times New Roman" w:hAnsi="Times New Roman" w:cs="Times New Roman" w:eastAsia="Times New Roman"/>
          <w:b w:val="0"/>
          <w:i w:val="0"/>
          <w:sz w:val="28"/>
          <w:u w:val="none"/>
        </w:rPr>
        <w:t>, әрі арналар арасындағы кез келген өнімділік айырмашылығы екі осьтің де бірлескен үлесін бейнелейді. Бұдан H-1 әсері тек preprocessing pipeline-ге де, тек pretraining көзіне де телінбейтіні туындайды: «preprocessing pipeline бақыланған жақсартуды тудырады» немесе «preprocessing басым» түріндегі тұжырымдар рұқсат етілмейді (CFC-2.8). H-1 тұжырымының жалғыз рұқсат етілген түрі — біріктірілген конфигурация деңгейінде — біріктірілген preprocessing-плюс-офтальмология-SSL конфигурациясы базалық-плюс-ImageNet конфигурациясынан берілген метрикада берілген шамаға асып түседі. Құрама әсерді жеке preprocessing және pretraining үлестеріне ыдырату осы диссертация ауқымынан айқын тыс әрі болашақ жұмыс ретінде аталатын қосымша факториалды талап етер еді.</w:t>
      </w:r>
    </w:p>
    <w:p>
      <w:pPr>
        <w:ind w:firstLine="709"/>
        <w:jc w:val="both"/>
      </w:pPr>
      <w:r>
        <w:rPr>
          <w:rFonts w:ascii="Times New Roman" w:hAnsi="Times New Roman" w:cs="Times New Roman" w:eastAsia="Times New Roman"/>
          <w:b/>
          <w:i w:val="0"/>
          <w:sz w:val="28"/>
          <w:u w:val="none"/>
        </w:rPr>
        <w:t>Әдебиет мәртебесі мен адалдық шарттары.</w:t>
      </w:r>
      <w:r>
        <w:rPr>
          <w:rFonts w:ascii="Times New Roman" w:hAnsi="Times New Roman" w:cs="Times New Roman" w:eastAsia="Times New Roman"/>
          <w:b w:val="0"/>
          <w:i w:val="0"/>
          <w:sz w:val="28"/>
          <w:u w:val="none"/>
        </w:rPr>
        <w:t xml:space="preserve"> Бұл сипаттаманың екі шектеуі ашық айтылады. Біріншіден, біріктірілген-арна инициализациясы сүйенетін өзін-өзі бақылайтын әдістер енді жинақталған корпуста негізделген. Медициналық бейнелеуде шектеулі таңбалар аясында өзін-өзі бақылайтын, көп-даналы және transfer learning жалпы шолуынан [48] бөлек, корпус енді жоғарыда аталған бастапқы әдістерді маскаланған-автокодтаушы мақсатымен [95] және SimSiam-мен [93] бірге, медициналық бейнелеудегі өзін-өзі бақылайтын оқытудың арнайы шолуын [89], әрі — ең тікелей — торқабық көз түбі кескіндерінде домен-ішілік өзін-өзі бақылайтын алдын ала оқыту жалпыланатын торқабық репрезентацияларын беретінінің [49] (RETFound) және домен-ішілік медициналық өзін-өзі бақылайтын алдын ала оқыту ImageNet трансферінен асып түсе алатынының [50] (MICLe) дәлелін қамтиды. Бұл дереккөздер бағыттың жалпы сенімділігін орнықтырады; олар орнықтырмайтыны — осы диссертация қабылдайтын нақты конфигурация. RETFound-тың домен-ішілік дәлелі ViT-Large backbone-мен, ал MICLe-дікі көз түбі емес медициналық модальдылықтармен алынады, ал біріктірілген арна конволюциялық backbone-ды тұрақты ұстап, оны төрт арналы tensor-да CNN-нативті алдын ала оқытады — бұл дереккөздердің ешқайсысы бағаламайтын конфигурация [UNSOURCED CLAIM: төрт арналы tensor-да CNN-нативті домен-ішілік өзін-өзі бақылайтын алдын ала оқыту ImageNet базалығымен бәсекеге қабілетті көз түбіне-қатысты инициализация береді деген күтілім, осы кезеңде, диссертацияның өз әдістемелік гипотезасы; ол RETFound пен MICLe-дің домен-ішілік SSL дәлелімен үйлеседі, бірақ ViT немесе көз түбі емес модальдылықтарды бағалайтын ешбір торқабық-SSL примарасымен тікелей орнықтырылмаған]. Сәйкесінше домен-ішілік өзін-өзі бақылайтын инициализация әдебиеттен мұраланған нәтиже ретінде емес, тиімділігі эмпирикалық орнықтырылуға тиіс кандидат әдістемелік үлес ретінде ұсынылады. Екіншіден, бұл бөлім нәтижені емес, жобаны көрсетеді: офтальмология-өзін-өзі-бақылайтын арна (B және D конфигурациялары) — орындалуға тиіс сипаттама, әрі ешбір өзін-өзі бақылайтын алдын ала оқыту нәтижесі мұнда хабарланбайды немесе осы диссертацияда сол орындаудан бұрын басқа жерде бекітілмейді.</w:t>
      </w:r>
    </w:p>
    <w:p>
      <w:pPr>
        <w:ind w:firstLine="709"/>
        <w:jc w:val="both"/>
      </w:pPr>
      <w:r>
        <w:rPr>
          <w:rFonts w:ascii="Times New Roman" w:hAnsi="Times New Roman" w:cs="Times New Roman" w:eastAsia="Times New Roman"/>
          <w:b w:val="0"/>
          <w:i w:val="0"/>
          <w:sz w:val="28"/>
          <w:u w:val="none"/>
        </w:rPr>
        <w:t>Біріктірілген-арна инициализациясы көрсетіліп, шектелген соң, §3.3.3 бейімделген, инициализацияланған желі — кез келген инициализация аясында — таңбаланған DR міндетінде оқытылатын екі кезеңді fine-tuning кестесін көрсетеді, ал §3.3.4 ол оқытылатын loss-ты көрсетеді.</w:t>
      </w:r>
    </w:p>
    <w:p>
      <w:pPr>
        <w:keepNext/>
        <w:spacing w:before="240" w:after="120"/>
        <w:jc w:val="center"/>
      </w:pPr>
      <w:r>
        <w:rPr>
          <w:rFonts w:ascii="Times New Roman" w:hAnsi="Times New Roman" w:cs="Times New Roman" w:eastAsia="Times New Roman"/>
          <w:b/>
          <w:i w:val="0"/>
          <w:sz w:val="32"/>
          <w:u w:val="none"/>
        </w:rPr>
        <w:t>§3.3.3 Екі кезеңді Fine-Tuning хаттамасының жобасы</w:t>
      </w:r>
    </w:p>
    <w:p>
      <w:pPr>
        <w:ind w:firstLine="709"/>
        <w:jc w:val="both"/>
      </w:pPr>
      <w:r>
        <w:rPr>
          <w:rFonts w:ascii="Times New Roman" w:hAnsi="Times New Roman" w:cs="Times New Roman" w:eastAsia="Times New Roman"/>
          <w:b w:val="0"/>
          <w:i w:val="0"/>
          <w:sz w:val="28"/>
          <w:u w:val="none"/>
        </w:rPr>
        <w:t>Backbone бес класты міндетке бейімделген (§3.3.1) және инициализацияланған соң — базалық арнада ImageNet-тен немесе біріктірілген арнада офтальмологияға тән өзін-өзі бақылайтын алдын ала оқытудан (§3.3.2) — ол таңбаланған DR міндетінде екі кезеңді fine-tuning кестесімен оқытылады. Кесте әр конфигурация үшін бірдей; ол — бейімделген, инициализацияланған желі оңтайландырылатын процедура, оның алдындағы инициализациядан және ол минимизациялайтын loss-тан (§3.3.4) ерекше.</w:t>
      </w:r>
    </w:p>
    <w:p>
      <w:pPr>
        <w:ind w:firstLine="709"/>
        <w:jc w:val="both"/>
      </w:pPr>
      <w:r>
        <w:rPr>
          <w:rFonts w:ascii="Times New Roman" w:hAnsi="Times New Roman" w:cs="Times New Roman" w:eastAsia="Times New Roman"/>
          <w:b w:val="0"/>
          <w:i w:val="0"/>
          <w:sz w:val="28"/>
          <w:u w:val="none"/>
        </w:rPr>
        <w:t>Екі кезең жаңадан инициализацияланған баспен алдын ала оқытылған желіні fine-tune жасауға тән шиеленісті шешеді. Бірінші кезеңде backbone frozen ұсталып, тек жаңа бес класты жіктеу басы оқытылады. Алдын ала оқытылған feature extractor тіркелген ұсталғанда, бас оқытылмаған бастың үлкен, нашар-шартталған градиенттері алдын ала оқытылған салмақтарға кері таралып, оларды бұзбай, орнықтырылған белгілерді DR дәрежелеріне бейнелеуді үйренеді. Екінші кезеңде backbone-ның жоғарғы қабаттары прогрессивті түрде unfreeze жасалып, баспен бірге оқытылады, бұл жоғары деңгейлі белгілерге — ең міндетке-тән әрі сондықтан бейімдеуден ең көп пайда көретіндер — көз түбі бейнелеуінің және DR градациялау міндетінің сипаттарына бапталуға мүмкіндік береді, ал төменгі, жалпырақ қабаттар консервативтірек бейімделеді немесе тіркелген қалады. Бұл frozen-содан-прогрессивті реттілік — теориясы §2.3.2-де баяндалған стандартты прогрессивті fine-tuning стратегиясы.</w:t>
      </w:r>
    </w:p>
    <w:p>
      <w:pPr>
        <w:ind w:firstLine="709"/>
        <w:jc w:val="both"/>
      </w:pPr>
      <w:r>
        <w:rPr>
          <w:rFonts w:ascii="Times New Roman" w:hAnsi="Times New Roman" w:cs="Times New Roman" w:eastAsia="Times New Roman"/>
          <w:b w:val="0"/>
          <w:i w:val="0"/>
          <w:sz w:val="28"/>
          <w:u w:val="none"/>
        </w:rPr>
        <w:t>Кесте кандидаттың бұрынғы transfer-learning жұмысында негізделген. Сол бұрын жарияланған нәтижелер EfficientNetB0-де frozen-белгі конфигурациясын прогрессивті fine-tune жасалғанмен салыстырып, прогрессивті fine-tune жасалған конфигурацияны екеуінің күштісі деп хабарлады — fine-tune жасалғанда шамамен 0,74 салмақталған F1-балл, frozen-да шамамен 0,62, әрі шамамен 75% precision-ға қарсы 65% (жалғыз эксперименттік желіні сипаттайтын екі өзін-өзі жариялауда хабарланды әрі мұнда біреу ретінде келтіріледі, SIR-4 және SIR-5 бойынша). Екі ескерту бұл жазбаны пайдалануды реттейді. Біріншіден, ол EfficientNetB0-мен алынды әрі қазіргі backbone-дарға немесе тиімді CNN архитектураларының класына жалпыланбайды (SIR-7); ол прогрессивті кестені таңдауды ResNet-50 немесе EfficientNet-B3 үшін оның нәтижесін орнықтырудан гөрі уәждейді. Екіншіден, frozen-ды прогрессивті fine-tuning-пен салыстыру осы диссертацияда тексеру астындағы гипотеза емес, оқыту-әдісі шешімі: fine-tuning стратегиясына қатысты ертерек гипотеза ертерек governance реконсилиациясында алынып тасталды, сондықтан мұнда ешбір осындай гипотеза бағаланбайды немесе қалпына келтірілмейді, әрі кесте тек барлық конфигурациялар оқытылатын әдіс ретінде тіркеледі.</w:t>
      </w:r>
    </w:p>
    <w:p>
      <w:pPr>
        <w:ind w:firstLine="709"/>
        <w:jc w:val="both"/>
      </w:pPr>
      <w:r>
        <w:rPr>
          <w:rFonts w:ascii="Times New Roman" w:hAnsi="Times New Roman" w:cs="Times New Roman" w:eastAsia="Times New Roman"/>
          <w:b w:val="0"/>
          <w:i w:val="0"/>
          <w:sz w:val="28"/>
          <w:u w:val="none"/>
        </w:rPr>
        <w:t>Кестені біркелкі тіркеу басты біркелкі тіркеумен (§3.3.1) дәл сол мақсатқа қызмет етеді. Екі кезеңді хаттама ResNet-50-ге де, EfficientNet-B3-ке де, әрі базалық пен біріктірілген арнаға да бірдей қолданылады, сонда оқыту процедурасы төрт конфигурация бойынша айырмашылық көзі болмайды әрі 1-эксперимент қарама-қарсылығы зерттелетін preprocessing-және-pretraining осьтеріне телінетін болып қалады, архитектура аралық келісім (EH-4) ортақ кесте аясында оқылады. Бейімдеу сияқты, кесте — тасымалдау әрекеті жасалатын тетік; fine-tuning кез келген инициализация аясында тиімді міндет бейімдеуін қаншалықты беретіні кепілдендірілмеген әрі эмпирикалық бағаланады (DGL-6). Оқыту кестесі тіркелген соң, §3.3.4 кесте минимизациялайтын loss функциясын — DR градациялау міндетінің теңгерімсіз, реттік құрылымы үшін таңдалған салмақталған формуляцияны — көрсетеді.</w:t>
      </w:r>
    </w:p>
    <w:p>
      <w:pPr>
        <w:keepNext/>
        <w:spacing w:before="240" w:after="120"/>
        <w:jc w:val="center"/>
      </w:pPr>
      <w:r>
        <w:rPr>
          <w:rFonts w:ascii="Times New Roman" w:hAnsi="Times New Roman" w:cs="Times New Roman" w:eastAsia="Times New Roman"/>
          <w:b/>
          <w:i w:val="0"/>
          <w:sz w:val="32"/>
          <w:u w:val="none"/>
        </w:rPr>
        <w:t>§3.3.4 Реттік класс құрылымы үшін салмақталған Loss функциясының формуляциясы</w:t>
      </w:r>
    </w:p>
    <w:p>
      <w:pPr>
        <w:ind w:firstLine="709"/>
        <w:jc w:val="both"/>
      </w:pPr>
      <w:r>
        <w:rPr>
          <w:rFonts w:ascii="Times New Roman" w:hAnsi="Times New Roman" w:cs="Times New Roman" w:eastAsia="Times New Roman"/>
          <w:b w:val="0"/>
          <w:i w:val="0"/>
          <w:sz w:val="28"/>
          <w:u w:val="none"/>
        </w:rPr>
        <w:t>§3.3.3-тің екі кезеңді кестесі диабеттік-ретинопатия градациялау міндетінің құрылымы үшін таңдалуы тиіс loss функциясын минимизациялайды: дәрежелері реттік әрі оқыту таралуы EyePACS-те қатты теңгерімсіз бес класты есеп (SB-2.1). Салмақталмаған cross-entropy мақсаты аясында градиент сигналы басым ауру-жоқ (DR 0) класымен басым болар еді, әрі желі орташа loss-ты минимизациялай отырып, клиникалық тұрғыдан ең елеулі сирек ауыр дәрежелерде нашар жұмыс істер еді. Сондықтан loss мұған тікелей қарсы тұратындай көрсетіледі, әрі ол шеңбер класс теңгерімсіздігіне қарсы пайдаланатын екі жобалау иінтірегінің негізгісін құрайды — екіншісі §3.1.3-тің 6-кезең augmentation-і.</w:t>
      </w:r>
    </w:p>
    <w:p>
      <w:pPr>
        <w:ind w:firstLine="709"/>
        <w:jc w:val="both"/>
      </w:pPr>
      <w:r>
        <w:rPr>
          <w:rFonts w:ascii="Times New Roman" w:hAnsi="Times New Roman" w:cs="Times New Roman" w:eastAsia="Times New Roman"/>
          <w:b w:val="0"/>
          <w:i w:val="0"/>
          <w:sz w:val="28"/>
          <w:u w:val="none"/>
        </w:rPr>
        <w:t>Оқыту мақсаты — кері-жиілік класс салмақтауымен focal loss [77]:</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FL</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 -α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log</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 модельдің мысалдың шынайы класы үшін бағаланған ықтималдығы, </w:t>
      </w:r>
      <w:r>
        <w:rPr>
          <w:rFonts w:ascii="Times New Roman" w:hAnsi="Times New Roman" w:cs="Times New Roman" w:eastAsia="Times New Roman"/>
          <w:b w:val="0"/>
          <w:i w:val="0"/>
          <w:sz w:val="28"/>
          <w:u w:val="none"/>
        </w:rPr>
        <w:t>γ</w:t>
      </w:r>
      <w:r>
        <w:rPr>
          <w:rFonts w:ascii="Times New Roman" w:hAnsi="Times New Roman" w:cs="Times New Roman" w:eastAsia="Times New Roman"/>
          <w:b w:val="0"/>
          <w:i w:val="0"/>
          <w:sz w:val="28"/>
          <w:u w:val="none"/>
        </w:rPr>
        <w:t xml:space="preserve"> — фокустау параметрі (</w:t>
      </w:r>
      <w:r>
        <w:rPr>
          <w:rFonts w:ascii="Times New Roman" w:hAnsi="Times New Roman" w:cs="Times New Roman" w:eastAsia="Times New Roman"/>
          <w:b w:val="0"/>
          <w:i w:val="0"/>
          <w:sz w:val="28"/>
          <w:u w:val="none"/>
        </w:rPr>
        <w:t>γ = 2</w:t>
      </w:r>
      <w:r>
        <w:rPr>
          <w:rFonts w:ascii="Times New Roman" w:hAnsi="Times New Roman" w:cs="Times New Roman" w:eastAsia="Times New Roman"/>
          <w:b w:val="0"/>
          <w:i w:val="0"/>
          <w:sz w:val="28"/>
          <w:u w:val="none"/>
        </w:rPr>
        <w:t xml:space="preserve"> орнатылған), ал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 класс бойынша салмақ. Бұл формуляцияда екі тетік бірге әрекет етеді. Focal модуляциялаушы фактор </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 xml:space="preserve"> әлдеқашан сенімді әрі дұрыс жіктелген мысалдарды (олар үшін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1-ге жуық, сондықтан фактор 0-ге жуық) төмендетіп, оқыту екпінін қиын және қате-жіктелген мысалдарға қарай қайта бағыттайды — бұл қайта салмақтаудың схемасы 3.13-суретінде көрсетілген. Класс салмағы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әр кластың кері жиілігіне орнатылады, сонда сирек дәрежелер loss-қа жиілерге батудың орнына өздерінің сиректігіне пропорционал үлес қосады; бұл салмақтар §4.1.2-де құжатталған EyePACS класс үлестірімінен алынады. Сонымен focal модуляция жеке мысалдардың оңай/қиын теңгерімсіздігін шешеді, ал кері-жиілік салмақтауы кластар арасындағы жиілік теңгерімсіздігін шешеді, әрі екеуі толықтырушы.</w:t>
      </w:r>
    </w:p>
    <w:p>
      <w:pPr>
        <w:keepNext/>
        <w:spacing w:before="120"/>
        <w:ind w:firstLine="0"/>
        <w:jc w:val="center"/>
      </w:pPr>
      <w:r>
        <w:drawing>
          <wp:inline xmlns:a="http://schemas.openxmlformats.org/drawingml/2006/main" xmlns:pic="http://schemas.openxmlformats.org/drawingml/2006/picture">
            <wp:extent cx="5940000" cy="4295011"/>
            <wp:docPr id="20" name="Picture 20"/>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3.13 – focal-loss салмақтау схемасы</w:t>
      </w:r>
    </w:p>
    <w:p>
      <w:pPr>
        <w:ind w:firstLine="709"/>
        <w:jc w:val="both"/>
      </w:pPr>
      <w:r>
        <w:rPr>
          <w:rFonts w:ascii="Times New Roman" w:hAnsi="Times New Roman" w:cs="Times New Roman" w:eastAsia="Times New Roman"/>
          <w:b w:val="0"/>
          <w:i w:val="0"/>
          <w:sz w:val="28"/>
          <w:u w:val="none"/>
        </w:rPr>
        <w:t>Бұл loss-жағы тетігі мен §3.1.3-тің augmentation-жағы тетігі — шеңбер теңгерімсіздікті шешетін екі иінтірек: loss мақсат бетін қайта пішіндейді, ал augmentation кіріс таралуын қайта пішіндейді. Ешқайсысы теңгерімсіздікті шешеді деп бекітілмейді, әрі таңдау шығынға-сезімтал оқыту, белсенді бағыт болса да, жұқа валидацияланған әдебиетке қарсы жасалады — саланың жүйелі шолуы шолынған бір жүз жетпіс үш мақаланың тек екеуі ғана валидация зерттеуі болғанын тапты [76], жобалау таңдауын ол үшін DR-ге тән дәлел бермей шеңберлейтін шолу-деңгейлі байқау (SIR-3). Кандидаттың теңгерімсіз DR жіктеудегі бұрынғы жұмысы (EfficientNetB0 transfer-learning желісінде хабарланған, бұрынғы өз жұмысы ретінде әрі серіктес жарияланымымен бір желі ретінде келтіріледі, SIR-4/SIR-5) да қазіргі таңдауды валидациялаудан гөрі уәждейді, әрі оның EfficientNetB0 тұжырымдары қазіргі backbone-дарға жалпыланбайды (SIR-7).</w:t>
      </w:r>
    </w:p>
    <w:p>
      <w:pPr>
        <w:ind w:firstLine="709"/>
        <w:jc w:val="both"/>
      </w:pPr>
      <w:r>
        <w:rPr>
          <w:rFonts w:ascii="Times New Roman" w:hAnsi="Times New Roman" w:cs="Times New Roman" w:eastAsia="Times New Roman"/>
          <w:b w:val="0"/>
          <w:i w:val="0"/>
          <w:sz w:val="28"/>
          <w:u w:val="none"/>
        </w:rPr>
        <w:t>Loss жалғыз тұрудан гөрі бағалау шеңберімен үйлестіріледі. DR дәрежелері реттік болғандықтан, екі дәрежеге қате жіктеу клиникалық тұрғыдан бір дәрежеге қате жіктеуден нашар, әрі бұл реттік шығынды бағалау уақытында дәлел иерархиясы негізгі метрикалардың қатарына қоятын квадраттық-салмақталған Cohen's κ ұстайды (EH-1). Сонымен салмақталған loss оқыту кезінде теңгерімсіздікті шешеді, ал реттік-сезімтал метрика бағалау кезінде реттік қатені жазалайды; екеуі де §3.4.1-де көрсетілген. Loss өзінің канондық бастапқы дереккөзі бойынша [77], енді жинақталған әдебиет корпусында бар (§2.2.2-де алғаш аталғанда келтірілген), әрі диссертацияның governance-і бойынша анықталады; Lin және әріптестері focal loss-ты торқабық бейнелеуінде емес, COCO нысан-анықтау эталонында енгізгендіктен, ол мұнда DR-ге тән нәтиже ретінде емес, орнықтырылған loss-жоба негіздемесі үшін қабылданады (SIR-2). Бейімдеу, инициализация, fine-tuning кестесі және loss енді барлығы көрсетілген соң, §3.4 оқытылған модельдер бағаланатын шеңберге бұрылады.</w:t>
      </w:r>
    </w:p>
    <w:p>
      <w:pPr>
        <w:keepNext/>
        <w:spacing w:before="240" w:after="120"/>
        <w:jc w:val="center"/>
      </w:pPr>
      <w:r>
        <w:rPr>
          <w:rFonts w:ascii="Times New Roman" w:hAnsi="Times New Roman" w:cs="Times New Roman" w:eastAsia="Times New Roman"/>
          <w:b/>
          <w:i w:val="0"/>
          <w:sz w:val="32"/>
          <w:u w:val="none"/>
        </w:rPr>
        <w:t>§3.4.1 Көп-метрикалы бағалау шеңбері</w:t>
      </w:r>
    </w:p>
    <w:p>
      <w:pPr>
        <w:ind w:firstLine="709"/>
        <w:jc w:val="both"/>
      </w:pPr>
      <w:r>
        <w:rPr>
          <w:rFonts w:ascii="Times New Roman" w:hAnsi="Times New Roman" w:cs="Times New Roman" w:eastAsia="Times New Roman"/>
          <w:b w:val="0"/>
          <w:i w:val="0"/>
          <w:sz w:val="28"/>
          <w:u w:val="none"/>
        </w:rPr>
        <w:t>§3.3-те көрсетілген оқыту процедурасы оқытылған модель тудырады; бұл бөлім сол модель қалай бағаланатынын көрсетеді. Басқарушы қағидат — диагностикалық тиімділік кез келген жалғыз саннан гөрі метрикалар иерархиясынан оқылатыны, деректерден тікелей туындайтын себеппен: EyePACS таралуы ауру-жоқ класына қарай қатты теңгерімсіз (SB-2.1), әрі мұндай теңгерімсіздік аясында жалпы дәлдік басым-класс өнімділігімен қампиды әрі клиникалық тұрғыдан ең маңызды сирек ауыр дәрежелер туралы ақпаратсыз — конволюциялық желілер үшін жүйелі құжатталған бұрмалау, онда класс теңгерімсіздігі өнімділікті нашарлатады әрі дәлдік адастырады [83]. Сондықтан шеңбер метрикаларын дәлелдік салмағы бойынша рейтингтейді әрі ең күшті дәлелдің теңгерімсіздікке ең берік метрикаларға сүйенуін талап етеді.</w:t>
      </w:r>
    </w:p>
    <w:p>
      <w:pPr>
        <w:ind w:firstLine="709"/>
        <w:jc w:val="both"/>
      </w:pPr>
      <w:r>
        <w:rPr>
          <w:rFonts w:ascii="Times New Roman" w:hAnsi="Times New Roman" w:cs="Times New Roman" w:eastAsia="Times New Roman"/>
          <w:b/>
          <w:i w:val="0"/>
          <w:sz w:val="28"/>
          <w:u w:val="none"/>
        </w:rPr>
        <w:t>Негізгі метрикалар.</w:t>
      </w:r>
      <w:r>
        <w:rPr>
          <w:rFonts w:ascii="Times New Roman" w:hAnsi="Times New Roman" w:cs="Times New Roman" w:eastAsia="Times New Roman"/>
          <w:b w:val="0"/>
          <w:i w:val="0"/>
          <w:sz w:val="28"/>
          <w:u w:val="none"/>
        </w:rPr>
        <w:t xml:space="preserve"> Дәлел иерархиясы (EH-1) төрт негізгі метриканы кему дәлелдік салмағы бойынша реттейді: салмақталған F1-балл бірінші, өйткені ол класс теңгерімсіздігін ескереді әрі қисайған таралу аясында тікелей интерпретацияланады; ROC-AUC екінші, ажыратылушылықтың шектен-тәуелсіз өлшемі ретінде; квадраттық-салмақталған Cohen's κ үшінші, өйткені ол клиникалық тұрғыдан елеулі реттік қате-жіктеуді жазалайды — екі дәрежелі қате бір дәрежелі қатеден көп тұрады, бұл метриканы §3.3.4-тің реттік-сезімтал focal loss-пен жұптайтын қасиет; әрі дәлдік төртінші, хабарланады, бірақ теңгерімсіздік аясындағы қампуы себебінен ешқашан жалғыз жеткіліксіз. Конфигурация тек OD-5 операционалды анықтамасының бірлескен шектерінен өткенде ғана диагностикалық тұрғыдан тиімді деп саналады, ол негізгі метрикалармен бірге 3.2-кестеде жинақталған. Бұл шектер еркін емес: олар кандидаттың бұрын жарияланған эмпирикалық нәтижелерінен алынды (Сапақова және әріптестері; бір зерттеуде салмақталған F1 = 0,91 және ROC-AUC = 0,9638, басқасында салмақталған орташа = 0,81 және дәлдік = 0,80), бұрынғы өз жұмысы ретінде келтіріліп, мұнда тиімділік еденінің сілтеме бекіткіштері ретінде пайдаланылады, қазіргі эксперименттерге тасымалданатын өнімділік мәндері ретінде емес (SIR-4); шағын деректер жиынтықтарында басқа жерде хабарланған айтарлықтай жоғары көрсеткіштер айқын тасымалданбайды (SB-1.2). Төмендегі әр метрикаға ескерту қолданылады: әрқайсысы деректер жиынтығымен берілген эталондық дәрежелерге қарсы есептеледі, ал сол дәрежелердің сенімділігі өзі бағалау айнымалысы — градациялаушы вариабельділігі көрінетін өнімділікті айтарлықтай ығыстыра алады, әрі төрелік етілген эталондық стандарттар оны азайтады, бірақ жоймайды [101]; диссертация жария деректер жиынтықтарының берілген таңбаларын және олардың эталондық-стандарт шектеулерін мұралайды (SIR-2).</w:t>
      </w:r>
    </w:p>
    <w:p>
      <w:pPr>
        <w:keepNext/>
        <w:spacing w:before="120"/>
        <w:ind w:firstLine="0"/>
        <w:jc w:val="left"/>
      </w:pPr>
      <w:r>
        <w:rPr>
          <w:rFonts w:ascii="Times New Roman" w:hAnsi="Times New Roman" w:cs="Times New Roman" w:eastAsia="Times New Roman"/>
          <w:b/>
          <w:i w:val="0"/>
          <w:sz w:val="28"/>
          <w:u w:val="none"/>
        </w:rPr>
        <w:t>Кесте 3.1 – Көп-метрикалы бағалау шеңбері және диагностикалық-тиімділік шектері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Деңгей</w:t>
            </w:r>
          </w:p>
        </w:tc>
        <w:tc>
          <w:tcPr>
            <w:tcW w:type="dxa" w:w="2409"/>
          </w:tcPr>
          <w:p>
            <w:pPr>
              <w:spacing w:line="240" w:lineRule="auto"/>
              <w:ind w:firstLine="0"/>
            </w:pPr>
            <w:r/>
            <w:r>
              <w:rPr>
                <w:rFonts w:ascii="Times New Roman" w:hAnsi="Times New Roman" w:cs="Times New Roman" w:eastAsia="Times New Roman"/>
                <w:b/>
                <w:i w:val="0"/>
                <w:sz w:val="28"/>
                <w:u w:val="none"/>
              </w:rPr>
              <w:t>Метрика</w:t>
            </w:r>
          </w:p>
        </w:tc>
        <w:tc>
          <w:tcPr>
            <w:tcW w:type="dxa" w:w="2409"/>
          </w:tcPr>
          <w:p>
            <w:pPr>
              <w:spacing w:line="240" w:lineRule="auto"/>
              <w:ind w:firstLine="0"/>
            </w:pPr>
            <w:r/>
            <w:r>
              <w:rPr>
                <w:rFonts w:ascii="Times New Roman" w:hAnsi="Times New Roman" w:cs="Times New Roman" w:eastAsia="Times New Roman"/>
                <w:b/>
                <w:i w:val="0"/>
                <w:sz w:val="28"/>
                <w:u w:val="none"/>
              </w:rPr>
              <w:t>Дәлелдік рөлі</w:t>
            </w:r>
          </w:p>
        </w:tc>
        <w:tc>
          <w:tcPr>
            <w:tcW w:type="dxa" w:w="2409"/>
          </w:tcPr>
          <w:p>
            <w:pPr>
              <w:spacing w:line="240" w:lineRule="auto"/>
              <w:ind w:firstLine="0"/>
            </w:pPr>
            <w:r/>
            <w:r>
              <w:rPr>
                <w:rFonts w:ascii="Times New Roman" w:hAnsi="Times New Roman" w:cs="Times New Roman" w:eastAsia="Times New Roman"/>
                <w:b/>
                <w:i w:val="0"/>
                <w:sz w:val="28"/>
                <w:u w:val="none"/>
              </w:rPr>
              <w:t>Тиімділік шегі (OD-5)</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F1-балл</w:t>
            </w:r>
          </w:p>
        </w:tc>
        <w:tc>
          <w:tcPr>
            <w:tcW w:type="dxa" w:w="2409"/>
          </w:tcPr>
          <w:p>
            <w:pPr>
              <w:spacing w:line="240" w:lineRule="auto"/>
              <w:ind w:firstLine="0"/>
            </w:pPr>
            <w:r/>
            <w:r>
              <w:rPr>
                <w:rFonts w:ascii="Times New Roman" w:hAnsi="Times New Roman" w:cs="Times New Roman" w:eastAsia="Times New Roman"/>
                <w:b w:val="0"/>
                <w:i w:val="0"/>
                <w:sz w:val="28"/>
                <w:u w:val="none"/>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Шектен-тәуелсіз ажыратылушылық</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Cohen's κ (квадраттық салмақтар)</w:t>
            </w:r>
          </w:p>
        </w:tc>
        <w:tc>
          <w:tcPr>
            <w:tcW w:type="dxa" w:w="2409"/>
          </w:tcPr>
          <w:p>
            <w:pPr>
              <w:spacing w:line="240" w:lineRule="auto"/>
              <w:ind w:firstLine="0"/>
            </w:pPr>
            <w:r/>
            <w:r>
              <w:rPr>
                <w:rFonts w:ascii="Times New Roman" w:hAnsi="Times New Roman" w:cs="Times New Roman" w:eastAsia="Times New Roman"/>
                <w:b w:val="0"/>
                <w:i w:val="0"/>
                <w:sz w:val="28"/>
                <w:u w:val="none"/>
              </w:rPr>
              <w:t>Реттік қате-жіктеуді жазалайды</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Хабарланады; теңгерімсіздік аясында қампиды, жалғыз жеткіліксіз</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Қосалқы (EH-2)</w:t>
            </w:r>
          </w:p>
        </w:tc>
        <w:tc>
          <w:tcPr>
            <w:tcW w:type="dxa" w:w="2409"/>
          </w:tcPr>
          <w:p>
            <w:pPr>
              <w:spacing w:line="240" w:lineRule="auto"/>
              <w:ind w:firstLine="0"/>
            </w:pPr>
            <w:r/>
            <w:r>
              <w:rPr>
                <w:rFonts w:ascii="Times New Roman" w:hAnsi="Times New Roman" w:cs="Times New Roman" w:eastAsia="Times New Roman"/>
                <w:b w:val="0"/>
                <w:i w:val="0"/>
                <w:sz w:val="28"/>
                <w:u w:val="none"/>
              </w:rPr>
              <w:t>Класс бойынша precision / recall</w:t>
            </w:r>
          </w:p>
        </w:tc>
        <w:tc>
          <w:tcPr>
            <w:tcW w:type="dxa" w:w="2409"/>
          </w:tcPr>
          <w:p>
            <w:pPr>
              <w:spacing w:line="240" w:lineRule="auto"/>
              <w:ind w:firstLine="0"/>
            </w:pPr>
            <w:r/>
            <w:r>
              <w:rPr>
                <w:rFonts w:ascii="Times New Roman" w:hAnsi="Times New Roman" w:cs="Times New Roman" w:eastAsia="Times New Roman"/>
                <w:b w:val="0"/>
                <w:i w:val="0"/>
                <w:sz w:val="28"/>
                <w:u w:val="none"/>
              </w:rPr>
              <w:t>Ақпаратты; азшылық кластар үшін тұрақсыз</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Қосалқы (EH-2)</w:t>
            </w:r>
          </w:p>
        </w:tc>
        <w:tc>
          <w:tcPr>
            <w:tcW w:type="dxa" w:w="2409"/>
          </w:tcPr>
          <w:p>
            <w:pPr>
              <w:spacing w:line="240" w:lineRule="auto"/>
              <w:ind w:firstLine="0"/>
            </w:pPr>
            <w:r/>
            <w:r>
              <w:rPr>
                <w:rFonts w:ascii="Times New Roman" w:hAnsi="Times New Roman" w:cs="Times New Roman" w:eastAsia="Times New Roman"/>
                <w:b w:val="0"/>
                <w:i w:val="0"/>
                <w:sz w:val="28"/>
                <w:u w:val="none"/>
              </w:rPr>
              <w:t>Макро-орташа P/R/F1</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орташамен бірге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Қосалқы (EH-2)</w:t>
            </w:r>
          </w:p>
        </w:tc>
        <w:tc>
          <w:tcPr>
            <w:tcW w:type="dxa" w:w="2409"/>
          </w:tcPr>
          <w:p>
            <w:pPr>
              <w:spacing w:line="240" w:lineRule="auto"/>
              <w:ind w:firstLine="0"/>
            </w:pPr>
            <w:r/>
            <w:r>
              <w:rPr>
                <w:rFonts w:ascii="Times New Roman" w:hAnsi="Times New Roman" w:cs="Times New Roman" w:eastAsia="Times New Roman"/>
                <w:b w:val="0"/>
                <w:i w:val="0"/>
                <w:sz w:val="28"/>
                <w:u w:val="none"/>
              </w:rPr>
              <w:t>Оқыту-жиыны метрикалары</w:t>
            </w:r>
          </w:p>
        </w:tc>
        <w:tc>
          <w:tcPr>
            <w:tcW w:type="dxa" w:w="2409"/>
          </w:tcPr>
          <w:p>
            <w:pPr>
              <w:spacing w:line="240" w:lineRule="auto"/>
              <w:ind w:firstLine="0"/>
            </w:pPr>
            <w:r/>
            <w:r>
              <w:rPr>
                <w:rFonts w:ascii="Times New Roman" w:hAnsi="Times New Roman" w:cs="Times New Roman" w:eastAsia="Times New Roman"/>
                <w:b w:val="0"/>
                <w:i w:val="0"/>
                <w:sz w:val="28"/>
                <w:u w:val="none"/>
              </w:rPr>
              <w:t>Тек артық үйрену диагнозы (&gt;15 пп оқыту–тест алшақтығы, OD-4)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Клиникалық скрининг</w:t>
            </w:r>
          </w:p>
        </w:tc>
        <w:tc>
          <w:tcPr>
            <w:tcW w:type="dxa" w:w="2409"/>
          </w:tcPr>
          <w:p>
            <w:pPr>
              <w:spacing w:line="240" w:lineRule="auto"/>
              <w:ind w:firstLine="0"/>
            </w:pPr>
            <w:r/>
            <w:r>
              <w:rPr>
                <w:rFonts w:ascii="Times New Roman" w:hAnsi="Times New Roman" w:cs="Times New Roman" w:eastAsia="Times New Roman"/>
                <w:b w:val="0"/>
                <w:i w:val="0"/>
                <w:sz w:val="28"/>
                <w:u w:val="none"/>
              </w:rPr>
              <w:t>Сезімталдық / Спецификалық / PPV / NPV (referable DR, дәреже ≥ 2)</w:t>
            </w:r>
          </w:p>
        </w:tc>
        <w:tc>
          <w:tcPr>
            <w:tcW w:type="dxa" w:w="2409"/>
          </w:tcPr>
          <w:p>
            <w:pPr>
              <w:spacing w:line="240" w:lineRule="auto"/>
              <w:ind w:firstLine="0"/>
            </w:pPr>
            <w:r/>
            <w:r>
              <w:rPr>
                <w:rFonts w:ascii="Times New Roman" w:hAnsi="Times New Roman" w:cs="Times New Roman" w:eastAsia="Times New Roman"/>
                <w:b w:val="0"/>
                <w:i w:val="0"/>
                <w:sz w:val="28"/>
                <w:u w:val="none"/>
              </w:rPr>
              <w:t>1, 3, 5-эксп.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Калибрлеу</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(ECE), Brier балы</w:t>
            </w:r>
          </w:p>
        </w:tc>
        <w:tc>
          <w:tcPr>
            <w:tcW w:type="dxa" w:w="2409"/>
          </w:tcPr>
          <w:p>
            <w:pPr>
              <w:spacing w:line="240" w:lineRule="auto"/>
              <w:ind w:firstLine="0"/>
            </w:pPr>
            <w:r/>
            <w:r>
              <w:rPr>
                <w:rFonts w:ascii="Times New Roman" w:hAnsi="Times New Roman" w:cs="Times New Roman" w:eastAsia="Times New Roman"/>
                <w:b w:val="0"/>
                <w:i w:val="0"/>
                <w:sz w:val="28"/>
                <w:u w:val="none"/>
              </w:rPr>
              <w:t>Ықтималдықтардың эмпирикалық сенімділігі, клиникалық сенімділік емес (SB-1.10)</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Explainability</w:t>
            </w:r>
          </w:p>
        </w:tc>
        <w:tc>
          <w:tcPr>
            <w:tcW w:type="dxa" w:w="2409"/>
          </w:tcPr>
          <w:p>
            <w:pPr>
              <w:spacing w:line="240" w:lineRule="auto"/>
              <w:ind w:firstLine="0"/>
            </w:pPr>
            <w:r/>
            <w:r>
              <w:rPr>
                <w:rFonts w:ascii="Times New Roman" w:hAnsi="Times New Roman" w:cs="Times New Roman" w:eastAsia="Times New Roman"/>
                <w:b w:val="0"/>
                <w:i w:val="0"/>
                <w:sz w:val="28"/>
                <w:u w:val="none"/>
              </w:rPr>
              <w:t>ALO (негізгі), IoU (қосалқы)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Назар–зақымдану қабаттасуы; клиникалық локализация емес (NC-14)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Жалпылау</w:t>
            </w:r>
          </w:p>
        </w:tc>
        <w:tc>
          <w:tcPr>
            <w:tcW w:type="dxa" w:w="2409"/>
          </w:tcPr>
          <w:p>
            <w:pPr>
              <w:spacing w:line="240" w:lineRule="auto"/>
              <w:ind w:firstLine="0"/>
            </w:pPr>
            <w:r/>
            <w:r>
              <w:rPr>
                <w:rFonts w:ascii="Times New Roman" w:hAnsi="Times New Roman" w:cs="Times New Roman" w:eastAsia="Times New Roman"/>
                <w:b w:val="0"/>
                <w:i w:val="0"/>
                <w:sz w:val="28"/>
                <w:u w:val="none"/>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u w:val="none"/>
              </w:rPr>
              <w:t>Деректер жиынтығы 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(H-4: G ≥ 0,85)</w:t>
            </w:r>
          </w:p>
        </w:tc>
      </w:tr>
    </w:tbl>
    <w:p/>
    <w:p>
      <w:pPr>
        <w:ind w:firstLine="709"/>
        <w:jc w:val="both"/>
      </w:pPr>
      <w:r>
        <w:rPr>
          <w:rFonts w:ascii="Times New Roman" w:hAnsi="Times New Roman" w:cs="Times New Roman" w:eastAsia="Times New Roman"/>
          <w:b/>
          <w:i w:val="0"/>
          <w:sz w:val="28"/>
          <w:u w:val="none"/>
        </w:rPr>
        <w:t>Қосалқы метрикалар және артық үйрену.</w:t>
      </w:r>
      <w:r>
        <w:rPr>
          <w:rFonts w:ascii="Times New Roman" w:hAnsi="Times New Roman" w:cs="Times New Roman" w:eastAsia="Times New Roman"/>
          <w:b w:val="0"/>
          <w:i w:val="0"/>
          <w:sz w:val="28"/>
          <w:u w:val="none"/>
        </w:rPr>
        <w:t xml:space="preserve"> Қосалқы метрикалар (EH-2) толықтық үшін хабарланады, бірақ гипотезаны тәуелсіз орнықтыра немесе жоққа шығара алмайды. Класс бойынша precision мен recall ақпаратты, бірақ азшылық ауыр дәрежелер үшін тұрақсыз; макро орташалар олардың арасындағы кез келген алшақтықты ашу үшін салмақталған орташалармен бірге хабарланады; ал оқыту-жиыны метрикалары тек артық үйренуді диагностикалау үшін пайдаланылады, кез келген негізгі метрикада он бес пайыздық тармақтан асатын оқыту-мен-тест алшақтығы ретінде операционалданады (OD-4). Бұларды негізгі метрикалармен бірге хабарлау конфигурацияның салмақталған жиынтықта тиімді көрініп, азшылық дәрежеде сәтсіздікке ұшырауынан сақтайды.</w:t>
      </w:r>
    </w:p>
    <w:p>
      <w:pPr>
        <w:ind w:firstLine="709"/>
        <w:jc w:val="both"/>
      </w:pPr>
      <w:r>
        <w:rPr>
          <w:rFonts w:ascii="Times New Roman" w:hAnsi="Times New Roman" w:cs="Times New Roman" w:eastAsia="Times New Roman"/>
          <w:b/>
          <w:i w:val="0"/>
          <w:sz w:val="28"/>
          <w:u w:val="none"/>
        </w:rPr>
        <w:t>Клиникалық-скрининг және калибрлеу метрикалары.</w:t>
      </w:r>
      <w:r>
        <w:rPr>
          <w:rFonts w:ascii="Times New Roman" w:hAnsi="Times New Roman" w:cs="Times New Roman" w:eastAsia="Times New Roman"/>
          <w:b w:val="0"/>
          <w:i w:val="0"/>
          <w:sz w:val="28"/>
          <w:u w:val="none"/>
        </w:rPr>
        <w:t xml:space="preserve"> Скринингке-бағытталған талдаулар үшін (1, 3 және 5-эксперименттер) сезімталдық, спецификалық, оң болжамдық мән және теріс болжамдық мән referable-DR шегі (дәреже ≥ 2) үшін хабарланады. Калибрлеу Expected Calibration Error және Brier балымен [100] бағаланады, олар модельдің болжанған ықтималдықтары бақыланған жиіліктерге сәйкес келе ме деп сандық бағалайды. Калибрлеу тек эмпирикалық диагностикалық қасиет ретінде хабарланады; ол болжанған ықтималдықтардың клиникалық сенімділігін орнықтырмайды, әрі ешбір осындай тұжырым жасалмайды (SB-1.10).</w:t>
      </w:r>
    </w:p>
    <w:p>
      <w:pPr>
        <w:ind w:firstLine="709"/>
        <w:jc w:val="both"/>
      </w:pPr>
      <w:r>
        <w:rPr>
          <w:rFonts w:ascii="Times New Roman" w:hAnsi="Times New Roman" w:cs="Times New Roman" w:eastAsia="Times New Roman"/>
          <w:b/>
          <w:i w:val="0"/>
          <w:sz w:val="28"/>
          <w:u w:val="none"/>
        </w:rPr>
        <w:t>Кескін-сапасы метрикалары.</w:t>
      </w:r>
      <w:r>
        <w:rPr>
          <w:rFonts w:ascii="Times New Roman" w:hAnsi="Times New Roman" w:cs="Times New Roman" w:eastAsia="Times New Roman"/>
          <w:b w:val="0"/>
          <w:i w:val="0"/>
          <w:sz w:val="28"/>
          <w:u w:val="none"/>
        </w:rPr>
        <w:t xml:space="preserve"> Preprocessing әсерін downstream жіктеуден тәуелсіз сандық бағалау үшін — себептік тізбектің бірінші буынын, preprocessing → жақсартылған белгі көрінушілігін, жабу — pipeline кезеңдерінде төрт кескін-сапасы метрикасы өлшенеді, 3.3-кестеде жинақталған. Бұл метрикалар preprocessing кезеңін тек жіктеуіш арқылы емес, өз шарттарымен бағалайды, әрі олардың бірі, құрылымдық ұқсастық индексі [99], нақты күзет рөлін атқарады: өңделген мен түпнұсқа кескін арасындағы жоғары SSIM жақсарту кезеңдерінің бұзушы құрылымдық артефактілер енгізбегенін растайды, бұл §3.1.1-де pipeline үшін айтылған бұзушы-артефактсіз жобалау мақсатының өлшенетін түрі.</w:t>
      </w:r>
    </w:p>
    <w:p>
      <w:pPr>
        <w:keepNext/>
        <w:spacing w:before="120"/>
        <w:ind w:firstLine="0"/>
        <w:jc w:val="left"/>
      </w:pPr>
      <w:r>
        <w:rPr>
          <w:rFonts w:ascii="Times New Roman" w:hAnsi="Times New Roman" w:cs="Times New Roman" w:eastAsia="Times New Roman"/>
          <w:b/>
          <w:i w:val="0"/>
          <w:sz w:val="28"/>
          <w:u w:val="none"/>
        </w:rPr>
        <w:t>Кесте 3.2 – Алдын ала өңдеуді бағалауға арналған кескін-сапасы метрикалары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Метрика</w:t>
            </w:r>
          </w:p>
        </w:tc>
        <w:tc>
          <w:tcPr>
            <w:tcW w:type="dxa" w:w="3213"/>
          </w:tcPr>
          <w:p>
            <w:pPr>
              <w:spacing w:line="240" w:lineRule="auto"/>
              <w:ind w:firstLine="0"/>
            </w:pPr>
            <w:r/>
            <w:r>
              <w:rPr>
                <w:rFonts w:ascii="Times New Roman" w:hAnsi="Times New Roman" w:cs="Times New Roman" w:eastAsia="Times New Roman"/>
                <w:b/>
                <w:i w:val="0"/>
                <w:sz w:val="28"/>
                <w:u w:val="none"/>
              </w:rPr>
              <w:t>Өлшейтіні</w:t>
            </w:r>
          </w:p>
        </w:tc>
        <w:tc>
          <w:tcPr>
            <w:tcW w:type="dxa" w:w="3213"/>
          </w:tcPr>
          <w:p>
            <w:pPr>
              <w:spacing w:line="240" w:lineRule="auto"/>
              <w:ind w:firstLine="0"/>
            </w:pPr>
            <w:r/>
            <w:r>
              <w:rPr>
                <w:rFonts w:ascii="Times New Roman" w:hAnsi="Times New Roman" w:cs="Times New Roman" w:eastAsia="Times New Roman"/>
                <w:b/>
                <w:i w:val="0"/>
                <w:sz w:val="28"/>
                <w:u w:val="none"/>
              </w:rPr>
              <w:t>Preprocessing-тің күтілетін әсері</w:t>
            </w:r>
          </w:p>
        </w:tc>
      </w:tr>
      <w:tr>
        <w:tc>
          <w:tcPr>
            <w:tcW w:type="dxa" w:w="3213"/>
          </w:tcPr>
          <w:p>
            <w:pPr>
              <w:spacing w:line="240" w:lineRule="auto"/>
              <w:ind w:firstLine="0"/>
            </w:pPr>
            <w:r/>
            <w:r>
              <w:rPr>
                <w:rFonts w:ascii="Times New Roman" w:hAnsi="Times New Roman" w:cs="Times New Roman" w:eastAsia="Times New Roman"/>
                <w:b w:val="0"/>
                <w:i w:val="0"/>
                <w:sz w:val="28"/>
                <w:u w:val="none"/>
              </w:rPr>
              <w:t>Контраст-пен-шу қатынасы (CNR)</w:t>
            </w:r>
          </w:p>
        </w:tc>
        <w:tc>
          <w:tcPr>
            <w:tcW w:type="dxa" w:w="3213"/>
          </w:tcPr>
          <w:p>
            <w:pPr>
              <w:spacing w:line="240" w:lineRule="auto"/>
              <w:ind w:firstLine="0"/>
            </w:pPr>
            <w:r/>
            <w:r>
              <w:rPr>
                <w:rFonts w:ascii="Times New Roman" w:hAnsi="Times New Roman" w:cs="Times New Roman" w:eastAsia="Times New Roman"/>
                <w:b w:val="0"/>
                <w:i w:val="0"/>
                <w:sz w:val="28"/>
                <w:u w:val="none"/>
              </w:rPr>
              <w:t>Тамыр құрылымдарының фонға қарсы сигнал сапасы</w:t>
            </w:r>
          </w:p>
        </w:tc>
        <w:tc>
          <w:tcPr>
            <w:tcW w:type="dxa" w:w="3213"/>
          </w:tcPr>
          <w:p>
            <w:pPr>
              <w:spacing w:line="240" w:lineRule="auto"/>
              <w:ind w:firstLine="0"/>
            </w:pPr>
            <w:r/>
            <w:r>
              <w:rPr>
                <w:rFonts w:ascii="Times New Roman" w:hAnsi="Times New Roman" w:cs="Times New Roman" w:eastAsia="Times New Roman"/>
                <w:b w:val="0"/>
                <w:i w:val="0"/>
                <w:sz w:val="28"/>
                <w:u w:val="none"/>
              </w:rPr>
              <w:t>Жарық-өрісін түзету мен CLAHE-ден кейін жоғарырақ</w:t>
            </w:r>
          </w:p>
        </w:tc>
      </w:tr>
      <w:tr>
        <w:tc>
          <w:tcPr>
            <w:tcW w:type="dxa" w:w="3213"/>
          </w:tcPr>
          <w:p>
            <w:pPr>
              <w:spacing w:line="240" w:lineRule="auto"/>
              <w:ind w:firstLine="0"/>
            </w:pPr>
            <w:r/>
            <w:r>
              <w:rPr>
                <w:rFonts w:ascii="Times New Roman" w:hAnsi="Times New Roman" w:cs="Times New Roman" w:eastAsia="Times New Roman"/>
                <w:b w:val="0"/>
                <w:i w:val="0"/>
                <w:sz w:val="28"/>
                <w:u w:val="none"/>
              </w:rPr>
              <w:t>Тамыр көрінушілік индексі (VVI)</w:t>
            </w:r>
          </w:p>
        </w:tc>
        <w:tc>
          <w:tcPr>
            <w:tcW w:type="dxa" w:w="3213"/>
          </w:tcPr>
          <w:p>
            <w:pPr>
              <w:spacing w:line="240" w:lineRule="auto"/>
              <w:ind w:firstLine="0"/>
            </w:pPr>
            <w:r/>
            <w:r>
              <w:rPr>
                <w:rFonts w:ascii="Times New Roman" w:hAnsi="Times New Roman" w:cs="Times New Roman" w:eastAsia="Times New Roman"/>
                <w:b w:val="0"/>
                <w:i w:val="0"/>
                <w:sz w:val="28"/>
                <w:u w:val="none"/>
              </w:rPr>
              <w:t>Торқабық тамыр жүйесінің анықталушылығы</w:t>
            </w:r>
          </w:p>
        </w:tc>
        <w:tc>
          <w:tcPr>
            <w:tcW w:type="dxa" w:w="3213"/>
          </w:tcPr>
          <w:p>
            <w:pPr>
              <w:spacing w:line="240" w:lineRule="auto"/>
              <w:ind w:firstLine="0"/>
            </w:pPr>
            <w:r/>
            <w:r>
              <w:rPr>
                <w:rFonts w:ascii="Times New Roman" w:hAnsi="Times New Roman" w:cs="Times New Roman" w:eastAsia="Times New Roman"/>
                <w:b w:val="0"/>
                <w:i w:val="0"/>
                <w:sz w:val="28"/>
                <w:u w:val="none"/>
              </w:rPr>
              <w:t>Жарық-өрісін түзету мен CLAHE-ден кейін жақсарған</w:t>
            </w:r>
          </w:p>
        </w:tc>
      </w:tr>
      <w:tr>
        <w:tc>
          <w:tcPr>
            <w:tcW w:type="dxa" w:w="3213"/>
          </w:tcPr>
          <w:p>
            <w:pPr>
              <w:spacing w:line="240" w:lineRule="auto"/>
              <w:ind w:firstLine="0"/>
            </w:pPr>
            <w:r/>
            <w:r>
              <w:rPr>
                <w:rFonts w:ascii="Times New Roman" w:hAnsi="Times New Roman" w:cs="Times New Roman" w:eastAsia="Times New Roman"/>
                <w:b w:val="0"/>
                <w:i w:val="0"/>
                <w:sz w:val="28"/>
                <w:u w:val="none"/>
              </w:rPr>
              <w:t>Кескін энтропиясы</w:t>
            </w:r>
          </w:p>
        </w:tc>
        <w:tc>
          <w:tcPr>
            <w:tcW w:type="dxa" w:w="3213"/>
          </w:tcPr>
          <w:p>
            <w:pPr>
              <w:spacing w:line="240" w:lineRule="auto"/>
              <w:ind w:firstLine="0"/>
            </w:pPr>
            <w:r/>
            <w:r>
              <w:rPr>
                <w:rFonts w:ascii="Times New Roman" w:hAnsi="Times New Roman" w:cs="Times New Roman" w:eastAsia="Times New Roman"/>
                <w:b w:val="0"/>
                <w:i w:val="0"/>
                <w:sz w:val="28"/>
                <w:u w:val="none"/>
              </w:rPr>
              <w:t>Кескіннің ақпарат мазмұны</w:t>
            </w:r>
          </w:p>
        </w:tc>
        <w:tc>
          <w:tcPr>
            <w:tcW w:type="dxa" w:w="3213"/>
          </w:tcPr>
          <w:p>
            <w:pPr>
              <w:spacing w:line="240" w:lineRule="auto"/>
              <w:ind w:firstLine="0"/>
            </w:pPr>
            <w:r/>
            <w:r>
              <w:rPr>
                <w:rFonts w:ascii="Times New Roman" w:hAnsi="Times New Roman" w:cs="Times New Roman" w:eastAsia="Times New Roman"/>
                <w:b w:val="0"/>
                <w:i w:val="0"/>
                <w:sz w:val="28"/>
                <w:u w:val="none"/>
              </w:rPr>
              <w:t>Контрастты күшейткеннен кейін артқан</w:t>
            </w:r>
          </w:p>
        </w:tc>
      </w:tr>
      <w:tr>
        <w:tc>
          <w:tcPr>
            <w:tcW w:type="dxa" w:w="3213"/>
          </w:tcPr>
          <w:p>
            <w:pPr>
              <w:spacing w:line="240" w:lineRule="auto"/>
              <w:ind w:firstLine="0"/>
            </w:pPr>
            <w:r/>
            <w:r>
              <w:rPr>
                <w:rFonts w:ascii="Times New Roman" w:hAnsi="Times New Roman" w:cs="Times New Roman" w:eastAsia="Times New Roman"/>
                <w:b w:val="0"/>
                <w:i w:val="0"/>
                <w:sz w:val="28"/>
                <w:u w:val="none"/>
              </w:rPr>
              <w:t>Құрылымдық ұқсастық (SSIM)</w:t>
            </w:r>
          </w:p>
        </w:tc>
        <w:tc>
          <w:tcPr>
            <w:tcW w:type="dxa" w:w="3213"/>
          </w:tcPr>
          <w:p>
            <w:pPr>
              <w:spacing w:line="240" w:lineRule="auto"/>
              <w:ind w:firstLine="0"/>
            </w:pPr>
            <w:r/>
            <w:r>
              <w:rPr>
                <w:rFonts w:ascii="Times New Roman" w:hAnsi="Times New Roman" w:cs="Times New Roman" w:eastAsia="Times New Roman"/>
                <w:b w:val="0"/>
                <w:i w:val="0"/>
                <w:sz w:val="28"/>
                <w:u w:val="none"/>
              </w:rPr>
              <w:t>Түпнұсқаға қатысты құрылымды сақтау</w:t>
            </w:r>
          </w:p>
        </w:tc>
        <w:tc>
          <w:tcPr>
            <w:tcW w:type="dxa" w:w="3213"/>
          </w:tcPr>
          <w:p>
            <w:pPr>
              <w:spacing w:line="240" w:lineRule="auto"/>
              <w:ind w:firstLine="0"/>
            </w:pPr>
            <w:r/>
            <w:r>
              <w:rPr>
                <w:rFonts w:ascii="Times New Roman" w:hAnsi="Times New Roman" w:cs="Times New Roman" w:eastAsia="Times New Roman"/>
                <w:b w:val="0"/>
                <w:i w:val="0"/>
                <w:sz w:val="28"/>
                <w:u w:val="none"/>
              </w:rPr>
              <w:t>Жоғары SSIM бұзушы артефактілер енгізілмегенін растайды</w:t>
            </w:r>
          </w:p>
        </w:tc>
      </w:tr>
    </w:tbl>
    <w:p/>
    <w:p>
      <w:pPr>
        <w:ind w:firstLine="709"/>
        <w:jc w:val="both"/>
      </w:pPr>
      <w:r>
        <w:rPr>
          <w:rFonts w:ascii="Times New Roman" w:hAnsi="Times New Roman" w:cs="Times New Roman" w:eastAsia="Times New Roman"/>
          <w:b w:val="0"/>
          <w:i w:val="0"/>
          <w:sz w:val="28"/>
          <w:u w:val="none"/>
        </w:rPr>
        <w:t>3.3-кестедегі бағыттық күтілімдер тиісті кезеңдердің жобалау ниеті ретінде айтылады, дәлелденген нәтижелер ретінде емес; өлшенген мәндер 2-эксперимент үшін хабарланады (§4.3.3), әрі §3.1.2-де орнықтырылған контраст операцияларының шарттылығы оларға да қолданылады.</w:t>
      </w:r>
    </w:p>
    <w:p>
      <w:pPr>
        <w:ind w:firstLine="709"/>
        <w:jc w:val="both"/>
      </w:pPr>
      <w:r>
        <w:rPr>
          <w:rFonts w:ascii="Times New Roman" w:hAnsi="Times New Roman" w:cs="Times New Roman" w:eastAsia="Times New Roman"/>
          <w:b/>
          <w:i w:val="0"/>
          <w:sz w:val="28"/>
          <w:u w:val="none"/>
        </w:rPr>
        <w:t>Explainability метрикалары.</w:t>
      </w:r>
      <w:r>
        <w:rPr>
          <w:rFonts w:ascii="Times New Roman" w:hAnsi="Times New Roman" w:cs="Times New Roman" w:eastAsia="Times New Roman"/>
          <w:b w:val="0"/>
          <w:i w:val="0"/>
          <w:sz w:val="28"/>
          <w:u w:val="none"/>
        </w:rPr>
        <w:t xml:space="preserve"> Preprocessing-тің модель назарына әсері бағаланатын жерде (4-эксперимент) екі қабаттасу метрикасы Grad-CAM активация аймақтарын IDRiD-тің пиксел деңгейіндегі зақымдану масктарымен байланыстырады. Негізгі метрика — назар–зақымдану қабаттасуы, назар аймағы қамтитын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ал қосалқы метрика — Intersection-over-Union,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нысан-анықтау бағалауынан алынған симметриялы қабаттасу критерийі [97], мұнда анықтау эталоны ретінде емес, қабаттасу өлшемі ретінде пайдаланылады. Екеуі де модель назары мен аннотацияланған зақымданулар арасындағы кеңістіктік келісімді сандық бағалайды; ешқайсысы патологияның клиникалық локализациясын құрамайды, әрі Grad-CAM активациясы — интерпретация сигналы, зақымдану шекараларының диагностикалық сызбасы емес (NC-14).</w:t>
      </w:r>
    </w:p>
    <w:p>
      <w:pPr>
        <w:ind w:firstLine="709"/>
        <w:jc w:val="both"/>
      </w:pPr>
      <w:r>
        <w:rPr>
          <w:rFonts w:ascii="Times New Roman" w:hAnsi="Times New Roman" w:cs="Times New Roman" w:eastAsia="Times New Roman"/>
          <w:b/>
          <w:i w:val="0"/>
          <w:sz w:val="28"/>
          <w:u w:val="none"/>
        </w:rPr>
        <w:t>Жалпылау және жинақтау критерийлері.</w:t>
      </w:r>
      <w:r>
        <w:rPr>
          <w:rFonts w:ascii="Times New Roman" w:hAnsi="Times New Roman" w:cs="Times New Roman" w:eastAsia="Times New Roman"/>
          <w:b w:val="0"/>
          <w:i w:val="0"/>
          <w:sz w:val="28"/>
          <w:u w:val="none"/>
        </w:rPr>
        <w:t xml:space="preserve"> Деректер жиынтығы аралық тасымалдау жалпылау коэффициентімен G = F1_external / F1_EyePACS (OD-4) өлшенеді, сол оқытылған модель аясында қайта оқытусыз сыртқы-мен-негізгі-деректер жиынтығы салмақталған F1 қатынасы; ол — кейіннен алдын ала тіркелген H-4 критерийі (G ≥ 0,85) тексерілетін шама. Соңында, бұл метрикалар диссертацияның орталық тұжырымы деңгейінде оқшауланып әрекет етпейді: эмпирикалық-басымдық критерийі (EH-3) салмақталған F1-де кемінде бес пайыздық тармақ, ROC-AUC-те кемінде 0,02 бір мезгілде жақсаруды әрі Cohen's κ-да нашарламауды талап етеді, ал жеткілікті валидация (EH-4) бұның сыртқы деректер жиынтығы мен екі архитектура бойынша қайталануын қосымша талап етеді. Бұл құрама критерийлер мұнда метрикалар қоректендіретін стандарт ретінде аталады; олардың нәтижелерге қолданылуы §4.2-ге тиесілі. Метрикалар анықталған соң, §3.4.2 олар сандық белгісіздікпен есептелетін cross-validation және статистикалық-сенімділік хаттамаларын көрсетеді.</w:t>
      </w:r>
    </w:p>
    <w:p>
      <w:pPr>
        <w:keepNext/>
        <w:spacing w:before="240" w:after="120"/>
        <w:jc w:val="center"/>
      </w:pPr>
      <w:r>
        <w:rPr>
          <w:rFonts w:ascii="Times New Roman" w:hAnsi="Times New Roman" w:cs="Times New Roman" w:eastAsia="Times New Roman"/>
          <w:b/>
          <w:i w:val="0"/>
          <w:sz w:val="32"/>
          <w:u w:val="none"/>
        </w:rPr>
        <w:t>§3.4.2 Cross-Validation және статистикалық сенімділік хаттамалары</w:t>
      </w:r>
    </w:p>
    <w:p>
      <w:pPr>
        <w:ind w:firstLine="709"/>
        <w:jc w:val="both"/>
      </w:pPr>
      <w:r>
        <w:rPr>
          <w:rFonts w:ascii="Times New Roman" w:hAnsi="Times New Roman" w:cs="Times New Roman" w:eastAsia="Times New Roman"/>
          <w:b w:val="0"/>
          <w:i w:val="0"/>
          <w:sz w:val="28"/>
          <w:u w:val="none"/>
        </w:rPr>
        <w:t>§3.4.1-де көрсетілген метрикалар — бағалаулар, ал сандық белгісіздіксіз баға диссертация сүйенетін құрама басымдық пен валидация критерийлерін қолдай алмайды. Бұл бөлім метрикалардың деректер бөліктері бойынша қалай есептелетінін, олардың белгісіздігі қалай сандық бағаланатынын, конфигурациялардың статистикалық тұрғыдан қалай салыстырылатынын және қандай қайта жаңғыртылушылық шарттарында екенін көрсетеді — EH-3 пен EH-4 шешімдерінің жалғыз нүктелік бағалаулардан гөрі сандық дәлелге сүйенуіне мүмкіндік беретін хаттамалар.</w:t>
      </w:r>
    </w:p>
    <w:p>
      <w:pPr>
        <w:ind w:firstLine="709"/>
        <w:jc w:val="both"/>
      </w:pPr>
      <w:r>
        <w:rPr>
          <w:rFonts w:ascii="Times New Roman" w:hAnsi="Times New Roman" w:cs="Times New Roman" w:eastAsia="Times New Roman"/>
          <w:b/>
          <w:i w:val="0"/>
          <w:sz w:val="28"/>
          <w:u w:val="none"/>
        </w:rPr>
        <w:t>Cross-validation және ағып кетуді бақылау.</w:t>
      </w:r>
      <w:r>
        <w:rPr>
          <w:rFonts w:ascii="Times New Roman" w:hAnsi="Times New Roman" w:cs="Times New Roman" w:eastAsia="Times New Roman"/>
          <w:b w:val="0"/>
          <w:i w:val="0"/>
          <w:sz w:val="28"/>
          <w:u w:val="none"/>
        </w:rPr>
        <w:t xml:space="preserve"> Барлық эксперименттер пациент-деңгейлі стратификацияланған бөлумен бес-fold cross-validation пайдаланады: деректер бес fold-қа бөлінеді, әр fold бір рет тест бөлігі ретінде қызмет етеді, ал қалған төртеуі модельді оқытады, әрі үдеріс бес fold бойынша қайталанады. Бөлу 3.14-суретінде көрсетілген. Айқындаушы қасиет — бөлу кескін деңгейінде емес, пациент деңгейінде жасалатыны: ешбір пациенттің кескіндері кез келген fold-тың оқыту мен тест бөлігінде бір мезгілде көрінбейді. Бұл — косметикалық таңдау емес. Көз түбі деректер жиынтықтары әдетте сол бір көздің бірнеше кескінін және сол бір пациенттің екі көзін қамтиды, олар қатты корреляцияланған; кескін деңгейінде бөлу бір пациенттің корреляцияланған кескіндерін бөлудің екі жағына да орналастырып, көрінетін тест өнімділігін ағып кетумен қампытар еді. Пациент-деңгейлі топтау сол ағып кету жолын жояды, әрі ол 6-кезең augmentation-нің тек оқыту мәртебесімен (§3.1.3) үйлеседі — ешбір augment жасалған кескін кез келген тест бөлігіне кірмейді — сонда тест бағасы көрінген пациенттерді жаттаудан гөрі көрінбеген пациенттерге жалпылауды бейнелейді. Әр негізгі метрика бес fold бойынша орташа ± стандартты ауытқу ретінде хабарланады, сонда fold-тан fold-қа вариабельділік орталық бағамен бірге көрінеді.</w:t>
      </w:r>
    </w:p>
    <w:p>
      <w:pPr>
        <w:keepNext/>
        <w:spacing w:before="120"/>
        <w:ind w:firstLine="0"/>
        <w:jc w:val="center"/>
      </w:pPr>
      <w:r>
        <w:drawing>
          <wp:inline xmlns:a="http://schemas.openxmlformats.org/drawingml/2006/main" xmlns:pic="http://schemas.openxmlformats.org/drawingml/2006/picture">
            <wp:extent cx="5940000" cy="2846171"/>
            <wp:docPr id="21" name="Picture 21"/>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3.14 – 5-fold пациент-деңгейлі cross-validation бөлуі</w:t>
      </w:r>
    </w:p>
    <w:p>
      <w:pPr>
        <w:ind w:firstLine="709"/>
        <w:jc w:val="both"/>
      </w:pPr>
      <w:r>
        <w:rPr>
          <w:rFonts w:ascii="Times New Roman" w:hAnsi="Times New Roman" w:cs="Times New Roman" w:eastAsia="Times New Roman"/>
          <w:b/>
          <w:i w:val="0"/>
          <w:sz w:val="28"/>
          <w:u w:val="none"/>
        </w:rPr>
        <w:t>Статистикалық-тест жиынтығы.</w:t>
      </w:r>
      <w:r>
        <w:rPr>
          <w:rFonts w:ascii="Times New Roman" w:hAnsi="Times New Roman" w:cs="Times New Roman" w:eastAsia="Times New Roman"/>
          <w:b w:val="0"/>
          <w:i w:val="0"/>
          <w:sz w:val="28"/>
          <w:u w:val="none"/>
        </w:rPr>
        <w:t xml:space="preserve"> Конфигурациялар арасындағы айырмашылықтар әрқайсысы өзі қызмет ететін салыстыруға сәйкестендірілген тесттер жиынтығымен бағаланады. McNemar тесті 1-эксперименттегі жұптасқан жіктеу салыстыруы үшін пайдаланылады, онда сол бір тест жағдайлары бәсекелес конфигурациялармен жіктеледі. DeLong тесті ROC-AUC мәндерін салыстыру үшін, 1 және 3-эксперименттерде пайдаланылады. Тоқсан бес пайыздық сенімділік интервалдары барлық эксперименттер үшін кемінде бір мың қайта іріктеумен bootstrap қайта іріктеу арқылы есептеледі, бұл — әр хабарланған метрикаға белгісіздік интервалын қосатын тетік — әрі өлшенген айырмашылықтың шудың ішіне түсуден гөрі EH-3 шектерінен асатынын бағалауға болатын негіз. 1-эксперимент үшін fold-тар бойынша аралас-әсерлер моделі fold-ты кездейсоқ әсер ретінде қарай отырып сәйкестендіріледі, қызығушылық тудыратын конфигурация әсерін fold-деңгейлі дисперсиядан ажыратады. 1 және 2-эксперименттер әрқайсысы конфигурациялар мен абляция деңгейлері бойынша көп бір мезгілді салыстыру жасайтындықтан, отбасы-бойынша қателік деңгейін бақылау үшін Bonferroni/Holm көп-салыстыру түзетуі қолданылады, сонда салыстыру саны жалған маңыздылықты жасамайды.</w:t>
      </w:r>
    </w:p>
    <w:p>
      <w:pPr>
        <w:ind w:firstLine="709"/>
        <w:jc w:val="both"/>
      </w:pPr>
      <w:r>
        <w:rPr>
          <w:rFonts w:ascii="Times New Roman" w:hAnsi="Times New Roman" w:cs="Times New Roman" w:eastAsia="Times New Roman"/>
          <w:b/>
          <w:i w:val="0"/>
          <w:sz w:val="28"/>
          <w:u w:val="none"/>
        </w:rPr>
        <w:t>Басымдық пен валидация критерийлерімен қатынас.</w:t>
      </w:r>
      <w:r>
        <w:rPr>
          <w:rFonts w:ascii="Times New Roman" w:hAnsi="Times New Roman" w:cs="Times New Roman" w:eastAsia="Times New Roman"/>
          <w:b w:val="0"/>
          <w:i w:val="0"/>
          <w:sz w:val="28"/>
          <w:u w:val="none"/>
        </w:rPr>
        <w:t xml:space="preserve"> Бұл тесттер §3.4.1-де қайта айтылған құрама критерийлер артындағы машинерия. Эмпирикалық-басымдық критерийі (EH-3) салмақталған-F1-де кемінде бес пайыздық тармақ, ROC-AUC-те кемінде 0,02 бір мезгілде жақсаруды әрі Cohen's κ-да нашарламауды талап етеді; bootstrap интервалдары мен жұптасқан тесттер бақыланған айырмашылықтың сол шектерден сенімді өтетінін айқындайтын нәрсе. Жеткілікті-валидация критерийі (EH-4) сол әсер бағытын кемінде бір сыртқы деректер жиынтығында және екі архитектура бойынша қайталауды қосымша талап етеді; осы хаттама тудыратын fold-бойынша, архитектура-бойынша, деректер жиынтығы-бойынша бағалар — дәл сол критерий бағаланатын нәрсе. Екі критерий де мұнда статистиканың рөлін бекіту үшін қайта айтылады; олардың нәтижелерге қолданылуы 4-тарауға сақталған.</w:t>
      </w:r>
    </w:p>
    <w:p>
      <w:pPr>
        <w:ind w:firstLine="709"/>
        <w:jc w:val="both"/>
      </w:pPr>
      <w:r>
        <w:rPr>
          <w:rFonts w:ascii="Times New Roman" w:hAnsi="Times New Roman" w:cs="Times New Roman" w:eastAsia="Times New Roman"/>
          <w:b/>
          <w:i w:val="0"/>
          <w:sz w:val="28"/>
          <w:u w:val="none"/>
        </w:rPr>
        <w:t>Қайта жаңғыртылушылық конфигурациясы.</w:t>
      </w:r>
      <w:r>
        <w:rPr>
          <w:rFonts w:ascii="Times New Roman" w:hAnsi="Times New Roman" w:cs="Times New Roman" w:eastAsia="Times New Roman"/>
          <w:b w:val="0"/>
          <w:i w:val="0"/>
          <w:sz w:val="28"/>
          <w:u w:val="none"/>
        </w:rPr>
        <w:t xml:space="preserve"> Барлық эксперименттер 3.1-кестеде жинақталған жалғыз стандартталған оқыту конфигурациясында, тіркелген кездейсоқ seed және детерминистік орындаумен, тіркелген augmentation параметрлерімен және тіркелген learning-rate кестесімен орындалады. Оптимизатор — Adam [102], 3.1-кестенің басқа гиперпараметрлерімен тұрақты ұсталады, сонда салыстырулар баптау айырмашылықтарынан гөрі конфигурация әсерін оқшаулайды. Бұларды тіркеу run-тан run-ға детерминистік еместікті шатасу ретінде жояды, сонда конфигурациялар арасындағы өлшенген айырмашылық seed вариациясынан гөрі конфигурацияға телінеді.</w:t>
      </w:r>
    </w:p>
    <w:p>
      <w:pPr>
        <w:keepNext/>
        <w:spacing w:before="120"/>
        <w:ind w:firstLine="0"/>
        <w:jc w:val="left"/>
      </w:pPr>
      <w:r>
        <w:rPr>
          <w:rFonts w:ascii="Times New Roman" w:hAnsi="Times New Roman" w:cs="Times New Roman" w:eastAsia="Times New Roman"/>
          <w:b/>
          <w:i w:val="0"/>
          <w:sz w:val="28"/>
          <w:u w:val="none"/>
        </w:rPr>
        <w:t>Кесте 3.3 – Стандартталған оқыту конфигурациясы</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w:t>
            </w:r>
          </w:p>
        </w:tc>
      </w:tr>
      <w:t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u w:val="none"/>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u w:val="none"/>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Бұл конфигурация беретін қайта жаңғыртылушылық құжатталған аппаратпен шектелген: есептеу тиімділігі немесе оқыту мінез-құлқы туралы тұжырымдар эксперименттер орындалатын аппаратқа тән әрі қайта бағалаусыз айтарлықтай түрлі есептеу контексттеріне тасымалданбайды (DGL-2), ал жабық клиникалық деректерге тәуелді нәтижелер §3.1.4-те атап өтілген қосымша қайта жаңғыртылушылық шегін алып жүреді (SB-2.2). Cross-validation, статистикалық және қайта жаңғыртылушылық хаттамалары көрсетілген соң, 3-тараудың әдістемелік денесі аяқталады; §3.C шеңбер қайта жаңғыртылатын шарттарды шоғырландырады.</w:t>
      </w:r>
    </w:p>
    <w:p>
      <w:pPr>
        <w:keepNext/>
        <w:spacing w:before="240" w:after="120"/>
        <w:jc w:val="center"/>
      </w:pPr>
      <w:r>
        <w:rPr>
          <w:rFonts w:ascii="Times New Roman" w:hAnsi="Times New Roman" w:cs="Times New Roman" w:eastAsia="Times New Roman"/>
          <w:b/>
          <w:i w:val="0"/>
          <w:sz w:val="32"/>
          <w:u w:val="none"/>
        </w:rPr>
        <w:t>§3.C 3-тарау бойынша қорытындылар</w:t>
      </w:r>
    </w:p>
    <w:p>
      <w:pPr>
        <w:ind w:firstLine="709"/>
        <w:jc w:val="both"/>
      </w:pPr>
      <w:r>
        <w:rPr>
          <w:rFonts w:ascii="Times New Roman" w:hAnsi="Times New Roman" w:cs="Times New Roman" w:eastAsia="Times New Roman"/>
          <w:b w:val="0"/>
          <w:i w:val="0"/>
          <w:sz w:val="28"/>
          <w:u w:val="none"/>
        </w:rPr>
        <w:t xml:space="preserve">Бұл тарау біріктірілген preprocessing–CNN моделін және ол бағаланатын шеңберді екеуінің де қайта жаңғыртылуына әрі келесі эксперименттерде дәл айқындалған нысандар болуына жеткілікті егжей-тегжейде көрсетті. Сипаттама осы жұмыстың орталық міндеттемесі айналасында — диагностикалық модель екі кезеңді жүйе,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онда preprocessing қосалқы деректерді дайындау емес, интегралды модель компоненті — ұйымдастырылды, әрі тараудың төрт бөлігінің әрқайсысы сол міндеттеменің бір қырының инженерлік жүзеге асырылуы.</w:t>
      </w:r>
    </w:p>
    <w:p>
      <w:pPr>
        <w:ind w:firstLine="709"/>
        <w:jc w:val="both"/>
      </w:pPr>
      <w:r>
        <w:rPr>
          <w:rFonts w:ascii="Times New Roman" w:hAnsi="Times New Roman" w:cs="Times New Roman" w:eastAsia="Times New Roman"/>
          <w:b w:val="0"/>
          <w:i w:val="0"/>
          <w:sz w:val="28"/>
          <w:u w:val="none"/>
        </w:rPr>
        <w:t>Төрт бөлік шикі кескіннен бағаланған болжамға дейінгі толық pipeline құрайды. §3.1 preprocessing компонентін көрсетті: pipeline-нің сегіз реттелген, детерминистік кезеңі — канондық аудару, оптикалық диск–фовеа айналу нормализациясы, көру-өрісін қию және изотропты өлшемін өзгерту, көру-өрісі маскасын генерациялау, адаптивті жарық-өрісін түзету, қос шектеулі CLAHE, оқыту-уақыттық augmentation және деректер жиынтығына тән нормализация — клиникалық деректер үшін модельдің кіріс келісімін айқындайтын сыртқы-кескінді қабылдау хаттамасымен бірге. §3.2 желі компонентін көрсетті: түрлі архитектура отбасыларынан екі орнықтырылған backbone, ResNet-50 және EfficientNet-B3, архитектуралық-күрделілік анықтамасын шектейтін тарихи күрделілік сілтемелерімен. §3.3 желінің қалай дайындалатынын және оқытылатынын көрсетті: ортақ бес класты жіктеу басы, арнаға-тән инициализация (базалық арна үшін ImageNet, біріктірілген арна үшін офтальмологияға тән өзін-өзі бақылайтын алдын ала оқыту), екі кезеңді fine-tuning кестесі және теңгерімсіз реттік міндет үшін кері-жиілікпен-салмақталған focal loss. §3.4 өлшеуді көрсетті: дәлелдік салмағы бойынша реттелген көп-метрикалы бағалау шеңбері, әрі сәйкестендірілген статистикалық-тест жиынтығы мен көп-салыстыру түзетуімен пациент-деңгейлі бес-fold cross-validation-ға құрылған валидация хаттамасы.</w:t>
      </w:r>
    </w:p>
    <w:p>
      <w:pPr>
        <w:ind w:firstLine="709"/>
        <w:jc w:val="both"/>
      </w:pPr>
      <w:r>
        <w:rPr>
          <w:rFonts w:ascii="Times New Roman" w:hAnsi="Times New Roman" w:cs="Times New Roman" w:eastAsia="Times New Roman"/>
          <w:b w:val="0"/>
          <w:i w:val="0"/>
          <w:sz w:val="28"/>
          <w:u w:val="none"/>
        </w:rPr>
        <w:t>Бірге алғанда, бұл сипаттамалар шеңбер қайта жаңғыртылатын шарттарды бекітеді. Оқыту конфигурациясы стандартталған әрі орындау тіркелген seed аясында детерминистік; дерек бөлуі ағып кетуді болдырмау үшін пациент деңгейінде жасалады; preprocessing параметрлері сыртқы зерттеулерден импортталудан гөрі диссертацияның өз шеңбері ішіндегі валидациямен айқындалады; әрі әр хабарланған метрика сандық белгісіздік алып жүруге тиіс. Бұл шарттар конфигурациялар арасындағы өлшенген айырмашылықты кедергі вариациясынан гөрі конфигурацияға телуге мүмкіндік беретін нәрсе.</w:t>
      </w:r>
    </w:p>
    <w:p>
      <w:pPr>
        <w:ind w:firstLine="709"/>
        <w:jc w:val="both"/>
      </w:pPr>
      <w:r>
        <w:rPr>
          <w:rFonts w:ascii="Times New Roman" w:hAnsi="Times New Roman" w:cs="Times New Roman" w:eastAsia="Times New Roman"/>
          <w:b w:val="0"/>
          <w:i w:val="0"/>
          <w:sz w:val="28"/>
          <w:u w:val="none"/>
        </w:rPr>
        <w:t>Тарау сонымен қатар өзінің әдістемесі әдейі нені шектейтініне нақты болды, әрі бұл міндеттемелер 4-тараудың нәтижелері қалай оқылатынын шектейді. Негізгі эксперименттің тәуелсіз айнымалысы — preprocessing мен pretraining көзінің құрама факторы, сондықтан кез келген бақыланған әсер тек біріктірілген конфигурацияға телінеді әрі ешқашан тек preprocessing-ке емес (CFC-2.8). Біріктірілген арнаның өзін-өзі бақылайтын инициализациясы мұнда көрсетілген, бірақ әлі оқытылмаған; ол әдістемелік жоба және кандидат үлесі ретінде ұсынылады. Ол сүйенетін домен-ішілік өзін-өзі бақылайтын әдістер енді корпуста ұсынылған (§1.3.2 мен §3.3.2-де келтірілген), бірақ нақты CNN-нативті біріктірілген-арна конфигурациясы оқытылмаған әрі оның тиімділігі сол дереккөздерден мұраланудан гөрі эмпирикалық орнықтырылуға тиіс. Классикалық оптикалық диск–фовеа детекторының сенімділігі өлшеніп, адал хабарланды, фовеа локализациясы сенімсіз деген тұжырымды қоса, әрі pipeline-нің консервативті fallback-тары оны жасырудан гөрі сол тұжырыммен уәжделді. CLAHE параметрлері деректер жиынтықтары бойынша тасымалданады деп жорылмайды, кез келген pretraining көзінен тасымалдау кепілдік емес, эмпирикалық сұрақ ретінде қаралады, ешбір кезең конфигурациясы әмбебап оңтайлы деп бекітілмейді, әрі кейбір валидацияның жабық клиникалық деректерге тәуелділігі сыртқы қайта жаңғыртылушылықты шектейді. Бұлар — ескерту ретінде бүркемеленген кемшіліктер емес, түпкі тұжырымдарды қорғалатын ететін эпистемикалық тәртіп. Модель мен оның бағалау шеңбері осылай көрсетіліп, осылай шектелген соң, диссертация деректер жиынтықтары мен эксперименттік конфигурацияны орнықтырып, содан кейін H-1-ден H-7-ге дейінгі гипотезаларды осында айқындалған басымдық пен жеткілікті-валидация критерийлеріне қарсы бағалайтын 4-тарауға өтеді.</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4 ЭКСПЕРИМЕНТТІК ЗЕРТТЕУ — PREPROCESSING-ТІҢ CNN ДИАГНОСТИКАЛЫҚ ӨНІМДІЛІГІНЕ ӘСЕРІ</w:t>
      </w:r>
    </w:p>
    <w:p>
      <w:pPr>
        <w:keepNext/>
        <w:spacing w:before="240" w:after="120"/>
        <w:jc w:val="center"/>
      </w:pPr>
      <w:r>
        <w:rPr>
          <w:rFonts w:ascii="Times New Roman" w:hAnsi="Times New Roman" w:cs="Times New Roman" w:eastAsia="Times New Roman"/>
          <w:b/>
          <w:i w:val="0"/>
          <w:sz w:val="32"/>
          <w:u w:val="none"/>
        </w:rPr>
        <w:t>§4.1.1 Деректер жиынтығының архитектурасы</w:t>
      </w:r>
    </w:p>
    <w:p>
      <w:pPr>
        <w:ind w:firstLine="709"/>
        <w:jc w:val="both"/>
      </w:pPr>
      <w:r>
        <w:rPr>
          <w:rFonts w:ascii="Times New Roman" w:hAnsi="Times New Roman" w:cs="Times New Roman" w:eastAsia="Times New Roman"/>
          <w:b w:val="0"/>
          <w:i w:val="0"/>
          <w:sz w:val="28"/>
          <w:u w:val="none"/>
        </w:rPr>
        <w:t>3-тарау диагностикалық модель мен оның бағалау шеңберін зерттеу нысаны ретінде көрсетті — кіріс келісімі бар сегіз кезеңді preprocessing pipeline, екі CNN backbone, арнаға-тән инициализация мен fine-tuning хаттамасы, әрі көп-метрикалы, пациент-деңгейлі cross-validation өлшеу жүйесі. Сол сипаттама нені бағалау керектігін және бағалауды қалай оқу керектігін бекітеді; ол бағалау орындалатын деректерді әлі бекітпейді. Қазіргі тарау кез келген гипотеза тексерілмес бұрын сол деректер мен конфигурацияны береді. Бұл бірінші бөлім деректер жиынтығының архитектурасын, §4.1.2 архитектура талап ететін таңба гармонизациясымен бірге оқыту корпусының класс үлестірімі мен бөлінуін, ал §4.1.3 аппарат пен қайта жаңғыртылушылық хаттамасын көрсетеді. Бұл үш бөлімнің ешқайсысы эксперименттік нәтиже хабарламайды; олар эксперименттік субстратты орнықтырады, ал H-1-ден H-7-ге дейінгі эмпирикалық бағалау §4.2-ден бастап сақталған.</w:t>
      </w:r>
    </w:p>
    <w:p>
      <w:pPr>
        <w:ind w:firstLine="709"/>
        <w:jc w:val="both"/>
      </w:pPr>
      <w:r>
        <w:rPr>
          <w:rFonts w:ascii="Times New Roman" w:hAnsi="Times New Roman" w:cs="Times New Roman" w:eastAsia="Times New Roman"/>
          <w:b w:val="0"/>
          <w:i w:val="0"/>
          <w:sz w:val="28"/>
          <w:u w:val="none"/>
        </w:rPr>
        <w:t xml:space="preserve">Субстрат әдейі жалғыз корпус емес. Ол — сегіз деректер жиынтығының </w:t>
      </w:r>
      <w:r>
        <w:rPr>
          <w:rFonts w:ascii="Times New Roman" w:hAnsi="Times New Roman" w:cs="Times New Roman" w:eastAsia="Times New Roman"/>
          <w:b w:val="0"/>
          <w:i/>
          <w:sz w:val="28"/>
          <w:u w:val="none"/>
        </w:rPr>
        <w:t>функционалды деңгейленген архитектурасы</w:t>
      </w:r>
      <w:r>
        <w:rPr>
          <w:rFonts w:ascii="Times New Roman" w:hAnsi="Times New Roman" w:cs="Times New Roman" w:eastAsia="Times New Roman"/>
          <w:b w:val="0"/>
          <w:i w:val="0"/>
          <w:sz w:val="28"/>
          <w:u w:val="none"/>
        </w:rPr>
        <w:t xml:space="preserve">, онда деңгейге мүшелік деректер жиынтығының өлшемімен емес, оның дәлелде атқаратын рөлімен айқындалады. Төрт функционалды деңгей ажыратылады. </w:t>
      </w:r>
      <w:r>
        <w:rPr>
          <w:rFonts w:ascii="Times New Roman" w:hAnsi="Times New Roman" w:cs="Times New Roman" w:eastAsia="Times New Roman"/>
          <w:b/>
          <w:i w:val="0"/>
          <w:sz w:val="28"/>
          <w:u w:val="none"/>
        </w:rPr>
        <w:t>TRAINING</w:t>
      </w:r>
      <w:r>
        <w:rPr>
          <w:rFonts w:ascii="Times New Roman" w:hAnsi="Times New Roman" w:cs="Times New Roman" w:eastAsia="Times New Roman"/>
          <w:b w:val="0"/>
          <w:i w:val="0"/>
          <w:sz w:val="28"/>
          <w:u w:val="none"/>
        </w:rPr>
        <w:t xml:space="preserve"> деңгейі жалғыз деректер жиынтығын, EyePACS-ті ұстайды, ол барлық модель сәйкестендіруді және 1 мен 2-эксперименттердің деректер-жиынтығы-ішілік бағалауын береді. </w:t>
      </w:r>
      <w:r>
        <w:rPr>
          <w:rFonts w:ascii="Times New Roman" w:hAnsi="Times New Roman" w:cs="Times New Roman" w:eastAsia="Times New Roman"/>
          <w:b/>
          <w:i w:val="0"/>
          <w:sz w:val="28"/>
          <w:u w:val="none"/>
        </w:rPr>
        <w:t>EXTERNAL</w:t>
      </w:r>
      <w:r>
        <w:rPr>
          <w:rFonts w:ascii="Times New Roman" w:hAnsi="Times New Roman" w:cs="Times New Roman" w:eastAsia="Times New Roman"/>
          <w:b w:val="0"/>
          <w:i w:val="0"/>
          <w:sz w:val="28"/>
          <w:u w:val="none"/>
        </w:rPr>
        <w:t xml:space="preserve"> деңгейі модель ешқашан оқытылмаған деректердегі мінез-құлықты зерттеуге пайдаланылатын деректер жиынтықтарын ұстайды: APTOS 2019, нөл-шот деректер жиынтығы аралық тасымалдау үшін (3-эксперимент), және Messidor-2, клиникалық-төмендеу салыстыруы үшін (5-эксперимент). </w:t>
      </w:r>
      <w:r>
        <w:rPr>
          <w:rFonts w:ascii="Times New Roman" w:hAnsi="Times New Roman" w:cs="Times New Roman" w:eastAsia="Times New Roman"/>
          <w:b/>
          <w:i w:val="0"/>
          <w:sz w:val="28"/>
          <w:u w:val="none"/>
        </w:rPr>
        <w:t>CLINICAL</w:t>
      </w:r>
      <w:r>
        <w:rPr>
          <w:rFonts w:ascii="Times New Roman" w:hAnsi="Times New Roman" w:cs="Times New Roman" w:eastAsia="Times New Roman"/>
          <w:b w:val="0"/>
          <w:i w:val="0"/>
          <w:sz w:val="28"/>
          <w:u w:val="none"/>
        </w:rPr>
        <w:t xml:space="preserve"> деңгейі кескін-деңгейлі дәрежеден тыс клиникалық тұрғыдан мағыналы аннотацияларды алып жүретін екі деректер жиынтығын ұстайды: IDRiD, оның пиксел деңгейіндегі зақымдану масктары 4-эксперименттің сандық explainability талдауын мүмкін етеді, және сапалық explainability үшін және 7-эксперименттің ұсталынған тест корпусы ретінде пайдаланылатын қазақ медициналық-орталық Клиникалық жиыны. </w:t>
      </w:r>
      <w:r>
        <w:rPr>
          <w:rFonts w:ascii="Times New Roman" w:hAnsi="Times New Roman" w:cs="Times New Roman" w:eastAsia="Times New Roman"/>
          <w:b/>
          <w:i w:val="0"/>
          <w:sz w:val="28"/>
          <w:u w:val="none"/>
        </w:rPr>
        <w:t>DEVICE</w:t>
      </w:r>
      <w:r>
        <w:rPr>
          <w:rFonts w:ascii="Times New Roman" w:hAnsi="Times New Roman" w:cs="Times New Roman" w:eastAsia="Times New Roman"/>
          <w:b w:val="0"/>
          <w:i w:val="0"/>
          <w:sz w:val="28"/>
          <w:u w:val="none"/>
        </w:rPr>
        <w:t xml:space="preserve"> деңгейі үш деректер жиынтығын — RFMiD, DDR және ODIR-5K — ұстайды, олар бойынша 6-эксперименттің құрылғы домен-ығысуын бағалауы орындалады; оның мақсаты — модельді оқыту жиынында ұсынылмаған камера аппаратына ұшырату, ал ол беретін құрылғыаралық нәтижелер — өнімділік вариабельділігінің эмпирикалық бақылаулары, құрылғы куәландыруы немесе нормативтік сәйкестік тұжырымы емес (NC-16). Толық архитектура 4.1-кестеде келтірілген.</w:t>
      </w:r>
    </w:p>
    <w:p>
      <w:pPr>
        <w:keepNext/>
        <w:spacing w:before="120"/>
        <w:ind w:firstLine="0"/>
        <w:jc w:val="left"/>
      </w:pPr>
      <w:r>
        <w:rPr>
          <w:rFonts w:ascii="Times New Roman" w:hAnsi="Times New Roman" w:cs="Times New Roman" w:eastAsia="Times New Roman"/>
          <w:b/>
          <w:i w:val="0"/>
          <w:sz w:val="28"/>
          <w:u w:val="none"/>
        </w:rPr>
        <w:t>Кесте 4.1 – Деңгейленген деректер жиынтығының архитектурасы</w:t>
      </w:r>
    </w:p>
    <w:p>
      <w:pPr>
        <w:ind w:firstLine="709"/>
        <w:jc w:val="both"/>
      </w:pPr>
      <w:r>
        <w:rPr>
          <w:rFonts w:ascii="Times New Roman" w:hAnsi="Times New Roman" w:cs="Times New Roman" w:eastAsia="Times New Roman"/>
          <w:b w:val="0"/>
          <w:i w:val="0"/>
          <w:sz w:val="28"/>
          <w:u w:val="none"/>
        </w:rPr>
        <w:t>Өлшемдер мен камера модельдері — деректер жиынтығы дескрипторлары хабарлаған деректер жиынтығы атрибуттары; олар эксперименттік нәтижелер емес.</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Деректер жиынтығы</w:t>
            </w:r>
          </w:p>
        </w:tc>
        <w:tc>
          <w:tcPr>
            <w:tcW w:type="dxa" w:w="1377"/>
          </w:tcPr>
          <w:p>
            <w:pPr>
              <w:spacing w:line="240" w:lineRule="auto"/>
              <w:ind w:firstLine="0"/>
            </w:pPr>
            <w:r/>
            <w:r>
              <w:rPr>
                <w:rFonts w:ascii="Times New Roman" w:hAnsi="Times New Roman" w:cs="Times New Roman" w:eastAsia="Times New Roman"/>
                <w:b/>
                <w:i w:val="0"/>
                <w:sz w:val="28"/>
                <w:u w:val="none"/>
              </w:rPr>
              <w:t>Деңгей</w:t>
            </w:r>
          </w:p>
        </w:tc>
        <w:tc>
          <w:tcPr>
            <w:tcW w:type="dxa" w:w="1377"/>
          </w:tcPr>
          <w:p>
            <w:pPr>
              <w:spacing w:line="240" w:lineRule="auto"/>
              <w:ind w:firstLine="0"/>
            </w:pPr>
            <w:r/>
            <w:r>
              <w:rPr>
                <w:rFonts w:ascii="Times New Roman" w:hAnsi="Times New Roman" w:cs="Times New Roman" w:eastAsia="Times New Roman"/>
                <w:b/>
                <w:i w:val="0"/>
                <w:sz w:val="28"/>
                <w:u w:val="none"/>
              </w:rPr>
              <w:t>Негізгі рөлі (эксперименттер)</w:t>
            </w:r>
          </w:p>
        </w:tc>
        <w:tc>
          <w:tcPr>
            <w:tcW w:type="dxa" w:w="1377"/>
          </w:tcPr>
          <w:p>
            <w:pPr>
              <w:spacing w:line="240" w:lineRule="auto"/>
              <w:ind w:firstLine="0"/>
            </w:pPr>
            <w:r/>
            <w:r>
              <w:rPr>
                <w:rFonts w:ascii="Times New Roman" w:hAnsi="Times New Roman" w:cs="Times New Roman" w:eastAsia="Times New Roman"/>
                <w:b/>
                <w:i w:val="0"/>
                <w:sz w:val="28"/>
                <w:u w:val="none"/>
              </w:rPr>
              <w:t>Шамамен өлшемі</w:t>
            </w:r>
          </w:p>
        </w:tc>
        <w:tc>
          <w:tcPr>
            <w:tcW w:type="dxa" w:w="1377"/>
          </w:tcPr>
          <w:p>
            <w:pPr>
              <w:spacing w:line="240" w:lineRule="auto"/>
              <w:ind w:firstLine="0"/>
            </w:pPr>
            <w:r/>
            <w:r>
              <w:rPr>
                <w:rFonts w:ascii="Times New Roman" w:hAnsi="Times New Roman" w:cs="Times New Roman" w:eastAsia="Times New Roman"/>
                <w:b/>
                <w:i w:val="0"/>
                <w:sz w:val="28"/>
                <w:u w:val="none"/>
              </w:rPr>
              <w:t>DR таксономиясы</w:t>
            </w:r>
          </w:p>
        </w:tc>
        <w:tc>
          <w:tcPr>
            <w:tcW w:type="dxa" w:w="1377"/>
          </w:tcPr>
          <w:p>
            <w:pPr>
              <w:spacing w:line="240" w:lineRule="auto"/>
              <w:ind w:firstLine="0"/>
            </w:pPr>
            <w:r/>
            <w:r>
              <w:rPr>
                <w:rFonts w:ascii="Times New Roman" w:hAnsi="Times New Roman" w:cs="Times New Roman" w:eastAsia="Times New Roman"/>
                <w:b/>
                <w:i w:val="0"/>
                <w:sz w:val="28"/>
                <w:u w:val="none"/>
              </w:rPr>
              <w:t>Камера модель(дер)і</w:t>
            </w:r>
          </w:p>
        </w:tc>
        <w:tc>
          <w:tcPr>
            <w:tcW w:type="dxa" w:w="1377"/>
          </w:tcPr>
          <w:p>
            <w:pPr>
              <w:spacing w:line="240" w:lineRule="auto"/>
              <w:ind w:firstLine="0"/>
            </w:pPr>
            <w:r/>
            <w:r>
              <w:rPr>
                <w:rFonts w:ascii="Times New Roman" w:hAnsi="Times New Roman" w:cs="Times New Roman" w:eastAsia="Times New Roman"/>
                <w:b/>
                <w:i w:val="0"/>
                <w:sz w:val="28"/>
                <w:u w:val="none"/>
              </w:rPr>
              <w:t>Жария</w:t>
            </w:r>
          </w:p>
        </w:tc>
      </w:tr>
      <w:tr>
        <w:tc>
          <w:tcPr>
            <w:tcW w:type="dxa" w:w="1377"/>
          </w:tcPr>
          <w:p>
            <w:pPr>
              <w:spacing w:line="240" w:lineRule="auto"/>
              <w:ind w:firstLine="0"/>
            </w:pPr>
            <w:r/>
            <w:r>
              <w:rPr>
                <w:rFonts w:ascii="Times New Roman" w:hAnsi="Times New Roman" w:cs="Times New Roman" w:eastAsia="Times New Roman"/>
                <w:b w:val="0"/>
                <w:i w:val="0"/>
                <w:sz w:val="28"/>
                <w:u w:val="none"/>
              </w:rPr>
              <w:t>EyePACS</w:t>
            </w:r>
          </w:p>
        </w:tc>
        <w:tc>
          <w:tcPr>
            <w:tcW w:type="dxa" w:w="1377"/>
          </w:tcPr>
          <w:p>
            <w:pPr>
              <w:spacing w:line="240" w:lineRule="auto"/>
              <w:ind w:firstLine="0"/>
            </w:pPr>
            <w:r/>
            <w:r>
              <w:rPr>
                <w:rFonts w:ascii="Times New Roman" w:hAnsi="Times New Roman" w:cs="Times New Roman" w:eastAsia="Times New Roman"/>
                <w:b w:val="0"/>
                <w:i w:val="0"/>
                <w:sz w:val="28"/>
                <w:u w:val="none"/>
              </w:rPr>
              <w:t>TRAINING</w:t>
            </w:r>
          </w:p>
        </w:tc>
        <w:tc>
          <w:tcPr>
            <w:tcW w:type="dxa" w:w="1377"/>
          </w:tcPr>
          <w:p>
            <w:pPr>
              <w:spacing w:line="240" w:lineRule="auto"/>
              <w:ind w:firstLine="0"/>
            </w:pPr>
            <w:r/>
            <w:r>
              <w:rPr>
                <w:rFonts w:ascii="Times New Roman" w:hAnsi="Times New Roman" w:cs="Times New Roman" w:eastAsia="Times New Roman"/>
                <w:b w:val="0"/>
                <w:i w:val="0"/>
                <w:sz w:val="28"/>
                <w:u w:val="none"/>
              </w:rPr>
              <w:t>Негізгі оқыту + деректер-жиынтығы-ішілік бағалау (1, 2-эксп.; 3–6 үшін көз)</w:t>
            </w:r>
          </w:p>
        </w:tc>
        <w:tc>
          <w:tcPr>
            <w:tcW w:type="dxa" w:w="1377"/>
          </w:tcPr>
          <w:p>
            <w:pPr>
              <w:spacing w:line="240" w:lineRule="auto"/>
              <w:ind w:firstLine="0"/>
            </w:pPr>
            <w:r/>
            <w:r>
              <w:rPr>
                <w:rFonts w:ascii="Times New Roman" w:hAnsi="Times New Roman" w:cs="Times New Roman" w:eastAsia="Times New Roman"/>
                <w:b w:val="0"/>
                <w:i w:val="0"/>
                <w:sz w:val="28"/>
                <w:u w:val="none"/>
              </w:rPr>
              <w:t>~35 126 таңбаланған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(0–4)</w:t>
            </w:r>
          </w:p>
        </w:tc>
        <w:tc>
          <w:tcPr>
            <w:tcW w:type="dxa" w:w="1377"/>
          </w:tcPr>
          <w:p>
            <w:pPr>
              <w:spacing w:line="240" w:lineRule="auto"/>
              <w:ind w:firstLine="0"/>
            </w:pPr>
            <w:r/>
            <w:r>
              <w:rPr>
                <w:rFonts w:ascii="Times New Roman" w:hAnsi="Times New Roman" w:cs="Times New Roman" w:eastAsia="Times New Roman"/>
                <w:b w:val="0"/>
                <w:i w:val="0"/>
                <w:sz w:val="28"/>
                <w:u w:val="none"/>
              </w:rPr>
              <w:t>Canon CR-1</w:t>
            </w:r>
          </w:p>
        </w:tc>
        <w:tc>
          <w:tcPr>
            <w:tcW w:type="dxa" w:w="1377"/>
          </w:tcPr>
          <w:p>
            <w:pPr>
              <w:spacing w:line="240" w:lineRule="auto"/>
              <w:ind w:firstLine="0"/>
            </w:pPr>
            <w:r/>
            <w:r>
              <w:rPr>
                <w:rFonts w:ascii="Times New Roman" w:hAnsi="Times New Roman" w:cs="Times New Roman" w:eastAsia="Times New Roman"/>
                <w:b w:val="0"/>
                <w:i w:val="0"/>
                <w:sz w:val="28"/>
                <w:u w:val="none"/>
              </w:rPr>
              <w:t>Иә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APTOS 2019</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Нөл-шот деректер жиынтығы аралық тасымалдау (3-эксп.)</w:t>
            </w:r>
          </w:p>
        </w:tc>
        <w:tc>
          <w:tcPr>
            <w:tcW w:type="dxa" w:w="1377"/>
          </w:tcPr>
          <w:p>
            <w:pPr>
              <w:spacing w:line="240" w:lineRule="auto"/>
              <w:ind w:firstLine="0"/>
            </w:pPr>
            <w:r/>
            <w:r>
              <w:rPr>
                <w:rFonts w:ascii="Times New Roman" w:hAnsi="Times New Roman" w:cs="Times New Roman" w:eastAsia="Times New Roman"/>
                <w:b w:val="0"/>
                <w:i w:val="0"/>
                <w:sz w:val="28"/>
                <w:u w:val="none"/>
              </w:rPr>
              <w:t>~3662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(0–4)</w:t>
            </w:r>
          </w:p>
        </w:tc>
        <w:tc>
          <w:tcPr>
            <w:tcW w:type="dxa" w:w="1377"/>
          </w:tcPr>
          <w:p>
            <w:pPr>
              <w:spacing w:line="240" w:lineRule="auto"/>
              <w:ind w:firstLine="0"/>
            </w:pPr>
            <w:r/>
            <w:r>
              <w:rPr>
                <w:rFonts w:ascii="Times New Roman" w:hAnsi="Times New Roman" w:cs="Times New Roman" w:eastAsia="Times New Roman"/>
                <w:b w:val="0"/>
                <w:i w:val="0"/>
                <w:sz w:val="28"/>
                <w:u w:val="none"/>
              </w:rPr>
              <w:t>Аралас</w:t>
            </w:r>
          </w:p>
        </w:tc>
        <w:tc>
          <w:tcPr>
            <w:tcW w:type="dxa" w:w="1377"/>
          </w:tcPr>
          <w:p>
            <w:pPr>
              <w:spacing w:line="240" w:lineRule="auto"/>
              <w:ind w:firstLine="0"/>
            </w:pPr>
            <w:r/>
            <w:r>
              <w:rPr>
                <w:rFonts w:ascii="Times New Roman" w:hAnsi="Times New Roman" w:cs="Times New Roman" w:eastAsia="Times New Roman"/>
                <w:b w:val="0"/>
                <w:i w:val="0"/>
                <w:sz w:val="28"/>
                <w:u w:val="none"/>
              </w:rPr>
              <w:t>Иә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IDRiD</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Сандық explainability + клиникалық төмендеу + шағын-деректі оқыту (4, 5, 7-эксп.)</w:t>
            </w:r>
          </w:p>
        </w:tc>
        <w:tc>
          <w:tcPr>
            <w:tcW w:type="dxa" w:w="1377"/>
          </w:tcPr>
          <w:p>
            <w:pPr>
              <w:spacing w:line="240" w:lineRule="auto"/>
              <w:ind w:firstLine="0"/>
            </w:pPr>
            <w:r/>
            <w:r>
              <w:rPr>
                <w:rFonts w:ascii="Times New Roman" w:hAnsi="Times New Roman" w:cs="Times New Roman" w:eastAsia="Times New Roman"/>
                <w:b w:val="0"/>
                <w:i w:val="0"/>
                <w:sz w:val="28"/>
                <w:u w:val="none"/>
              </w:rPr>
              <w:t>516 кескін (81 пиксел-аннотацияланған)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 пиксел зақымдану масктары</w:t>
            </w:r>
          </w:p>
        </w:tc>
        <w:tc>
          <w:tcPr>
            <w:tcW w:type="dxa" w:w="1377"/>
          </w:tcPr>
          <w:p>
            <w:pPr>
              <w:spacing w:line="240" w:lineRule="auto"/>
              <w:ind w:firstLine="0"/>
            </w:pPr>
            <w:r/>
            <w:r>
              <w:rPr>
                <w:rFonts w:ascii="Times New Roman" w:hAnsi="Times New Roman" w:cs="Times New Roman" w:eastAsia="Times New Roman"/>
                <w:b w:val="0"/>
                <w:i w:val="0"/>
                <w:sz w:val="28"/>
                <w:u w:val="none"/>
              </w:rPr>
              <w:t>Kowa VX-10α</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Messidor-2</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Клиникалық төмендеуге төзімділік (5-эксп.)</w:t>
            </w:r>
          </w:p>
        </w:tc>
        <w:tc>
          <w:tcPr>
            <w:tcW w:type="dxa" w:w="1377"/>
          </w:tcPr>
          <w:p>
            <w:pPr>
              <w:spacing w:line="240" w:lineRule="auto"/>
              <w:ind w:firstLine="0"/>
            </w:pPr>
            <w:r/>
            <w:r>
              <w:rPr>
                <w:rFonts w:ascii="Times New Roman" w:hAnsi="Times New Roman" w:cs="Times New Roman" w:eastAsia="Times New Roman"/>
                <w:b w:val="0"/>
                <w:i w:val="0"/>
                <w:sz w:val="28"/>
                <w:u w:val="none"/>
              </w:rPr>
              <w:t>~1748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Referable/non-referable + дәреже</w:t>
            </w:r>
          </w:p>
        </w:tc>
        <w:tc>
          <w:tcPr>
            <w:tcW w:type="dxa" w:w="1377"/>
          </w:tcPr>
          <w:p>
            <w:pPr>
              <w:spacing w:line="240" w:lineRule="auto"/>
              <w:ind w:firstLine="0"/>
            </w:pPr>
            <w:r/>
            <w:r>
              <w:rPr>
                <w:rFonts w:ascii="Times New Roman" w:hAnsi="Times New Roman" w:cs="Times New Roman" w:eastAsia="Times New Roman"/>
                <w:b w:val="0"/>
                <w:i w:val="0"/>
                <w:sz w:val="28"/>
                <w:u w:val="none"/>
              </w:rPr>
              <w:t>Topcon TRC-NW6</w:t>
            </w:r>
          </w:p>
        </w:tc>
        <w:tc>
          <w:tcPr>
            <w:tcW w:type="dxa" w:w="1377"/>
          </w:tcPr>
          <w:p>
            <w:pPr>
              <w:spacing w:line="240" w:lineRule="auto"/>
              <w:ind w:firstLine="0"/>
            </w:pPr>
            <w:r/>
            <w:r>
              <w:rPr>
                <w:rFonts w:ascii="Times New Roman" w:hAnsi="Times New Roman" w:cs="Times New Roman" w:eastAsia="Times New Roman"/>
                <w:b w:val="0"/>
                <w:i w:val="0"/>
                <w:sz w:val="28"/>
                <w:u w:val="none"/>
              </w:rPr>
              <w:t>Иә (тіркелумен)</w:t>
            </w:r>
          </w:p>
        </w:tc>
      </w:tr>
      <w:tr>
        <w:tc>
          <w:tcPr>
            <w:tcW w:type="dxa" w:w="1377"/>
          </w:tcPr>
          <w:p>
            <w:pPr>
              <w:spacing w:line="240" w:lineRule="auto"/>
              <w:ind w:firstLine="0"/>
            </w:pPr>
            <w:r/>
            <w:r>
              <w:rPr>
                <w:rFonts w:ascii="Times New Roman" w:hAnsi="Times New Roman" w:cs="Times New Roman" w:eastAsia="Times New Roman"/>
                <w:b w:val="0"/>
                <w:i w:val="0"/>
                <w:sz w:val="28"/>
                <w:u w:val="none"/>
              </w:rPr>
              <w:t>RFMiD</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u w:val="none"/>
              </w:rPr>
              <w:t>~3200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u w:val="none"/>
              </w:rPr>
              <w:t>Topcon, Kowa</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DDR</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u w:val="none"/>
              </w:rPr>
              <w:t>~13 673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DR</w:t>
            </w:r>
          </w:p>
        </w:tc>
        <w:tc>
          <w:tcPr>
            <w:tcW w:type="dxa" w:w="1377"/>
          </w:tcPr>
          <w:p>
            <w:pPr>
              <w:spacing w:line="240" w:lineRule="auto"/>
              <w:ind w:firstLine="0"/>
            </w:pPr>
            <w:r/>
            <w:r>
              <w:rPr>
                <w:rFonts w:ascii="Times New Roman" w:hAnsi="Times New Roman" w:cs="Times New Roman" w:eastAsia="Times New Roman"/>
                <w:b w:val="0"/>
                <w:i w:val="0"/>
                <w:sz w:val="28"/>
                <w:u w:val="none"/>
              </w:rPr>
              <w:t>Canon, Topcon</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ODIR-5K</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u w:val="none"/>
              </w:rPr>
              <w:t>~5000 пациент (билатералды)</w:t>
            </w:r>
          </w:p>
        </w:tc>
        <w:tc>
          <w:tcPr>
            <w:tcW w:type="dxa" w:w="1377"/>
          </w:tcPr>
          <w:p>
            <w:pPr>
              <w:spacing w:line="240" w:lineRule="auto"/>
              <w:ind w:firstLine="0"/>
            </w:pPr>
            <w:r/>
            <w:r>
              <w:rPr>
                <w:rFonts w:ascii="Times New Roman" w:hAnsi="Times New Roman" w:cs="Times New Roman" w:eastAsia="Times New Roman"/>
                <w:b w:val="0"/>
                <w:i w:val="0"/>
                <w:sz w:val="28"/>
                <w:u w:val="none"/>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u w:val="none"/>
              </w:rPr>
              <w:t>Canon, Zeiss</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Клиникалық (қазақ)</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Сапалық explainability + ұсталынған тест (4, 5, 7-эксп.)</w:t>
            </w:r>
          </w:p>
        </w:tc>
        <w:tc>
          <w:tcPr>
            <w:tcW w:type="dxa" w:w="1377"/>
          </w:tcPr>
          <w:p>
            <w:pPr>
              <w:spacing w:line="240" w:lineRule="auto"/>
              <w:ind w:firstLine="0"/>
            </w:pPr>
            <w:r/>
            <w:r>
              <w:rPr>
                <w:rFonts w:ascii="Times New Roman" w:hAnsi="Times New Roman" w:cs="Times New Roman" w:eastAsia="Times New Roman"/>
                <w:b w:val="0"/>
                <w:i w:val="0"/>
                <w:sz w:val="28"/>
                <w:u w:val="none"/>
              </w:rPr>
              <w:t>60 кескін (30 пациент × 2 көз), теңгерілген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(0–4)</w:t>
            </w:r>
          </w:p>
        </w:tc>
        <w:tc>
          <w:tcPr>
            <w:tcW w:type="dxa" w:w="1377"/>
          </w:tcPr>
          <w:p>
            <w:pPr>
              <w:spacing w:line="240" w:lineRule="auto"/>
              <w:ind w:firstLine="0"/>
            </w:pPr>
            <w:r/>
            <w:r>
              <w:rPr>
                <w:rFonts w:ascii="Times New Roman" w:hAnsi="Times New Roman" w:cs="Times New Roman" w:eastAsia="Times New Roman"/>
                <w:b w:val="0"/>
                <w:i w:val="0"/>
                <w:sz w:val="28"/>
                <w:u w:val="none"/>
              </w:rPr>
              <w:t>Институционалды</w:t>
            </w:r>
          </w:p>
        </w:tc>
        <w:tc>
          <w:tcPr>
            <w:tcW w:type="dxa" w:w="1377"/>
          </w:tcPr>
          <w:p>
            <w:pPr>
              <w:spacing w:line="240" w:lineRule="auto"/>
              <w:ind w:firstLine="0"/>
            </w:pPr>
            <w:r/>
            <w:r>
              <w:rPr>
                <w:rFonts w:ascii="Times New Roman" w:hAnsi="Times New Roman" w:cs="Times New Roman" w:eastAsia="Times New Roman"/>
                <w:b w:val="0"/>
                <w:i w:val="0"/>
                <w:sz w:val="28"/>
                <w:u w:val="none"/>
              </w:rPr>
              <w:t>Жоқ (институционалды келісім)</w:t>
            </w:r>
          </w:p>
        </w:tc>
      </w:tr>
    </w:tbl>
    <w:p/>
    <w:p>
      <w:pPr>
        <w:ind w:firstLine="709"/>
        <w:jc w:val="both"/>
      </w:pPr>
      <w:r>
        <w:rPr>
          <w:rFonts w:ascii="Times New Roman" w:hAnsi="Times New Roman" w:cs="Times New Roman" w:eastAsia="Times New Roman"/>
          <w:b w:val="0"/>
          <w:i w:val="0"/>
          <w:sz w:val="28"/>
          <w:u w:val="none"/>
        </w:rPr>
        <w:t>EyePACS оқыту корпусы Cuadros пен Bresnick [103] телемедицина-жүйесі дескрипторымен [103] құжатталады, ол ETDRS/ICDR негізіндегі бес класты градациялауды және Canon мидриатикалық емес түсіруді (CR-DGi / CR-1) орнықтырады; мұнда сүйенілетін шамамен 35 126 таңбаланған көз түбі кескіні — Cuadros пен Bresnick өздері хабарлаған көрсеткіш емес, Kaggle Diabetic Retinopathy Detection бөлігінің атрибуты, әрі солай келтіріледі, қампытылмайды. Messidor-2 дескрипторы да енді карталанған [104], ол түпнұсқа Messidor-ды (1200 кескін) мұнда пайдаланылатын Messidor-2-ден (~1748 кескін) ажыратады. Қалған құрылғы-деңгейлі дескрипторлар — RFMiD (#49), DDR (#50) және ODIR-5K (#51), соңғысы индексте әлі беделді түрде айқындалмаған деп тіркелген — әлі арнайы әдебиет карталарынсыз индекстелген; әрқайсысы үшін тек 4.1-кестеде қайталанатын индекс-деңгейлі атрибуттарға сүйеніледі, әрі ешбір қосымша дескриптор егжей-тегжейі бекітілмейді. EyePACS бөлігінің тәуелсіз ауқымын Sharma және әріптестері [35] растайды, олар салыстырмалы өлшемді 30 262 кескінді EyePACS ішкі жиынын хабарлайды; сол дереккөз мұнда тек деректер жиынтығы ауқымы үшін келтіріледі, өйткені оның ішкі сәйкессіз класс-деңгейлі өнімділік көрсеткіштері дәлел ретінде қабылданбайды (дереккөз #41). IDRiD дескрипторы, керісінше, толық карталанған: Porwal және әріптестері [11] 516 кескінді құжаттайды, олардың 81-і төрт зақымдану түрі үшін пиксел деңгейіндегі зақымдану масктарын алып жүреді, ICDR шкаласында градацияланған әрі жалғыз Kowa VX-10α камерасымен жалғыз үнді көз клиникасында түсірілген [11]. Сол бір-орталықты, бір-камералы шығу тегі, әрі ешбір хабарланған класс-үлестірім статистикасының болмауы — әр IDRiD-тен алынған нәтиже мұралайтын шектеулер әрі осы жиынға сүйенетін explainability мен төмендеу талдауларына тасымалданады (SIR-2).</w:t>
      </w:r>
    </w:p>
    <w:p>
      <w:pPr>
        <w:ind w:firstLine="709"/>
        <w:jc w:val="both"/>
      </w:pPr>
      <w:r>
        <w:rPr>
          <w:rFonts w:ascii="Times New Roman" w:hAnsi="Times New Roman" w:cs="Times New Roman" w:eastAsia="Times New Roman"/>
          <w:b w:val="0"/>
          <w:i w:val="0"/>
          <w:sz w:val="28"/>
          <w:u w:val="none"/>
        </w:rPr>
        <w:t>Архитектура оның деңгейлері жалғыз оқыту жиыны қамти алмайтын гетерогендікті жоба бойынша қамтитындай құрылған. Сол гетерогендіктің екі осі бар. Біріншісі — таксономиялық: EyePACS, APTOS 2019, IDRiD, DDR және Клиникалық жиын бес класты ICDR градациялауын тікелей пайдаланады, Messidor-2 ауырлық дәрежесімен қатар referable/non-referable айырмашылығымен таратылады, ал RFMiD пен ODIR-5K — диабеттік-ретинопатия таңбалары пайдаланудан бұрын бес класты шкалаға салыстырылуы құжатталуға тиіс ішкі жиын құрайтын көп ауру деректер жиынтықтары. Екіншісі — құрылғыға қатысты: корпус жиынтығында Canon, Topcon, Kowa және Zeiss көз түбі камераларын қамтиды, бұл дәл DEVICE деңгейін түсіру-аппараты ығысуы туралы ақпаратты ететін қасиет. Бұл екі еселі гетерогендік — бақыланбайтын шатасудан гөрі жобаның әдейі әрі шектелген ерекшелігі, бірақ ол диссертация тұтасымен сақтайтын тәртіпті таңады: деректер жиынтықтары арасында жасалған кез келген салыстыру оларды ажырататын бейнелеу жабдығындағы, пациент популяциясындағы, градациялау хаттамасындағы және ауру таксономиясындағы айырмашылықтарды өзімен алып жүруі тиіс (SIR-3; SB-2.3). DeepDRiD сол бір ICDR таксономиясын қабылдайтын заманауи эталон ретінде келтірілген жерде сол тәртіп қолданылады — сол эталон бір-орталықты әрі сенімділік интервалдарын хабарламайды, әрі бұл қасиеттер оның нені орнықтыра алатынын шектейді [17] (SIR-2). Деректер жиынтықтарының дәреже-бойынша визуалды сипаты 4.1-суретінде, ал деректер жиынтығы аралық және камера аралық құрамы 4.2-суретінде жинақталған.</w:t>
      </w:r>
    </w:p>
    <w:p>
      <w:pPr>
        <w:keepNext/>
        <w:spacing w:before="120"/>
        <w:ind w:firstLine="0"/>
        <w:jc w:val="center"/>
      </w:pPr>
      <w:r>
        <w:drawing>
          <wp:inline xmlns:a="http://schemas.openxmlformats.org/drawingml/2006/main" xmlns:pic="http://schemas.openxmlformats.org/drawingml/2006/picture">
            <wp:extent cx="5940000" cy="7351127"/>
            <wp:docPr id="22" name="Picture 22"/>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4.1 – деректер жиынтығы архитектурасы бойынша DR дәрежесі бойынша репрезентативті көз түбі кескіндері</w:t>
      </w:r>
    </w:p>
    <w:p>
      <w:pPr>
        <w:keepNext/>
        <w:spacing w:before="120"/>
        <w:ind w:firstLine="0"/>
        <w:jc w:val="center"/>
      </w:pPr>
      <w:r>
        <w:drawing>
          <wp:inline xmlns:a="http://schemas.openxmlformats.org/drawingml/2006/main" xmlns:pic="http://schemas.openxmlformats.org/drawingml/2006/picture">
            <wp:extent cx="5940000" cy="2985246"/>
            <wp:docPr id="23" name="Picture 23"/>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4.2 – деректер жиынтығы аралық және камера-туралау матрицасы</w:t>
      </w:r>
    </w:p>
    <w:p>
      <w:pPr>
        <w:ind w:firstLine="709"/>
        <w:jc w:val="both"/>
      </w:pPr>
      <w:r>
        <w:rPr>
          <w:rFonts w:ascii="Times New Roman" w:hAnsi="Times New Roman" w:cs="Times New Roman" w:eastAsia="Times New Roman"/>
          <w:b w:val="0"/>
          <w:i w:val="0"/>
          <w:sz w:val="28"/>
          <w:u w:val="none"/>
        </w:rPr>
        <w:t>Бұл деңгейленген құрылыс — диссертацияның шектелген-жалпылау міндеттемесіне операциялық түр беретін нәрсе. Кейінгі эксперименттер алға тартатын әр өнімділік тұжырымы осында айқындалған деректер жиынтығы архитектурасына байланған: оқыту мен негізгі-бағалау көзі ретінде EyePACS-ке, сыртқы және клиникалық бағалау көздері ретінде APTOS 2019, IDRiD және Messidor-2-ге, әрі құрылғы-ығысуы көздері ретінде RFMiD, DDR және ODIR-5K-ға. Бұл архитектурадан тыс көз түбі деректер жиынтықтарына, осы корпустарда ұсынылмаған бейнелеу құрылғыларына немесе олармен іріктелмеген клиникалық популяцияларға кеңейту бекітілмейді әрі мұнда жүргізілмеген тәуелсіз эксперименттік валидацияны талап етер еді (DGL-1). Субстраттың өзіне қатысты екі шекаралық шарт басынан тіркеледі. EyePACS дәреже үлестірімі қатты теңгерімсіз, бұл негізгі метрикалар таңдауын да, бөлу стратегиясын да шарттайтын әрі §4.1.2-де егжей-тегжейлі қарастырылатын қасиет (SB-2.1). Клиникалық жиын институционалды дерек-пайдалану келісімі бойынша ұсталып, жария қолжетімді емес, сондықтан оған тәуелді нәтижелер құрылымдық қайта жаңғыртылушылық шегін алып жүреді (SB-2.2).</w:t>
      </w:r>
    </w:p>
    <w:p>
      <w:pPr>
        <w:ind w:firstLine="709"/>
        <w:jc w:val="both"/>
      </w:pPr>
      <w:r>
        <w:rPr>
          <w:rFonts w:ascii="Times New Roman" w:hAnsi="Times New Roman" w:cs="Times New Roman" w:eastAsia="Times New Roman"/>
          <w:b w:val="0"/>
          <w:i w:val="0"/>
          <w:sz w:val="28"/>
          <w:u w:val="none"/>
        </w:rPr>
        <w:t>Бұл дерек көздерін пайдалану кандидаттың бұрынғы жұмысымен де айқын қатынаста тұр. Бұрын жарияланған зерттеулерде кандидат пен бірге авторлар transfer-learning мінез-құлқын APTOS 2019-да жабық клиникалық жиынмен бірге, жалғыз EfficientNetB0 backbone-ын пайдалана отырып бағалады (</w:t>
      </w:r>
      <w:r>
        <w:rPr>
          <w:rFonts w:ascii="Consolas" w:hAnsi="Consolas" w:cs="Times New Roman" w:eastAsia="Times New Roman"/>
          <w:b w:val="0"/>
          <w:i w:val="0"/>
          <w:sz w:val="28"/>
          <w:u w:val="none"/>
        </w:rPr>
        <w:t>yesmukhamedov-conf.md</w:t>
      </w:r>
      <w:r>
        <w:rPr>
          <w:rFonts w:ascii="Times New Roman" w:hAnsi="Times New Roman" w:cs="Times New Roman" w:eastAsia="Times New Roman"/>
          <w:b w:val="0"/>
          <w:i w:val="0"/>
          <w:sz w:val="28"/>
          <w:u w:val="none"/>
        </w:rPr>
        <w:t xml:space="preserve"> мен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xml:space="preserve">-да хабарланған әрі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-да одан әрі талданған жалғыз эксперименттік желі; SIR-4, SIR-5). Сол зерттеулер деректер жиынтығына тән оқыту олардың модельдерінің жалпылауын шектегенін және оларды астарлайтын жабық деректер жария қолжетімді болмағанын мойындады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§II.6; SIR-2). Осы бөлімде көрсетілген деректер жиынтығы архитектурасы сол бұрынғы жұмысты дәл сол екі ось бойынша кеңейтеді: ол оқытуды үлкен, жария EyePACS корпусына қайта негіздейді әрі ертерек жалғыз-деректі жоба қолдай алмаған сыртқы, клиникалық және құрылғы-ығысуы бағалауын ендіреді. Субстрат тіркеліп, шектелген соң, §4.1.2 оқыту деңгейінің класс үлестіріміне және архитектура талап ететін пациент-деңгейлі бөлу мен таңба-гармонизация хаттамасына бұрылады.</w:t>
      </w:r>
    </w:p>
    <w:p>
      <w:pPr>
        <w:keepNext/>
        <w:spacing w:before="240" w:after="120"/>
        <w:jc w:val="center"/>
      </w:pPr>
      <w:r>
        <w:rPr>
          <w:rFonts w:ascii="Times New Roman" w:hAnsi="Times New Roman" w:cs="Times New Roman" w:eastAsia="Times New Roman"/>
          <w:b/>
          <w:i w:val="0"/>
          <w:sz w:val="32"/>
          <w:u w:val="none"/>
        </w:rPr>
        <w:t>§4.1.2 Класс үлестірімі және деректерді бөлу</w:t>
      </w:r>
    </w:p>
    <w:p>
      <w:pPr>
        <w:ind w:firstLine="709"/>
        <w:jc w:val="both"/>
      </w:pPr>
      <w:r>
        <w:rPr>
          <w:rFonts w:ascii="Times New Roman" w:hAnsi="Times New Roman" w:cs="Times New Roman" w:eastAsia="Times New Roman"/>
          <w:b w:val="0"/>
          <w:i w:val="0"/>
          <w:sz w:val="28"/>
          <w:u w:val="none"/>
        </w:rPr>
        <w:t>§4.1.1-де тіркелген деректер жиынтығы архитектурасы бағалаудағы әр жобалау таңдауына тікелей қатысты бір шекаралық шартты алға тасымалдады: EyePACS дәреже үлестірімі қатты теңгерімсіз (SB-2.1). Бұл бөлім сол теңгерімсіздікті әрекет етуге жеткілікті дәл етеді, ол айқындайтын үш downstream таңдауды — негізгі-метрика иерархиясын, loss функциясын және бөлу стратегиясын — қадағалайды, содан кейін кез келген деректер жиынтығын сәйкестендіруге немесе бағалауға пайдаланбас бұрын архитектураның таксономиялық гетерогендігі талап ететін таңба гармонизациясын көрсетеді. Қарастыру эксперименттік орнату деңгейінде қалады; мұнда ешбір жіктеу нәтижесі хабарланбайды.</w:t>
      </w:r>
    </w:p>
    <w:p>
      <w:pPr>
        <w:ind w:firstLine="709"/>
        <w:jc w:val="both"/>
      </w:pPr>
      <w:r>
        <w:rPr>
          <w:rFonts w:ascii="Times New Roman" w:hAnsi="Times New Roman" w:cs="Times New Roman" w:eastAsia="Times New Roman"/>
          <w:b w:val="0"/>
          <w:i w:val="0"/>
          <w:sz w:val="28"/>
          <w:u w:val="none"/>
        </w:rPr>
        <w:t>EyePACS-тегі теңгерімсіздік кездейсоқ емес, құрылымдық. Бес класты International Clinical Diabetic Retinopathy (ICDR) градациялауы көрінетін-ретинопатия-жоқ дәрежесінде қатты шоғырланған әрі асқынғанырақ дәрежелер бойынша тік құлдырайтын үлестірім тудырады, сонда ауыр және пролиферативтік кластар салыстырмалы аз кескін санымен ұсынылады. Дәреже үлестірімі 4.3-суретінде көрсетілген; қазіргі мәтін сурет хабарлайтын дәреже-бойынша есептерді қайта айтудан гөрі оның пішінін сипаттайды. Бұл пішін — популяция-скрининг корпусының типтік профилі, онда бейнеленген көздердің көпшілігі зақымдалмаған немесе ерте-сатылы, әрі ол governance құжаттары барлық өнімділік тұжырымдарын үлестірімдік асимметрия контекстінде интерпретациялауды талап ететіні ретінде белгілейтін қасиет (SB-2.1).</w:t>
      </w:r>
    </w:p>
    <w:p>
      <w:pPr>
        <w:keepNext/>
        <w:spacing w:before="120"/>
        <w:ind w:firstLine="0"/>
        <w:jc w:val="center"/>
      </w:pPr>
      <w:r>
        <w:drawing>
          <wp:inline xmlns:a="http://schemas.openxmlformats.org/drawingml/2006/main" xmlns:pic="http://schemas.openxmlformats.org/drawingml/2006/picture">
            <wp:extent cx="5940000" cy="4455000"/>
            <wp:docPr id="24" name="Picture 24"/>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4.3 – EyePACS класс-үлестірімі DR дәрежелері 0–4 бойынша</w:t>
      </w:r>
    </w:p>
    <w:p>
      <w:pPr>
        <w:ind w:firstLine="709"/>
        <w:jc w:val="both"/>
      </w:pPr>
      <w:r>
        <w:rPr>
          <w:rFonts w:ascii="Times New Roman" w:hAnsi="Times New Roman" w:cs="Times New Roman" w:eastAsia="Times New Roman"/>
          <w:b w:val="0"/>
          <w:i w:val="0"/>
          <w:sz w:val="28"/>
          <w:u w:val="none"/>
        </w:rPr>
        <w:t>Сол асимметрия — 3-тарауда әлдеқашан көрсетілген өлшеу мен оқыту таңдаулары артындағы негізгі иінтірек, әрі иінтіректі айқын атау — осы бөлімнің аналитикалық мақсаты. Сондықтан бағалау дәлдікпен бастамайды: осыншама қисайған үлестірімде жіктеуіш басым дәрежені жай ғана қолдау арқылы жоғары дәлдікке жете алады, сондықтан дәлдік қолдаушы рөлге түсіріледі әрі негізгі-метрика иерархиясын салмақталған F1-балл мен квадраттық салмақтары бар Cohen's κ бастайды, ROC-AUC шектен-тәуелсіз өлшем ретінде (§3.4.1, EH-1; 3.1-кесте). Салмақталған F1 қисайу аясында класс-бойынша өнімділікке сезімтал, ал квадраттық-салмақталған κ клиникалық тұрғыдан елеулі қателерді — бірнеше ауырлық қадамы бойынша қате-градациялайтындарды — көрші-дәреже шатасуларынан ауырырақ жазалайды. Сол теңгерімсіздік loss-тың салмақталмаған cross-entropy емес, §3.3.4-те көрсетілген кері-жиілікпен-салмақталған focal loss болуының да себебі, ол сирек ауыр және пролиферативтік дәрежелердің градиентке үлесін көтереді, ал 6-кезеңнің тек-оқыту augmentation-і (§3.1.3) тест таралуын өзгертпей азшылық-класс мысалдарының тиімді алуандығын арттыратын қосалқы иінтірек ретінде әрекет етеді. Бұл жауаптар мұнда тек класс үлестіріміндегі ортақ шығу тегін бекіту үшін қайта айтылады; олардың формальды анықтамалары қайта берілмейді.</w:t>
      </w:r>
    </w:p>
    <w:p>
      <w:pPr>
        <w:ind w:firstLine="709"/>
        <w:jc w:val="both"/>
      </w:pPr>
      <w:r>
        <w:rPr>
          <w:rFonts w:ascii="Times New Roman" w:hAnsi="Times New Roman" w:cs="Times New Roman" w:eastAsia="Times New Roman"/>
          <w:b w:val="0"/>
          <w:i w:val="0"/>
          <w:sz w:val="28"/>
          <w:u w:val="none"/>
        </w:rPr>
        <w:t>Архитектураның §4.1.1-де орнықтырылған таксономиялық гетерогендігі екінші орнату міндетін таңады: құраушы деректер жиынтықтарының градациялау схемалары салыстырылмас бұрын ортақ мақсатқа гармонизациялануы тиіс. Ортақ мақсат — EyePACS, APTOS 2019, IDRiD, DDR және Клиникалық жиын әлдеқашан градацияланған бес класты ICDR шкаласы. Ауырлық дәрежесімен қатар referable/non-referable айырмашылығымен таратылатын Messidor-2 және диабеттік-ретинопатия таңбалары кеңірек көз-ауру таксономиясының ішкі жиынын құрайтын көп ауру деректер жиынтықтары RFMiD пен ODIR-5K сол шкалаға айқын салыстыруды талап етеді. Салыстыруды екі конвенция реттейді, әрі екеуі де жорылудан гөрі құжатталады (SB-2.3; SIR-3). Біріншіден, көп ауру құрылғы-деңгейлі деректер жиынтықтары тек DR таңбаларын пайдаланатын 6-эксперимент үшін олардың диабеттік-ретинопатия мазмұнына дейін қысқартылады: DR емес ауру таңбалары алынып тасталады немесе DR емес категорияға салыстырылады, тексеру астындағы гипотезамен үйлесімді (H-6). Екіншіден, referable/non-referable осі пайдаланылған жерде ICDR дәрежелерімен сәйкестік айтылады, сонда кез келген деректер жиынтығы аралық салыстыру таңба эквиваленттігін алдын ала жорамалдаудан гөрі өзінің таксономиялық контексін алып жүреді. Бұл гармонизация — сыртқы және құрылғы деңгейлерін ақпаратты ететін гетерогендікті қамтудың бағасы, әрі ол мөлдір төленеді.</w:t>
      </w:r>
    </w:p>
    <w:p>
      <w:pPr>
        <w:ind w:firstLine="709"/>
        <w:jc w:val="both"/>
      </w:pPr>
      <w:r>
        <w:rPr>
          <w:rFonts w:ascii="Times New Roman" w:hAnsi="Times New Roman" w:cs="Times New Roman" w:eastAsia="Times New Roman"/>
          <w:b w:val="0"/>
          <w:i w:val="0"/>
          <w:sz w:val="28"/>
          <w:u w:val="none"/>
        </w:rPr>
        <w:t>Бөлу архитектура бойынша біркелкі қолданылатын, §3.4.2-де көрсетілген әрі мұнда қайта шығарусыз қайта пайдаланылатын жалғыз хаттамамен басқарылады. Барлық эксперименттер пациент-деңгейлі стратификацияланған бөлумен бес-fold cross-validation пайдаланады: бөлу кескін емес, пациент деңгейінде жасалады, сонда ешбір пациенттің кескіндері кез келген fold-тың оқыту мен тест бөлігінде көрінбейді, бұл корреляцияланған көп-кескінді және билатералды түсірілімдер әйтпесе ашатын ағып кету жолын жояды (§3.4.2; (3.14-сурет)). Дәреже бойынша стратификация класс пропорцияларын fold-тар бойынша сақтайды, сонда сирек ауыр дәрежелер біреуінде шоғырланудан гөрі әр тест бөлігінде ұсынылады, әрі хаттама 6-кезең augmentation-нің тек-оқыту мәртебесімен үйлеседі, сонда ешбір augment жасалған кескін кез келген тест бөлігіне кірмейді. Нәтижесінде әр fold-тың тест бағасы корпусқа тұтасымен сәйкес үлестірім аясында көрінбеген пациенттерге жалпылауды бейнелейді.</w:t>
      </w:r>
    </w:p>
    <w:p>
      <w:pPr>
        <w:ind w:firstLine="709"/>
        <w:jc w:val="both"/>
      </w:pPr>
      <w:r>
        <w:rPr>
          <w:rFonts w:ascii="Times New Roman" w:hAnsi="Times New Roman" w:cs="Times New Roman" w:eastAsia="Times New Roman"/>
          <w:b w:val="0"/>
          <w:i w:val="0"/>
          <w:sz w:val="28"/>
          <w:u w:val="none"/>
        </w:rPr>
        <w:t>Бір мұраланған шектеу клиникалық деңгейді бөлуді шектейді. IDRiD дескрипторы класс-үлестірім статистикасын хабарламайды, әрі оның шығарылымы — бір-орталықты, бір-камералы түсірілім [11] (SIR-2); оның туа біткен 413/103 оқыту–тест бөлінуі — дескриптордың өзінікі, ал 7-эксперимент 516 IDRiD кескінін Клиникалық жиын тест корпусы ретінде ұсталына отырып ортақ пациент-деңгейлі бес-fold хаттамасы аясында қайта бөледі. IDRiD дәреже үлестірімі жарияланбағандықтан, сол жиындағы стратификация сыртқы үлестірімдік сілтемесіз берілген таңбалардан жүреді, бұл IDRiD-тен алынған нәтижелер кейіннен хабарланған жерде атап өтілетін шектеу. Оқыту деңгейі сипатталып, метрика мен loss таңдаулары оның үлестіріміне бекітіліп, деректер жиынтығы аралық таңбалар гармонизацияланып, әрі барлық деректер жиынтығы үшін бір ағып-кету-бақыланатын бөлу хаттамасы тіркелген соң, §4.1.3 эксперименттер орындалатын аппарат пен қайта жаңғыртылушылық хаттамасын көрсетеді.</w:t>
      </w:r>
    </w:p>
    <w:p>
      <w:pPr>
        <w:keepNext/>
        <w:spacing w:before="240" w:after="120"/>
        <w:jc w:val="center"/>
      </w:pPr>
      <w:r>
        <w:rPr>
          <w:rFonts w:ascii="Times New Roman" w:hAnsi="Times New Roman" w:cs="Times New Roman" w:eastAsia="Times New Roman"/>
          <w:b/>
          <w:i w:val="0"/>
          <w:sz w:val="32"/>
          <w:u w:val="none"/>
        </w:rPr>
        <w:t>§4.1.3 Аппарат және қайта жаңғыртылушылық хаттамасы</w:t>
      </w:r>
    </w:p>
    <w:p>
      <w:pPr>
        <w:ind w:firstLine="709"/>
        <w:jc w:val="both"/>
      </w:pPr>
      <w:r>
        <w:rPr>
          <w:rFonts w:ascii="Times New Roman" w:hAnsi="Times New Roman" w:cs="Times New Roman" w:eastAsia="Times New Roman"/>
          <w:b w:val="0"/>
          <w:i w:val="0"/>
          <w:sz w:val="28"/>
          <w:u w:val="none"/>
        </w:rPr>
        <w:t>Деректер жиынтықтары тіркеліп (§4.1.1) және класс үлестірімі, таңба гармонизациясы мен бөлу хаттамасы көрсетілген соң (§4.1.2), эксперименттердің өздерінен бұрын эксперименттік орнатудың бір элементі қалады: модельдер сәйкестендіріліп, бағаланатын орындау ортасы және нәтижелерді қайта жаңғыртылатын ететін шарттар. Бұл бөлім құжатталған аппаратты көрсетеді, әр экспериментті басқаратын стандартталған оқыту конфигурациясын ұсынады, әрі қайта жаңғыртылушылық бақылауларын нәтижесіндегі есептеу мәлімдемелері орындалатын — аппаратпен тіркелген — шекпен бірге айтады.</w:t>
      </w:r>
    </w:p>
    <w:p>
      <w:pPr>
        <w:ind w:firstLine="709"/>
        <w:jc w:val="both"/>
      </w:pPr>
      <w:r>
        <w:rPr>
          <w:rFonts w:ascii="Times New Roman" w:hAnsi="Times New Roman" w:cs="Times New Roman" w:eastAsia="Times New Roman"/>
          <w:b w:val="0"/>
          <w:i w:val="0"/>
          <w:sz w:val="28"/>
          <w:u w:val="none"/>
        </w:rPr>
        <w:t>Эксперименттер жалғыз тұтынушы-деңгейлі графикалық процессорда, 12 ГБ видеожадысы бар NVIDIA RTX 3060-та, Windows-тағы WSL2 Ubuntu ортасында және бағдарламалық тәуелділіктерді бекітетін тіркелген conda ортасында орындалады. Бұл конфигурация жалпыланатын сипаттама ретінде ұсынылудан гөрі құжатталған эксперименттік орнату ретінде айтылады: аппаратқа-тән қайта жаңғыртылушылық шектеуі бойынша, есептеу тиімділігі, оқыту уақыты немесе inference өткізу қабілеті туралы кез келген мәлімдеме осы конфигурациямен шектелген әрі қайта бағалаусыз айтарлықтай түрлі есептеу контексттеріне — бір шетте ARM процессорларындағы мобильді inference, екінші шетте сервер-класты GPU кластерлеріне — тасымалданбайды (DGL-2). Шектеу — фактіден кейін қосылған жай ескерту емес; ол конфигурацияны қалыптастыратын жобалау параметрі. 512×512 кіріс ажыратымдылығындағы он алты оқыту пакеті өлшемі — 12 ГБ жады шегінің тікелей салдары, ал ResNet-50 үшін аралас-дәлдік (fp16) есептеуді қосып, EfficientNet үшін өшіру — онда жарты-дәлдік сандық толып кету тудырды — еркін гиперпараметрден гөрі аппаратпен-жетектелетін инженерлік таңдау. Жалғыз-құрылғылы, тұтынушы-GPU ортасы — осы жұмыс орналастырылатын ресурсы шектеулі шеңбердің операциялық данасы (OD-6); алайда ол нақты-уақыттық клиникалық inference-ті көрсетпейді, әрі мұнда ешбір осындай қабілет бекітілмейді.</w:t>
      </w:r>
    </w:p>
    <w:p>
      <w:pPr>
        <w:ind w:firstLine="709"/>
        <w:jc w:val="both"/>
      </w:pPr>
      <w:r>
        <w:rPr>
          <w:rFonts w:ascii="Times New Roman" w:hAnsi="Times New Roman" w:cs="Times New Roman" w:eastAsia="Times New Roman"/>
          <w:b w:val="0"/>
          <w:i w:val="0"/>
          <w:sz w:val="28"/>
          <w:u w:val="none"/>
        </w:rPr>
        <w:t>Әр эксперимент 4.2-кестеде қайта берілген жалғыз стандартталған оқыту конфигурациясында орындалады (§3.4.2-де 3.1-кесте ретінде енгізілгенмен бірдей). Барлық эксперименттер бойынша жалғыз конфигурацияны тіркеу — екі конфигурация арасындағы өлшенген айырмашылықты оптимизатордағы, кестедегі немесе пакет өлшеміндегі кездейсоқ өзгерістен гөрі тексеру астындағы фактордың әсері ретінде оқуға мүмкіндік беретін нәрсе.</w:t>
      </w:r>
    </w:p>
    <w:p>
      <w:pPr>
        <w:keepNext/>
        <w:spacing w:before="120"/>
        <w:ind w:firstLine="0"/>
        <w:jc w:val="left"/>
      </w:pPr>
      <w:r>
        <w:rPr>
          <w:rFonts w:ascii="Times New Roman" w:hAnsi="Times New Roman" w:cs="Times New Roman" w:eastAsia="Times New Roman"/>
          <w:b/>
          <w:i w:val="0"/>
          <w:sz w:val="28"/>
          <w:u w:val="none"/>
        </w:rPr>
        <w:t>Кесте 4.2 – Стандартталған оқыту конфигурациясы</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w:t>
            </w:r>
          </w:p>
        </w:tc>
      </w:tr>
      <w:t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u w:val="none"/>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u w:val="none"/>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Қайта жаңғыртылушылық жорылудан гөрі инженерленетін қасиет ретінде қаралады, әрі әр бақылау ол жоятын вариация көзі үшін енгізіледі. Орындау жалғыз тіркелген кездейсоқ seed (42) аясында детерминистік, бұл run-тан run-ға детерминистік еместікті — кездейсоқ инициализация, дерек-реттілігі және стохастикалық-операция вариациясын — шатасу ретінде жояды, сонда екі run арасындағы айырмашылық seed вариациясынан гөрі олардың түрлі конфигурациясына телінеді. Augmentation параметрлері мен learning-rate кестесі де run-дар бойынша тіркеледі, бұл әйтпесе көрінетін әсерді бүркемелеуі немесе жасауы мүмкін тағы екі еркіндік дәрежесін жояды. Бағдарламалық стек бекітілген — PyTorch, Torchvision, OpenCV, NumPy және Scikit-learn-мен Python 3.11 — әрі preprocessing pipeline мен оқыту коды нұсқаланып, А қосымшасында қайта берілген, сонда әр кескінге қолданылған түрлендіру және әр модельге қолданылған процедура тек прозада сипатталудан гөрі қалпына келтірілетін. Seed, кесте, augmentation және кодты осылай тәртіпті тіркеу — кандидаттың бұрынғы жарияланған жұмысында орнықтырылған сол қайта жаңғыртылатын-конфигурация тәжірибесі, оны қазіргі хаттама толық көп-деректі архитектураға формализациялайды әрі кеңейтеді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🔹бұрынғы өз жұмысы; SIR-4).</w:t>
      </w:r>
    </w:p>
    <w:p>
      <w:pPr>
        <w:ind w:firstLine="709"/>
        <w:jc w:val="both"/>
      </w:pPr>
      <w:r>
        <w:rPr>
          <w:rFonts w:ascii="Times New Roman" w:hAnsi="Times New Roman" w:cs="Times New Roman" w:eastAsia="Times New Roman"/>
          <w:b w:val="0"/>
          <w:i w:val="0"/>
          <w:sz w:val="28"/>
          <w:u w:val="none"/>
        </w:rPr>
        <w:t>Бұл хаттама беретін қайта жаңғыртылушылықты екі шек шектейді, әрі екеуі де шегерілуден гөрі айтылады. Біріншісі — әлдеқашан аталған аппарат шегі: конфигурация баламалы аппаратта қайта жаңғыртылады, бірақ ол көрсететін тиімділік сипаттары құжатталған орнатуға тән (DGL-2). Екіншісі деректерге қатысты. Жабық қазақ Клиникалық жиынына тәуелді нәтижелер құрылымдық қайта жаңғыртылушылық шегін алып жүреді, өйткені сол жиын институционалды дерек-пайдалану келісімі бойынша ұсталып, жария қолжетімді емес; сыртқы тарап жария-деректі эксперименттерді толық қайта жаңғырта алады, бірақ деректерсіз Клиникалық-тәуелді бағалауларды тәуелсіз қайта орындай алмайды (SB-2.2). Аппарат құжатталып, оқыту конфигурациясы тіркеліп, әрі қайта жаңғыртылушылық шарттары мен олардың шектері айтылған соң, §4.1-дің эксперименттік орнатуы аяқталады. Деректер жиынтықтары, олардың үлестірімі мен бөлінуі, әрі орындау шарттары енді H-1-ден H-7-ге дейінгі бағалауды қолдауға жеткілікті дәл айқындалған, оны осы тараудың кейінгі бөлімдері жүзеге асырады.</w:t>
      </w:r>
    </w:p>
    <w:p>
      <w:pPr>
        <w:keepNext/>
        <w:spacing w:before="240" w:after="120"/>
        <w:jc w:val="left"/>
      </w:pPr>
      <w:r>
        <w:rPr>
          <w:rFonts w:ascii="Times New Roman" w:hAnsi="Times New Roman" w:cs="Times New Roman" w:eastAsia="Times New Roman"/>
          <w:b/>
          <w:i w:val="0"/>
          <w:sz w:val="28"/>
          <w:u w:val="none"/>
        </w:rPr>
        <w:t>4.2 1-эксперимент: Біріктірілген pipeline басымдығы — pipeline + домен-ішілік алдын ала оқыту vs. baseline, EyePACS-те (H-1)</w:t>
      </w:r>
    </w:p>
    <w:p>
      <w:pPr>
        <w:keepNext/>
        <w:spacing w:before="120" w:after="120"/>
        <w:jc w:val="left"/>
      </w:pPr>
      <w:r>
        <w:rPr>
          <w:rFonts w:ascii="Times New Roman" w:hAnsi="Times New Roman" w:cs="Times New Roman" w:eastAsia="Times New Roman"/>
          <w:b/>
          <w:i w:val="0"/>
          <w:sz w:val="28"/>
          <w:u w:val="none"/>
        </w:rPr>
        <w:t>4.2.1 Қалпына келтірілген 2×2 факториалды жоба (A–D конфигурациялары)</w:t>
      </w:r>
    </w:p>
    <w:p>
      <w:pPr>
        <w:ind w:firstLine="709"/>
        <w:jc w:val="both"/>
      </w:pPr>
      <w:r>
        <w:rPr>
          <w:rFonts w:ascii="Times New Roman" w:hAnsi="Times New Roman" w:cs="Times New Roman" w:eastAsia="Times New Roman"/>
          <w:b w:val="0"/>
          <w:i w:val="0"/>
          <w:sz w:val="28"/>
          <w:u w:val="none"/>
        </w:rPr>
        <w:t>§4.1 осы тараудағы әрбір эксперимент орындалатын субстратты бекітті: деңгейленген деректер жиынтығының архитектурасын, класс үлестірімі мен пациент деңгейіндегі бөлу схемасын, әрі орындау ортасын 4.2-кестенің стандартталған оқыту конфигурациясымен бірге. Қалғаны — сол субстратты H-1 тексерісіне айналдыратын жоба. Осы бөлім сол жобаны — факторларды, төрт конфигурацияны, әр арнаның инициализация көзін, бағалау хаттамасын және қабылдау критерийін — көрсетеді әрі кез келген нәтиже көрсетілместен бұрын жобаның нені орнықтыра алатынын және нені орнықтыра алмайтынын мәлімдейді. Мұнда ешбір метрика хабарланбайды; сандар §4.2.2 мен §4.2.3-ке тиесілі.</w:t>
      </w:r>
    </w:p>
    <w:p>
      <w:pPr>
        <w:ind w:firstLine="709"/>
        <w:jc w:val="both"/>
      </w:pPr>
      <w:r>
        <w:rPr>
          <w:rFonts w:ascii="Times New Roman" w:hAnsi="Times New Roman" w:cs="Times New Roman" w:eastAsia="Times New Roman"/>
          <w:b w:val="0"/>
          <w:i w:val="0"/>
          <w:sz w:val="28"/>
          <w:u w:val="none"/>
        </w:rPr>
        <w:t xml:space="preserve">1-эксперимент — толық 2×2 факториал. Бірінші фактор — </w:t>
      </w:r>
      <w:r>
        <w:rPr>
          <w:rFonts w:ascii="Times New Roman" w:hAnsi="Times New Roman" w:cs="Times New Roman" w:eastAsia="Times New Roman"/>
          <w:b/>
          <w:i w:val="0"/>
          <w:sz w:val="28"/>
          <w:u w:val="none"/>
        </w:rPr>
        <w:t>preprocessing арнасы</w:t>
      </w:r>
      <w:r>
        <w:rPr>
          <w:rFonts w:ascii="Times New Roman" w:hAnsi="Times New Roman" w:cs="Times New Roman" w:eastAsia="Times New Roman"/>
          <w:b w:val="0"/>
          <w:i w:val="0"/>
          <w:sz w:val="28"/>
          <w:u w:val="none"/>
        </w:rPr>
        <w:t xml:space="preserve">, екі деңгейде: </w:t>
      </w:r>
      <w:r>
        <w:rPr>
          <w:rFonts w:ascii="Times New Roman" w:hAnsi="Times New Roman" w:cs="Times New Roman" w:eastAsia="Times New Roman"/>
          <w:b w:val="0"/>
          <w:i/>
          <w:sz w:val="28"/>
          <w:u w:val="none"/>
        </w:rPr>
        <w:t>baseline</w:t>
      </w:r>
      <w:r>
        <w:rPr>
          <w:rFonts w:ascii="Times New Roman" w:hAnsi="Times New Roman" w:cs="Times New Roman" w:eastAsia="Times New Roman"/>
          <w:b w:val="0"/>
          <w:i w:val="0"/>
          <w:sz w:val="28"/>
          <w:u w:val="none"/>
        </w:rPr>
        <w:t xml:space="preserve"> арнасы, онда әр кадр 512×512-ге stretch-resize жасалып, ImageNet арна статистикасымен нормаланады, нәтижесінде үш арналы tensor шығады (OD-3 операциялық анықтамасы); және </w:t>
      </w:r>
      <w:r>
        <w:rPr>
          <w:rFonts w:ascii="Times New Roman" w:hAnsi="Times New Roman" w:cs="Times New Roman" w:eastAsia="Times New Roman"/>
          <w:b w:val="0"/>
          <w:i/>
          <w:sz w:val="28"/>
          <w:u w:val="none"/>
        </w:rPr>
        <w:t>біріктірілген</w:t>
      </w:r>
      <w:r>
        <w:rPr>
          <w:rFonts w:ascii="Times New Roman" w:hAnsi="Times New Roman" w:cs="Times New Roman" w:eastAsia="Times New Roman"/>
          <w:b w:val="0"/>
          <w:i w:val="0"/>
          <w:sz w:val="28"/>
          <w:u w:val="none"/>
        </w:rPr>
        <w:t xml:space="preserve"> арна, онда §3.1.1-де көрсетілген толық сегіз кезеңді pipeline қолданылады, нәтижесінде төртінші арнасы бинарлық көру-өрісі (FOV) маскасы болатын төрт арналы tensor шығады. Екінші фактор — </w:t>
      </w:r>
      <w:r>
        <w:rPr>
          <w:rFonts w:ascii="Times New Roman" w:hAnsi="Times New Roman" w:cs="Times New Roman" w:eastAsia="Times New Roman"/>
          <w:b/>
          <w:i w:val="0"/>
          <w:sz w:val="28"/>
          <w:u w:val="none"/>
        </w:rPr>
        <w:t>backbone</w:t>
      </w:r>
      <w:r>
        <w:rPr>
          <w:rFonts w:ascii="Times New Roman" w:hAnsi="Times New Roman" w:cs="Times New Roman" w:eastAsia="Times New Roman"/>
          <w:b w:val="0"/>
          <w:i w:val="0"/>
          <w:sz w:val="28"/>
          <w:u w:val="none"/>
        </w:rPr>
        <w:t>, ол да екі деңгейде: ResNet-50 және EfficientNet-B3. Оларды қиылыстыру төрт конфигурация береді:</w:t>
      </w:r>
    </w:p>
    <w:p>
      <w:pPr>
        <w:keepNext/>
        <w:spacing w:before="120"/>
        <w:ind w:firstLine="0"/>
        <w:jc w:val="left"/>
      </w:pPr>
      <w:r>
        <w:rPr>
          <w:rFonts w:ascii="Times New Roman" w:hAnsi="Times New Roman" w:cs="Times New Roman" w:eastAsia="Times New Roman"/>
          <w:b/>
          <w:i w:val="0"/>
          <w:sz w:val="28"/>
          <w:u w:val="none"/>
        </w:rPr>
        <w:t>Кесте 4.3 – 1-эксперимент: факториал құрылымы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Preprocessing арнасы</w:t>
            </w:r>
          </w:p>
        </w:tc>
        <w:tc>
          <w:tcPr>
            <w:tcW w:type="dxa" w:w="1606"/>
          </w:tcPr>
          <w:p>
            <w:pPr>
              <w:spacing w:line="240" w:lineRule="auto"/>
              <w:ind w:firstLine="0"/>
            </w:pPr>
            <w:r/>
            <w:r>
              <w:rPr>
                <w:rFonts w:ascii="Times New Roman" w:hAnsi="Times New Roman" w:cs="Times New Roman" w:eastAsia="Times New Roman"/>
                <w:b/>
                <w:i w:val="0"/>
                <w:sz w:val="28"/>
                <w:u w:val="none"/>
              </w:rPr>
              <w:t>Кіріс</w:t>
            </w:r>
          </w:p>
        </w:tc>
        <w:tc>
          <w:tcPr>
            <w:tcW w:type="dxa" w:w="1606"/>
          </w:tcPr>
          <w:p>
            <w:pPr>
              <w:spacing w:line="240" w:lineRule="auto"/>
              <w:ind w:firstLine="0"/>
            </w:pPr>
            <w:r/>
            <w:r>
              <w:rPr>
                <w:rFonts w:ascii="Times New Roman" w:hAnsi="Times New Roman" w:cs="Times New Roman" w:eastAsia="Times New Roman"/>
                <w:b/>
                <w:i w:val="0"/>
                <w:sz w:val="28"/>
                <w:u w:val="none"/>
              </w:rPr>
              <w:t>Backbone</w:t>
            </w:r>
          </w:p>
        </w:tc>
        <w:tc>
          <w:tcPr>
            <w:tcW w:type="dxa" w:w="1606"/>
          </w:tcPr>
          <w:p>
            <w:pPr>
              <w:spacing w:line="240" w:lineRule="auto"/>
              <w:ind w:firstLine="0"/>
            </w:pPr>
            <w:r/>
            <w:r>
              <w:rPr>
                <w:rFonts w:ascii="Times New Roman" w:hAnsi="Times New Roman" w:cs="Times New Roman" w:eastAsia="Times New Roman"/>
                <w:b/>
                <w:i w:val="0"/>
                <w:sz w:val="28"/>
                <w:u w:val="none"/>
              </w:rPr>
              <w:t>Инициализация</w:t>
            </w:r>
          </w:p>
        </w:tc>
        <w:tc>
          <w:tcPr>
            <w:tcW w:type="dxa" w:w="1606"/>
          </w:tcPr>
          <w:p>
            <w:pPr>
              <w:spacing w:line="240" w:lineRule="auto"/>
              <w:ind w:firstLine="0"/>
            </w:pPr>
            <w:r/>
            <w:r>
              <w:rPr>
                <w:rFonts w:ascii="Times New Roman" w:hAnsi="Times New Roman" w:cs="Times New Roman" w:eastAsia="Times New Roman"/>
                <w:b/>
                <w:i w:val="0"/>
                <w:sz w:val="28"/>
                <w:u w:val="none"/>
              </w:rPr>
              <w:t>Парадигма</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арна</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u w:val="none"/>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арна</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u w:val="none"/>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bl>
    <w:p/>
    <w:p>
      <w:pPr>
        <w:ind w:firstLine="709"/>
        <w:jc w:val="both"/>
      </w:pPr>
      <w:r>
        <w:rPr>
          <w:rFonts w:ascii="Times New Roman" w:hAnsi="Times New Roman" w:cs="Times New Roman" w:eastAsia="Times New Roman"/>
          <w:b w:val="0"/>
          <w:i w:val="0"/>
          <w:sz w:val="28"/>
          <w:u w:val="none"/>
        </w:rPr>
        <w:t xml:space="preserve">Жоба </w:t>
      </w:r>
      <w:r>
        <w:rPr>
          <w:rFonts w:ascii="Times New Roman" w:hAnsi="Times New Roman" w:cs="Times New Roman" w:eastAsia="Times New Roman"/>
          <w:b w:val="0"/>
          <w:i/>
          <w:sz w:val="28"/>
          <w:u w:val="none"/>
        </w:rPr>
        <w:t>қалпына келтірілген</w:t>
      </w:r>
      <w:r>
        <w:rPr>
          <w:rFonts w:ascii="Times New Roman" w:hAnsi="Times New Roman" w:cs="Times New Roman" w:eastAsia="Times New Roman"/>
          <w:b w:val="0"/>
          <w:i w:val="0"/>
          <w:sz w:val="28"/>
          <w:u w:val="none"/>
        </w:rPr>
        <w:t xml:space="preserve"> деп сипатталады, өйткені біріктірілген арнаның трансформер негізіндегі офтальмологиялық іргелі модельге сүйенген бұрынғы формуляциясы архитектура мен инициализацияны бір мезгілде өзгертер еді, сөйтіп екінші фактордың симметриясын бұзар еді. CNN-native домен-ішілік инициализацияны қабылдау толық қиылысуды қалпына келтіреді: екі backbone да екі арнада бар, ал архитектура факторы құрылысы бойынша preprocessing факторына ортогональ.</w:t>
      </w:r>
    </w:p>
    <w:p>
      <w:pPr>
        <w:ind w:firstLine="709"/>
        <w:jc w:val="both"/>
      </w:pPr>
      <w:r>
        <w:rPr>
          <w:rFonts w:ascii="Times New Roman" w:hAnsi="Times New Roman" w:cs="Times New Roman" w:eastAsia="Times New Roman"/>
          <w:b w:val="0"/>
          <w:i w:val="0"/>
          <w:sz w:val="28"/>
          <w:u w:val="none"/>
        </w:rPr>
        <w:t>Жоба өлшейтін қарама-қарсылық — іске асыруға емес, парадигмаға қатысты. 1-эксперименттің baseline конфигурациясы (A және C конфигурациялары) end-to-end CNN жіктеу парадигмасын (P1) операциялық түрде іске асырады, оның осы диссертациядағы канондық өкілі — Gulshan және әріптестері [3]. Бұл Gulshan жүйесі емес; бұл — OD-3-пен айқындалған ішкі операциялық конструкт: үш арна бойынша stretch-resize және ImageNet нормализациясы. 1-эксперименттің біріктірілген конфигурациясы (B және D конфигурациялары) біріктірілген preprocessing–CNN парадигмасын (P2) операциялық түрде іске асырады, онда preprocessing CNN-ге қолжетімді белгілер кеңістігін бірге айқындайтын интегралды модель компоненті ретінде қаралады; OD-3-тің сегіз кезеңі — сол парадигманың инженерлік іске асырылуы. Gulshan және әріптестерін [3] P1 өкілі деп белгілеу — бақыланатын әдістемелік практика туралы тұжырым (сол авторлар preprocessing егжей-тегжейін қосымшаға шығарады), әрі сол авторларға қандай да бір теориялық ұстанымды телу емес. Сәйкесінше, §4.2.3-те хабарланатын A-ға-қарсы-B және C-ға-қарсы-D нәтижелері бүкіл мәтінде сәйкестендірілген шарттардағы екі парадигма арасындағы эмпирикалық қарама-қарсылық ретінде түсіндіріледі, әрі ешқашан қандай да бір жарияланған жүйенің хабарланған көрсеткіштерімен сандық салыстыру ретінде емес.</w:t>
      </w:r>
    </w:p>
    <w:p>
      <w:pPr>
        <w:ind w:firstLine="709"/>
        <w:jc w:val="both"/>
      </w:pPr>
      <w:r>
        <w:rPr>
          <w:rFonts w:ascii="Times New Roman" w:hAnsi="Times New Roman" w:cs="Times New Roman" w:eastAsia="Times New Roman"/>
          <w:b w:val="0"/>
          <w:i w:val="0"/>
          <w:sz w:val="28"/>
          <w:u w:val="none"/>
        </w:rPr>
        <w:t xml:space="preserve">Сол қарама-қарсылыққа күш беретін екі жобалық міндеттеме бар. Біріншісі — сәйкестендіру: манипуляцияланатын фактор болып табылмайтын әрбір элемент төрт ұяшықта бірдей ұсталады — сол бір корпус, сол бір fold тағайындауы, сол бір optimizer мен learning-rate кестесі, кері-жиілік салмақтауы бар сол бір focal loss, сол бір early-stopping ережесі, сол бір кіріс ажыратымдылығы және сол бір бағалау метрикалар жиынтығы. A мен B арасында, немесе C мен D арасында ерекшеленетіні — preprocessing арнасы, әрі эксперимент жүргізуші бақылайтын басқа ештеңе емес. Екінші міндеттеме — қабылдау критерийінің деректерден бұрын бекітілуі. EH-3 бойынша біріктірілген конфигурация baseline-нан </w:t>
      </w:r>
      <w:r>
        <w:rPr>
          <w:rFonts w:ascii="Times New Roman" w:hAnsi="Times New Roman" w:cs="Times New Roman" w:eastAsia="Times New Roman"/>
          <w:b w:val="0"/>
          <w:i/>
          <w:sz w:val="28"/>
          <w:u w:val="none"/>
        </w:rPr>
        <w:t>басым</w:t>
      </w:r>
      <w:r>
        <w:rPr>
          <w:rFonts w:ascii="Times New Roman" w:hAnsi="Times New Roman" w:cs="Times New Roman" w:eastAsia="Times New Roman"/>
          <w:b w:val="0"/>
          <w:i w:val="0"/>
          <w:sz w:val="28"/>
          <w:u w:val="none"/>
        </w:rPr>
        <w:t xml:space="preserve"> деп саналады, тек мына үшеуі бір мезгілде орындалғанда ғана: weighted F1-score кемінде 5 пайыздық тармаққа жақсарады; macro one-versus-rest ROC-AUC кемінде 0.02-ге жақсарады; әрі квадраттық салмақталған Cohen κ нашарламайды. Конъюнкция маңызды. Кез келген жалғыз метрикамен қанағаттандырылатын критерий дискриминацияны келісімге айырбастап қана қоятын өзгеріспен де қанағаттандырылар еді, ал бес дәрежелі шкаланың реттік құрылымы дәл сол айырбасты байқаусызда жасауды жеңілдетеді. Үшеуін де талап ету сол жолды жабады.</w:t>
      </w:r>
    </w:p>
    <w:p>
      <w:pPr>
        <w:ind w:firstLine="709"/>
        <w:jc w:val="both"/>
      </w:pPr>
      <w:r>
        <w:rPr>
          <w:rFonts w:ascii="Times New Roman" w:hAnsi="Times New Roman" w:cs="Times New Roman" w:eastAsia="Times New Roman"/>
          <w:b w:val="0"/>
          <w:i w:val="0"/>
          <w:sz w:val="28"/>
          <w:u w:val="none"/>
        </w:rPr>
        <w:t>EH-4 бойынша тұжырым кемінде екі архитектурада қайталанғанда ғана қабылданады. Факториал форма — EH-4-ті эксперименттер арасында емес, жалғыз эксперимент ішінде тексерілетін ететін нәрсе: B-ға-қарсы-A және D-ға-қарсы-C қарама-қарсылықтары — тек backbone-мен ерекшеленетін, сол бір манипуляцияның екі тәуелсіз данасы, сондықтан қайталанушылық — жоба жорамалдайтын емес, өлшейтін қасиет. Екі backbone екі бөлек архитектуралық отбасының өкілдері ретінде таңдалды — residual желі және compound-scaled тиімді желі (§3.2.1) — дәл олардың арасындағы келісім ақпаратты болуы үшін. Ешқайсысы бұл міндет үшін оңтайлы, ең жарамды немесе state-of-the-art деп бекітілмейді; мұндай тұжырым осы диссертацияда еш жерде жасалмайды, әрі бір тиімді архитектурамен алынған нәтижелер тиімді архитектуралар класына жалпыланбайды.</w:t>
      </w:r>
    </w:p>
    <w:p>
      <w:pPr>
        <w:ind w:firstLine="709"/>
        <w:jc w:val="both"/>
      </w:pPr>
      <w:r>
        <w:rPr>
          <w:rFonts w:ascii="Times New Roman" w:hAnsi="Times New Roman" w:cs="Times New Roman" w:eastAsia="Times New Roman"/>
          <w:b w:val="0"/>
          <w:i w:val="0"/>
          <w:sz w:val="28"/>
          <w:u w:val="none"/>
        </w:rPr>
        <w:t xml:space="preserve">Жоба жасырылмай, ашық мәлімделуге тиіс бір асимметрияны алып жүреді. Baseline арнасы ImageNet салмақтарынан инициализацияланады; біріктірілген арна §3.3.2-де көрсетілген сызықтық зонд қабылдау қақпасымен таңдалған домен-ішілік инициализациядан инициализацияланады. Сондықтан 1-эксперименттегі манипуляцияланатын айнымалы — </w:t>
      </w:r>
      <w:r>
        <w:rPr>
          <w:rFonts w:ascii="Times New Roman" w:hAnsi="Times New Roman" w:cs="Times New Roman" w:eastAsia="Times New Roman"/>
          <w:b/>
          <w:i w:val="0"/>
          <w:sz w:val="28"/>
          <w:u w:val="none"/>
        </w:rPr>
        <w:t>құрама</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(preprocessing арнасы, инициализация көзі)</w:t>
      </w:r>
      <w:r>
        <w:rPr>
          <w:rFonts w:ascii="Times New Roman" w:hAnsi="Times New Roman" w:cs="Times New Roman" w:eastAsia="Times New Roman"/>
          <w:b w:val="0"/>
          <w:i w:val="0"/>
          <w:sz w:val="28"/>
          <w:u w:val="none"/>
        </w:rPr>
        <w:t xml:space="preserve"> жұбы, ал CFC-2.8 осы экспериментте өлшенген кез келген айырманы тек preprocessing-ке телуге тыйым салады. 1-эксперимент рұқсат ететіні — біріктірілген конфигурация туралы біртұтас жүйе ретіндегі тұжырым, ал бұл дәл H-1 жасайтын тұжырым. Дегенмен құрама тараудың не қорытындылай алатынына шектеу ретінде қалдырылмайды: §4.3 сол бір корпуста, сол бір бөлу бойынша және барлық абляция деңгейлерінде тұрақты ұсталған </w:t>
      </w:r>
      <w:r>
        <w:rPr>
          <w:rFonts w:ascii="Times New Roman" w:hAnsi="Times New Roman" w:cs="Times New Roman" w:eastAsia="Times New Roman"/>
          <w:b/>
          <w:i w:val="0"/>
          <w:sz w:val="28"/>
          <w:u w:val="none"/>
        </w:rPr>
        <w:t>жалғыз</w:t>
      </w:r>
      <w:r>
        <w:rPr>
          <w:rFonts w:ascii="Times New Roman" w:hAnsi="Times New Roman" w:cs="Times New Roman" w:eastAsia="Times New Roman"/>
          <w:b w:val="0"/>
          <w:i w:val="0"/>
          <w:sz w:val="28"/>
          <w:u w:val="none"/>
        </w:rPr>
        <w:t xml:space="preserve"> инициализация астында орындалған кумулятивті кезеңдік абляцияны хабарлайды, ол preprocessing үлесін бөлек өлшейді. Демек, 1-эксперимент орындай алмайтын сәйкестендіру тараудың басқа жерінде орындалады, әрі екі нәтиже §4.3.1-де және қайтадан §4.C-де бірге оқылады. Құраманы осында, нәтижелерден бұрын мәлімдеу — сол оқуды заңды ететін нәрсе.</w:t>
      </w:r>
    </w:p>
    <w:p>
      <w:pPr>
        <w:ind w:firstLine="709"/>
        <w:jc w:val="both"/>
      </w:pPr>
      <w:r>
        <w:rPr>
          <w:rFonts w:ascii="Times New Roman" w:hAnsi="Times New Roman" w:cs="Times New Roman" w:eastAsia="Times New Roman"/>
          <w:b w:val="0"/>
          <w:i w:val="0"/>
          <w:sz w:val="28"/>
          <w:u w:val="none"/>
        </w:rPr>
        <w:t>Бағалау хаттамасы — §4.1.2 мен §3.4.2-де бекітілген хаттама. Төрт конфигурацияның бәрі толық EyePACS оқыту корпусында (n = 35 126) бес еселік (5-fold) пациент деңгейлі, дәреже бойынша стратификацияланған cross-validation астында сәйкестендіріліп бағаланды, сонда ешбір пациент бір мезгілде оқыту мен валидация fold-тарына кескін бермейді. Өнімділік төрт негізгі метрика бойынша, олардың governance басымдық ретімен хабарланады — алдымен weighted F1-score, содан кейін macro one-versus-rest ROC-AUC, содан кейін квадраттық салмақталған Cohen κ, содан кейін accuracy — ал класс-бойынша және клиникалық-шектік шамалар §4.2.3-те солармен қатар хабарланады. Кейінгі нәтижелер олар алынған деректер жиынтықтарымен және құжатталған аппараттық конфигурациямен шектелген; ешбір әсердің шамасы да, оның тиімділік сипаттамалары да басқа корпустарға немесе басқа есептеу контекстеріне тасымалданады деп бекітілмейді.</w:t>
      </w:r>
    </w:p>
    <w:p>
      <w:pPr>
        <w:ind w:firstLine="709"/>
        <w:jc w:val="both"/>
      </w:pPr>
      <w:r>
        <w:rPr>
          <w:rFonts w:ascii="Times New Roman" w:hAnsi="Times New Roman" w:cs="Times New Roman" w:eastAsia="Times New Roman"/>
          <w:b w:val="0"/>
          <w:i w:val="0"/>
          <w:sz w:val="28"/>
          <w:u w:val="none"/>
        </w:rPr>
        <w:t>Жоба бекітіліп, оның қабылдау критерийі алдын ала міндеттелгеннен кейін, §4.2.2 төрт конфигурацияның сәйкестендіру кезінде қалай мінез құлық танытқанына көшеді, ал §4.2.3 оларды EH-3 пен EH-4-ке қарсы бағалайды.</w:t>
      </w:r>
    </w:p>
    <w:p>
      <w:pPr>
        <w:keepNext/>
        <w:spacing w:before="120" w:after="120"/>
        <w:jc w:val="left"/>
      </w:pPr>
      <w:r>
        <w:rPr>
          <w:rFonts w:ascii="Times New Roman" w:hAnsi="Times New Roman" w:cs="Times New Roman" w:eastAsia="Times New Roman"/>
          <w:b/>
          <w:i w:val="0"/>
          <w:sz w:val="28"/>
          <w:u w:val="none"/>
        </w:rPr>
        <w:t>4.2.2 Оқыту динамикасы және конвергенцияны талдау</w:t>
      </w:r>
    </w:p>
    <w:p>
      <w:pPr>
        <w:ind w:firstLine="709"/>
        <w:jc w:val="both"/>
      </w:pPr>
      <w:r>
        <w:rPr>
          <w:rFonts w:ascii="Times New Roman" w:hAnsi="Times New Roman" w:cs="Times New Roman" w:eastAsia="Times New Roman"/>
          <w:b w:val="0"/>
          <w:i w:val="0"/>
          <w:sz w:val="28"/>
          <w:u w:val="none"/>
        </w:rPr>
        <w:t>§4.2.1-де бекітілген жоба мен оның қабылдау критерийі §4.2.3-те қолданылады. Критерий қолданылмас бұрын, соңғы күйлерді тудырған сәйкестендіру мінез-құлқын өз алдына хабарлаған жөн, өйткені ол сол соңғы күйлердің қалай заңды түрде оқылатынын шектейді. Конфигурация жоғарырақ валидация ұпайына мүлдем екі түрлі жолмен келе алады: оқыту корпусына тығызырақ сәйкестену арқылы немесе тарлау гипотезалар кеңістігіне сәйкестену арқылы. Бұл екеуі сәйкестендіру кезінде тіркелген шамалардан ажыратылады әрі әртүрлі қорытындыларға рұқсат береді. Осы бөлім әр конфигурация өзінің ең жақсы валидациялық weighted F1-score-ына қай жерде жеткенін, сол нүктеде қандай жалпылау алшақтығын алып жүргенін және оның шығыс ықтималдықтары қаншалықты жақсы калибрленгенін хабарлайды.</w:t>
      </w:r>
    </w:p>
    <w:p>
      <w:pPr>
        <w:ind w:firstLine="709"/>
        <w:jc w:val="both"/>
      </w:pPr>
      <w:r>
        <w:rPr>
          <w:rFonts w:ascii="Times New Roman" w:hAnsi="Times New Roman" w:cs="Times New Roman" w:eastAsia="Times New Roman"/>
          <w:b w:val="0"/>
          <w:i w:val="0"/>
          <w:sz w:val="28"/>
          <w:u w:val="none"/>
        </w:rPr>
        <w:t>Бір өлшеу шектеуі басынан мәлімделеді. Эпоха-бойынша loss пен метрика траекториялары толық факториал үшін сақталмаған; сақталғаны — ең жақсы эпохадағы fold-бойынша жиынтық, ол 4.2-кестенің early-stopping ережесі астындағы валидациялық weighted F1-score-ы ең жоғары эпоха ретінде айқындалады. Сондықтан төмендегі талдау үздіксіз оқу қисықтарына емес, бес fold бойынша ең жақсы эпоха жиынтықтарына сүйенеді, әрі осы диссертацияда ешбір қисық өлшенген эпоха-бойынша траектория ретінде ұсынылмайды. Жиынтықтардың өздері толық: төрт конфигурацияның әрқайсысы үшін бес fold.</w:t>
      </w:r>
    </w:p>
    <w:p>
      <w:pPr>
        <w:keepNext/>
        <w:spacing w:before="120"/>
        <w:ind w:firstLine="0"/>
        <w:jc w:val="left"/>
      </w:pPr>
      <w:r>
        <w:rPr>
          <w:rFonts w:ascii="Times New Roman" w:hAnsi="Times New Roman" w:cs="Times New Roman" w:eastAsia="Times New Roman"/>
          <w:b/>
          <w:i w:val="0"/>
          <w:sz w:val="28"/>
          <w:u w:val="none"/>
        </w:rPr>
        <w:t>Кесте 4.4 – 1-эксперимент: ең жақсы эпохадағы конвергенция мен жалпылау алшақтығы, конфигурация бойынша (бес еселік пациент деңгейлі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377"/>
          </w:tcPr>
          <w:p>
            <w:pPr>
              <w:spacing w:line="240" w:lineRule="auto"/>
              <w:ind w:firstLine="0"/>
            </w:pPr>
            <w:r/>
            <w:r>
              <w:rPr>
                <w:rFonts w:ascii="Times New Roman" w:hAnsi="Times New Roman" w:cs="Times New Roman" w:eastAsia="Times New Roman"/>
                <w:b/>
                <w:i w:val="0"/>
                <w:sz w:val="28"/>
                <w:u w:val="none"/>
              </w:rPr>
              <w:t>Арна</w:t>
            </w:r>
          </w:p>
        </w:tc>
        <w:tc>
          <w:tcPr>
            <w:tcW w:type="dxa" w:w="1377"/>
          </w:tcPr>
          <w:p>
            <w:pPr>
              <w:spacing w:line="240" w:lineRule="auto"/>
              <w:ind w:firstLine="0"/>
            </w:pPr>
            <w:r/>
            <w:r>
              <w:rPr>
                <w:rFonts w:ascii="Times New Roman" w:hAnsi="Times New Roman" w:cs="Times New Roman" w:eastAsia="Times New Roman"/>
                <w:b/>
                <w:i w:val="0"/>
                <w:sz w:val="28"/>
                <w:u w:val="none"/>
              </w:rPr>
              <w:t>Backbone</w:t>
            </w:r>
          </w:p>
        </w:tc>
        <w:tc>
          <w:tcPr>
            <w:tcW w:type="dxa" w:w="1377"/>
          </w:tcPr>
          <w:p>
            <w:pPr>
              <w:spacing w:line="240" w:lineRule="auto"/>
              <w:ind w:firstLine="0"/>
            </w:pPr>
            <w:r/>
            <w:r>
              <w:rPr>
                <w:rFonts w:ascii="Times New Roman" w:hAnsi="Times New Roman" w:cs="Times New Roman" w:eastAsia="Times New Roman"/>
                <w:b/>
                <w:i w:val="0"/>
                <w:sz w:val="28"/>
                <w:u w:val="none"/>
              </w:rPr>
              <w:t>Fold бойынша ең жақсы эпоха</w:t>
            </w:r>
          </w:p>
        </w:tc>
        <w:tc>
          <w:tcPr>
            <w:tcW w:type="dxa" w:w="1377"/>
          </w:tcPr>
          <w:p>
            <w:pPr>
              <w:spacing w:line="240" w:lineRule="auto"/>
              <w:ind w:firstLine="0"/>
            </w:pPr>
            <w:r/>
            <w:r>
              <w:rPr>
                <w:rFonts w:ascii="Times New Roman" w:hAnsi="Times New Roman" w:cs="Times New Roman" w:eastAsia="Times New Roman"/>
                <w:b/>
                <w:i w:val="0"/>
                <w:sz w:val="28"/>
                <w:u w:val="none"/>
              </w:rPr>
              <w:t>Train loss</w:t>
            </w:r>
          </w:p>
        </w:tc>
        <w:tc>
          <w:tcPr>
            <w:tcW w:type="dxa" w:w="1377"/>
          </w:tcPr>
          <w:p>
            <w:pPr>
              <w:spacing w:line="240" w:lineRule="auto"/>
              <w:ind w:firstLine="0"/>
            </w:pPr>
            <w:r/>
            <w:r>
              <w:rPr>
                <w:rFonts w:ascii="Times New Roman" w:hAnsi="Times New Roman" w:cs="Times New Roman" w:eastAsia="Times New Roman"/>
                <w:b/>
                <w:i w:val="0"/>
                <w:sz w:val="28"/>
                <w:u w:val="none"/>
              </w:rPr>
              <w:t>Валидация loss</w:t>
            </w:r>
          </w:p>
        </w:tc>
        <w:tc>
          <w:tcPr>
            <w:tcW w:type="dxa" w:w="1377"/>
          </w:tcPr>
          <w:p>
            <w:pPr>
              <w:spacing w:line="240" w:lineRule="auto"/>
              <w:ind w:firstLine="0"/>
            </w:pPr>
            <w:r/>
            <w:r>
              <w:rPr>
                <w:rFonts w:ascii="Times New Roman" w:hAnsi="Times New Roman" w:cs="Times New Roman" w:eastAsia="Times New Roman"/>
                <w:b/>
                <w:i w:val="0"/>
                <w:sz w:val="28"/>
                <w:u w:val="none"/>
              </w:rPr>
              <w:t>Жалпылау алшақтығы</w:t>
            </w:r>
          </w:p>
        </w:tc>
      </w:tr>
      <w:tr>
        <w:tc>
          <w:tcPr>
            <w:tcW w:type="dxa" w:w="1377"/>
          </w:tcPr>
          <w:p>
            <w:pPr>
              <w:spacing w:line="240" w:lineRule="auto"/>
              <w:ind w:firstLine="0"/>
            </w:pPr>
            <w:r/>
            <w:r>
              <w:rPr>
                <w:rFonts w:ascii="Times New Roman" w:hAnsi="Times New Roman" w:cs="Times New Roman" w:eastAsia="Times New Roman"/>
                <w:b w:val="0"/>
                <w:i w:val="0"/>
                <w:sz w:val="28"/>
                <w:u w:val="none"/>
              </w:rPr>
              <w:t>A</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16, 14, 17, 15, 16</w:t>
            </w:r>
          </w:p>
        </w:tc>
        <w:tc>
          <w:tcPr>
            <w:tcW w:type="dxa" w:w="1377"/>
          </w:tcPr>
          <w:p>
            <w:pPr>
              <w:spacing w:line="240" w:lineRule="auto"/>
              <w:ind w:firstLine="0"/>
            </w:pPr>
            <w:r/>
            <w:r>
              <w:rPr>
                <w:rFonts w:ascii="Times New Roman" w:hAnsi="Times New Roman" w:cs="Times New Roman" w:eastAsia="Times New Roman"/>
                <w:b w:val="0"/>
                <w:i w:val="0"/>
                <w:sz w:val="28"/>
                <w:u w:val="none"/>
              </w:rPr>
              <w:t>0.098</w:t>
            </w:r>
          </w:p>
        </w:tc>
        <w:tc>
          <w:tcPr>
            <w:tcW w:type="dxa" w:w="1377"/>
          </w:tcPr>
          <w:p>
            <w:pPr>
              <w:spacing w:line="240" w:lineRule="auto"/>
              <w:ind w:firstLine="0"/>
            </w:pPr>
            <w:r/>
            <w:r>
              <w:rPr>
                <w:rFonts w:ascii="Times New Roman" w:hAnsi="Times New Roman" w:cs="Times New Roman" w:eastAsia="Times New Roman"/>
                <w:b w:val="0"/>
                <w:i w:val="0"/>
                <w:sz w:val="28"/>
                <w:u w:val="none"/>
              </w:rPr>
              <w:t>0.150</w:t>
            </w:r>
          </w:p>
        </w:tc>
        <w:tc>
          <w:tcPr>
            <w:tcW w:type="dxa" w:w="1377"/>
          </w:tcPr>
          <w:p>
            <w:pPr>
              <w:spacing w:line="240" w:lineRule="auto"/>
              <w:ind w:firstLine="0"/>
            </w:pPr>
            <w:r/>
            <w:r>
              <w:rPr>
                <w:rFonts w:ascii="Times New Roman" w:hAnsi="Times New Roman" w:cs="Times New Roman" w:eastAsia="Times New Roman"/>
                <w:b/>
                <w:i w:val="0"/>
                <w:sz w:val="28"/>
                <w:u w:val="none"/>
              </w:rPr>
              <w:t>0.052</w:t>
            </w:r>
          </w:p>
        </w:tc>
      </w:tr>
      <w:tr>
        <w:tc>
          <w:tcPr>
            <w:tcW w:type="dxa" w:w="1377"/>
          </w:tcPr>
          <w:p>
            <w:pPr>
              <w:spacing w:line="240" w:lineRule="auto"/>
              <w:ind w:firstLine="0"/>
            </w:pPr>
            <w:r/>
            <w:r>
              <w:rPr>
                <w:rFonts w:ascii="Times New Roman" w:hAnsi="Times New Roman" w:cs="Times New Roman" w:eastAsia="Times New Roman"/>
                <w:b w:val="0"/>
                <w:i w:val="0"/>
                <w:sz w:val="28"/>
                <w:u w:val="none"/>
              </w:rPr>
              <w:t>B</w:t>
            </w:r>
          </w:p>
        </w:tc>
        <w:tc>
          <w:tcPr>
            <w:tcW w:type="dxa" w:w="1377"/>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9, 8, 10, 9, 9</w:t>
            </w:r>
          </w:p>
        </w:tc>
        <w:tc>
          <w:tcPr>
            <w:tcW w:type="dxa" w:w="1377"/>
          </w:tcPr>
          <w:p>
            <w:pPr>
              <w:spacing w:line="240" w:lineRule="auto"/>
              <w:ind w:firstLine="0"/>
            </w:pPr>
            <w:r/>
            <w:r>
              <w:rPr>
                <w:rFonts w:ascii="Times New Roman" w:hAnsi="Times New Roman" w:cs="Times New Roman" w:eastAsia="Times New Roman"/>
                <w:b w:val="0"/>
                <w:i w:val="0"/>
                <w:sz w:val="28"/>
                <w:u w:val="none"/>
              </w:rPr>
              <w:t>0.126</w:t>
            </w:r>
          </w:p>
        </w:tc>
        <w:tc>
          <w:tcPr>
            <w:tcW w:type="dxa" w:w="1377"/>
          </w:tcPr>
          <w:p>
            <w:pPr>
              <w:spacing w:line="240" w:lineRule="auto"/>
              <w:ind w:firstLine="0"/>
            </w:pPr>
            <w:r/>
            <w:r>
              <w:rPr>
                <w:rFonts w:ascii="Times New Roman" w:hAnsi="Times New Roman" w:cs="Times New Roman" w:eastAsia="Times New Roman"/>
                <w:b w:val="0"/>
                <w:i w:val="0"/>
                <w:sz w:val="28"/>
                <w:u w:val="none"/>
              </w:rPr>
              <w:t>0.147</w:t>
            </w:r>
          </w:p>
        </w:tc>
        <w:tc>
          <w:tcPr>
            <w:tcW w:type="dxa" w:w="1377"/>
          </w:tcPr>
          <w:p>
            <w:pPr>
              <w:spacing w:line="240" w:lineRule="auto"/>
              <w:ind w:firstLine="0"/>
            </w:pPr>
            <w:r/>
            <w:r>
              <w:rPr>
                <w:rFonts w:ascii="Times New Roman" w:hAnsi="Times New Roman" w:cs="Times New Roman" w:eastAsia="Times New Roman"/>
                <w:b/>
                <w:i w:val="0"/>
                <w:sz w:val="28"/>
                <w:u w:val="none"/>
              </w:rPr>
              <w:t>0.021</w:t>
            </w:r>
          </w:p>
        </w:tc>
      </w:tr>
      <w:tr>
        <w:tc>
          <w:tcPr>
            <w:tcW w:type="dxa" w:w="1377"/>
          </w:tcPr>
          <w:p>
            <w:pPr>
              <w:spacing w:line="240" w:lineRule="auto"/>
              <w:ind w:firstLine="0"/>
            </w:pPr>
            <w:r/>
            <w:r>
              <w:rPr>
                <w:rFonts w:ascii="Times New Roman" w:hAnsi="Times New Roman" w:cs="Times New Roman" w:eastAsia="Times New Roman"/>
                <w:b w:val="0"/>
                <w:i w:val="0"/>
                <w:sz w:val="28"/>
                <w:u w:val="none"/>
              </w:rPr>
              <w:t>C</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15, 17, 14, 16, 15</w:t>
            </w:r>
          </w:p>
        </w:tc>
        <w:tc>
          <w:tcPr>
            <w:tcW w:type="dxa" w:w="1377"/>
          </w:tcPr>
          <w:p>
            <w:pPr>
              <w:spacing w:line="240" w:lineRule="auto"/>
              <w:ind w:firstLine="0"/>
            </w:pPr>
            <w:r/>
            <w:r>
              <w:rPr>
                <w:rFonts w:ascii="Times New Roman" w:hAnsi="Times New Roman" w:cs="Times New Roman" w:eastAsia="Times New Roman"/>
                <w:b w:val="0"/>
                <w:i w:val="0"/>
                <w:sz w:val="28"/>
                <w:u w:val="none"/>
              </w:rPr>
              <w:t>0.102</w:t>
            </w:r>
          </w:p>
        </w:tc>
        <w:tc>
          <w:tcPr>
            <w:tcW w:type="dxa" w:w="1377"/>
          </w:tcPr>
          <w:p>
            <w:pPr>
              <w:spacing w:line="240" w:lineRule="auto"/>
              <w:ind w:firstLine="0"/>
            </w:pPr>
            <w:r/>
            <w:r>
              <w:rPr>
                <w:rFonts w:ascii="Times New Roman" w:hAnsi="Times New Roman" w:cs="Times New Roman" w:eastAsia="Times New Roman"/>
                <w:b w:val="0"/>
                <w:i w:val="0"/>
                <w:sz w:val="28"/>
                <w:u w:val="none"/>
              </w:rPr>
              <w:t>0.156</w:t>
            </w:r>
          </w:p>
        </w:tc>
        <w:tc>
          <w:tcPr>
            <w:tcW w:type="dxa" w:w="1377"/>
          </w:tcPr>
          <w:p>
            <w:pPr>
              <w:spacing w:line="240" w:lineRule="auto"/>
              <w:ind w:firstLine="0"/>
            </w:pPr>
            <w:r/>
            <w:r>
              <w:rPr>
                <w:rFonts w:ascii="Times New Roman" w:hAnsi="Times New Roman" w:cs="Times New Roman" w:eastAsia="Times New Roman"/>
                <w:b/>
                <w:i w:val="0"/>
                <w:sz w:val="28"/>
                <w:u w:val="none"/>
              </w:rPr>
              <w:t>0.054</w:t>
            </w:r>
          </w:p>
        </w:tc>
      </w:tr>
      <w:tr>
        <w:tc>
          <w:tcPr>
            <w:tcW w:type="dxa" w:w="1377"/>
          </w:tcPr>
          <w:p>
            <w:pPr>
              <w:spacing w:line="240" w:lineRule="auto"/>
              <w:ind w:firstLine="0"/>
            </w:pPr>
            <w:r/>
            <w:r>
              <w:rPr>
                <w:rFonts w:ascii="Times New Roman" w:hAnsi="Times New Roman" w:cs="Times New Roman" w:eastAsia="Times New Roman"/>
                <w:b w:val="0"/>
                <w:i w:val="0"/>
                <w:sz w:val="28"/>
                <w:u w:val="none"/>
              </w:rPr>
              <w:t>D</w:t>
            </w:r>
          </w:p>
        </w:tc>
        <w:tc>
          <w:tcPr>
            <w:tcW w:type="dxa" w:w="1377"/>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8, 9, 7, 9, 8</w:t>
            </w:r>
          </w:p>
        </w:tc>
        <w:tc>
          <w:tcPr>
            <w:tcW w:type="dxa" w:w="1377"/>
          </w:tcPr>
          <w:p>
            <w:pPr>
              <w:spacing w:line="240" w:lineRule="auto"/>
              <w:ind w:firstLine="0"/>
            </w:pPr>
            <w:r/>
            <w:r>
              <w:rPr>
                <w:rFonts w:ascii="Times New Roman" w:hAnsi="Times New Roman" w:cs="Times New Roman" w:eastAsia="Times New Roman"/>
                <w:b w:val="0"/>
                <w:i w:val="0"/>
                <w:sz w:val="28"/>
                <w:u w:val="none"/>
              </w:rPr>
              <w:t>0.131</w:t>
            </w:r>
          </w:p>
        </w:tc>
        <w:tc>
          <w:tcPr>
            <w:tcW w:type="dxa" w:w="1377"/>
          </w:tcPr>
          <w:p>
            <w:pPr>
              <w:spacing w:line="240" w:lineRule="auto"/>
              <w:ind w:firstLine="0"/>
            </w:pPr>
            <w:r/>
            <w:r>
              <w:rPr>
                <w:rFonts w:ascii="Times New Roman" w:hAnsi="Times New Roman" w:cs="Times New Roman" w:eastAsia="Times New Roman"/>
                <w:b w:val="0"/>
                <w:i w:val="0"/>
                <w:sz w:val="28"/>
                <w:u w:val="none"/>
              </w:rPr>
              <w:t>0.153</w:t>
            </w:r>
          </w:p>
        </w:tc>
        <w:tc>
          <w:tcPr>
            <w:tcW w:type="dxa" w:w="1377"/>
          </w:tcPr>
          <w:p>
            <w:pPr>
              <w:spacing w:line="240" w:lineRule="auto"/>
              <w:ind w:firstLine="0"/>
            </w:pPr>
            <w:r/>
            <w:r>
              <w:rPr>
                <w:rFonts w:ascii="Times New Roman" w:hAnsi="Times New Roman" w:cs="Times New Roman" w:eastAsia="Times New Roman"/>
                <w:b/>
                <w:i w:val="0"/>
                <w:sz w:val="28"/>
                <w:u w:val="none"/>
              </w:rPr>
              <w:t>0.022</w:t>
            </w:r>
          </w:p>
        </w:tc>
      </w:tr>
    </w:tbl>
    <w:p/>
    <w:p>
      <w:pPr>
        <w:ind w:firstLine="709"/>
        <w:jc w:val="both"/>
      </w:pPr>
      <w:r>
        <w:rPr>
          <w:rFonts w:ascii="Times New Roman" w:hAnsi="Times New Roman" w:cs="Times New Roman" w:eastAsia="Times New Roman"/>
          <w:b w:val="0"/>
          <w:i w:val="0"/>
          <w:sz w:val="28"/>
          <w:u w:val="none"/>
        </w:rPr>
        <w:t>Арналарды екі айырма ажыратады, әрі олар екі backbone-да да орындалады. Біріктірілген конфигурациялар ең жақсы валидация ұпайына 7–10 эпохада жетті, ал baseline конфигурациялары 14–17 эпоханы талап етті — бірдей optimizer, кесте, batch size және тоқтату ережесі астында конвергенция шамамен екі есе ерте. Ал жалпылау алшақтығы, яғни ең жақсы эпохадағы валидация loss-ының train loss-тан асып кетуі, біріктірілген арнада шамамен 2.5 есе кіші болды: 0.052 мен 0.054-ке қарсы 0.021 және 0.022.</w:t>
      </w:r>
    </w:p>
    <w:p>
      <w:pPr>
        <w:ind w:firstLine="709"/>
        <w:jc w:val="both"/>
      </w:pPr>
      <w:r>
        <w:rPr>
          <w:rFonts w:ascii="Times New Roman" w:hAnsi="Times New Roman" w:cs="Times New Roman" w:eastAsia="Times New Roman"/>
          <w:b w:val="0"/>
          <w:i w:val="0"/>
          <w:sz w:val="28"/>
          <w:u w:val="none"/>
        </w:rPr>
        <w:t xml:space="preserve">Жеке алғанда бұл бақылаулардың ешқайсысы шешуші емес. Жылдамырақ конвергенция әдетте оңтайландыру ландшафтының қолайлырақ болуына теліп жатады, ал бұл желіге фотометриялық тұрғыдан нормаланған кірісті берудің таңқаларлық емес салдары болар еді; ал кішірек жалпылау алшақтығын жай ғана азырақ үйренетін модель де тудыра алады. Оқуды айқын ететін нәрсе — жеке loss мүшелерінің бағыты. Біріктірілген конфигурациялар өздерінің baseline әріптестерінен </w:t>
      </w:r>
      <w:r>
        <w:rPr>
          <w:rFonts w:ascii="Times New Roman" w:hAnsi="Times New Roman" w:cs="Times New Roman" w:eastAsia="Times New Roman"/>
          <w:b/>
          <w:i w:val="0"/>
          <w:sz w:val="28"/>
          <w:u w:val="none"/>
        </w:rPr>
        <w:t>жоғарырақ</w:t>
      </w:r>
      <w:r>
        <w:rPr>
          <w:rFonts w:ascii="Times New Roman" w:hAnsi="Times New Roman" w:cs="Times New Roman" w:eastAsia="Times New Roman"/>
          <w:b w:val="0"/>
          <w:i w:val="0"/>
          <w:sz w:val="28"/>
          <w:u w:val="none"/>
        </w:rPr>
        <w:t xml:space="preserve"> train loss алып жүрді — 0.098 бен 0.102-ге қарсы 0.126 және 0.131 — ал валидация loss-ы салыстырмалы немесе сәл төмен болды. Демек біріктірілген арна оқыту корпусына </w:t>
      </w:r>
      <w:r>
        <w:rPr>
          <w:rFonts w:ascii="Times New Roman" w:hAnsi="Times New Roman" w:cs="Times New Roman" w:eastAsia="Times New Roman"/>
          <w:b w:val="0"/>
          <w:i/>
          <w:sz w:val="28"/>
          <w:u w:val="none"/>
        </w:rPr>
        <w:t>азырақ</w:t>
      </w:r>
      <w:r>
        <w:rPr>
          <w:rFonts w:ascii="Times New Roman" w:hAnsi="Times New Roman" w:cs="Times New Roman" w:eastAsia="Times New Roman"/>
          <w:b w:val="0"/>
          <w:i w:val="0"/>
          <w:sz w:val="28"/>
          <w:u w:val="none"/>
        </w:rPr>
        <w:t xml:space="preserve"> тығыз сәйкестенді, әрі кем дегенде сол деңгейде жалпылады. Бұл үйлесім «жай ғана сәйкестендіру оңай» дегенмен үйлеспейді, ол төменірек train loss ретінде көрінер еді, әрі «азырақ үйренеді» дегенмен де үйлеспейді, ол жоғарырақ валидация loss ретінде көрінер еді. Бұл — тиімді сыйымдылықтың азаюына тән қолтаңба: модельде корпусқа тән өзгешеліктерді жаттап алуға қолжетімді еркіндік дәрежелері азырақ, әрі олардан бас тартқанда ұсталынған деректерде ештеңе жоғалтпайды.</w:t>
      </w:r>
    </w:p>
    <w:p>
      <w:pPr>
        <w:ind w:firstLine="709"/>
        <w:jc w:val="both"/>
      </w:pPr>
      <w:r>
        <w:rPr>
          <w:rFonts w:ascii="Times New Roman" w:hAnsi="Times New Roman" w:cs="Times New Roman" w:eastAsia="Times New Roman"/>
          <w:b w:val="0"/>
          <w:i w:val="0"/>
          <w:sz w:val="28"/>
          <w:u w:val="none"/>
        </w:rPr>
        <w:t>Бұл меңзейтін механизм мынау: preprocessing кезеңдері желі әйтпесе модельдеуге мәжбүр болатын вариацияны алып тастайды. 4 және 5-кезеңдердің flat-field түзетуі мен контраст-шектеулі адаптивті теңестіруі ешбір диагностикалық ақпарат алып жүрмейтін кескінаралық жарықтандыру мен контраст айырмашылықтарын басады; төртінші арна ретінде берілетін айқын көру-өрісі маскасы торқабық шекарасын тек қана қарқындылықтан қорытып шығару қажеттігін жояды. Нормаланып жойылған вариацияға сәйкестену мүмкін емес, әрі оған сәйкестенуге жұмсалар еді деген сыйымдылық жұмсалмайды. Бұл телу — 4.4-кестедегі шамалардың интерпретациясы, олармен үйлесімді, бірақ олармен тәуелсіз түрде орнықтырылмаған; pipeline үлестірімдік вариативтілікті азайта ма деген тікелей өлшем §4.4-те, ал өнімділік өсімін кезең-бойынша телу §4.3-те хабарланады. Мұнда ұсынылған оқу сол жерлерде жорамалданбай, растала түседі.</w:t>
      </w:r>
    </w:p>
    <w:p>
      <w:pPr>
        <w:ind w:firstLine="709"/>
        <w:jc w:val="both"/>
      </w:pPr>
      <w:r>
        <w:rPr>
          <w:rFonts w:ascii="Times New Roman" w:hAnsi="Times New Roman" w:cs="Times New Roman" w:eastAsia="Times New Roman"/>
          <w:b w:val="0"/>
          <w:i w:val="0"/>
          <w:sz w:val="28"/>
          <w:u w:val="none"/>
        </w:rPr>
        <w:t>Конвергенция режимі — белгілі бір fold-тың немесе seed-тің артефактісі емес, конфигурацияның тұрақты қасиеті. Әр арна ішінде ең жақсы эпоха бес fold бойынша небәрі шамамен бір-бір жарым эпохаға ауытқыды — baseline арналары үшін 14-тен 17-ге, біріктірілген арналар үшін 7-ден 10-ға — әрі екі backbone-ның ешқайсысында арналар арасында қабаттасу болмады. Seed пен fold тағайындауы бекітілген әрі конфигурациялар арасында бірдей болғандықтан (§4.1.3), бұл ажырау арнаға теліледі. Дегенмен оны өз шекараларында оқу керек: абсолютті эпоха сандары мен нақты уақыттағы конвергенция жылдамдығы — құжатталған аппараттың және бекітілген learning-rate кестесінің қасиеттері, әрі олардың басқа есептеу контекстіне немесе басқа кестеге тасымалданатыны туралы тұжырым жасалмайды.</w:t>
      </w:r>
    </w:p>
    <w:p>
      <w:pPr>
        <w:ind w:firstLine="709"/>
        <w:jc w:val="both"/>
      </w:pPr>
      <w:r>
        <w:rPr>
          <w:rFonts w:ascii="Times New Roman" w:hAnsi="Times New Roman" w:cs="Times New Roman" w:eastAsia="Times New Roman"/>
          <w:b w:val="0"/>
          <w:i w:val="0"/>
          <w:sz w:val="28"/>
          <w:u w:val="none"/>
        </w:rPr>
        <w:t>Калибрлеу біріктірілген валидация fold-тарында күтілетін калибрлеу қатесі (expected calibration error) мен Brier score арқылы бағаланды, екеуі де §3.4.1-де айқындалған.</w:t>
      </w:r>
    </w:p>
    <w:p>
      <w:pPr>
        <w:keepNext/>
        <w:spacing w:before="120"/>
        <w:ind w:firstLine="0"/>
        <w:jc w:val="left"/>
      </w:pPr>
      <w:r>
        <w:rPr>
          <w:rFonts w:ascii="Times New Roman" w:hAnsi="Times New Roman" w:cs="Times New Roman" w:eastAsia="Times New Roman"/>
          <w:b/>
          <w:i w:val="0"/>
          <w:sz w:val="28"/>
          <w:u w:val="none"/>
        </w:rPr>
        <w:t>Кесте 4.5 – 1-эксперимент: болжанған ықтималдықтардың калибрленуі, біріктірілген валидация fold-тары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Арна</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Күтілетін калибрлеу қатесі</w:t>
            </w:r>
          </w:p>
        </w:tc>
        <w:tc>
          <w:tcPr>
            <w:tcW w:type="dxa" w:w="1928"/>
          </w:tcPr>
          <w:p>
            <w:pPr>
              <w:spacing w:line="240" w:lineRule="auto"/>
              <w:ind w:firstLine="0"/>
            </w:pPr>
            <w:r/>
            <w:r>
              <w:rPr>
                <w:rFonts w:ascii="Times New Roman" w:hAnsi="Times New Roman" w:cs="Times New Roman" w:eastAsia="Times New Roman"/>
                <w:b/>
                <w:i w:val="0"/>
                <w:sz w:val="28"/>
                <w:u w:val="none"/>
              </w:rPr>
              <w:t>Brier score</w:t>
            </w:r>
          </w:p>
        </w:tc>
      </w:tr>
      <w:tr>
        <w:tc>
          <w:tcPr>
            <w:tcW w:type="dxa" w:w="1928"/>
          </w:tcPr>
          <w:p>
            <w:pPr>
              <w:spacing w:line="240" w:lineRule="auto"/>
              <w:ind w:firstLine="0"/>
            </w:pPr>
            <w:r/>
            <w:r>
              <w:rPr>
                <w:rFonts w:ascii="Times New Roman" w:hAnsi="Times New Roman" w:cs="Times New Roman" w:eastAsia="Times New Roman"/>
                <w:b w:val="0"/>
                <w:i w:val="0"/>
                <w:sz w:val="28"/>
                <w:u w:val="none"/>
              </w:rPr>
              <w:t>A</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0.0712</w:t>
            </w:r>
          </w:p>
        </w:tc>
        <w:tc>
          <w:tcPr>
            <w:tcW w:type="dxa" w:w="1928"/>
          </w:tcPr>
          <w:p>
            <w:pPr>
              <w:spacing w:line="240" w:lineRule="auto"/>
              <w:ind w:firstLine="0"/>
            </w:pPr>
            <w:r/>
            <w:r>
              <w:rPr>
                <w:rFonts w:ascii="Times New Roman" w:hAnsi="Times New Roman" w:cs="Times New Roman" w:eastAsia="Times New Roman"/>
                <w:b w:val="0"/>
                <w:i w:val="0"/>
                <w:sz w:val="28"/>
                <w:u w:val="none"/>
              </w:rPr>
              <w:t>0.0724</w:t>
            </w:r>
          </w:p>
        </w:tc>
      </w:tr>
      <w:tr>
        <w:tc>
          <w:tcPr>
            <w:tcW w:type="dxa" w:w="1928"/>
          </w:tcPr>
          <w:p>
            <w:pPr>
              <w:spacing w:line="240" w:lineRule="auto"/>
              <w:ind w:firstLine="0"/>
            </w:pPr>
            <w:r/>
            <w:r>
              <w:rPr>
                <w:rFonts w:ascii="Times New Roman" w:hAnsi="Times New Roman" w:cs="Times New Roman" w:eastAsia="Times New Roman"/>
                <w:b w:val="0"/>
                <w:i w:val="0"/>
                <w:sz w:val="28"/>
                <w:u w:val="none"/>
              </w:rPr>
              <w:t>B</w:t>
            </w:r>
          </w:p>
        </w:tc>
        <w:tc>
          <w:tcPr>
            <w:tcW w:type="dxa" w:w="1928"/>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i w:val="0"/>
                <w:sz w:val="28"/>
                <w:u w:val="none"/>
              </w:rPr>
              <w:t>0.0418</w:t>
            </w:r>
          </w:p>
        </w:tc>
        <w:tc>
          <w:tcPr>
            <w:tcW w:type="dxa" w:w="1928"/>
          </w:tcPr>
          <w:p>
            <w:pPr>
              <w:spacing w:line="240" w:lineRule="auto"/>
              <w:ind w:firstLine="0"/>
            </w:pPr>
            <w:r/>
            <w:r>
              <w:rPr>
                <w:rFonts w:ascii="Times New Roman" w:hAnsi="Times New Roman" w:cs="Times New Roman" w:eastAsia="Times New Roman"/>
                <w:b/>
                <w:i w:val="0"/>
                <w:sz w:val="28"/>
                <w:u w:val="none"/>
              </w:rPr>
              <w:t>0.0611</w:t>
            </w:r>
          </w:p>
        </w:tc>
      </w:tr>
      <w:tr>
        <w:tc>
          <w:tcPr>
            <w:tcW w:type="dxa" w:w="1928"/>
          </w:tcPr>
          <w:p>
            <w:pPr>
              <w:spacing w:line="240" w:lineRule="auto"/>
              <w:ind w:firstLine="0"/>
            </w:pPr>
            <w:r/>
            <w:r>
              <w:rPr>
                <w:rFonts w:ascii="Times New Roman" w:hAnsi="Times New Roman" w:cs="Times New Roman" w:eastAsia="Times New Roman"/>
                <w:b w:val="0"/>
                <w:i w:val="0"/>
                <w:sz w:val="28"/>
                <w:u w:val="none"/>
              </w:rPr>
              <w:t>C</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0.0691</w:t>
            </w:r>
          </w:p>
        </w:tc>
        <w:tc>
          <w:tcPr>
            <w:tcW w:type="dxa" w:w="1928"/>
          </w:tcPr>
          <w:p>
            <w:pPr>
              <w:spacing w:line="240" w:lineRule="auto"/>
              <w:ind w:firstLine="0"/>
            </w:pPr>
            <w:r/>
            <w:r>
              <w:rPr>
                <w:rFonts w:ascii="Times New Roman" w:hAnsi="Times New Roman" w:cs="Times New Roman" w:eastAsia="Times New Roman"/>
                <w:b w:val="0"/>
                <w:i w:val="0"/>
                <w:sz w:val="28"/>
                <w:u w:val="none"/>
              </w:rPr>
              <w:t>0.0715</w:t>
            </w:r>
          </w:p>
        </w:tc>
      </w:tr>
      <w:tr>
        <w:tc>
          <w:tcPr>
            <w:tcW w:type="dxa" w:w="1928"/>
          </w:tcPr>
          <w:p>
            <w:pPr>
              <w:spacing w:line="240" w:lineRule="auto"/>
              <w:ind w:firstLine="0"/>
            </w:pPr>
            <w:r/>
            <w:r>
              <w:rPr>
                <w:rFonts w:ascii="Times New Roman" w:hAnsi="Times New Roman" w:cs="Times New Roman" w:eastAsia="Times New Roman"/>
                <w:b w:val="0"/>
                <w:i w:val="0"/>
                <w:sz w:val="28"/>
                <w:u w:val="none"/>
              </w:rPr>
              <w:t>D</w:t>
            </w:r>
          </w:p>
        </w:tc>
        <w:tc>
          <w:tcPr>
            <w:tcW w:type="dxa" w:w="1928"/>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i w:val="0"/>
                <w:sz w:val="28"/>
                <w:u w:val="none"/>
              </w:rPr>
              <w:t>0.0402</w:t>
            </w:r>
          </w:p>
        </w:tc>
        <w:tc>
          <w:tcPr>
            <w:tcW w:type="dxa" w:w="1928"/>
          </w:tcPr>
          <w:p>
            <w:pPr>
              <w:spacing w:line="240" w:lineRule="auto"/>
              <w:ind w:firstLine="0"/>
            </w:pPr>
            <w:r/>
            <w:r>
              <w:rPr>
                <w:rFonts w:ascii="Times New Roman" w:hAnsi="Times New Roman" w:cs="Times New Roman" w:eastAsia="Times New Roman"/>
                <w:b/>
                <w:i w:val="0"/>
                <w:sz w:val="28"/>
                <w:u w:val="none"/>
              </w:rPr>
              <w:t>0.0598</w:t>
            </w:r>
          </w:p>
        </w:tc>
      </w:tr>
    </w:tbl>
    <w:p/>
    <w:p>
      <w:pPr>
        <w:ind w:firstLine="709"/>
        <w:jc w:val="both"/>
      </w:pPr>
      <w:r>
        <w:rPr>
          <w:rFonts w:ascii="Times New Roman" w:hAnsi="Times New Roman" w:cs="Times New Roman" w:eastAsia="Times New Roman"/>
          <w:b w:val="0"/>
          <w:i w:val="0"/>
          <w:sz w:val="28"/>
          <w:u w:val="none"/>
        </w:rPr>
        <w:t>Біріктірілген конфигурациялар екі backbone-да да жақсырақ калибрленген болып шықты. Күтілетін калибрлеу қатесі шамамен 1.7 есе төмендеді — ResNet-50-де 0.0712-ден 0.0418-ге және EfficientNet-B3-те 0.0691-ден 0.0402-ге — ал Brier score 0.011-ден 0.012-ге дейін төмендеді. Бұл §4.2.3-те хабарланатын реттеу мен келісім шамаларынан бөлек қасиет: модель жағдайларды дұрыс ретке келтіре тұрып, өз сенімділігін жүйелі түрде асыра немесе кем көрсетуі мүмкін, ал калибрлеу соңғысын біріншісінен тәуелсіз өлшейді. Демек, бұл жақсару дискриминация метрикалары бермейтін нәрсені қосады, атап айтқанда: біріктірілген конфигурация шығаратын ықтималдықтар олар атаулы түрде білдіретін эмпирикалық жиіліктерге жақынырақ.</w:t>
      </w:r>
    </w:p>
    <w:p>
      <w:pPr>
        <w:ind w:firstLine="709"/>
        <w:jc w:val="both"/>
      </w:pPr>
      <w:r>
        <w:rPr>
          <w:rFonts w:ascii="Times New Roman" w:hAnsi="Times New Roman" w:cs="Times New Roman" w:eastAsia="Times New Roman"/>
          <w:b w:val="0"/>
          <w:i w:val="0"/>
          <w:sz w:val="28"/>
          <w:u w:val="none"/>
        </w:rPr>
        <w:t>Мұнда бір сақтық орынды, өйткені калибрлеу өсімін жасанды түрде оңай алуға болады. Шешім шектігін жылжыту немесе шығыс үлестірімін жұмсарту астындағы реттеуді қозғамай немесе тіпті нашарлата отырып, калибрлеу статистикасын жақсарта алады. §4.2.3-тегі дәлел бұл жағдай үшін сол түсіндірмені жоққа шығарады: referable-ауру шектігіндегі сезімталдық едәуір өсті, сонымен бірге ерекшелік те өсті, ал мұны шектікті жылжыту тудыра алмайды, өйткені бекітілген receiver operating characteristic бойындағы жұмыс нүктесін жылжыту бірін екіншісіне айырбастайды. Демек калибрлеудің жақсаруы дискриминациялық мінез-құлықтағы шынайы өзгеріске серік болады, оны алмастырмайды. Ал ол орнықтырмайтын нәрсе — орналастыру туралы кез келген мәлімдеме. Ретроспективті зерттеу корпусындағы жақсырақ калибрленген ықтималдықтар клиникалық деңгейдегі сенімділіктің дәлелі емес, куәландыру немесе нормативтік сәйкестік тұжырымын құрамайды, әрі нақты уақыттағы немесе клиникалық қолданысқа дайындықты көрсетеді деп бекітілмейді.</w:t>
      </w:r>
    </w:p>
    <w:p>
      <w:pPr>
        <w:ind w:firstLine="709"/>
        <w:jc w:val="both"/>
      </w:pPr>
      <w:r>
        <w:rPr>
          <w:rFonts w:ascii="Times New Roman" w:hAnsi="Times New Roman" w:cs="Times New Roman" w:eastAsia="Times New Roman"/>
          <w:b w:val="0"/>
          <w:i w:val="0"/>
          <w:sz w:val="28"/>
          <w:u w:val="none"/>
        </w:rPr>
        <w:t xml:space="preserve">Бөлімді екі шекара жабады. Біріншіден, мұнда хабарланған әрбір айырма — біртұтас жүйелер ретіндегі </w:t>
      </w:r>
      <w:r>
        <w:rPr>
          <w:rFonts w:ascii="Times New Roman" w:hAnsi="Times New Roman" w:cs="Times New Roman" w:eastAsia="Times New Roman"/>
          <w:b w:val="0"/>
          <w:i/>
          <w:sz w:val="28"/>
          <w:u w:val="none"/>
        </w:rPr>
        <w:t>біріктірілген конфигурация</w:t>
      </w:r>
      <w:r>
        <w:rPr>
          <w:rFonts w:ascii="Times New Roman" w:hAnsi="Times New Roman" w:cs="Times New Roman" w:eastAsia="Times New Roman"/>
          <w:b w:val="0"/>
          <w:i w:val="0"/>
          <w:sz w:val="28"/>
          <w:u w:val="none"/>
        </w:rPr>
        <w:t xml:space="preserve"> мен </w:t>
      </w:r>
      <w:r>
        <w:rPr>
          <w:rFonts w:ascii="Times New Roman" w:hAnsi="Times New Roman" w:cs="Times New Roman" w:eastAsia="Times New Roman"/>
          <w:b w:val="0"/>
          <w:i/>
          <w:sz w:val="28"/>
          <w:u w:val="none"/>
        </w:rPr>
        <w:t>baseline конфигурациясы</w:t>
      </w:r>
      <w:r>
        <w:rPr>
          <w:rFonts w:ascii="Times New Roman" w:hAnsi="Times New Roman" w:cs="Times New Roman" w:eastAsia="Times New Roman"/>
          <w:b w:val="0"/>
          <w:i w:val="0"/>
          <w:sz w:val="28"/>
          <w:u w:val="none"/>
        </w:rPr>
        <w:t xml:space="preserve"> арасындағы айырма. §4.2.1-де орнықтырылғандай, біріктірілген арна baseline арнасынан preprocessing өлшемі бойынша да, инициализация өлшемі бойынша да ерекшеленеді, сондықтан жоғарыда құжатталған конвергенция мен калибрлеу мінез-құлқы осы эксперименттің дәлелі негізінде preprocessing pipeline-не оқшауланып теліне алмайды; §4.3 сол ажыратуды тікелей қарастырады. Екіншіден, шамалар олар алынған корпуспен, аппаратпен және бекітілген оқыту конфигурациясымен шектелген. Сол шекаралар ішінде біріктірілген арнаның сәйкестендіру мінез-құлқы — шығыс ықтималдықтары жақсырак ұсталатын, регуляризацияланған конфигурацияның мінез-құлқы: §4.2.3 енді қолға алатын диагностикалық салыстырумен үйлесімді, бірақ логикалық тұрғыдан одан бұрын тұратын механизм.</w:t>
      </w:r>
    </w:p>
    <w:p>
      <w:pPr>
        <w:keepNext/>
        <w:spacing w:before="120" w:after="120"/>
        <w:jc w:val="left"/>
      </w:pPr>
      <w:r>
        <w:rPr>
          <w:rFonts w:ascii="Times New Roman" w:hAnsi="Times New Roman" w:cs="Times New Roman" w:eastAsia="Times New Roman"/>
          <w:b/>
          <w:i w:val="0"/>
          <w:sz w:val="28"/>
          <w:u w:val="none"/>
        </w:rPr>
        <w:t>4.2.3 Диагностикалық метрикаларды сандық салыстыру</w:t>
      </w:r>
    </w:p>
    <w:p>
      <w:pPr>
        <w:ind w:firstLine="709"/>
        <w:jc w:val="both"/>
      </w:pPr>
      <w:r>
        <w:rPr>
          <w:rFonts w:ascii="Times New Roman" w:hAnsi="Times New Roman" w:cs="Times New Roman" w:eastAsia="Times New Roman"/>
          <w:b w:val="0"/>
          <w:i w:val="0"/>
          <w:sz w:val="28"/>
          <w:u w:val="none"/>
        </w:rPr>
        <w:t>§4.2.2 төрт конфигурацияның өз соңғы күйлеріне қалай келгенін орнықтырды. Осы бөлім сол соңғы күйлерге §4.2.1-де, деректер көрілместен бұрын бекітілген қабылдау критерийін қолданады әрі салыстырудың екі арнаның класс құрылымы мен қате құрылымы туралы нені көрсететінін хабарлайды. Барлық шамалар — EyePACS-тің бес пациент деңгейлі cross-validation fold-ы бойынша орташа мәндер, fold-тар арасындағы стандартты ауытқуымен.</w:t>
      </w:r>
    </w:p>
    <w:p>
      <w:pPr>
        <w:keepNext/>
        <w:spacing w:before="120"/>
        <w:ind w:firstLine="0"/>
        <w:jc w:val="left"/>
      </w:pPr>
      <w:r>
        <w:rPr>
          <w:rFonts w:ascii="Times New Roman" w:hAnsi="Times New Roman" w:cs="Times New Roman" w:eastAsia="Times New Roman"/>
          <w:b/>
          <w:i w:val="0"/>
          <w:sz w:val="28"/>
          <w:u w:val="none"/>
        </w:rPr>
        <w:t>Кесте 4.6 – 1-эксперимент: конфигурация бойынша диагностикалық метрикалар (бес еселік пациент деңгейлі cross-validation, EyePACS, n = 35 126; fold-тар бойынша орташа ± стандартты ауытқу)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205"/>
          </w:tcPr>
          <w:p>
            <w:pPr>
              <w:spacing w:line="240" w:lineRule="auto"/>
              <w:ind w:firstLine="0"/>
            </w:pPr>
            <w:r/>
            <w:r>
              <w:rPr>
                <w:rFonts w:ascii="Times New Roman" w:hAnsi="Times New Roman" w:cs="Times New Roman" w:eastAsia="Times New Roman"/>
                <w:b/>
                <w:i w:val="0"/>
                <w:sz w:val="28"/>
                <w:u w:val="none"/>
              </w:rPr>
              <w:t>Арна</w:t>
            </w:r>
          </w:p>
        </w:tc>
        <w:tc>
          <w:tcPr>
            <w:tcW w:type="dxa" w:w="1205"/>
          </w:tcPr>
          <w:p>
            <w:pPr>
              <w:spacing w:line="240" w:lineRule="auto"/>
              <w:ind w:firstLine="0"/>
            </w:pPr>
            <w:r/>
            <w:r>
              <w:rPr>
                <w:rFonts w:ascii="Times New Roman" w:hAnsi="Times New Roman" w:cs="Times New Roman" w:eastAsia="Times New Roman"/>
                <w:b/>
                <w:i w:val="0"/>
                <w:sz w:val="28"/>
                <w:u w:val="none"/>
              </w:rPr>
              <w:t>Backbone</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 (macro OvR)</w:t>
            </w:r>
          </w:p>
        </w:tc>
        <w:tc>
          <w:tcPr>
            <w:tcW w:type="dxa" w:w="1205"/>
          </w:tcPr>
          <w:p>
            <w:pPr>
              <w:spacing w:line="240" w:lineRule="auto"/>
              <w:ind w:firstLine="0"/>
            </w:pPr>
            <w:r/>
            <w:r>
              <w:rPr>
                <w:rFonts w:ascii="Times New Roman" w:hAnsi="Times New Roman" w:cs="Times New Roman" w:eastAsia="Times New Roman"/>
                <w:b/>
                <w:i w:val="0"/>
                <w:sz w:val="28"/>
                <w:u w:val="none"/>
              </w:rPr>
              <w:t>Cohen κ (квадраттық)</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c>
          <w:tcPr>
            <w:tcW w:type="dxa" w:w="1205"/>
          </w:tcPr>
          <w:p>
            <w:pPr>
              <w:spacing w:line="240" w:lineRule="auto"/>
              <w:ind w:firstLine="0"/>
            </w:pPr>
            <w:r/>
            <w:r>
              <w:rPr>
                <w:rFonts w:ascii="Times New Roman" w:hAnsi="Times New Roman" w:cs="Times New Roman" w:eastAsia="Times New Roman"/>
                <w:b w:val="0"/>
                <w:i w:val="0"/>
                <w:sz w:val="28"/>
                <w:u w:val="none"/>
              </w:rPr>
              <w:t>A</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val="0"/>
                <w:i w:val="0"/>
                <w:sz w:val="28"/>
                <w:u w:val="none"/>
              </w:rPr>
              <w:t>0.7518 ± 0.0110</w:t>
            </w:r>
          </w:p>
        </w:tc>
        <w:tc>
          <w:tcPr>
            <w:tcW w:type="dxa" w:w="1205"/>
          </w:tcPr>
          <w:p>
            <w:pPr>
              <w:spacing w:line="240" w:lineRule="auto"/>
              <w:ind w:firstLine="0"/>
            </w:pPr>
            <w:r/>
            <w:r>
              <w:rPr>
                <w:rFonts w:ascii="Times New Roman" w:hAnsi="Times New Roman" w:cs="Times New Roman" w:eastAsia="Times New Roman"/>
                <w:b w:val="0"/>
                <w:i w:val="0"/>
                <w:sz w:val="28"/>
                <w:u w:val="none"/>
              </w:rPr>
              <w:t>0.8300 ± 0.0140</w:t>
            </w:r>
          </w:p>
        </w:tc>
        <w:tc>
          <w:tcPr>
            <w:tcW w:type="dxa" w:w="1205"/>
          </w:tcPr>
          <w:p>
            <w:pPr>
              <w:spacing w:line="240" w:lineRule="auto"/>
              <w:ind w:firstLine="0"/>
            </w:pPr>
            <w:r/>
            <w:r>
              <w:rPr>
                <w:rFonts w:ascii="Times New Roman" w:hAnsi="Times New Roman" w:cs="Times New Roman" w:eastAsia="Times New Roman"/>
                <w:b w:val="0"/>
                <w:i w:val="0"/>
                <w:sz w:val="28"/>
                <w:u w:val="none"/>
              </w:rPr>
              <w:t>0.7410 ± 0.0350</w:t>
            </w:r>
          </w:p>
        </w:tc>
        <w:tc>
          <w:tcPr>
            <w:tcW w:type="dxa" w:w="1205"/>
          </w:tcPr>
          <w:p>
            <w:pPr>
              <w:spacing w:line="240" w:lineRule="auto"/>
              <w:ind w:firstLine="0"/>
            </w:pPr>
            <w:r/>
            <w:r>
              <w:rPr>
                <w:rFonts w:ascii="Times New Roman" w:hAnsi="Times New Roman" w:cs="Times New Roman" w:eastAsia="Times New Roman"/>
                <w:b w:val="0"/>
                <w:i w:val="0"/>
                <w:sz w:val="28"/>
                <w:u w:val="none"/>
              </w:rPr>
              <w:t>0.7247 ± 0.0180</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c>
          <w:tcPr>
            <w:tcW w:type="dxa" w:w="1205"/>
          </w:tcPr>
          <w:p>
            <w:pPr>
              <w:spacing w:line="240" w:lineRule="auto"/>
              <w:ind w:firstLine="0"/>
            </w:pPr>
            <w:r/>
            <w:r>
              <w:rPr>
                <w:rFonts w:ascii="Times New Roman" w:hAnsi="Times New Roman" w:cs="Times New Roman" w:eastAsia="Times New Roman"/>
                <w:b w:val="0"/>
                <w:i w:val="0"/>
                <w:sz w:val="28"/>
                <w:u w:val="none"/>
              </w:rPr>
              <w:t>B</w:t>
            </w:r>
          </w:p>
        </w:tc>
        <w:tc>
          <w:tcPr>
            <w:tcW w:type="dxa" w:w="1205"/>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i w:val="0"/>
                <w:sz w:val="28"/>
                <w:u w:val="none"/>
              </w:rPr>
              <w:t>0.8172 ± 0.0090</w:t>
            </w:r>
          </w:p>
        </w:tc>
        <w:tc>
          <w:tcPr>
            <w:tcW w:type="dxa" w:w="1205"/>
          </w:tcPr>
          <w:p>
            <w:pPr>
              <w:spacing w:line="240" w:lineRule="auto"/>
              <w:ind w:firstLine="0"/>
            </w:pPr>
            <w:r/>
            <w:r>
              <w:rPr>
                <w:rFonts w:ascii="Times New Roman" w:hAnsi="Times New Roman" w:cs="Times New Roman" w:eastAsia="Times New Roman"/>
                <w:b/>
                <w:i w:val="0"/>
                <w:sz w:val="28"/>
                <w:u w:val="none"/>
              </w:rPr>
              <w:t>0.8620 ± 0.0110</w:t>
            </w:r>
          </w:p>
        </w:tc>
        <w:tc>
          <w:tcPr>
            <w:tcW w:type="dxa" w:w="1205"/>
          </w:tcPr>
          <w:p>
            <w:pPr>
              <w:spacing w:line="240" w:lineRule="auto"/>
              <w:ind w:firstLine="0"/>
            </w:pPr>
            <w:r/>
            <w:r>
              <w:rPr>
                <w:rFonts w:ascii="Times New Roman" w:hAnsi="Times New Roman" w:cs="Times New Roman" w:eastAsia="Times New Roman"/>
                <w:b/>
                <w:i w:val="0"/>
                <w:sz w:val="28"/>
                <w:u w:val="none"/>
              </w:rPr>
              <w:t>0.8539 ± 0.0260</w:t>
            </w:r>
          </w:p>
        </w:tc>
        <w:tc>
          <w:tcPr>
            <w:tcW w:type="dxa" w:w="1205"/>
          </w:tcPr>
          <w:p>
            <w:pPr>
              <w:spacing w:line="240" w:lineRule="auto"/>
              <w:ind w:firstLine="0"/>
            </w:pPr>
            <w:r/>
            <w:r>
              <w:rPr>
                <w:rFonts w:ascii="Times New Roman" w:hAnsi="Times New Roman" w:cs="Times New Roman" w:eastAsia="Times New Roman"/>
                <w:b/>
                <w:i w:val="0"/>
                <w:sz w:val="28"/>
                <w:u w:val="none"/>
              </w:rPr>
              <w:t>0.8027 ± 0.0150</w:t>
            </w:r>
          </w:p>
        </w:tc>
        <w:tc>
          <w:tcPr>
            <w:tcW w:type="dxa" w:w="1205"/>
          </w:tcPr>
          <w:p>
            <w:pPr>
              <w:spacing w:line="240" w:lineRule="auto"/>
              <w:ind w:firstLine="0"/>
            </w:pPr>
            <w:r/>
            <w:r>
              <w:rPr>
                <w:rFonts w:ascii="Times New Roman" w:hAnsi="Times New Roman" w:cs="Times New Roman" w:eastAsia="Times New Roman"/>
                <w:b/>
                <w:i w:val="0"/>
                <w:sz w:val="28"/>
                <w:u w:val="none"/>
              </w:rPr>
              <w:t>0.5322</w:t>
            </w:r>
          </w:p>
        </w:tc>
      </w:tr>
      <w:tr>
        <w:tc>
          <w:tcPr>
            <w:tcW w:type="dxa" w:w="1205"/>
          </w:tcPr>
          <w:p>
            <w:pPr>
              <w:spacing w:line="240" w:lineRule="auto"/>
              <w:ind w:firstLine="0"/>
            </w:pPr>
            <w:r/>
            <w:r>
              <w:rPr>
                <w:rFonts w:ascii="Times New Roman" w:hAnsi="Times New Roman" w:cs="Times New Roman" w:eastAsia="Times New Roman"/>
                <w:b w:val="0"/>
                <w:i w:val="0"/>
                <w:sz w:val="28"/>
                <w:u w:val="none"/>
              </w:rPr>
              <w:t>C</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val="0"/>
                <w:i w:val="0"/>
                <w:sz w:val="28"/>
                <w:u w:val="none"/>
              </w:rPr>
              <w:t>0.7538 ± 0.0120</w:t>
            </w:r>
          </w:p>
        </w:tc>
        <w:tc>
          <w:tcPr>
            <w:tcW w:type="dxa" w:w="1205"/>
          </w:tcPr>
          <w:p>
            <w:pPr>
              <w:spacing w:line="240" w:lineRule="auto"/>
              <w:ind w:firstLine="0"/>
            </w:pPr>
            <w:r/>
            <w:r>
              <w:rPr>
                <w:rFonts w:ascii="Times New Roman" w:hAnsi="Times New Roman" w:cs="Times New Roman" w:eastAsia="Times New Roman"/>
                <w:b w:val="0"/>
                <w:i w:val="0"/>
                <w:sz w:val="28"/>
                <w:u w:val="none"/>
              </w:rPr>
              <w:t>0.8210 ± 0.0150</w:t>
            </w:r>
          </w:p>
        </w:tc>
        <w:tc>
          <w:tcPr>
            <w:tcW w:type="dxa" w:w="1205"/>
          </w:tcPr>
          <w:p>
            <w:pPr>
              <w:spacing w:line="240" w:lineRule="auto"/>
              <w:ind w:firstLine="0"/>
            </w:pPr>
            <w:r/>
            <w:r>
              <w:rPr>
                <w:rFonts w:ascii="Times New Roman" w:hAnsi="Times New Roman" w:cs="Times New Roman" w:eastAsia="Times New Roman"/>
                <w:b w:val="0"/>
                <w:i w:val="0"/>
                <w:sz w:val="28"/>
                <w:u w:val="none"/>
              </w:rPr>
              <w:t>0.7468 ± 0.0330</w:t>
            </w:r>
          </w:p>
        </w:tc>
        <w:tc>
          <w:tcPr>
            <w:tcW w:type="dxa" w:w="1205"/>
          </w:tcPr>
          <w:p>
            <w:pPr>
              <w:spacing w:line="240" w:lineRule="auto"/>
              <w:ind w:firstLine="0"/>
            </w:pPr>
            <w:r/>
            <w:r>
              <w:rPr>
                <w:rFonts w:ascii="Times New Roman" w:hAnsi="Times New Roman" w:cs="Times New Roman" w:eastAsia="Times New Roman"/>
                <w:b w:val="0"/>
                <w:i w:val="0"/>
                <w:sz w:val="28"/>
                <w:u w:val="none"/>
              </w:rPr>
              <w:t>0.7273 ± 0.0190</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c>
          <w:tcPr>
            <w:tcW w:type="dxa" w:w="1205"/>
          </w:tcPr>
          <w:p>
            <w:pPr>
              <w:spacing w:line="240" w:lineRule="auto"/>
              <w:ind w:firstLine="0"/>
            </w:pPr>
            <w:r/>
            <w:r>
              <w:rPr>
                <w:rFonts w:ascii="Times New Roman" w:hAnsi="Times New Roman" w:cs="Times New Roman" w:eastAsia="Times New Roman"/>
                <w:b w:val="0"/>
                <w:i w:val="0"/>
                <w:sz w:val="28"/>
                <w:u w:val="none"/>
              </w:rPr>
              <w:t>D</w:t>
            </w:r>
          </w:p>
        </w:tc>
        <w:tc>
          <w:tcPr>
            <w:tcW w:type="dxa" w:w="1205"/>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i w:val="0"/>
                <w:sz w:val="28"/>
                <w:u w:val="none"/>
              </w:rPr>
              <w:t>0.8193 ± 0.0100</w:t>
            </w:r>
          </w:p>
        </w:tc>
        <w:tc>
          <w:tcPr>
            <w:tcW w:type="dxa" w:w="1205"/>
          </w:tcPr>
          <w:p>
            <w:pPr>
              <w:spacing w:line="240" w:lineRule="auto"/>
              <w:ind w:firstLine="0"/>
            </w:pPr>
            <w:r/>
            <w:r>
              <w:rPr>
                <w:rFonts w:ascii="Times New Roman" w:hAnsi="Times New Roman" w:cs="Times New Roman" w:eastAsia="Times New Roman"/>
                <w:b/>
                <w:i w:val="0"/>
                <w:sz w:val="28"/>
                <w:u w:val="none"/>
              </w:rPr>
              <w:t>0.8570 ± 0.0120</w:t>
            </w:r>
          </w:p>
        </w:tc>
        <w:tc>
          <w:tcPr>
            <w:tcW w:type="dxa" w:w="1205"/>
          </w:tcPr>
          <w:p>
            <w:pPr>
              <w:spacing w:line="240" w:lineRule="auto"/>
              <w:ind w:firstLine="0"/>
            </w:pPr>
            <w:r/>
            <w:r>
              <w:rPr>
                <w:rFonts w:ascii="Times New Roman" w:hAnsi="Times New Roman" w:cs="Times New Roman" w:eastAsia="Times New Roman"/>
                <w:b/>
                <w:i w:val="0"/>
                <w:sz w:val="28"/>
                <w:u w:val="none"/>
              </w:rPr>
              <w:t>0.8571 ± 0.0270</w:t>
            </w:r>
          </w:p>
        </w:tc>
        <w:tc>
          <w:tcPr>
            <w:tcW w:type="dxa" w:w="1205"/>
          </w:tcPr>
          <w:p>
            <w:pPr>
              <w:spacing w:line="240" w:lineRule="auto"/>
              <w:ind w:firstLine="0"/>
            </w:pPr>
            <w:r/>
            <w:r>
              <w:rPr>
                <w:rFonts w:ascii="Times New Roman" w:hAnsi="Times New Roman" w:cs="Times New Roman" w:eastAsia="Times New Roman"/>
                <w:b/>
                <w:i w:val="0"/>
                <w:sz w:val="28"/>
                <w:u w:val="none"/>
              </w:rPr>
              <w:t>0.8052 ± 0.0160</w:t>
            </w:r>
          </w:p>
        </w:tc>
        <w:tc>
          <w:tcPr>
            <w:tcW w:type="dxa" w:w="1205"/>
          </w:tcPr>
          <w:p>
            <w:pPr>
              <w:spacing w:line="240" w:lineRule="auto"/>
              <w:ind w:firstLine="0"/>
            </w:pPr>
            <w:r/>
            <w:r>
              <w:rPr>
                <w:rFonts w:ascii="Times New Roman" w:hAnsi="Times New Roman" w:cs="Times New Roman" w:eastAsia="Times New Roman"/>
                <w:b/>
                <w:i w:val="0"/>
                <w:sz w:val="28"/>
                <w:u w:val="none"/>
              </w:rPr>
              <w:t>0.5355</w:t>
            </w:r>
          </w:p>
        </w:tc>
      </w:tr>
    </w:tbl>
    <w:p/>
    <w:p>
      <w:pPr>
        <w:keepNext/>
        <w:spacing w:before="120"/>
        <w:ind w:firstLine="0"/>
        <w:jc w:val="left"/>
      </w:pPr>
      <w:r>
        <w:rPr>
          <w:rFonts w:ascii="Times New Roman" w:hAnsi="Times New Roman" w:cs="Times New Roman" w:eastAsia="Times New Roman"/>
          <w:b/>
          <w:i w:val="0"/>
          <w:sz w:val="28"/>
          <w:u w:val="none"/>
        </w:rPr>
        <w:t>Кесте 4.7 – 1-эксперимент: 95 % сенімділік интервалдары бар жұптық айырмалар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Қарама-қарсылық</w:t>
            </w:r>
          </w:p>
        </w:tc>
        <w:tc>
          <w:tcPr>
            <w:tcW w:type="dxa" w:w="1928"/>
          </w:tcPr>
          <w:p>
            <w:pPr>
              <w:spacing w:line="240" w:lineRule="auto"/>
              <w:ind w:firstLine="0"/>
            </w:pPr>
            <w:r/>
            <w:r>
              <w:rPr>
                <w:rFonts w:ascii="Times New Roman" w:hAnsi="Times New Roman" w:cs="Times New Roman" w:eastAsia="Times New Roman"/>
                <w:b/>
                <w:i w:val="0"/>
                <w:sz w:val="28"/>
                <w:u w:val="none"/>
              </w:rPr>
              <w:t>Метрика</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СИ</w:t>
            </w:r>
          </w:p>
        </w:tc>
        <w:tc>
          <w:tcPr>
            <w:tcW w:type="dxa" w:w="1928"/>
          </w:tcPr>
          <w:p>
            <w:pPr>
              <w:spacing w:line="240" w:lineRule="auto"/>
              <w:ind w:firstLine="0"/>
            </w:pPr>
            <w:r/>
            <w:r>
              <w:rPr>
                <w:rFonts w:ascii="Times New Roman" w:hAnsi="Times New Roman" w:cs="Times New Roman" w:eastAsia="Times New Roman"/>
                <w:b/>
                <w:i w:val="0"/>
                <w:sz w:val="28"/>
                <w:u w:val="none"/>
              </w:rPr>
              <w:t>Нөлді қамтымайды</w:t>
            </w:r>
          </w:p>
        </w:tc>
      </w:tr>
      <w:tr>
        <w:tc>
          <w:tcPr>
            <w:tcW w:type="dxa" w:w="1928"/>
          </w:tcPr>
          <w:p>
            <w:pPr>
              <w:spacing w:line="240" w:lineRule="auto"/>
              <w:ind w:firstLine="0"/>
            </w:pPr>
            <w:r/>
            <w:r>
              <w:rPr>
                <w:rFonts w:ascii="Times New Roman" w:hAnsi="Times New Roman" w:cs="Times New Roman" w:eastAsia="Times New Roman"/>
                <w:b w:val="0"/>
                <w:i w:val="0"/>
                <w:sz w:val="28"/>
                <w:u w:val="none"/>
              </w:rPr>
              <w:t>B − A (ResNet-50)</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+0.0654</w:t>
            </w:r>
          </w:p>
        </w:tc>
        <w:tc>
          <w:tcPr>
            <w:tcW w:type="dxa" w:w="1928"/>
          </w:tcPr>
          <w:p>
            <w:pPr>
              <w:spacing w:line="240" w:lineRule="auto"/>
              <w:ind w:firstLine="0"/>
            </w:pPr>
            <w:r/>
            <w:r>
              <w:rPr>
                <w:rFonts w:ascii="Times New Roman" w:hAnsi="Times New Roman" w:cs="Times New Roman" w:eastAsia="Times New Roman"/>
                <w:b w:val="0"/>
                <w:i w:val="0"/>
                <w:sz w:val="28"/>
                <w:u w:val="none"/>
              </w:rPr>
              <w:t>[+0.0521, +0.0873]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+0.0320</w:t>
            </w:r>
          </w:p>
        </w:tc>
        <w:tc>
          <w:tcPr>
            <w:tcW w:type="dxa" w:w="1928"/>
          </w:tcPr>
          <w:p>
            <w:pPr>
              <w:spacing w:line="240" w:lineRule="auto"/>
              <w:ind w:firstLine="0"/>
            </w:pPr>
            <w:r/>
            <w:r>
              <w:rPr>
                <w:rFonts w:ascii="Times New Roman" w:hAnsi="Times New Roman" w:cs="Times New Roman" w:eastAsia="Times New Roman"/>
                <w:b w:val="0"/>
                <w:i w:val="0"/>
                <w:sz w:val="28"/>
                <w:u w:val="none"/>
              </w:rPr>
              <w:t>[+0.0175, +0.0419]</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+0.1129</w:t>
            </w:r>
          </w:p>
        </w:tc>
        <w:tc>
          <w:tcPr>
            <w:tcW w:type="dxa" w:w="1928"/>
          </w:tcPr>
          <w:p>
            <w:pPr>
              <w:spacing w:line="240" w:lineRule="auto"/>
              <w:ind w:firstLine="0"/>
            </w:pPr>
            <w:r/>
            <w:r>
              <w:rPr>
                <w:rFonts w:ascii="Times New Roman" w:hAnsi="Times New Roman" w:cs="Times New Roman" w:eastAsia="Times New Roman"/>
                <w:b w:val="0"/>
                <w:i w:val="0"/>
                <w:sz w:val="28"/>
                <w:u w:val="none"/>
              </w:rPr>
              <w:t>[+0.0780, +0.1414]</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+0.0655</w:t>
            </w:r>
          </w:p>
        </w:tc>
        <w:tc>
          <w:tcPr>
            <w:tcW w:type="dxa" w:w="1928"/>
          </w:tcPr>
          <w:p>
            <w:pPr>
              <w:spacing w:line="240" w:lineRule="auto"/>
              <w:ind w:firstLine="0"/>
            </w:pPr>
            <w:r/>
            <w:r>
              <w:rPr>
                <w:rFonts w:ascii="Times New Roman" w:hAnsi="Times New Roman" w:cs="Times New Roman" w:eastAsia="Times New Roman"/>
                <w:b w:val="0"/>
                <w:i w:val="0"/>
                <w:sz w:val="28"/>
                <w:u w:val="none"/>
              </w:rPr>
              <w:t>[+0.0423, +0.0801]</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+0.0360</w:t>
            </w:r>
          </w:p>
        </w:tc>
        <w:tc>
          <w:tcPr>
            <w:tcW w:type="dxa" w:w="1928"/>
          </w:tcPr>
          <w:p>
            <w:pPr>
              <w:spacing w:line="240" w:lineRule="auto"/>
              <w:ind w:firstLine="0"/>
            </w:pPr>
            <w:r/>
            <w:r>
              <w:rPr>
                <w:rFonts w:ascii="Times New Roman" w:hAnsi="Times New Roman" w:cs="Times New Roman" w:eastAsia="Times New Roman"/>
                <w:b w:val="0"/>
                <w:i w:val="0"/>
                <w:sz w:val="28"/>
                <w:u w:val="none"/>
              </w:rPr>
              <w:t>[+0.0204, +0.0462]</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+0.1103</w:t>
            </w:r>
          </w:p>
        </w:tc>
        <w:tc>
          <w:tcPr>
            <w:tcW w:type="dxa" w:w="1928"/>
          </w:tcPr>
          <w:p>
            <w:pPr>
              <w:spacing w:line="240" w:lineRule="auto"/>
              <w:ind w:firstLine="0"/>
            </w:pPr>
            <w:r/>
            <w:r>
              <w:rPr>
                <w:rFonts w:ascii="Times New Roman" w:hAnsi="Times New Roman" w:cs="Times New Roman" w:eastAsia="Times New Roman"/>
                <w:b w:val="0"/>
                <w:i w:val="0"/>
                <w:sz w:val="28"/>
                <w:u w:val="none"/>
              </w:rPr>
              <w:t>[+0.0829, +0.1453]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Алты интервалдың бәрі нөлді қамтымайды. Алдын ала міндеттелген критерийді компонент-бойынша қолдану 4.8-кестені береді.</w:t>
      </w:r>
    </w:p>
    <w:p>
      <w:pPr>
        <w:keepNext/>
        <w:spacing w:before="120"/>
        <w:ind w:firstLine="0"/>
        <w:jc w:val="left"/>
      </w:pPr>
      <w:r>
        <w:rPr>
          <w:rFonts w:ascii="Times New Roman" w:hAnsi="Times New Roman" w:cs="Times New Roman" w:eastAsia="Times New Roman"/>
          <w:b/>
          <w:i w:val="0"/>
          <w:sz w:val="28"/>
          <w:u w:val="none"/>
        </w:rPr>
        <w:t>Кесте 4.8 – 1-эксперимент: EH-3 басымдық критерийіне қарсы бағалау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Қарама-қарсылық</w:t>
            </w:r>
          </w:p>
        </w:tc>
        <w:tc>
          <w:tcPr>
            <w:tcW w:type="dxa" w:w="1205"/>
          </w:tcPr>
          <w:p>
            <w:pPr>
              <w:spacing w:line="240" w:lineRule="auto"/>
              <w:ind w:firstLine="0"/>
            </w:pPr>
            <w:r/>
            <w:r>
              <w:rPr>
                <w:rFonts w:ascii="Times New Roman" w:hAnsi="Times New Roman" w:cs="Times New Roman" w:eastAsia="Times New Roman"/>
                <w:b/>
                <w:i w:val="0"/>
                <w:sz w:val="28"/>
                <w:u w:val="none"/>
              </w:rPr>
              <w:t>ΔF1 (пп)</w:t>
            </w:r>
          </w:p>
        </w:tc>
        <w:tc>
          <w:tcPr>
            <w:tcW w:type="dxa" w:w="1205"/>
          </w:tcPr>
          <w:p>
            <w:pPr>
              <w:spacing w:line="240" w:lineRule="auto"/>
              <w:ind w:firstLine="0"/>
            </w:pPr>
            <w:r/>
            <w:r>
              <w:rPr>
                <w:rFonts w:ascii="Times New Roman" w:hAnsi="Times New Roman" w:cs="Times New Roman" w:eastAsia="Times New Roman"/>
                <w:b/>
                <w:i w:val="0"/>
                <w:sz w:val="28"/>
                <w:u w:val="none"/>
              </w:rPr>
              <w:t>5 пп шектігі</w:t>
            </w:r>
          </w:p>
        </w:tc>
        <w:tc>
          <w:tcPr>
            <w:tcW w:type="dxa" w:w="1205"/>
          </w:tcPr>
          <w:p>
            <w:pPr>
              <w:spacing w:line="240" w:lineRule="auto"/>
              <w:ind w:firstLine="0"/>
            </w:pPr>
            <w:r/>
            <w:r>
              <w:rPr>
                <w:rFonts w:ascii="Times New Roman" w:hAnsi="Times New Roman" w:cs="Times New Roman" w:eastAsia="Times New Roman"/>
                <w:b/>
                <w:i w:val="0"/>
                <w:sz w:val="28"/>
                <w:u w:val="none"/>
              </w:rPr>
              <w:t>ΔAUC</w:t>
            </w:r>
          </w:p>
        </w:tc>
        <w:tc>
          <w:tcPr>
            <w:tcW w:type="dxa" w:w="1205"/>
          </w:tcPr>
          <w:p>
            <w:pPr>
              <w:spacing w:line="240" w:lineRule="auto"/>
              <w:ind w:firstLine="0"/>
            </w:pPr>
            <w:r/>
            <w:r>
              <w:rPr>
                <w:rFonts w:ascii="Times New Roman" w:hAnsi="Times New Roman" w:cs="Times New Roman" w:eastAsia="Times New Roman"/>
                <w:b/>
                <w:i w:val="0"/>
                <w:sz w:val="28"/>
                <w:u w:val="none"/>
              </w:rPr>
              <w:t>0.02 шектігі</w:t>
            </w:r>
          </w:p>
        </w:tc>
        <w:tc>
          <w:tcPr>
            <w:tcW w:type="dxa" w:w="1205"/>
          </w:tcPr>
          <w:p>
            <w:pPr>
              <w:spacing w:line="240" w:lineRule="auto"/>
              <w:ind w:firstLine="0"/>
            </w:pPr>
            <w:r/>
            <w:r>
              <w:rPr>
                <w:rFonts w:ascii="Times New Roman" w:hAnsi="Times New Roman" w:cs="Times New Roman" w:eastAsia="Times New Roman"/>
                <w:b/>
                <w:i w:val="0"/>
                <w:sz w:val="28"/>
                <w:u w:val="none"/>
              </w:rPr>
              <w:t>Δκ</w:t>
            </w:r>
          </w:p>
        </w:tc>
        <w:tc>
          <w:tcPr>
            <w:tcW w:type="dxa" w:w="1205"/>
          </w:tcPr>
          <w:p>
            <w:pPr>
              <w:spacing w:line="240" w:lineRule="auto"/>
              <w:ind w:firstLine="0"/>
            </w:pPr>
            <w:r/>
            <w:r>
              <w:rPr>
                <w:rFonts w:ascii="Times New Roman" w:hAnsi="Times New Roman" w:cs="Times New Roman" w:eastAsia="Times New Roman"/>
                <w:b/>
                <w:i w:val="0"/>
                <w:sz w:val="28"/>
                <w:u w:val="none"/>
              </w:rPr>
              <w:t>Нашарламау</w:t>
            </w:r>
          </w:p>
        </w:tc>
        <w:tc>
          <w:tcPr>
            <w:tcW w:type="dxa" w:w="1205"/>
          </w:tcPr>
          <w:p>
            <w:pPr>
              <w:spacing w:line="240" w:lineRule="auto"/>
              <w:ind w:firstLine="0"/>
            </w:pPr>
            <w:r/>
            <w:r>
              <w:rPr>
                <w:rFonts w:ascii="Times New Roman" w:hAnsi="Times New Roman" w:cs="Times New Roman" w:eastAsia="Times New Roman"/>
                <w:b/>
                <w:i w:val="0"/>
                <w:sz w:val="28"/>
                <w:u w:val="none"/>
              </w:rPr>
              <w:t>Басымдық</w:t>
            </w:r>
          </w:p>
        </w:tc>
      </w:tr>
      <w:tr>
        <w:tc>
          <w:tcPr>
            <w:tcW w:type="dxa" w:w="1205"/>
          </w:tcPr>
          <w:p>
            <w:pPr>
              <w:spacing w:line="240" w:lineRule="auto"/>
              <w:ind w:firstLine="0"/>
            </w:pPr>
            <w:r/>
            <w:r>
              <w:rPr>
                <w:rFonts w:ascii="Times New Roman" w:hAnsi="Times New Roman" w:cs="Times New Roman" w:eastAsia="Times New Roman"/>
                <w:b w:val="0"/>
                <w:i w:val="0"/>
                <w:sz w:val="28"/>
                <w:u w:val="none"/>
              </w:rPr>
              <w:t>B vs A (ResNet-50)</w:t>
            </w:r>
          </w:p>
        </w:tc>
        <w:tc>
          <w:tcPr>
            <w:tcW w:type="dxa" w:w="1205"/>
          </w:tcPr>
          <w:p>
            <w:pPr>
              <w:spacing w:line="240" w:lineRule="auto"/>
              <w:ind w:firstLine="0"/>
            </w:pPr>
            <w:r/>
            <w:r>
              <w:rPr>
                <w:rFonts w:ascii="Times New Roman" w:hAnsi="Times New Roman" w:cs="Times New Roman" w:eastAsia="Times New Roman"/>
                <w:b/>
                <w:i w:val="0"/>
                <w:sz w:val="28"/>
                <w:u w:val="none"/>
              </w:rPr>
              <w:t>+6.54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+0.0320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+0.1129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ИӘ</w:t>
            </w:r>
          </w:p>
        </w:tc>
      </w:tr>
      <w:tr>
        <w:tc>
          <w:tcPr>
            <w:tcW w:type="dxa" w:w="1205"/>
          </w:tcPr>
          <w:p>
            <w:pPr>
              <w:spacing w:line="240" w:lineRule="auto"/>
              <w:ind w:firstLine="0"/>
            </w:pPr>
            <w:r/>
            <w:r>
              <w:rPr>
                <w:rFonts w:ascii="Times New Roman" w:hAnsi="Times New Roman" w:cs="Times New Roman" w:eastAsia="Times New Roman"/>
                <w:b w:val="0"/>
                <w:i w:val="0"/>
                <w:sz w:val="28"/>
                <w:u w:val="none"/>
              </w:rPr>
              <w:t>D vs C (EfficientNet-B3)</w:t>
            </w:r>
          </w:p>
        </w:tc>
        <w:tc>
          <w:tcPr>
            <w:tcW w:type="dxa" w:w="1205"/>
          </w:tcPr>
          <w:p>
            <w:pPr>
              <w:spacing w:line="240" w:lineRule="auto"/>
              <w:ind w:firstLine="0"/>
            </w:pPr>
            <w:r/>
            <w:r>
              <w:rPr>
                <w:rFonts w:ascii="Times New Roman" w:hAnsi="Times New Roman" w:cs="Times New Roman" w:eastAsia="Times New Roman"/>
                <w:b/>
                <w:i w:val="0"/>
                <w:sz w:val="28"/>
                <w:u w:val="none"/>
              </w:rPr>
              <w:t>+6.55</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+0.0360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ИӘ</w:t>
            </w:r>
          </w:p>
        </w:tc>
      </w:tr>
    </w:tbl>
    <w:p/>
    <w:p>
      <w:pPr>
        <w:ind w:firstLine="709"/>
        <w:jc w:val="both"/>
      </w:pPr>
      <w:r>
        <w:rPr>
          <w:rFonts w:ascii="Times New Roman" w:hAnsi="Times New Roman" w:cs="Times New Roman" w:eastAsia="Times New Roman"/>
          <w:b w:val="0"/>
          <w:i w:val="0"/>
          <w:sz w:val="28"/>
          <w:u w:val="none"/>
        </w:rPr>
        <w:t>EH-3-тің үш компонентінің бәрі екі backbone-да да қанағаттандырылған. Weighted F1 өсімі бес пайыздық тармақ шектігінен қормен асады; ROC-AUC өсімі өз шектігінен шамамен 1.6–1.8 есе асады; ал критерий тек нашарламауын талап еткен квадраттық салмақталған κ шамамен 0.11-ге өсті. Алдын ала бекітілген критерий бойынша H-1 расталады: біріктірілген конфигурация EyePACS-те baseline конфигурациясынан басым.</w:t>
      </w:r>
    </w:p>
    <w:p>
      <w:pPr>
        <w:ind w:firstLine="709"/>
        <w:jc w:val="both"/>
      </w:pPr>
      <w:r>
        <w:rPr>
          <w:rFonts w:ascii="Times New Roman" w:hAnsi="Times New Roman" w:cs="Times New Roman" w:eastAsia="Times New Roman"/>
          <w:b w:val="0"/>
          <w:i w:val="0"/>
          <w:sz w:val="28"/>
          <w:u w:val="none"/>
        </w:rPr>
        <w:t>EH-4 тұжырымның кемінде екі архитектурада қайталануын талап етеді, ал факториалды жоба сол талапты жай ғана бақылауға емес, тексеруге мүмкіндік береді. Екі әсер шамасы бір-біріне жуық — weighted F1-дің +6.54 және +6.55 пайыздық тармағы — бірақ сандық ұқсастық өз алдына әлсіз дәлел. Арна мен backbone факторларымен сәйкестендірілген аралас-әсерлер моделі арна × backbone өзара әрекетін таппады (p = 0.31), демек екі архитектура бойынша pipeline әсерінің біртектілігі туралы нөлдік гипотеза жоққа шығарылмайды. Сондықтан қайталанушылық талабы екі нүктелік бағалаудың кездейсоқ сәйкестігі бойынша ғана емес, әсер біртектілігі тексерісі бойынша орындалады. Тағы екі үйлесімділік тексерісі сол бағытты көрсетеді. Baseline мен біріктірілген арналардың cross-validation интервалдары төрт негізгі метриканың ешқайсысында қабаттаспайды: weighted F1 бойынша A [0.738, 0.766] аралығын, ал B [0.806, 0.828] аралығын алады, C [0.739, 0.769] аралығын, ал D [0.807, 0.832] аралығын алады, әрі сол ажырау ROC-AUC, κ және accuracy үшін де сақталады. Ал 1 000 қайта іріктеу бойынша дана-бойынша bootstrap fold-бойынша орташаларды төртінші ондық белгіге дейін қайта шығарды, A-ның жоғарғы шекарасы мен B-нің төменгі шекарасы арасында шамамен 0.058 алшақтықпен; демек әсер — дисперсияның қалай бағаланғанының артефактісі емес.</w:t>
      </w:r>
    </w:p>
    <w:p>
      <w:pPr>
        <w:ind w:firstLine="709"/>
        <w:jc w:val="both"/>
      </w:pPr>
      <w:r>
        <w:rPr>
          <w:rFonts w:ascii="Times New Roman" w:hAnsi="Times New Roman" w:cs="Times New Roman" w:eastAsia="Times New Roman"/>
          <w:b w:val="0"/>
          <w:i w:val="0"/>
          <w:sz w:val="28"/>
          <w:u w:val="none"/>
        </w:rPr>
        <w:t>Жұптық айырмалар статистикалық тұрғыдан маңызды, әрі маңыздылық еселік тексеруге түзетуден кейін де сақталады. Referable-ауру receiver operating characteristic-і бойынша DeLong тесті B-ге қарсы A үшін p = 0.0041 және D-ге қарсы C үшін p = 0.0028 берді; жұпталған болжамдардағы McNemar тесті p = 0.0057 және p = 0.0041 берді; ал төрт конфигурация бойынша Holm түзетуі p = 0.0082 және p = 0.0056 берді, екеуі де α = 0.05-тен төмен. Шамалар өлшенген тілді талап етеді: DeLong статистикасы z ≈ 2.87 және 2.99-ға сәйкес келеді, бұл — орташа, бірақ тұрақты әсер, әрі орынды сипаттама — айырма Holm түзетуінен кейін 0.05 деңгейінде маңызды; бұдан күштірек сипаттама негізделмейді. McNemar-дың сәйкессіз жұптарының құрылымы өз алдына ақпаратты: B-ге қарсы A үшін 2 010-ға қарсы 2 190, ал D-ге қарсы C үшін 2 075-ке қарсы 2 265. Демек біріктірілген арна қате шығарған жағдайларды жай ғана қайта орналастырған жоқ; ол оң теңгерім тудырды — енгізгенінен көбірек baseline қатесін түзетті.</w:t>
      </w:r>
    </w:p>
    <w:p>
      <w:pPr>
        <w:ind w:firstLine="709"/>
        <w:jc w:val="both"/>
      </w:pPr>
      <w:r>
        <w:rPr>
          <w:rFonts w:ascii="Times New Roman" w:hAnsi="Times New Roman" w:cs="Times New Roman" w:eastAsia="Times New Roman"/>
          <w:b w:val="0"/>
          <w:i w:val="0"/>
          <w:sz w:val="28"/>
          <w:u w:val="none"/>
        </w:rPr>
        <w:t>Өсімнің класс құрылымындағы қай жерге түсетіні — салдары ауқымдырақ сұрақ, өйткені кескіндердің шамамен төрттен үші DR0 дәрежесін алып жүретін корпуста (§4.1.2) үлкен салмақталған орташаны тек көпшілік класы да жылжыта алады. Болғаны бұл емес. Бес дәрежені де бірдей салмақтайтын Macro-F1 A-дан B-ға +0.104-ке және C-ден D-ға +0.106-ға өсті — бұл weighted F1-дің +0.065 және +0.066 өсімінен көбірек. Демек өсім азшылық дәрежелерінде пропорционалды емес түрде шоғырланған.</w:t>
      </w:r>
    </w:p>
    <w:p>
      <w:pPr>
        <w:keepNext/>
        <w:spacing w:before="120"/>
        <w:ind w:firstLine="0"/>
        <w:jc w:val="left"/>
      </w:pPr>
      <w:r>
        <w:rPr>
          <w:rFonts w:ascii="Times New Roman" w:hAnsi="Times New Roman" w:cs="Times New Roman" w:eastAsia="Times New Roman"/>
          <w:b/>
          <w:i w:val="0"/>
          <w:sz w:val="28"/>
          <w:u w:val="none"/>
        </w:rPr>
        <w:t>Кесте 4.9 – 1-эксперимент: конфигурация бойынша класс-бойынша F1-score (біріктірілген валидация fold-тары; класс өлшемдері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Дәреже</w:t>
            </w:r>
          </w:p>
        </w:tc>
        <w:tc>
          <w:tcPr>
            <w:tcW w:type="dxa" w:w="1928"/>
          </w:tcPr>
          <w:p>
            <w:pPr>
              <w:spacing w:line="240" w:lineRule="auto"/>
              <w:ind w:firstLine="0"/>
            </w:pPr>
            <w:r/>
            <w:r>
              <w:rPr>
                <w:rFonts w:ascii="Times New Roman" w:hAnsi="Times New Roman" w:cs="Times New Roman" w:eastAsia="Times New Roman"/>
                <w:b/>
                <w:i w:val="0"/>
                <w:sz w:val="28"/>
                <w:u w:val="none"/>
              </w:rPr>
              <w:t>A (baseline, ResNet-50)</w:t>
            </w:r>
          </w:p>
        </w:tc>
        <w:tc>
          <w:tcPr>
            <w:tcW w:type="dxa" w:w="1928"/>
          </w:tcPr>
          <w:p>
            <w:pPr>
              <w:spacing w:line="240" w:lineRule="auto"/>
              <w:ind w:firstLine="0"/>
            </w:pPr>
            <w:r/>
            <w:r>
              <w:rPr>
                <w:rFonts w:ascii="Times New Roman" w:hAnsi="Times New Roman" w:cs="Times New Roman" w:eastAsia="Times New Roman"/>
                <w:b/>
                <w:i w:val="0"/>
                <w:sz w:val="28"/>
                <w:u w:val="none"/>
              </w:rPr>
              <w:t>B (біріктірілген, ResNet-50)</w:t>
            </w:r>
          </w:p>
        </w:tc>
        <w:tc>
          <w:tcPr>
            <w:tcW w:type="dxa" w:w="1928"/>
          </w:tcPr>
          <w:p>
            <w:pPr>
              <w:spacing w:line="240" w:lineRule="auto"/>
              <w:ind w:firstLine="0"/>
            </w:pPr>
            <w:r/>
            <w:r>
              <w:rPr>
                <w:rFonts w:ascii="Times New Roman" w:hAnsi="Times New Roman" w:cs="Times New Roman" w:eastAsia="Times New Roman"/>
                <w:b/>
                <w:i w:val="0"/>
                <w:sz w:val="28"/>
                <w:u w:val="none"/>
              </w:rPr>
              <w:t>C (baseline, EfficientNet-B3)</w:t>
            </w:r>
          </w:p>
        </w:tc>
        <w:tc>
          <w:tcPr>
            <w:tcW w:type="dxa" w:w="1928"/>
          </w:tcPr>
          <w:p>
            <w:pPr>
              <w:spacing w:line="240" w:lineRule="auto"/>
              <w:ind w:firstLine="0"/>
            </w:pPr>
            <w:r/>
            <w:r>
              <w:rPr>
                <w:rFonts w:ascii="Times New Roman" w:hAnsi="Times New Roman" w:cs="Times New Roman" w:eastAsia="Times New Roman"/>
                <w:b/>
                <w:i w:val="0"/>
                <w:sz w:val="28"/>
                <w:u w:val="none"/>
              </w:rPr>
              <w:t>D (біріктірілген, EfficientNet-B3)</w:t>
            </w:r>
          </w:p>
        </w:tc>
      </w:tr>
      <w:tr>
        <w:tc>
          <w:tcPr>
            <w:tcW w:type="dxa" w:w="1928"/>
          </w:tcPr>
          <w:p>
            <w:pPr>
              <w:spacing w:line="240" w:lineRule="auto"/>
              <w:ind w:firstLine="0"/>
            </w:pPr>
            <w:r/>
            <w:r>
              <w:rPr>
                <w:rFonts w:ascii="Times New Roman" w:hAnsi="Times New Roman" w:cs="Times New Roman" w:eastAsia="Times New Roman"/>
                <w:b w:val="0"/>
                <w:i w:val="0"/>
                <w:sz w:val="28"/>
                <w:u w:val="none"/>
              </w:rPr>
              <w:t>DR0 — DR жоқ</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i w:val="0"/>
                <w:sz w:val="28"/>
                <w:u w:val="none"/>
              </w:rPr>
              <w:t>0.9333</w:t>
            </w:r>
          </w:p>
        </w:tc>
      </w:tr>
      <w:tr>
        <w:tc>
          <w:tcPr>
            <w:tcW w:type="dxa" w:w="1928"/>
          </w:tcPr>
          <w:p>
            <w:pPr>
              <w:spacing w:line="240" w:lineRule="auto"/>
              <w:ind w:firstLine="0"/>
            </w:pPr>
            <w:r/>
            <w:r>
              <w:rPr>
                <w:rFonts w:ascii="Times New Roman" w:hAnsi="Times New Roman" w:cs="Times New Roman" w:eastAsia="Times New Roman"/>
                <w:b w:val="0"/>
                <w:i w:val="0"/>
                <w:sz w:val="28"/>
                <w:u w:val="none"/>
              </w:rPr>
              <w:t>DR1 — жеңіл NPDR</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i w:val="0"/>
                <w:sz w:val="28"/>
                <w:u w:val="none"/>
              </w:rPr>
              <w:t>0.2188</w:t>
            </w:r>
          </w:p>
        </w:tc>
      </w:tr>
      <w:tr>
        <w:tc>
          <w:tcPr>
            <w:tcW w:type="dxa" w:w="1928"/>
          </w:tcPr>
          <w:p>
            <w:pPr>
              <w:spacing w:line="240" w:lineRule="auto"/>
              <w:ind w:firstLine="0"/>
            </w:pPr>
            <w:r/>
            <w:r>
              <w:rPr>
                <w:rFonts w:ascii="Times New Roman" w:hAnsi="Times New Roman" w:cs="Times New Roman" w:eastAsia="Times New Roman"/>
                <w:b w:val="0"/>
                <w:i w:val="0"/>
                <w:sz w:val="28"/>
                <w:u w:val="none"/>
              </w:rPr>
              <w:t>DR2 — орташа NPDR</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i w:val="0"/>
                <w:sz w:val="28"/>
                <w:u w:val="none"/>
              </w:rPr>
              <w:t>0.6594</w:t>
            </w:r>
          </w:p>
        </w:tc>
      </w:tr>
      <w:tr>
        <w:tc>
          <w:tcPr>
            <w:tcW w:type="dxa" w:w="1928"/>
          </w:tcPr>
          <w:p>
            <w:pPr>
              <w:spacing w:line="240" w:lineRule="auto"/>
              <w:ind w:firstLine="0"/>
            </w:pPr>
            <w:r/>
            <w:r>
              <w:rPr>
                <w:rFonts w:ascii="Times New Roman" w:hAnsi="Times New Roman" w:cs="Times New Roman" w:eastAsia="Times New Roman"/>
                <w:b w:val="0"/>
                <w:i w:val="0"/>
                <w:sz w:val="28"/>
                <w:u w:val="none"/>
              </w:rPr>
              <w:t>DR3 — ауыр NPDR</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i w:val="0"/>
                <w:sz w:val="28"/>
                <w:u w:val="none"/>
              </w:rPr>
              <w:t>0.3179</w:t>
            </w:r>
          </w:p>
        </w:tc>
      </w:tr>
      <w:tr>
        <w:tc>
          <w:tcPr>
            <w:tcW w:type="dxa" w:w="1928"/>
          </w:tcPr>
          <w:p>
            <w:pPr>
              <w:spacing w:line="240" w:lineRule="auto"/>
              <w:ind w:firstLine="0"/>
            </w:pPr>
            <w:r/>
            <w:r>
              <w:rPr>
                <w:rFonts w:ascii="Times New Roman" w:hAnsi="Times New Roman" w:cs="Times New Roman" w:eastAsia="Times New Roman"/>
                <w:b w:val="0"/>
                <w:i w:val="0"/>
                <w:sz w:val="28"/>
                <w:u w:val="none"/>
              </w:rPr>
              <w:t>DR4 — пролиферативті DR</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i w:val="0"/>
                <w:sz w:val="28"/>
                <w:u w:val="none"/>
              </w:rPr>
              <w:t>0.5483</w:t>
            </w:r>
          </w:p>
        </w:tc>
      </w:tr>
      <w:t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i w:val="0"/>
                <w:sz w:val="28"/>
                <w:u w:val="none"/>
              </w:rPr>
              <w:t>0.5355</w:t>
            </w:r>
          </w:p>
        </w:tc>
      </w:tr>
    </w:tbl>
    <w:p/>
    <w:p>
      <w:pPr>
        <w:ind w:firstLine="709"/>
        <w:jc w:val="both"/>
      </w:pPr>
      <w:r>
        <w:rPr>
          <w:rFonts w:ascii="Times New Roman" w:hAnsi="Times New Roman" w:cs="Times New Roman" w:eastAsia="Times New Roman"/>
          <w:b w:val="0"/>
          <w:i w:val="0"/>
          <w:sz w:val="28"/>
          <w:u w:val="none"/>
        </w:rPr>
        <w:t>Әр дәреже екі backbone-да да жақсарды. Ең үлкен салыстырмалы өзгеріс DR1 дәрежесінде, жеңіл пролиферативті емес ауруда болды, онда F1 шамамен екі есе өсті — 0.0999-дан 0.2141-ге және 0.0976-дан 0.2188-ге. Сол өсім өзінің абсолютті деңгейімен бірге мәлімделуге тиіс: шамамен 0.21-де DR1 таксономиядағы ең қиын дәреже болып үлкен айырмамен қала береді, әрі ерте, көмескі белгілер екі арнада да қатенің басым көзі болып қалады. Біріктірілген конфигурация өзі шешпейтін қиындықты едәуір жеңілдетеді. Бұл §1.1.1-де баяндалған патофизиологиямен үйлесімді, онда DR1 шекарасы кеңістіктік көлемі кескіннің шағын үлесі болатын микроаневризмалармен айқындалады, әрі §4.1.2-дегі DR1-дің бір мезгілде азшылық класы әрі ең аз ерекшеленетін көрінісі бар класс екені туралы бақылаумен де үйлесімді.</w:t>
      </w:r>
    </w:p>
    <w:p>
      <w:pPr>
        <w:ind w:firstLine="709"/>
        <w:jc w:val="both"/>
      </w:pPr>
      <w:r>
        <w:rPr>
          <w:rFonts w:ascii="Times New Roman" w:hAnsi="Times New Roman" w:cs="Times New Roman" w:eastAsia="Times New Roman"/>
          <w:b w:val="0"/>
          <w:i w:val="0"/>
          <w:sz w:val="28"/>
          <w:u w:val="none"/>
        </w:rPr>
        <w:t>Қате құрылымы келісім метрикасының accuracy метрикасынан неге әлдеқайда әрі жылжығанын түсіндіреді. Baseline арнасында шатасу матрицалары диагональдан алыс ұяшықтарда едәуір масса алып жүреді: A конфигурациясында DR0 дәрежесіндегі 26 кескін DR4 дәрежесіне және 127-сі DR3 дәрежесіне тағайындалған. Біріктірілген арнада сол ұяшықтар тиісінше 4-ке және 33-ке дейін түседі. Сау кескіндердегі жалған оң нәтижелердің басым бөлігі, көрші DR0 → DR1 ұяшығы да, шамамен 2 950-ден шамамен 1 890 данаға дейін қысқарады. Аналитикалық салдар деректерден емес, метриканың анықтамасынан шығады: квадраттық салмақтау қате дәрежелеуді тағайындалған және шынайы дәрежелер арасындағы қашықтықтың квадратына пропорционал жазалайды, сондықтан екі немесе төрт қадамдық қате көршілес қатеден төрт немесе он алты есе қымбат тұрады. Демек қателердің диагональға қарай қайта үлестірілуі квадраттық κ-да пропорционалды емес жақсаруды тудырады, ал бұл дәл байқалған +0.11. Біріктірілген арнаның қалдық қателері — басым түрде көршілес дәрежелер арасындағы шатасулар, яғни сол бір шкалада адам дәрежелеушілер арасында да кездесетін келіспеушілік түрі.</w:t>
      </w:r>
    </w:p>
    <w:p>
      <w:pPr>
        <w:ind w:firstLine="709"/>
        <w:jc w:val="both"/>
      </w:pPr>
      <w:r>
        <w:rPr>
          <w:rFonts w:ascii="Times New Roman" w:hAnsi="Times New Roman" w:cs="Times New Roman" w:eastAsia="Times New Roman"/>
          <w:b w:val="0"/>
          <w:i w:val="0"/>
          <w:sz w:val="28"/>
          <w:u w:val="none"/>
        </w:rPr>
        <w:t>Клиникалық тұрғыдан операциялық шектіктегі мінез-құлық бөлек хабарланады, өйткені бес класты келісім мен бинарлық жолдама шешімі — әртүрлі шамалар. Referable диабеттік ретинопатия мұнда дәреже ≥ 2, яғни орташа пролиферативті емес ауру немесе одан ауыр деп айқындалады.</w:t>
      </w:r>
    </w:p>
    <w:p>
      <w:pPr>
        <w:keepNext/>
        <w:spacing w:before="120"/>
        <w:ind w:firstLine="0"/>
        <w:jc w:val="left"/>
      </w:pPr>
      <w:r>
        <w:rPr>
          <w:rFonts w:ascii="Times New Roman" w:hAnsi="Times New Roman" w:cs="Times New Roman" w:eastAsia="Times New Roman"/>
          <w:b/>
          <w:i w:val="0"/>
          <w:sz w:val="28"/>
          <w:u w:val="none"/>
        </w:rPr>
        <w:t>Кесте 4.10 – 1-эксперимент: referable-ауру шектігіндегі өнімділік (дәреже ≥ 2), біріктірілген валидация fold-тары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Ерекшелік</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i w:val="0"/>
                <w:sz w:val="28"/>
                <w:u w:val="none"/>
              </w:rPr>
              <w:t>0.7982</w:t>
            </w:r>
          </w:p>
        </w:tc>
        <w:tc>
          <w:tcPr>
            <w:tcW w:type="dxa" w:w="1606"/>
          </w:tcPr>
          <w:p>
            <w:pPr>
              <w:spacing w:line="240" w:lineRule="auto"/>
              <w:ind w:firstLine="0"/>
            </w:pPr>
            <w:r/>
            <w:r>
              <w:rPr>
                <w:rFonts w:ascii="Times New Roman" w:hAnsi="Times New Roman" w:cs="Times New Roman" w:eastAsia="Times New Roman"/>
                <w:b/>
                <w:i w:val="0"/>
                <w:sz w:val="28"/>
                <w:u w:val="none"/>
              </w:rPr>
              <w:t>0.9628</w:t>
            </w:r>
          </w:p>
        </w:tc>
        <w:tc>
          <w:tcPr>
            <w:tcW w:type="dxa" w:w="1606"/>
          </w:tcPr>
          <w:p>
            <w:pPr>
              <w:spacing w:line="240" w:lineRule="auto"/>
              <w:ind w:firstLine="0"/>
            </w:pPr>
            <w:r/>
            <w:r>
              <w:rPr>
                <w:rFonts w:ascii="Times New Roman" w:hAnsi="Times New Roman" w:cs="Times New Roman" w:eastAsia="Times New Roman"/>
                <w:b/>
                <w:i w:val="0"/>
                <w:sz w:val="28"/>
                <w:u w:val="none"/>
              </w:rPr>
              <w:t>0.8392</w:t>
            </w:r>
          </w:p>
        </w:tc>
        <w:tc>
          <w:tcPr>
            <w:tcW w:type="dxa" w:w="1606"/>
          </w:tcPr>
          <w:p>
            <w:pPr>
              <w:spacing w:line="240" w:lineRule="auto"/>
              <w:ind w:firstLine="0"/>
            </w:pPr>
            <w:r/>
            <w:r>
              <w:rPr>
                <w:rFonts w:ascii="Times New Roman" w:hAnsi="Times New Roman" w:cs="Times New Roman" w:eastAsia="Times New Roman"/>
                <w:b/>
                <w:i w:val="0"/>
                <w:sz w:val="28"/>
                <w:u w:val="none"/>
              </w:rPr>
              <w:t>0.9515</w:t>
            </w:r>
          </w:p>
        </w:tc>
        <w:tc>
          <w:tcPr>
            <w:tcW w:type="dxa" w:w="1606"/>
          </w:tcPr>
          <w:p>
            <w:pPr>
              <w:spacing w:line="240" w:lineRule="auto"/>
              <w:ind w:firstLine="0"/>
            </w:pPr>
            <w:r/>
            <w:r>
              <w:rPr>
                <w:rFonts w:ascii="Times New Roman" w:hAnsi="Times New Roman" w:cs="Times New Roman" w:eastAsia="Times New Roman"/>
                <w:b/>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0.8007</w:t>
            </w:r>
          </w:p>
        </w:tc>
        <w:tc>
          <w:tcPr>
            <w:tcW w:type="dxa" w:w="1606"/>
          </w:tcPr>
          <w:p>
            <w:pPr>
              <w:spacing w:line="240" w:lineRule="auto"/>
              <w:ind w:firstLine="0"/>
            </w:pPr>
            <w:r/>
            <w:r>
              <w:rPr>
                <w:rFonts w:ascii="Times New Roman" w:hAnsi="Times New Roman" w:cs="Times New Roman" w:eastAsia="Times New Roman"/>
                <w:b/>
                <w:i w:val="0"/>
                <w:sz w:val="28"/>
                <w:u w:val="none"/>
              </w:rPr>
              <w:t>0.9636</w:t>
            </w:r>
          </w:p>
        </w:tc>
        <w:tc>
          <w:tcPr>
            <w:tcW w:type="dxa" w:w="1606"/>
          </w:tcPr>
          <w:p>
            <w:pPr>
              <w:spacing w:line="240" w:lineRule="auto"/>
              <w:ind w:firstLine="0"/>
            </w:pPr>
            <w:r/>
            <w:r>
              <w:rPr>
                <w:rFonts w:ascii="Times New Roman" w:hAnsi="Times New Roman" w:cs="Times New Roman" w:eastAsia="Times New Roman"/>
                <w:b/>
                <w:i w:val="0"/>
                <w:sz w:val="28"/>
                <w:u w:val="none"/>
              </w:rPr>
              <w:t>0.8427</w:t>
            </w:r>
          </w:p>
        </w:tc>
        <w:tc>
          <w:tcPr>
            <w:tcW w:type="dxa" w:w="1606"/>
          </w:tcPr>
          <w:p>
            <w:pPr>
              <w:spacing w:line="240" w:lineRule="auto"/>
              <w:ind w:firstLine="0"/>
            </w:pPr>
            <w:r/>
            <w:r>
              <w:rPr>
                <w:rFonts w:ascii="Times New Roman" w:hAnsi="Times New Roman" w:cs="Times New Roman" w:eastAsia="Times New Roman"/>
                <w:b/>
                <w:i w:val="0"/>
                <w:sz w:val="28"/>
                <w:u w:val="none"/>
              </w:rPr>
              <w:t>0.9521</w:t>
            </w:r>
          </w:p>
        </w:tc>
        <w:tc>
          <w:tcPr>
            <w:tcW w:type="dxa" w:w="1606"/>
          </w:tcPr>
          <w:p>
            <w:pPr>
              <w:spacing w:line="240" w:lineRule="auto"/>
              <w:ind w:firstLine="0"/>
            </w:pPr>
            <w:r/>
            <w:r>
              <w:rPr>
                <w:rFonts w:ascii="Times New Roman" w:hAnsi="Times New Roman" w:cs="Times New Roman" w:eastAsia="Times New Roman"/>
                <w:b/>
                <w:i w:val="0"/>
                <w:sz w:val="28"/>
                <w:u w:val="none"/>
              </w:rPr>
              <w:t>0.9100</w:t>
            </w:r>
          </w:p>
        </w:tc>
      </w:tr>
    </w:tbl>
    <w:p/>
    <w:p>
      <w:pPr>
        <w:ind w:firstLine="709"/>
        <w:jc w:val="both"/>
      </w:pPr>
      <w:r>
        <w:rPr>
          <w:rFonts w:ascii="Times New Roman" w:hAnsi="Times New Roman" w:cs="Times New Roman" w:eastAsia="Times New Roman"/>
          <w:b w:val="0"/>
          <w:i w:val="0"/>
          <w:sz w:val="28"/>
          <w:u w:val="none"/>
        </w:rPr>
        <w:t>Көру қабілетіне қатер төндіретін ауруға сезімталдық екі backbone-да да 11.2 пайыздық тармаққа өсті — 0.6865-тен 0.7982-ге және 0.6891-ден 0.8007-ге — әрі сонымен бір мезгілде ерекшелік те өсті, 0.9438-ден 0.9628-ге және 0.9455-тен 0.9636-ға. Бұл §4.2.2-ден қалдырылған сұрақты шешеді. Бекітілген receiver operating characteristic бойындағы жұмыс нүктесін жылжыту сезімталдықты ерекшелікке міндетті түрде айырбастайды; екеуінің бір мезгілде жақсаруы тек қисықтың өзі жылжыған жағдайда ғана мүмкін, ал referable ROC-AUC-тың +0.041 және +0.042 өсімі оның шынымен жылжығанын растайды. Демек §4.2.2-де құжатталған калибрлеу жақсаруы шектік артефактісі емес, сезімталдық өсімі де солай. Оң болжамдық мән шамамен 9 пайыздық тармаққа, ал теріс болжамдық мән шамамен 2.6-ға өсті, бұл жіберіп алынған ауру да, қажетсіз жолдамалар да бір-біріне айырбасталмай, бірге азайғанын білдіреді.</w:t>
      </w:r>
    </w:p>
    <w:p>
      <w:pPr>
        <w:ind w:firstLine="709"/>
        <w:jc w:val="both"/>
      </w:pPr>
      <w:r>
        <w:rPr>
          <w:rFonts w:ascii="Times New Roman" w:hAnsi="Times New Roman" w:cs="Times New Roman" w:eastAsia="Times New Roman"/>
          <w:b w:val="0"/>
          <w:i w:val="0"/>
          <w:sz w:val="28"/>
          <w:u w:val="none"/>
        </w:rPr>
        <w:t xml:space="preserve">Бұл вердиктке үш шекара тіркеледі. Біріншіден, әрі вердикттен кейін емес, дәл вердикт тұсында мәлімделеді: біріктірілген арна baseline арнасынан preprocessing өлшемі бойынша да, инициализация өлшемі бойынша да ерекшеленеді (§4.2.1), сондықтан 1-эксперимент орнықтыратыны — біртұтас жүйе ретіндегі </w:t>
      </w:r>
      <w:r>
        <w:rPr>
          <w:rFonts w:ascii="Times New Roman" w:hAnsi="Times New Roman" w:cs="Times New Roman" w:eastAsia="Times New Roman"/>
          <w:b w:val="0"/>
          <w:i/>
          <w:sz w:val="28"/>
          <w:u w:val="none"/>
        </w:rPr>
        <w:t>біріктірілген конфигурацияның</w:t>
      </w:r>
      <w:r>
        <w:rPr>
          <w:rFonts w:ascii="Times New Roman" w:hAnsi="Times New Roman" w:cs="Times New Roman" w:eastAsia="Times New Roman"/>
          <w:b w:val="0"/>
          <w:i w:val="0"/>
          <w:sz w:val="28"/>
          <w:u w:val="none"/>
        </w:rPr>
        <w:t xml:space="preserve"> басымдығы, әрі өлшенген айырманың ешбір бөлігі мұнда preprocessing pipeline-не оқшауланып телінбейді. §4.3 сол ажыратуды сол бір корпуста, жалғыз инициализация астында орындайды. Екіншіден, бұл — домен-ішілік нәтиже. Ол EyePACS-пен және құжатталған аппарат пен оқыту конфигурациясымен шектелген; оның тасымалданатын-тасымалданбайтыны §4.4-тен §4.9-ға дейінгі бөлімдердің тақырыбы, әрі осы дәлел негізінде тасымалдау туралы ештеңе бекітілмейді. Үшіншіден, referable-шектік шамалары — ретроспективті зерттеу корпусындағы өлшемдер. Олар клиникалық пайданың дәлелі емес, орналастыруға дайындықты көрсетпейді, әрі қандай да бір жарияланған скрининг жүйесінің хабарланған көрсеткіштерімен салыстыру үшін ұсынылмайды. Осы диссертация көрсететін жүйе бүкіл мәтінде дәрігер өкілеттігі астындағы клиникалық шешім қолдауы ретінде орналастырылады (SB-1.3), автономды диагностикалық құрылғы ретінде емес, әрі ешбір backbone бұл міндет үшін оңтайлы немесе ең жарамды деп бекітілмейді.</w:t>
      </w:r>
    </w:p>
    <w:p>
      <w:pPr>
        <w:ind w:firstLine="709"/>
        <w:jc w:val="both"/>
      </w:pPr>
      <w:r>
        <w:rPr>
          <w:rFonts w:ascii="Times New Roman" w:hAnsi="Times New Roman" w:cs="Times New Roman" w:eastAsia="Times New Roman"/>
          <w:b w:val="0"/>
          <w:i w:val="0"/>
          <w:sz w:val="28"/>
          <w:u w:val="none"/>
        </w:rPr>
        <w:t>Деректерден бұрын бекітілген әрі өзгертілмей қолданылған критерий бойынша H-1 расталады: біріктірілген конфигурация EH-3-тің үш компонентінің бәрінде, екі архитектурада да baseline конфигурациясынан басым, әрі әсер еселік тексеруге түзетуден кейін сақталады және backbone таңдауымен өзара әрекет көрсетпейді. §4.3 енді инициализация тұрақты ұсталғанда сол өсімнің сегіз pipeline кезеңі бойынша ыдырайтын-ыдырамайтынын сұрайды.</w:t>
      </w:r>
    </w:p>
    <w:p>
      <w:pPr>
        <w:keepNext/>
        <w:spacing w:before="240" w:after="120"/>
        <w:jc w:val="left"/>
      </w:pPr>
      <w:r>
        <w:rPr>
          <w:rFonts w:ascii="Times New Roman" w:hAnsi="Times New Roman" w:cs="Times New Roman" w:eastAsia="Times New Roman"/>
          <w:b/>
          <w:i w:val="0"/>
          <w:sz w:val="28"/>
          <w:u w:val="none"/>
        </w:rPr>
        <w:t>4.3 2-эксперимент: Pipeline кезеңдерін абляциялау + CLAHE/σ сканерлеулері (H-2)</w:t>
      </w:r>
    </w:p>
    <w:p>
      <w:pPr>
        <w:keepNext/>
        <w:spacing w:before="120" w:after="120"/>
        <w:jc w:val="left"/>
      </w:pPr>
      <w:r>
        <w:rPr>
          <w:rFonts w:ascii="Times New Roman" w:hAnsi="Times New Roman" w:cs="Times New Roman" w:eastAsia="Times New Roman"/>
          <w:b/>
          <w:i w:val="0"/>
          <w:sz w:val="28"/>
          <w:u w:val="none"/>
        </w:rPr>
        <w:t>4.3.1 Кумулятивті абляция жобасы (L0–L7 деңгейлері)</w:t>
      </w:r>
    </w:p>
    <w:p>
      <w:pPr>
        <w:ind w:firstLine="709"/>
        <w:jc w:val="both"/>
      </w:pPr>
      <w:r>
        <w:rPr>
          <w:rFonts w:ascii="Times New Roman" w:hAnsi="Times New Roman" w:cs="Times New Roman" w:eastAsia="Times New Roman"/>
          <w:b w:val="0"/>
          <w:i w:val="0"/>
          <w:sz w:val="28"/>
          <w:u w:val="none"/>
        </w:rPr>
        <w:t>1-эксперимент біріктірілген конфигурацияның EyePACS-те baseline конфигурациясынан басым екенін орнықтырды әрі бір сұрақты жоба бойынша ашық қалдырды. Біріктірілген арна baseline арнасынан бір мезгілде екі өлшем бойынша — preprocessing мазмұны мен инициализация көзі бойынша — ерекшеленетіндіктен, ол өлшеген айырма біртұтас жүйе ретіндегі біріктірілген конфигурацияға тиесілі, әрі §4.2.3 оны бұдан әрі телмеді. 2-эксперимент 1-эксперимент орындауға арналмаған ажыратуды орындайды, әрі тарау өсімнің қай бөлігін preprocessing pipeline-нің өзі алып жүретінін айта алуының себебі — осы.</w:t>
      </w:r>
    </w:p>
    <w:p>
      <w:pPr>
        <w:ind w:firstLine="709"/>
        <w:jc w:val="both"/>
      </w:pPr>
      <w:r>
        <w:rPr>
          <w:rFonts w:ascii="Times New Roman" w:hAnsi="Times New Roman" w:cs="Times New Roman" w:eastAsia="Times New Roman"/>
          <w:b w:val="0"/>
          <w:i w:val="0"/>
          <w:sz w:val="28"/>
          <w:u w:val="none"/>
        </w:rPr>
        <w:t xml:space="preserve">Жоба жалғыз әдістемелік міндеттемеге сүйенеді, әрі одан кейінгінің бәрінің жарамдылығы соған тәуелді. §3.1.1-де көрсетілген сегіз preprocessing кезеңі pipeline ретімен, бір-бірлеп, кумулятивті түрде қосылды, сөйтіп сегіз конфигурация шықты; әрі сол сегіз деңгейдің әрқайсысында желі </w:t>
      </w:r>
      <w:r>
        <w:rPr>
          <w:rFonts w:ascii="Times New Roman" w:hAnsi="Times New Roman" w:cs="Times New Roman" w:eastAsia="Times New Roman"/>
          <w:b/>
          <w:i w:val="0"/>
          <w:sz w:val="28"/>
          <w:u w:val="none"/>
        </w:rPr>
        <w:t>сол бір</w:t>
      </w:r>
      <w:r>
        <w:rPr>
          <w:rFonts w:ascii="Times New Roman" w:hAnsi="Times New Roman" w:cs="Times New Roman" w:eastAsia="Times New Roman"/>
          <w:b w:val="0"/>
          <w:i w:val="0"/>
          <w:sz w:val="28"/>
          <w:u w:val="none"/>
        </w:rPr>
        <w:t xml:space="preserve"> салмақтардан инициализацияланды. Корпус, fold тағайындауы, backbone, optimizer, кесте, loss және тоқтату ережесі де бірдей ұсталды: бағалау 1-эксперименттегі сол бір бес еселік пациент деңгейлі, дәреже бойынша стратификацияланған бөлу астында толық EyePACS оқыту корпусын (n = 35 126) пайдаланды, жалғыз backbone ретінде EfficientNet-B3-пен. Инициализация бекітілгендіктен, деңгейден деңгейге өзгеретін жалғыз шама — кірістің preprocessing мазмұны. Демек деңгейлер көрсететін кез келген айырма preprocessing-ке теліледі әрі эксперимент жүргізуші манипуляциялаған басқа ештеңеге емес.</w:t>
      </w:r>
    </w:p>
    <w:p>
      <w:pPr>
        <w:ind w:firstLine="709"/>
        <w:jc w:val="both"/>
      </w:pPr>
      <w:r>
        <w:rPr>
          <w:rFonts w:ascii="Times New Roman" w:hAnsi="Times New Roman" w:cs="Times New Roman" w:eastAsia="Times New Roman"/>
          <w:b w:val="0"/>
          <w:i w:val="0"/>
          <w:sz w:val="28"/>
          <w:u w:val="none"/>
        </w:rPr>
        <w:t xml:space="preserve">Деңгейлер leave-one-out емес, кумулятивті. L0 деңгейі — OD-3-тің үш арналы baseline кірісі; L1 0-кезеңді (canonical flip) қосады; L2 1-кезеңді (көру дискісі/фовеа айналуын нормалау) қосады; L3 2 және 3-кезеңдерді (көру өрісін қию мен маска арнасын бірге) қосады; L4 4-кезеңді (адаптивті flat-field түзету) қосады; L5 5-кезеңді (dual-constraint CLAHE) қосады; L6 6-кезеңді (augmentation) қосады; ал L7 7-кезеңді (деректер жиынтығына тән нормализация → tensor) қосады, бұл — толық pipeline. Кумулятивті форманың бір салдары басынан мәлімделуге тиіс: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деңгейімен байланысты Δⱼ өсімі — </w:t>
      </w:r>
      <w:r>
        <w:rPr>
          <w:rFonts w:ascii="Times New Roman" w:hAnsi="Times New Roman" w:cs="Times New Roman" w:eastAsia="Times New Roman"/>
          <w:b/>
          <w:i w:val="0"/>
          <w:sz w:val="28"/>
          <w:u w:val="none"/>
        </w:rPr>
        <w:t>0-ден j−1-ге дейінгі кезеңдер әлдеқашан қолданылған жағдайдағы</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кезеңінің үлесі, басқалары жоқ pipeline-дегі сол кезеңнің оқшауланған әсері емес. Кезеңдер арасындағы өзара әрекеттер бұл жобамен өлшенбейді.</w:t>
      </w:r>
    </w:p>
    <w:p>
      <w:pPr>
        <w:keepNext/>
        <w:spacing w:before="120"/>
        <w:ind w:firstLine="0"/>
        <w:jc w:val="left"/>
      </w:pPr>
      <w:r>
        <w:rPr>
          <w:rFonts w:ascii="Times New Roman" w:hAnsi="Times New Roman" w:cs="Times New Roman" w:eastAsia="Times New Roman"/>
          <w:b/>
          <w:i w:val="0"/>
          <w:sz w:val="28"/>
          <w:u w:val="none"/>
        </w:rPr>
        <w:t>Кесте 4.11 – 2-эксперимент: кумулятивті кезеңдік абляция, EyePACS (n = 35 126), бес еселік пациент деңгейлі cross-validation, EfficientNet-B3, барлық деңгейде жалғыз инициализация</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u w:val="none"/>
              </w:rPr>
              <w:t>Деңгей</w:t>
            </w:r>
          </w:p>
        </w:tc>
        <w:tc>
          <w:tcPr>
            <w:tcW w:type="dxa" w:w="803"/>
          </w:tcPr>
          <w:p>
            <w:pPr>
              <w:spacing w:line="240" w:lineRule="auto"/>
              <w:ind w:firstLine="0"/>
            </w:pPr>
            <w:r/>
            <w:r>
              <w:rPr>
                <w:rFonts w:ascii="Times New Roman" w:hAnsi="Times New Roman" w:cs="Times New Roman" w:eastAsia="Times New Roman"/>
                <w:b/>
                <w:i w:val="0"/>
                <w:sz w:val="28"/>
                <w:u w:val="none"/>
              </w:rPr>
              <w:t>Қосылған кезеңдер</w:t>
            </w:r>
          </w:p>
        </w:tc>
        <w:tc>
          <w:tcPr>
            <w:tcW w:type="dxa" w:w="803"/>
          </w:tcPr>
          <w:p>
            <w:pPr>
              <w:spacing w:line="240" w:lineRule="auto"/>
              <w:ind w:firstLine="0"/>
            </w:pPr>
            <w:r/>
            <w:r>
              <w:rPr>
                <w:rFonts w:ascii="Times New Roman" w:hAnsi="Times New Roman" w:cs="Times New Roman" w:eastAsia="Times New Roman"/>
                <w:b/>
                <w:i w:val="0"/>
                <w:sz w:val="28"/>
                <w:u w:val="none"/>
              </w:rPr>
              <w:t>Weighted F1</w:t>
            </w:r>
          </w:p>
        </w:tc>
        <w:tc>
          <w:tcPr>
            <w:tcW w:type="dxa" w:w="803"/>
          </w:tcPr>
          <w:p>
            <w:pPr>
              <w:spacing w:line="240" w:lineRule="auto"/>
              <w:ind w:firstLine="0"/>
            </w:pPr>
            <w:r/>
            <w:r>
              <w:rPr>
                <w:rFonts w:ascii="Times New Roman" w:hAnsi="Times New Roman" w:cs="Times New Roman" w:eastAsia="Times New Roman"/>
                <w:b/>
                <w:i w:val="0"/>
                <w:sz w:val="28"/>
                <w:u w:val="none"/>
              </w:rPr>
              <w:t>ROC-AUC</w:t>
            </w:r>
          </w:p>
        </w:tc>
        <w:tc>
          <w:tcPr>
            <w:tcW w:type="dxa" w:w="803"/>
          </w:tcPr>
          <w:p>
            <w:pPr>
              <w:spacing w:line="240" w:lineRule="auto"/>
              <w:ind w:firstLine="0"/>
            </w:pPr>
            <w:r/>
            <w:r>
              <w:rPr>
                <w:rFonts w:ascii="Times New Roman" w:hAnsi="Times New Roman" w:cs="Times New Roman" w:eastAsia="Times New Roman"/>
                <w:b/>
                <w:i w:val="0"/>
                <w:sz w:val="28"/>
                <w:u w:val="none"/>
              </w:rPr>
              <w:t>Cohen κ</w:t>
            </w:r>
          </w:p>
        </w:tc>
        <w:tc>
          <w:tcPr>
            <w:tcW w:type="dxa" w:w="803"/>
          </w:tcPr>
          <w:p>
            <w:pPr>
              <w:spacing w:line="240" w:lineRule="auto"/>
              <w:ind w:firstLine="0"/>
            </w:pPr>
            <w:r/>
            <w:r>
              <w:rPr>
                <w:rFonts w:ascii="Times New Roman" w:hAnsi="Times New Roman" w:cs="Times New Roman" w:eastAsia="Times New Roman"/>
                <w:b/>
                <w:i w:val="0"/>
                <w:sz w:val="28"/>
                <w:u w:val="none"/>
              </w:rPr>
              <w:t>Accuracy</w:t>
            </w:r>
          </w:p>
        </w:tc>
        <w:tc>
          <w:tcPr>
            <w:tcW w:type="dxa" w:w="803"/>
          </w:tcPr>
          <w:p>
            <w:pPr>
              <w:spacing w:line="240" w:lineRule="auto"/>
              <w:ind w:firstLine="0"/>
            </w:pPr>
            <w:r/>
            <w:r>
              <w:rPr>
                <w:rFonts w:ascii="Times New Roman" w:hAnsi="Times New Roman" w:cs="Times New Roman" w:eastAsia="Times New Roman"/>
                <w:b/>
                <w:i w:val="0"/>
                <w:sz w:val="28"/>
                <w:u w:val="none"/>
              </w:rPr>
              <w:t>σ_fold</w:t>
            </w:r>
          </w:p>
        </w:tc>
        <w:tc>
          <w:tcPr>
            <w:tcW w:type="dxa" w:w="803"/>
          </w:tcPr>
          <w:p>
            <w:pPr>
              <w:spacing w:line="240" w:lineRule="auto"/>
              <w:ind w:firstLine="0"/>
            </w:pPr>
            <w:r/>
            <w:r>
              <w:rPr>
                <w:rFonts w:ascii="Times New Roman" w:hAnsi="Times New Roman" w:cs="Times New Roman" w:eastAsia="Times New Roman"/>
                <w:b/>
                <w:i w:val="0"/>
                <w:sz w:val="28"/>
                <w:u w:val="none"/>
              </w:rPr>
              <w:t>\</w:t>
            </w:r>
          </w:p>
        </w:tc>
        <w:tc>
          <w:tcPr>
            <w:tcW w:type="dxa" w:w="803"/>
          </w:tcPr>
          <w:p>
            <w:pPr>
              <w:spacing w:line="240" w:lineRule="auto"/>
              <w:ind w:firstLine="0"/>
            </w:pPr>
            <w:r/>
            <w:r>
              <w:rPr>
                <w:rFonts w:ascii="Times New Roman" w:hAnsi="Times New Roman" w:cs="Times New Roman" w:eastAsia="Times New Roman"/>
                <w:b/>
                <w:i w:val="0"/>
                <w:sz w:val="28"/>
                <w:u w:val="none"/>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u w:val="none"/>
              </w:rPr>
              <w:t>2·σ_fold</w:t>
            </w:r>
          </w:p>
        </w:tc>
        <w:tc>
          <w:tcPr>
            <w:tcW w:type="dxa" w:w="803"/>
          </w:tcPr>
          <w:p>
            <w:pPr>
              <w:spacing w:line="240" w:lineRule="auto"/>
              <w:ind w:firstLine="0"/>
            </w:pPr>
            <w:r/>
            <w:r>
              <w:rPr>
                <w:rFonts w:ascii="Times New Roman" w:hAnsi="Times New Roman" w:cs="Times New Roman" w:eastAsia="Times New Roman"/>
                <w:b/>
                <w:i w:val="0"/>
                <w:sz w:val="28"/>
                <w:u w:val="none"/>
              </w:rPr>
              <w:t>Δⱼ шу жолағынан асады</w:t>
            </w:r>
          </w:p>
        </w:tc>
      </w:tr>
      <w:tr>
        <w:tc>
          <w:tcPr>
            <w:tcW w:type="dxa" w:w="803"/>
          </w:tcPr>
          <w:p>
            <w:pPr>
              <w:spacing w:line="240" w:lineRule="auto"/>
              <w:ind w:firstLine="0"/>
            </w:pPr>
            <w:r/>
            <w:r>
              <w:rPr>
                <w:rFonts w:ascii="Times New Roman" w:hAnsi="Times New Roman" w:cs="Times New Roman" w:eastAsia="Times New Roman"/>
                <w:b w:val="0"/>
                <w:i w:val="0"/>
                <w:sz w:val="28"/>
                <w:u w:val="none"/>
              </w:rPr>
              <w:t>L0</w:t>
            </w:r>
          </w:p>
        </w:tc>
        <w:tc>
          <w:tcPr>
            <w:tcW w:type="dxa" w:w="803"/>
          </w:tcPr>
          <w:p>
            <w:pPr>
              <w:spacing w:line="240" w:lineRule="auto"/>
              <w:ind w:firstLine="0"/>
            </w:pPr>
            <w:r/>
            <w:r>
              <w:rPr>
                <w:rFonts w:ascii="Times New Roman" w:hAnsi="Times New Roman" w:cs="Times New Roman" w:eastAsia="Times New Roman"/>
                <w:b w:val="0"/>
                <w:i w:val="0"/>
                <w:sz w:val="28"/>
                <w:u w:val="none"/>
              </w:rPr>
              <w:t>baseline (3 арна)</w:t>
            </w:r>
          </w:p>
        </w:tc>
        <w:tc>
          <w:tcPr>
            <w:tcW w:type="dxa" w:w="803"/>
          </w:tcPr>
          <w:p>
            <w:pPr>
              <w:spacing w:line="240" w:lineRule="auto"/>
              <w:ind w:firstLine="0"/>
            </w:pPr>
            <w:r/>
            <w:r>
              <w:rPr>
                <w:rFonts w:ascii="Times New Roman" w:hAnsi="Times New Roman" w:cs="Times New Roman" w:eastAsia="Times New Roman"/>
                <w:b w:val="0"/>
                <w:i w:val="0"/>
                <w:sz w:val="28"/>
                <w:u w:val="none"/>
              </w:rPr>
              <w:t>0.7538</w:t>
            </w:r>
          </w:p>
        </w:tc>
        <w:tc>
          <w:tcPr>
            <w:tcW w:type="dxa" w:w="803"/>
          </w:tcPr>
          <w:p>
            <w:pPr>
              <w:spacing w:line="240" w:lineRule="auto"/>
              <w:ind w:firstLine="0"/>
            </w:pPr>
            <w:r/>
            <w:r>
              <w:rPr>
                <w:rFonts w:ascii="Times New Roman" w:hAnsi="Times New Roman" w:cs="Times New Roman" w:eastAsia="Times New Roman"/>
                <w:b w:val="0"/>
                <w:i w:val="0"/>
                <w:sz w:val="28"/>
                <w:u w:val="none"/>
              </w:rPr>
              <w:t>0.8210</w:t>
            </w:r>
          </w:p>
        </w:tc>
        <w:tc>
          <w:tcPr>
            <w:tcW w:type="dxa" w:w="803"/>
          </w:tcPr>
          <w:p>
            <w:pPr>
              <w:spacing w:line="240" w:lineRule="auto"/>
              <w:ind w:firstLine="0"/>
            </w:pPr>
            <w:r/>
            <w:r>
              <w:rPr>
                <w:rFonts w:ascii="Times New Roman" w:hAnsi="Times New Roman" w:cs="Times New Roman" w:eastAsia="Times New Roman"/>
                <w:b w:val="0"/>
                <w:i w:val="0"/>
                <w:sz w:val="28"/>
                <w:u w:val="none"/>
              </w:rPr>
              <w:t>0.7468</w:t>
            </w:r>
          </w:p>
        </w:tc>
        <w:tc>
          <w:tcPr>
            <w:tcW w:type="dxa" w:w="803"/>
          </w:tcPr>
          <w:p>
            <w:pPr>
              <w:spacing w:line="240" w:lineRule="auto"/>
              <w:ind w:firstLine="0"/>
            </w:pPr>
            <w:r/>
            <w:r>
              <w:rPr>
                <w:rFonts w:ascii="Times New Roman" w:hAnsi="Times New Roman" w:cs="Times New Roman" w:eastAsia="Times New Roman"/>
                <w:b w:val="0"/>
                <w:i w:val="0"/>
                <w:sz w:val="28"/>
                <w:u w:val="none"/>
              </w:rPr>
              <w:t>0.7273</w:t>
            </w:r>
          </w:p>
        </w:tc>
        <w:tc>
          <w:tcPr>
            <w:tcW w:type="dxa" w:w="803"/>
          </w:tcPr>
          <w:p>
            <w:pPr>
              <w:spacing w:line="240" w:lineRule="auto"/>
              <w:ind w:firstLine="0"/>
            </w:pPr>
            <w:r/>
            <w:r>
              <w:rPr>
                <w:rFonts w:ascii="Times New Roman" w:hAnsi="Times New Roman" w:cs="Times New Roman" w:eastAsia="Times New Roman"/>
                <w:b w:val="0"/>
                <w:i w:val="0"/>
                <w:sz w:val="28"/>
                <w:u w:val="none"/>
              </w:rPr>
              <w:t>0.0025</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L1</w:t>
            </w:r>
          </w:p>
        </w:tc>
        <w:tc>
          <w:tcPr>
            <w:tcW w:type="dxa" w:w="803"/>
          </w:tcPr>
          <w:p>
            <w:pPr>
              <w:spacing w:line="240" w:lineRule="auto"/>
              <w:ind w:firstLine="0"/>
            </w:pPr>
            <w:r/>
            <w:r>
              <w:rPr>
                <w:rFonts w:ascii="Times New Roman" w:hAnsi="Times New Roman" w:cs="Times New Roman" w:eastAsia="Times New Roman"/>
                <w:b w:val="0"/>
                <w:i w:val="0"/>
                <w:sz w:val="28"/>
                <w:u w:val="none"/>
              </w:rPr>
              <w:t>+ 0-кезең (canonical flip)</w:t>
            </w:r>
          </w:p>
        </w:tc>
        <w:tc>
          <w:tcPr>
            <w:tcW w:type="dxa" w:w="803"/>
          </w:tcPr>
          <w:p>
            <w:pPr>
              <w:spacing w:line="240" w:lineRule="auto"/>
              <w:ind w:firstLine="0"/>
            </w:pPr>
            <w:r/>
            <w:r>
              <w:rPr>
                <w:rFonts w:ascii="Times New Roman" w:hAnsi="Times New Roman" w:cs="Times New Roman" w:eastAsia="Times New Roman"/>
                <w:b w:val="0"/>
                <w:i w:val="0"/>
                <w:sz w:val="28"/>
                <w:u w:val="none"/>
              </w:rPr>
              <w:t>0.7609</w:t>
            </w:r>
          </w:p>
        </w:tc>
        <w:tc>
          <w:tcPr>
            <w:tcW w:type="dxa" w:w="803"/>
          </w:tcPr>
          <w:p>
            <w:pPr>
              <w:spacing w:line="240" w:lineRule="auto"/>
              <w:ind w:firstLine="0"/>
            </w:pPr>
            <w:r/>
            <w:r>
              <w:rPr>
                <w:rFonts w:ascii="Times New Roman" w:hAnsi="Times New Roman" w:cs="Times New Roman" w:eastAsia="Times New Roman"/>
                <w:b w:val="0"/>
                <w:i w:val="0"/>
                <w:sz w:val="28"/>
                <w:u w:val="none"/>
              </w:rPr>
              <w:t>0.8260</w:t>
            </w:r>
          </w:p>
        </w:tc>
        <w:tc>
          <w:tcPr>
            <w:tcW w:type="dxa" w:w="803"/>
          </w:tcPr>
          <w:p>
            <w:pPr>
              <w:spacing w:line="240" w:lineRule="auto"/>
              <w:ind w:firstLine="0"/>
            </w:pPr>
            <w:r/>
            <w:r>
              <w:rPr>
                <w:rFonts w:ascii="Times New Roman" w:hAnsi="Times New Roman" w:cs="Times New Roman" w:eastAsia="Times New Roman"/>
                <w:b w:val="0"/>
                <w:i w:val="0"/>
                <w:sz w:val="28"/>
                <w:u w:val="none"/>
              </w:rPr>
              <w:t>0.7590</w:t>
            </w:r>
          </w:p>
        </w:tc>
        <w:tc>
          <w:tcPr>
            <w:tcW w:type="dxa" w:w="803"/>
          </w:tcPr>
          <w:p>
            <w:pPr>
              <w:spacing w:line="240" w:lineRule="auto"/>
              <w:ind w:firstLine="0"/>
            </w:pPr>
            <w:r/>
            <w:r>
              <w:rPr>
                <w:rFonts w:ascii="Times New Roman" w:hAnsi="Times New Roman" w:cs="Times New Roman" w:eastAsia="Times New Roman"/>
                <w:b w:val="0"/>
                <w:i w:val="0"/>
                <w:sz w:val="28"/>
                <w:u w:val="none"/>
              </w:rPr>
              <w:t>0.7356</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0.0071</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L2</w:t>
            </w:r>
          </w:p>
        </w:tc>
        <w:tc>
          <w:tcPr>
            <w:tcW w:type="dxa" w:w="803"/>
          </w:tcPr>
          <w:p>
            <w:pPr>
              <w:spacing w:line="240" w:lineRule="auto"/>
              <w:ind w:firstLine="0"/>
            </w:pPr>
            <w:r/>
            <w:r>
              <w:rPr>
                <w:rFonts w:ascii="Times New Roman" w:hAnsi="Times New Roman" w:cs="Times New Roman" w:eastAsia="Times New Roman"/>
                <w:b w:val="0"/>
                <w:i w:val="0"/>
                <w:sz w:val="28"/>
                <w:u w:val="none"/>
              </w:rPr>
              <w:t>+ 1-кезең (OD–фовеа айналуы)</w:t>
            </w:r>
          </w:p>
        </w:tc>
        <w:tc>
          <w:tcPr>
            <w:tcW w:type="dxa" w:w="803"/>
          </w:tcPr>
          <w:p>
            <w:pPr>
              <w:spacing w:line="240" w:lineRule="auto"/>
              <w:ind w:firstLine="0"/>
            </w:pPr>
            <w:r/>
            <w:r>
              <w:rPr>
                <w:rFonts w:ascii="Times New Roman" w:hAnsi="Times New Roman" w:cs="Times New Roman" w:eastAsia="Times New Roman"/>
                <w:b w:val="0"/>
                <w:i w:val="0"/>
                <w:sz w:val="28"/>
                <w:u w:val="none"/>
              </w:rPr>
              <w:t>0.7677</w:t>
            </w:r>
          </w:p>
        </w:tc>
        <w:tc>
          <w:tcPr>
            <w:tcW w:type="dxa" w:w="803"/>
          </w:tcPr>
          <w:p>
            <w:pPr>
              <w:spacing w:line="240" w:lineRule="auto"/>
              <w:ind w:firstLine="0"/>
            </w:pPr>
            <w:r/>
            <w:r>
              <w:rPr>
                <w:rFonts w:ascii="Times New Roman" w:hAnsi="Times New Roman" w:cs="Times New Roman" w:eastAsia="Times New Roman"/>
                <w:b w:val="0"/>
                <w:i w:val="0"/>
                <w:sz w:val="28"/>
                <w:u w:val="none"/>
              </w:rPr>
              <w:t>0.8299</w:t>
            </w:r>
          </w:p>
        </w:tc>
        <w:tc>
          <w:tcPr>
            <w:tcW w:type="dxa" w:w="803"/>
          </w:tcPr>
          <w:p>
            <w:pPr>
              <w:spacing w:line="240" w:lineRule="auto"/>
              <w:ind w:firstLine="0"/>
            </w:pPr>
            <w:r/>
            <w:r>
              <w:rPr>
                <w:rFonts w:ascii="Times New Roman" w:hAnsi="Times New Roman" w:cs="Times New Roman" w:eastAsia="Times New Roman"/>
                <w:b w:val="0"/>
                <w:i w:val="0"/>
                <w:sz w:val="28"/>
                <w:u w:val="none"/>
              </w:rPr>
              <w:t>0.7701</w:t>
            </w:r>
          </w:p>
        </w:tc>
        <w:tc>
          <w:tcPr>
            <w:tcW w:type="dxa" w:w="803"/>
          </w:tcPr>
          <w:p>
            <w:pPr>
              <w:spacing w:line="240" w:lineRule="auto"/>
              <w:ind w:firstLine="0"/>
            </w:pPr>
            <w:r/>
            <w:r>
              <w:rPr>
                <w:rFonts w:ascii="Times New Roman" w:hAnsi="Times New Roman" w:cs="Times New Roman" w:eastAsia="Times New Roman"/>
                <w:b w:val="0"/>
                <w:i w:val="0"/>
                <w:sz w:val="28"/>
                <w:u w:val="none"/>
              </w:rPr>
              <w:t>0.7456</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0.0068</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L3</w:t>
            </w:r>
          </w:p>
        </w:tc>
        <w:tc>
          <w:tcPr>
            <w:tcW w:type="dxa" w:w="803"/>
          </w:tcPr>
          <w:p>
            <w:pPr>
              <w:spacing w:line="240" w:lineRule="auto"/>
              <w:ind w:firstLine="0"/>
            </w:pPr>
            <w:r/>
            <w:r>
              <w:rPr>
                <w:rFonts w:ascii="Times New Roman" w:hAnsi="Times New Roman" w:cs="Times New Roman" w:eastAsia="Times New Roman"/>
                <w:b w:val="0"/>
                <w:i w:val="0"/>
                <w:sz w:val="28"/>
                <w:u w:val="none"/>
              </w:rPr>
              <w:t>+ 2–3-кезеңдер (FOV қию + маска)</w:t>
            </w:r>
          </w:p>
        </w:tc>
        <w:tc>
          <w:tcPr>
            <w:tcW w:type="dxa" w:w="803"/>
          </w:tcPr>
          <w:p>
            <w:pPr>
              <w:spacing w:line="240" w:lineRule="auto"/>
              <w:ind w:firstLine="0"/>
            </w:pPr>
            <w:r/>
            <w:r>
              <w:rPr>
                <w:rFonts w:ascii="Times New Roman" w:hAnsi="Times New Roman" w:cs="Times New Roman" w:eastAsia="Times New Roman"/>
                <w:b w:val="0"/>
                <w:i w:val="0"/>
                <w:sz w:val="28"/>
                <w:u w:val="none"/>
              </w:rPr>
              <w:t>0.7759</w:t>
            </w:r>
          </w:p>
        </w:tc>
        <w:tc>
          <w:tcPr>
            <w:tcW w:type="dxa" w:w="803"/>
          </w:tcPr>
          <w:p>
            <w:pPr>
              <w:spacing w:line="240" w:lineRule="auto"/>
              <w:ind w:firstLine="0"/>
            </w:pPr>
            <w:r/>
            <w:r>
              <w:rPr>
                <w:rFonts w:ascii="Times New Roman" w:hAnsi="Times New Roman" w:cs="Times New Roman" w:eastAsia="Times New Roman"/>
                <w:b w:val="0"/>
                <w:i w:val="0"/>
                <w:sz w:val="28"/>
                <w:u w:val="none"/>
              </w:rPr>
              <w:t>0.8360</w:t>
            </w:r>
          </w:p>
        </w:tc>
        <w:tc>
          <w:tcPr>
            <w:tcW w:type="dxa" w:w="803"/>
          </w:tcPr>
          <w:p>
            <w:pPr>
              <w:spacing w:line="240" w:lineRule="auto"/>
              <w:ind w:firstLine="0"/>
            </w:pPr>
            <w:r/>
            <w:r>
              <w:rPr>
                <w:rFonts w:ascii="Times New Roman" w:hAnsi="Times New Roman" w:cs="Times New Roman" w:eastAsia="Times New Roman"/>
                <w:b w:val="0"/>
                <w:i w:val="0"/>
                <w:sz w:val="28"/>
                <w:u w:val="none"/>
              </w:rPr>
              <w:t>0.7818</w:t>
            </w:r>
          </w:p>
        </w:tc>
        <w:tc>
          <w:tcPr>
            <w:tcW w:type="dxa" w:w="803"/>
          </w:tcPr>
          <w:p>
            <w:pPr>
              <w:spacing w:line="240" w:lineRule="auto"/>
              <w:ind w:firstLine="0"/>
            </w:pPr>
            <w:r/>
            <w:r>
              <w:rPr>
                <w:rFonts w:ascii="Times New Roman" w:hAnsi="Times New Roman" w:cs="Times New Roman" w:eastAsia="Times New Roman"/>
                <w:b w:val="0"/>
                <w:i w:val="0"/>
                <w:sz w:val="28"/>
                <w:u w:val="none"/>
              </w:rPr>
              <w:t>0.7561</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0.0082</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L4</w:t>
            </w:r>
          </w:p>
        </w:tc>
        <w:tc>
          <w:tcPr>
            <w:tcW w:type="dxa" w:w="803"/>
          </w:tcPr>
          <w:p>
            <w:pPr>
              <w:spacing w:line="240" w:lineRule="auto"/>
              <w:ind w:firstLine="0"/>
            </w:pPr>
            <w:r/>
            <w:r>
              <w:rPr>
                <w:rFonts w:ascii="Times New Roman" w:hAnsi="Times New Roman" w:cs="Times New Roman" w:eastAsia="Times New Roman"/>
                <w:b w:val="0"/>
                <w:i w:val="0"/>
                <w:sz w:val="28"/>
                <w:u w:val="none"/>
              </w:rPr>
              <w:t>+ 4-кезең (flat-field түзету)</w:t>
            </w:r>
          </w:p>
        </w:tc>
        <w:tc>
          <w:tcPr>
            <w:tcW w:type="dxa" w:w="803"/>
          </w:tcPr>
          <w:p>
            <w:pPr>
              <w:spacing w:line="240" w:lineRule="auto"/>
              <w:ind w:firstLine="0"/>
            </w:pPr>
            <w:r/>
            <w:r>
              <w:rPr>
                <w:rFonts w:ascii="Times New Roman" w:hAnsi="Times New Roman" w:cs="Times New Roman" w:eastAsia="Times New Roman"/>
                <w:b w:val="0"/>
                <w:i w:val="0"/>
                <w:sz w:val="28"/>
                <w:u w:val="none"/>
              </w:rPr>
              <w:t>0.7902</w:t>
            </w:r>
          </w:p>
        </w:tc>
        <w:tc>
          <w:tcPr>
            <w:tcW w:type="dxa" w:w="803"/>
          </w:tcPr>
          <w:p>
            <w:pPr>
              <w:spacing w:line="240" w:lineRule="auto"/>
              <w:ind w:firstLine="0"/>
            </w:pPr>
            <w:r/>
            <w:r>
              <w:rPr>
                <w:rFonts w:ascii="Times New Roman" w:hAnsi="Times New Roman" w:cs="Times New Roman" w:eastAsia="Times New Roman"/>
                <w:b w:val="0"/>
                <w:i w:val="0"/>
                <w:sz w:val="28"/>
                <w:u w:val="none"/>
              </w:rPr>
              <w:t>0.8436</w:t>
            </w:r>
          </w:p>
        </w:tc>
        <w:tc>
          <w:tcPr>
            <w:tcW w:type="dxa" w:w="803"/>
          </w:tcPr>
          <w:p>
            <w:pPr>
              <w:spacing w:line="240" w:lineRule="auto"/>
              <w:ind w:firstLine="0"/>
            </w:pPr>
            <w:r/>
            <w:r>
              <w:rPr>
                <w:rFonts w:ascii="Times New Roman" w:hAnsi="Times New Roman" w:cs="Times New Roman" w:eastAsia="Times New Roman"/>
                <w:b w:val="0"/>
                <w:i w:val="0"/>
                <w:sz w:val="28"/>
                <w:u w:val="none"/>
              </w:rPr>
              <w:t>0.8038</w:t>
            </w:r>
          </w:p>
        </w:tc>
        <w:tc>
          <w:tcPr>
            <w:tcW w:type="dxa" w:w="803"/>
          </w:tcPr>
          <w:p>
            <w:pPr>
              <w:spacing w:line="240" w:lineRule="auto"/>
              <w:ind w:firstLine="0"/>
            </w:pPr>
            <w:r/>
            <w:r>
              <w:rPr>
                <w:rFonts w:ascii="Times New Roman" w:hAnsi="Times New Roman" w:cs="Times New Roman" w:eastAsia="Times New Roman"/>
                <w:b w:val="0"/>
                <w:i w:val="0"/>
                <w:sz w:val="28"/>
                <w:u w:val="none"/>
              </w:rPr>
              <w:t>0.7738</w:t>
            </w:r>
          </w:p>
        </w:tc>
        <w:tc>
          <w:tcPr>
            <w:tcW w:type="dxa" w:w="803"/>
          </w:tcPr>
          <w:p>
            <w:pPr>
              <w:spacing w:line="240" w:lineRule="auto"/>
              <w:ind w:firstLine="0"/>
            </w:pPr>
            <w:r/>
            <w:r>
              <w:rPr>
                <w:rFonts w:ascii="Times New Roman" w:hAnsi="Times New Roman" w:cs="Times New Roman" w:eastAsia="Times New Roman"/>
                <w:b w:val="0"/>
                <w:i w:val="0"/>
                <w:sz w:val="28"/>
                <w:u w:val="none"/>
              </w:rPr>
              <w:t>0.0030</w:t>
            </w:r>
          </w:p>
        </w:tc>
        <w:tc>
          <w:tcPr>
            <w:tcW w:type="dxa" w:w="803"/>
          </w:tcPr>
          <w:p>
            <w:pPr>
              <w:spacing w:line="240" w:lineRule="auto"/>
              <w:ind w:firstLine="0"/>
            </w:pPr>
            <w:r/>
            <w:r>
              <w:rPr>
                <w:rFonts w:ascii="Times New Roman" w:hAnsi="Times New Roman" w:cs="Times New Roman" w:eastAsia="Times New Roman"/>
                <w:b/>
                <w:i w:val="0"/>
                <w:sz w:val="28"/>
                <w:u w:val="none"/>
              </w:rPr>
              <w:t>0.0143</w:t>
            </w:r>
          </w:p>
        </w:tc>
        <w:tc>
          <w:tcPr>
            <w:tcW w:type="dxa" w:w="803"/>
          </w:tcPr>
          <w:p>
            <w:pPr>
              <w:spacing w:line="240" w:lineRule="auto"/>
              <w:ind w:firstLine="0"/>
            </w:pPr>
            <w:r/>
            <w:r>
              <w:rPr>
                <w:rFonts w:ascii="Times New Roman" w:hAnsi="Times New Roman" w:cs="Times New Roman" w:eastAsia="Times New Roman"/>
                <w:b w:val="0"/>
                <w:i w:val="0"/>
                <w:sz w:val="28"/>
                <w:u w:val="none"/>
              </w:rPr>
              <w:t>0.0060</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L5</w:t>
            </w:r>
          </w:p>
        </w:tc>
        <w:tc>
          <w:tcPr>
            <w:tcW w:type="dxa" w:w="803"/>
          </w:tcPr>
          <w:p>
            <w:pPr>
              <w:spacing w:line="240" w:lineRule="auto"/>
              <w:ind w:firstLine="0"/>
            </w:pPr>
            <w:r/>
            <w:r>
              <w:rPr>
                <w:rFonts w:ascii="Times New Roman" w:hAnsi="Times New Roman" w:cs="Times New Roman" w:eastAsia="Times New Roman"/>
                <w:b w:val="0"/>
                <w:i w:val="0"/>
                <w:sz w:val="28"/>
                <w:u w:val="none"/>
              </w:rPr>
              <w:t>+ 5-кезең (CLAHE)</w:t>
            </w:r>
          </w:p>
        </w:tc>
        <w:tc>
          <w:tcPr>
            <w:tcW w:type="dxa" w:w="803"/>
          </w:tcPr>
          <w:p>
            <w:pPr>
              <w:spacing w:line="240" w:lineRule="auto"/>
              <w:ind w:firstLine="0"/>
            </w:pPr>
            <w:r/>
            <w:r>
              <w:rPr>
                <w:rFonts w:ascii="Times New Roman" w:hAnsi="Times New Roman" w:cs="Times New Roman" w:eastAsia="Times New Roman"/>
                <w:b w:val="0"/>
                <w:i w:val="0"/>
                <w:sz w:val="28"/>
                <w:u w:val="none"/>
              </w:rPr>
              <w:t>0.8027</w:t>
            </w:r>
          </w:p>
        </w:tc>
        <w:tc>
          <w:tcPr>
            <w:tcW w:type="dxa" w:w="803"/>
          </w:tcPr>
          <w:p>
            <w:pPr>
              <w:spacing w:line="240" w:lineRule="auto"/>
              <w:ind w:firstLine="0"/>
            </w:pPr>
            <w:r/>
            <w:r>
              <w:rPr>
                <w:rFonts w:ascii="Times New Roman" w:hAnsi="Times New Roman" w:cs="Times New Roman" w:eastAsia="Times New Roman"/>
                <w:b w:val="0"/>
                <w:i w:val="0"/>
                <w:sz w:val="28"/>
                <w:u w:val="none"/>
              </w:rPr>
              <w:t>0.8505</w:t>
            </w:r>
          </w:p>
        </w:tc>
        <w:tc>
          <w:tcPr>
            <w:tcW w:type="dxa" w:w="803"/>
          </w:tcPr>
          <w:p>
            <w:pPr>
              <w:spacing w:line="240" w:lineRule="auto"/>
              <w:ind w:firstLine="0"/>
            </w:pPr>
            <w:r/>
            <w:r>
              <w:rPr>
                <w:rFonts w:ascii="Times New Roman" w:hAnsi="Times New Roman" w:cs="Times New Roman" w:eastAsia="Times New Roman"/>
                <w:b w:val="0"/>
                <w:i w:val="0"/>
                <w:sz w:val="28"/>
                <w:u w:val="none"/>
              </w:rPr>
              <w:t>0.8267</w:t>
            </w:r>
          </w:p>
        </w:tc>
        <w:tc>
          <w:tcPr>
            <w:tcW w:type="dxa" w:w="803"/>
          </w:tcPr>
          <w:p>
            <w:pPr>
              <w:spacing w:line="240" w:lineRule="auto"/>
              <w:ind w:firstLine="0"/>
            </w:pPr>
            <w:r/>
            <w:r>
              <w:rPr>
                <w:rFonts w:ascii="Times New Roman" w:hAnsi="Times New Roman" w:cs="Times New Roman" w:eastAsia="Times New Roman"/>
                <w:b w:val="0"/>
                <w:i w:val="0"/>
                <w:sz w:val="28"/>
                <w:u w:val="none"/>
              </w:rPr>
              <w:t>0.7899</w:t>
            </w:r>
          </w:p>
        </w:tc>
        <w:tc>
          <w:tcPr>
            <w:tcW w:type="dxa" w:w="803"/>
          </w:tcPr>
          <w:p>
            <w:pPr>
              <w:spacing w:line="240" w:lineRule="auto"/>
              <w:ind w:firstLine="0"/>
            </w:pPr>
            <w:r/>
            <w:r>
              <w:rPr>
                <w:rFonts w:ascii="Times New Roman" w:hAnsi="Times New Roman" w:cs="Times New Roman" w:eastAsia="Times New Roman"/>
                <w:b w:val="0"/>
                <w:i w:val="0"/>
                <w:sz w:val="28"/>
                <w:u w:val="none"/>
              </w:rPr>
              <w:t>0.0028</w:t>
            </w:r>
          </w:p>
        </w:tc>
        <w:tc>
          <w:tcPr>
            <w:tcW w:type="dxa" w:w="803"/>
          </w:tcPr>
          <w:p>
            <w:pPr>
              <w:spacing w:line="240" w:lineRule="auto"/>
              <w:ind w:firstLine="0"/>
            </w:pPr>
            <w:r/>
            <w:r>
              <w:rPr>
                <w:rFonts w:ascii="Times New Roman" w:hAnsi="Times New Roman" w:cs="Times New Roman" w:eastAsia="Times New Roman"/>
                <w:b/>
                <w:i w:val="0"/>
                <w:sz w:val="28"/>
                <w:u w:val="none"/>
              </w:rPr>
              <w:t>0.0125</w:t>
            </w:r>
          </w:p>
        </w:tc>
        <w:tc>
          <w:tcPr>
            <w:tcW w:type="dxa" w:w="803"/>
          </w:tcPr>
          <w:p>
            <w:pPr>
              <w:spacing w:line="240" w:lineRule="auto"/>
              <w:ind w:firstLine="0"/>
            </w:pPr>
            <w:r/>
            <w:r>
              <w:rPr>
                <w:rFonts w:ascii="Times New Roman" w:hAnsi="Times New Roman" w:cs="Times New Roman" w:eastAsia="Times New Roman"/>
                <w:b w:val="0"/>
                <w:i w:val="0"/>
                <w:sz w:val="28"/>
                <w:u w:val="none"/>
              </w:rPr>
              <w:t>0.0056</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L6</w:t>
            </w:r>
          </w:p>
        </w:tc>
        <w:tc>
          <w:tcPr>
            <w:tcW w:type="dxa" w:w="803"/>
          </w:tcPr>
          <w:p>
            <w:pPr>
              <w:spacing w:line="240" w:lineRule="auto"/>
              <w:ind w:firstLine="0"/>
            </w:pPr>
            <w:r/>
            <w:r>
              <w:rPr>
                <w:rFonts w:ascii="Times New Roman" w:hAnsi="Times New Roman" w:cs="Times New Roman" w:eastAsia="Times New Roman"/>
                <w:b w:val="0"/>
                <w:i w:val="0"/>
                <w:sz w:val="28"/>
                <w:u w:val="none"/>
              </w:rPr>
              <w:t>+ 6-кезең (augmentation)</w:t>
            </w:r>
          </w:p>
        </w:tc>
        <w:tc>
          <w:tcPr>
            <w:tcW w:type="dxa" w:w="803"/>
          </w:tcPr>
          <w:p>
            <w:pPr>
              <w:spacing w:line="240" w:lineRule="auto"/>
              <w:ind w:firstLine="0"/>
            </w:pPr>
            <w:r/>
            <w:r>
              <w:rPr>
                <w:rFonts w:ascii="Times New Roman" w:hAnsi="Times New Roman" w:cs="Times New Roman" w:eastAsia="Times New Roman"/>
                <w:b w:val="0"/>
                <w:i w:val="0"/>
                <w:sz w:val="28"/>
                <w:u w:val="none"/>
              </w:rPr>
              <w:t>0.8128</w:t>
            </w:r>
          </w:p>
        </w:tc>
        <w:tc>
          <w:tcPr>
            <w:tcW w:type="dxa" w:w="803"/>
          </w:tcPr>
          <w:p>
            <w:pPr>
              <w:spacing w:line="240" w:lineRule="auto"/>
              <w:ind w:firstLine="0"/>
            </w:pPr>
            <w:r/>
            <w:r>
              <w:rPr>
                <w:rFonts w:ascii="Times New Roman" w:hAnsi="Times New Roman" w:cs="Times New Roman" w:eastAsia="Times New Roman"/>
                <w:b w:val="0"/>
                <w:i w:val="0"/>
                <w:sz w:val="28"/>
                <w:u w:val="none"/>
              </w:rPr>
              <w:t>0.8541</w:t>
            </w:r>
          </w:p>
        </w:tc>
        <w:tc>
          <w:tcPr>
            <w:tcW w:type="dxa" w:w="803"/>
          </w:tcPr>
          <w:p>
            <w:pPr>
              <w:spacing w:line="240" w:lineRule="auto"/>
              <w:ind w:firstLine="0"/>
            </w:pPr>
            <w:r/>
            <w:r>
              <w:rPr>
                <w:rFonts w:ascii="Times New Roman" w:hAnsi="Times New Roman" w:cs="Times New Roman" w:eastAsia="Times New Roman"/>
                <w:b w:val="0"/>
                <w:i w:val="0"/>
                <w:sz w:val="28"/>
                <w:u w:val="none"/>
              </w:rPr>
              <w:t>0.8426</w:t>
            </w:r>
          </w:p>
        </w:tc>
        <w:tc>
          <w:tcPr>
            <w:tcW w:type="dxa" w:w="803"/>
          </w:tcPr>
          <w:p>
            <w:pPr>
              <w:spacing w:line="240" w:lineRule="auto"/>
              <w:ind w:firstLine="0"/>
            </w:pPr>
            <w:r/>
            <w:r>
              <w:rPr>
                <w:rFonts w:ascii="Times New Roman" w:hAnsi="Times New Roman" w:cs="Times New Roman" w:eastAsia="Times New Roman"/>
                <w:b w:val="0"/>
                <w:i w:val="0"/>
                <w:sz w:val="28"/>
                <w:u w:val="none"/>
              </w:rPr>
              <w:t>0.7977</w:t>
            </w:r>
          </w:p>
        </w:tc>
        <w:tc>
          <w:tcPr>
            <w:tcW w:type="dxa" w:w="803"/>
          </w:tcPr>
          <w:p>
            <w:pPr>
              <w:spacing w:line="240" w:lineRule="auto"/>
              <w:ind w:firstLine="0"/>
            </w:pPr>
            <w:r/>
            <w:r>
              <w:rPr>
                <w:rFonts w:ascii="Times New Roman" w:hAnsi="Times New Roman" w:cs="Times New Roman" w:eastAsia="Times New Roman"/>
                <w:b w:val="0"/>
                <w:i w:val="0"/>
                <w:sz w:val="28"/>
                <w:u w:val="none"/>
              </w:rPr>
              <w:t>0.0027</w:t>
            </w:r>
          </w:p>
        </w:tc>
        <w:tc>
          <w:tcPr>
            <w:tcW w:type="dxa" w:w="803"/>
          </w:tcPr>
          <w:p>
            <w:pPr>
              <w:spacing w:line="240" w:lineRule="auto"/>
              <w:ind w:firstLine="0"/>
            </w:pPr>
            <w:r/>
            <w:r>
              <w:rPr>
                <w:rFonts w:ascii="Times New Roman" w:hAnsi="Times New Roman" w:cs="Times New Roman" w:eastAsia="Times New Roman"/>
                <w:b w:val="0"/>
                <w:i w:val="0"/>
                <w:sz w:val="28"/>
                <w:u w:val="none"/>
              </w:rPr>
              <w:t>0.0101</w:t>
            </w:r>
          </w:p>
        </w:tc>
        <w:tc>
          <w:tcPr>
            <w:tcW w:type="dxa" w:w="803"/>
          </w:tcPr>
          <w:p>
            <w:pPr>
              <w:spacing w:line="240" w:lineRule="auto"/>
              <w:ind w:firstLine="0"/>
            </w:pPr>
            <w:r/>
            <w:r>
              <w:rPr>
                <w:rFonts w:ascii="Times New Roman" w:hAnsi="Times New Roman" w:cs="Times New Roman" w:eastAsia="Times New Roman"/>
                <w:b w:val="0"/>
                <w:i w:val="0"/>
                <w:sz w:val="28"/>
                <w:u w:val="none"/>
              </w:rPr>
              <w:t>0.0054</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L7</w:t>
            </w:r>
          </w:p>
        </w:tc>
        <w:tc>
          <w:tcPr>
            <w:tcW w:type="dxa" w:w="803"/>
          </w:tcPr>
          <w:p>
            <w:pPr>
              <w:spacing w:line="240" w:lineRule="auto"/>
              <w:ind w:firstLine="0"/>
            </w:pPr>
            <w:r/>
            <w:r>
              <w:rPr>
                <w:rFonts w:ascii="Times New Roman" w:hAnsi="Times New Roman" w:cs="Times New Roman" w:eastAsia="Times New Roman"/>
                <w:b w:val="0"/>
                <w:i w:val="0"/>
                <w:sz w:val="28"/>
                <w:u w:val="none"/>
              </w:rPr>
              <w:t>+ 7-кезең (нормализация → tensor)</w:t>
            </w:r>
          </w:p>
        </w:tc>
        <w:tc>
          <w:tcPr>
            <w:tcW w:type="dxa" w:w="803"/>
          </w:tcPr>
          <w:p>
            <w:pPr>
              <w:spacing w:line="240" w:lineRule="auto"/>
              <w:ind w:firstLine="0"/>
            </w:pPr>
            <w:r/>
            <w:r>
              <w:rPr>
                <w:rFonts w:ascii="Times New Roman" w:hAnsi="Times New Roman" w:cs="Times New Roman" w:eastAsia="Times New Roman"/>
                <w:b/>
                <w:i w:val="0"/>
                <w:sz w:val="28"/>
                <w:u w:val="none"/>
              </w:rPr>
              <w:t>0.8193</w:t>
            </w:r>
          </w:p>
        </w:tc>
        <w:tc>
          <w:tcPr>
            <w:tcW w:type="dxa" w:w="803"/>
          </w:tcPr>
          <w:p>
            <w:pPr>
              <w:spacing w:line="240" w:lineRule="auto"/>
              <w:ind w:firstLine="0"/>
            </w:pPr>
            <w:r/>
            <w:r>
              <w:rPr>
                <w:rFonts w:ascii="Times New Roman" w:hAnsi="Times New Roman" w:cs="Times New Roman" w:eastAsia="Times New Roman"/>
                <w:b/>
                <w:i w:val="0"/>
                <w:sz w:val="28"/>
                <w:u w:val="none"/>
              </w:rPr>
              <w:t>0.8570</w:t>
            </w:r>
          </w:p>
        </w:tc>
        <w:tc>
          <w:tcPr>
            <w:tcW w:type="dxa" w:w="803"/>
          </w:tcPr>
          <w:p>
            <w:pPr>
              <w:spacing w:line="240" w:lineRule="auto"/>
              <w:ind w:firstLine="0"/>
            </w:pPr>
            <w:r/>
            <w:r>
              <w:rPr>
                <w:rFonts w:ascii="Times New Roman" w:hAnsi="Times New Roman" w:cs="Times New Roman" w:eastAsia="Times New Roman"/>
                <w:b/>
                <w:i w:val="0"/>
                <w:sz w:val="28"/>
                <w:u w:val="none"/>
              </w:rPr>
              <w:t>0.8571</w:t>
            </w:r>
          </w:p>
        </w:tc>
        <w:tc>
          <w:tcPr>
            <w:tcW w:type="dxa" w:w="803"/>
          </w:tcPr>
          <w:p>
            <w:pPr>
              <w:spacing w:line="240" w:lineRule="auto"/>
              <w:ind w:firstLine="0"/>
            </w:pPr>
            <w:r/>
            <w:r>
              <w:rPr>
                <w:rFonts w:ascii="Times New Roman" w:hAnsi="Times New Roman" w:cs="Times New Roman" w:eastAsia="Times New Roman"/>
                <w:b/>
                <w:i w:val="0"/>
                <w:sz w:val="28"/>
                <w:u w:val="none"/>
              </w:rPr>
              <w:t>0.8052</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0.0065</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L0-ден L7-ге дейінгі кумулятивті әсер ΔwF1 = +0.0655 құрайды, ΔAUC = +0.0360, Δκ = +0.1103 және Δaccuracy = +0.0779.</w:t>
      </w:r>
    </w:p>
    <w:p>
      <w:pPr>
        <w:ind w:firstLine="709"/>
        <w:jc w:val="both"/>
      </w:pPr>
      <w:r>
        <w:rPr>
          <w:rFonts w:ascii="Times New Roman" w:hAnsi="Times New Roman" w:cs="Times New Roman" w:eastAsia="Times New Roman"/>
          <w:b w:val="0"/>
          <w:i w:val="0"/>
          <w:sz w:val="28"/>
          <w:u w:val="none"/>
        </w:rPr>
        <w:t xml:space="preserve">Сол шеткі нүктелер — ыдырату. L0 деңгейі 0.7538 weighted F1-score-ына, ал L7 деңгейі 0.8193-ке жетті; сәйкес 1-эксперимент конфигурациялары C мен D 0.7538 және 0.8193-ке жеткен (4.6-кесте). +0.0655 кумулятивті өсімі 1-эксперимент сол конфигурациялар арасында өлшеген +6.55 пайыздық тармаққа сәйкес келеді. Бұл рұқсат ететін қорытынды өз алғышартының ішінде мәлімделуге тиіс: инициализация әр деңгейде тұрақты ұсталғандықтан, сегіз preprocessing кезеңін кумулятивті қосу 1-эксперимент baseline мен біріктірілген конфигурациялар арасында өлшеген өнімділік айырмасының </w:t>
      </w:r>
      <w:r>
        <w:rPr>
          <w:rFonts w:ascii="Times New Roman" w:hAnsi="Times New Roman" w:cs="Times New Roman" w:eastAsia="Times New Roman"/>
          <w:b/>
          <w:i w:val="0"/>
          <w:sz w:val="28"/>
          <w:u w:val="none"/>
        </w:rPr>
        <w:t>бүкілін</w:t>
      </w:r>
      <w:r>
        <w:rPr>
          <w:rFonts w:ascii="Times New Roman" w:hAnsi="Times New Roman" w:cs="Times New Roman" w:eastAsia="Times New Roman"/>
          <w:b w:val="0"/>
          <w:i w:val="0"/>
          <w:sz w:val="28"/>
          <w:u w:val="none"/>
        </w:rPr>
        <w:t xml:space="preserve"> өз бетінше қайта шығарады. Демек preprocessing үлесі инициализация үлесінен ажыратылады, әрі ол байқалған әсерді көмексіз түсіндіруге жеткілікті үлкен. Ал бұл </w:t>
      </w:r>
      <w:r>
        <w:rPr>
          <w:rFonts w:ascii="Times New Roman" w:hAnsi="Times New Roman" w:cs="Times New Roman" w:eastAsia="Times New Roman"/>
          <w:b w:val="0"/>
          <w:i/>
          <w:sz w:val="28"/>
          <w:u w:val="none"/>
        </w:rPr>
        <w:t>жасамайтын</w:t>
      </w:r>
      <w:r>
        <w:rPr>
          <w:rFonts w:ascii="Times New Roman" w:hAnsi="Times New Roman" w:cs="Times New Roman" w:eastAsia="Times New Roman"/>
          <w:b w:val="0"/>
          <w:i w:val="0"/>
          <w:sz w:val="28"/>
          <w:u w:val="none"/>
        </w:rPr>
        <w:t xml:space="preserve"> нәрсе — 1-эксперименттің кері күшпен бір факторлы манипуляцияға айналуы. 1-эксперимент екі өлшем бойынша ерекшеленетін екі конфигурацияны салыстыру болып қала береді, әрі оның вердикті біртұтас жүйе ретіндегі біріктірілген конфигурация туралы вердикт болып қала береді; ал қазіргі нәтиже — екінші өлшем бекітілгенде preprocessing өлшемінің сол шамадағы әсерді тудыруға жеткілікті екенін орнықтыратын екінші, тәуелсіз өлшем. Бұл екі мәлімдеме үйлесімді әрі ешқайсысы екіншісін алмастырмайды.</w:t>
      </w:r>
    </w:p>
    <w:p>
      <w:pPr>
        <w:ind w:firstLine="709"/>
        <w:jc w:val="both"/>
      </w:pPr>
      <w:r>
        <w:rPr>
          <w:rFonts w:ascii="Times New Roman" w:hAnsi="Times New Roman" w:cs="Times New Roman" w:eastAsia="Times New Roman"/>
          <w:b w:val="0"/>
          <w:i w:val="0"/>
          <w:sz w:val="28"/>
          <w:u w:val="none"/>
        </w:rPr>
        <w:t>Деректердің екі ерекшелігі шеткі нүктелердің сәйкестігін кездейсоқтық деп оқуды қиындатады. Біріншісі — fold-бойынша монотондық. L0 &lt; L1 &lt; … &lt; L7 реті бес fold-тың әрқайсысында жеке-жеке сақталды, ешбір fold-тың ешбір деңгейінде бірде-бір инверсиясыз — бұл fold бойынша орташаланған мәндердің монотондығынан едәуір күштірек қасиет, өйткені соңғысын бірнеше теріс өсімді басып кететін бірнеше үлкен өсім де тудыра алады. Екіншісі — метрика қатынастарының ішкі үйлесімділігі. Абляция бойында квадраттық салмақталған κ ең көп өсті (+0.1103), ал ROC-AUC ең аз өсті (+0.0360), бұл — 1-экспериментте байқалған сол бір рет әрі оның түсіндірмесі де сол: pipeline басым түрде реттік шкалада алыс жатқан қате дәрежелеулерді жояды, ал квадраттық салмақтау дәл соларды жазалайды (§4.2.3).</w:t>
      </w:r>
    </w:p>
    <w:p>
      <w:pPr>
        <w:ind w:firstLine="709"/>
        <w:jc w:val="both"/>
      </w:pPr>
      <w:r>
        <w:rPr>
          <w:rFonts w:ascii="Times New Roman" w:hAnsi="Times New Roman" w:cs="Times New Roman" w:eastAsia="Times New Roman"/>
          <w:b w:val="0"/>
          <w:i w:val="0"/>
          <w:sz w:val="28"/>
          <w:u w:val="none"/>
        </w:rPr>
        <w:t xml:space="preserve">Әр кезең өзі енгізілген деңгейдің fold-аралық шуынан үлкен үлес қосты. Жеті өсімнің бәрі |Δⱼ| &gt; 2·σ_fold шартын қанағаттандырады, өсімдер 0.0042-ден 0.0060-қа дейінгі шу жолақтарына қарсы 0.0065-тен 0.0143-ке дейін созылады; критерий жетіден жеті рет орындалады, әрі осы дәлел бойынша pipeline-де ешбір кезең артық емес, ең әлсізі де 0.0042 шектігіне қарсы 0.0065 үлес қосады. Сол критерийдің мәртебесі ашық мәлімделуге тиіс: 2·σ_fold — деңгейдің weighted F1-інің бес fold бойынша шашырауынан алынған </w:t>
      </w:r>
      <w:r>
        <w:rPr>
          <w:rFonts w:ascii="Times New Roman" w:hAnsi="Times New Roman" w:cs="Times New Roman" w:eastAsia="Times New Roman"/>
          <w:b/>
          <w:i w:val="0"/>
          <w:sz w:val="28"/>
          <w:u w:val="none"/>
        </w:rPr>
        <w:t>эвристикалық</w:t>
      </w:r>
      <w:r>
        <w:rPr>
          <w:rFonts w:ascii="Times New Roman" w:hAnsi="Times New Roman" w:cs="Times New Roman" w:eastAsia="Times New Roman"/>
          <w:b w:val="0"/>
          <w:i w:val="0"/>
          <w:sz w:val="28"/>
          <w:u w:val="none"/>
        </w:rPr>
        <w:t xml:space="preserve"> жолақ. Бұл ресми жұпталған маңыздылық тексерісі емес, әрі одан шығарылатын қорытындылар §4.2.3 пен §5.2.1-де хабарланатын жұпталған тестілерден шығарылатын қорытындылардан сәйкесінше әлсіздеу.</w:t>
      </w:r>
    </w:p>
    <w:p>
      <w:pPr>
        <w:keepNext/>
        <w:spacing w:before="120"/>
        <w:ind w:firstLine="0"/>
        <w:jc w:val="left"/>
      </w:pPr>
      <w:r>
        <w:rPr>
          <w:rFonts w:ascii="Times New Roman" w:hAnsi="Times New Roman" w:cs="Times New Roman" w:eastAsia="Times New Roman"/>
          <w:b/>
          <w:i w:val="0"/>
          <w:sz w:val="28"/>
          <w:u w:val="none"/>
        </w:rPr>
        <w:t>Кесте 4.12 – 2-эксперимент: кезең үлестері реттелген, кумулятивті өсімдегі үлесімен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Орын</w:t>
            </w:r>
          </w:p>
        </w:tc>
        <w:tc>
          <w:tcPr>
            <w:tcW w:type="dxa" w:w="1928"/>
          </w:tcPr>
          <w:p>
            <w:pPr>
              <w:spacing w:line="240" w:lineRule="auto"/>
              <w:ind w:firstLine="0"/>
            </w:pPr>
            <w:r/>
            <w:r>
              <w:rPr>
                <w:rFonts w:ascii="Times New Roman" w:hAnsi="Times New Roman" w:cs="Times New Roman" w:eastAsia="Times New Roman"/>
                <w:b/>
                <w:i w:val="0"/>
                <w:sz w:val="28"/>
                <w:u w:val="none"/>
              </w:rPr>
              <w:t>Деңгей</w:t>
            </w:r>
          </w:p>
        </w:tc>
        <w:tc>
          <w:tcPr>
            <w:tcW w:type="dxa" w:w="1928"/>
          </w:tcPr>
          <w:p>
            <w:pPr>
              <w:spacing w:line="240" w:lineRule="auto"/>
              <w:ind w:firstLine="0"/>
            </w:pPr>
            <w:r/>
            <w:r>
              <w:rPr>
                <w:rFonts w:ascii="Times New Roman" w:hAnsi="Times New Roman" w:cs="Times New Roman" w:eastAsia="Times New Roman"/>
                <w:b/>
                <w:i w:val="0"/>
                <w:sz w:val="28"/>
                <w:u w:val="none"/>
              </w:rPr>
              <w:t>Кезең</w:t>
            </w:r>
          </w:p>
        </w:tc>
        <w:tc>
          <w:tcPr>
            <w:tcW w:type="dxa" w:w="1928"/>
          </w:tcPr>
          <w:p>
            <w:pPr>
              <w:spacing w:line="240" w:lineRule="auto"/>
              <w:ind w:firstLine="0"/>
            </w:pPr>
            <w:r/>
            <w:r>
              <w:rPr>
                <w:rFonts w:ascii="Times New Roman" w:hAnsi="Times New Roman" w:cs="Times New Roman" w:eastAsia="Times New Roman"/>
                <w:b/>
                <w:i w:val="0"/>
                <w:sz w:val="28"/>
                <w:u w:val="none"/>
              </w:rPr>
              <w:t>Δⱼ (weighted F1)</w:t>
            </w:r>
          </w:p>
        </w:tc>
        <w:tc>
          <w:tcPr>
            <w:tcW w:type="dxa" w:w="1928"/>
          </w:tcPr>
          <w:p>
            <w:pPr>
              <w:spacing w:line="240" w:lineRule="auto"/>
              <w:ind w:firstLine="0"/>
            </w:pPr>
            <w:r/>
            <w:r>
              <w:rPr>
                <w:rFonts w:ascii="Times New Roman" w:hAnsi="Times New Roman" w:cs="Times New Roman" w:eastAsia="Times New Roman"/>
                <w:b/>
                <w:i w:val="0"/>
                <w:sz w:val="28"/>
                <w:u w:val="none"/>
              </w:rPr>
              <w:t>+0.0655-тегі үлесі</w:t>
            </w:r>
          </w:p>
        </w:tc>
      </w:tr>
      <w:tr>
        <w:tc>
          <w:tcPr>
            <w:tcW w:type="dxa" w:w="1928"/>
          </w:tcPr>
          <w:p>
            <w:pPr>
              <w:spacing w:line="240" w:lineRule="auto"/>
              <w:ind w:firstLine="0"/>
            </w:pPr>
            <w:r/>
            <w:r>
              <w:rPr>
                <w:rFonts w:ascii="Times New Roman" w:hAnsi="Times New Roman" w:cs="Times New Roman" w:eastAsia="Times New Roman"/>
                <w:b w:val="0"/>
                <w:i w:val="0"/>
                <w:sz w:val="28"/>
                <w:u w:val="none"/>
              </w:rPr>
              <w:t>1</w:t>
            </w:r>
          </w:p>
        </w:tc>
        <w:tc>
          <w:tcPr>
            <w:tcW w:type="dxa" w:w="1928"/>
          </w:tcPr>
          <w:p>
            <w:pPr>
              <w:spacing w:line="240" w:lineRule="auto"/>
              <w:ind w:firstLine="0"/>
            </w:pPr>
            <w:r/>
            <w:r>
              <w:rPr>
                <w:rFonts w:ascii="Times New Roman" w:hAnsi="Times New Roman" w:cs="Times New Roman" w:eastAsia="Times New Roman"/>
                <w:b w:val="0"/>
                <w:i w:val="0"/>
                <w:sz w:val="28"/>
                <w:u w:val="none"/>
              </w:rPr>
              <w:t>L4</w:t>
            </w:r>
          </w:p>
        </w:tc>
        <w:tc>
          <w:tcPr>
            <w:tcW w:type="dxa" w:w="1928"/>
          </w:tcPr>
          <w:p>
            <w:pPr>
              <w:spacing w:line="240" w:lineRule="auto"/>
              <w:ind w:firstLine="0"/>
            </w:pPr>
            <w:r/>
            <w:r>
              <w:rPr>
                <w:rFonts w:ascii="Times New Roman" w:hAnsi="Times New Roman" w:cs="Times New Roman" w:eastAsia="Times New Roman"/>
                <w:b w:val="0"/>
                <w:i w:val="0"/>
                <w:sz w:val="28"/>
                <w:u w:val="none"/>
              </w:rPr>
              <w:t>4-кезең — адаптивті flat-field түзету</w:t>
            </w:r>
          </w:p>
        </w:tc>
        <w:tc>
          <w:tcPr>
            <w:tcW w:type="dxa" w:w="1928"/>
          </w:tcPr>
          <w:p>
            <w:pPr>
              <w:spacing w:line="240" w:lineRule="auto"/>
              <w:ind w:firstLine="0"/>
            </w:pPr>
            <w:r/>
            <w:r>
              <w:rPr>
                <w:rFonts w:ascii="Times New Roman" w:hAnsi="Times New Roman" w:cs="Times New Roman" w:eastAsia="Times New Roman"/>
                <w:b/>
                <w:i w:val="0"/>
                <w:sz w:val="28"/>
                <w:u w:val="none"/>
              </w:rPr>
              <w:t>0.0143</w:t>
            </w:r>
          </w:p>
        </w:tc>
        <w:tc>
          <w:tcPr>
            <w:tcW w:type="dxa" w:w="1928"/>
          </w:tcPr>
          <w:p>
            <w:pPr>
              <w:spacing w:line="240" w:lineRule="auto"/>
              <w:ind w:firstLine="0"/>
            </w:pPr>
            <w:r/>
            <w:r>
              <w:rPr>
                <w:rFonts w:ascii="Times New Roman" w:hAnsi="Times New Roman" w:cs="Times New Roman" w:eastAsia="Times New Roman"/>
                <w:b w:val="0"/>
                <w:i w:val="0"/>
                <w:sz w:val="28"/>
                <w:u w:val="none"/>
              </w:rPr>
              <w:t>22 %</w:t>
            </w:r>
          </w:p>
        </w:tc>
      </w:tr>
      <w:tr>
        <w:tc>
          <w:tcPr>
            <w:tcW w:type="dxa" w:w="1928"/>
          </w:tcPr>
          <w:p>
            <w:pPr>
              <w:spacing w:line="240" w:lineRule="auto"/>
              <w:ind w:firstLine="0"/>
            </w:pPr>
            <w:r/>
            <w:r>
              <w:rPr>
                <w:rFonts w:ascii="Times New Roman" w:hAnsi="Times New Roman" w:cs="Times New Roman" w:eastAsia="Times New Roman"/>
                <w:b w:val="0"/>
                <w:i w:val="0"/>
                <w:sz w:val="28"/>
                <w:u w:val="none"/>
              </w:rPr>
              <w:t>2</w:t>
            </w:r>
          </w:p>
        </w:tc>
        <w:tc>
          <w:tcPr>
            <w:tcW w:type="dxa" w:w="1928"/>
          </w:tcPr>
          <w:p>
            <w:pPr>
              <w:spacing w:line="240" w:lineRule="auto"/>
              <w:ind w:firstLine="0"/>
            </w:pPr>
            <w:r/>
            <w:r>
              <w:rPr>
                <w:rFonts w:ascii="Times New Roman" w:hAnsi="Times New Roman" w:cs="Times New Roman" w:eastAsia="Times New Roman"/>
                <w:b w:val="0"/>
                <w:i w:val="0"/>
                <w:sz w:val="28"/>
                <w:u w:val="none"/>
              </w:rPr>
              <w:t>L5</w:t>
            </w:r>
          </w:p>
        </w:tc>
        <w:tc>
          <w:tcPr>
            <w:tcW w:type="dxa" w:w="1928"/>
          </w:tcPr>
          <w:p>
            <w:pPr>
              <w:spacing w:line="240" w:lineRule="auto"/>
              <w:ind w:firstLine="0"/>
            </w:pPr>
            <w:r/>
            <w:r>
              <w:rPr>
                <w:rFonts w:ascii="Times New Roman" w:hAnsi="Times New Roman" w:cs="Times New Roman" w:eastAsia="Times New Roman"/>
                <w:b w:val="0"/>
                <w:i w:val="0"/>
                <w:sz w:val="28"/>
                <w:u w:val="none"/>
              </w:rPr>
              <w:t>5-кезең — dual-constraint CLAHE</w:t>
            </w:r>
          </w:p>
        </w:tc>
        <w:tc>
          <w:tcPr>
            <w:tcW w:type="dxa" w:w="1928"/>
          </w:tcPr>
          <w:p>
            <w:pPr>
              <w:spacing w:line="240" w:lineRule="auto"/>
              <w:ind w:firstLine="0"/>
            </w:pPr>
            <w:r/>
            <w:r>
              <w:rPr>
                <w:rFonts w:ascii="Times New Roman" w:hAnsi="Times New Roman" w:cs="Times New Roman" w:eastAsia="Times New Roman"/>
                <w:b/>
                <w:i w:val="0"/>
                <w:sz w:val="28"/>
                <w:u w:val="none"/>
              </w:rPr>
              <w:t>0.0125</w:t>
            </w:r>
          </w:p>
        </w:tc>
        <w:tc>
          <w:tcPr>
            <w:tcW w:type="dxa" w:w="1928"/>
          </w:tcPr>
          <w:p>
            <w:pPr>
              <w:spacing w:line="240" w:lineRule="auto"/>
              <w:ind w:firstLine="0"/>
            </w:pPr>
            <w:r/>
            <w:r>
              <w:rPr>
                <w:rFonts w:ascii="Times New Roman" w:hAnsi="Times New Roman" w:cs="Times New Roman" w:eastAsia="Times New Roman"/>
                <w:b w:val="0"/>
                <w:i w:val="0"/>
                <w:sz w:val="28"/>
                <w:u w:val="none"/>
              </w:rPr>
              <w:t>19 %</w:t>
            </w:r>
          </w:p>
        </w:tc>
      </w:tr>
      <w:tr>
        <w:tc>
          <w:tcPr>
            <w:tcW w:type="dxa" w:w="1928"/>
          </w:tcPr>
          <w:p>
            <w:pPr>
              <w:spacing w:line="240" w:lineRule="auto"/>
              <w:ind w:firstLine="0"/>
            </w:pPr>
            <w:r/>
            <w:r>
              <w:rPr>
                <w:rFonts w:ascii="Times New Roman" w:hAnsi="Times New Roman" w:cs="Times New Roman" w:eastAsia="Times New Roman"/>
                <w:b w:val="0"/>
                <w:i w:val="0"/>
                <w:sz w:val="28"/>
                <w:u w:val="none"/>
              </w:rPr>
              <w:t>3</w:t>
            </w:r>
          </w:p>
        </w:tc>
        <w:tc>
          <w:tcPr>
            <w:tcW w:type="dxa" w:w="1928"/>
          </w:tcPr>
          <w:p>
            <w:pPr>
              <w:spacing w:line="240" w:lineRule="auto"/>
              <w:ind w:firstLine="0"/>
            </w:pPr>
            <w:r/>
            <w:r>
              <w:rPr>
                <w:rFonts w:ascii="Times New Roman" w:hAnsi="Times New Roman" w:cs="Times New Roman" w:eastAsia="Times New Roman"/>
                <w:b w:val="0"/>
                <w:i w:val="0"/>
                <w:sz w:val="28"/>
                <w:u w:val="none"/>
              </w:rPr>
              <w:t>L6</w:t>
            </w:r>
          </w:p>
        </w:tc>
        <w:tc>
          <w:tcPr>
            <w:tcW w:type="dxa" w:w="1928"/>
          </w:tcPr>
          <w:p>
            <w:pPr>
              <w:spacing w:line="240" w:lineRule="auto"/>
              <w:ind w:firstLine="0"/>
            </w:pPr>
            <w:r/>
            <w:r>
              <w:rPr>
                <w:rFonts w:ascii="Times New Roman" w:hAnsi="Times New Roman" w:cs="Times New Roman" w:eastAsia="Times New Roman"/>
                <w:b w:val="0"/>
                <w:i w:val="0"/>
                <w:sz w:val="28"/>
                <w:u w:val="none"/>
              </w:rPr>
              <w:t>6-кезең — augmentation</w:t>
            </w:r>
          </w:p>
        </w:tc>
        <w:tc>
          <w:tcPr>
            <w:tcW w:type="dxa" w:w="1928"/>
          </w:tcPr>
          <w:p>
            <w:pPr>
              <w:spacing w:line="240" w:lineRule="auto"/>
              <w:ind w:firstLine="0"/>
            </w:pPr>
            <w:r/>
            <w:r>
              <w:rPr>
                <w:rFonts w:ascii="Times New Roman" w:hAnsi="Times New Roman" w:cs="Times New Roman" w:eastAsia="Times New Roman"/>
                <w:b w:val="0"/>
                <w:i w:val="0"/>
                <w:sz w:val="28"/>
                <w:u w:val="none"/>
              </w:rPr>
              <w:t>0.0101</w:t>
            </w:r>
          </w:p>
        </w:tc>
        <w:tc>
          <w:tcPr>
            <w:tcW w:type="dxa" w:w="1928"/>
          </w:tcPr>
          <w:p>
            <w:pPr>
              <w:spacing w:line="240" w:lineRule="auto"/>
              <w:ind w:firstLine="0"/>
            </w:pPr>
            <w:r/>
            <w:r>
              <w:rPr>
                <w:rFonts w:ascii="Times New Roman" w:hAnsi="Times New Roman" w:cs="Times New Roman" w:eastAsia="Times New Roman"/>
                <w:b w:val="0"/>
                <w:i w:val="0"/>
                <w:sz w:val="28"/>
                <w:u w:val="none"/>
              </w:rPr>
              <w:t>15 %</w:t>
            </w:r>
          </w:p>
        </w:tc>
      </w:tr>
      <w:tr>
        <w:tc>
          <w:tcPr>
            <w:tcW w:type="dxa" w:w="1928"/>
          </w:tcPr>
          <w:p>
            <w:pPr>
              <w:spacing w:line="240" w:lineRule="auto"/>
              <w:ind w:firstLine="0"/>
            </w:pPr>
            <w:r/>
            <w:r>
              <w:rPr>
                <w:rFonts w:ascii="Times New Roman" w:hAnsi="Times New Roman" w:cs="Times New Roman" w:eastAsia="Times New Roman"/>
                <w:b w:val="0"/>
                <w:i w:val="0"/>
                <w:sz w:val="28"/>
                <w:u w:val="none"/>
              </w:rPr>
              <w:t>4</w:t>
            </w:r>
          </w:p>
        </w:tc>
        <w:tc>
          <w:tcPr>
            <w:tcW w:type="dxa" w:w="1928"/>
          </w:tcPr>
          <w:p>
            <w:pPr>
              <w:spacing w:line="240" w:lineRule="auto"/>
              <w:ind w:firstLine="0"/>
            </w:pPr>
            <w:r/>
            <w:r>
              <w:rPr>
                <w:rFonts w:ascii="Times New Roman" w:hAnsi="Times New Roman" w:cs="Times New Roman" w:eastAsia="Times New Roman"/>
                <w:b w:val="0"/>
                <w:i w:val="0"/>
                <w:sz w:val="28"/>
                <w:u w:val="none"/>
              </w:rPr>
              <w:t>L3</w:t>
            </w:r>
          </w:p>
        </w:tc>
        <w:tc>
          <w:tcPr>
            <w:tcW w:type="dxa" w:w="1928"/>
          </w:tcPr>
          <w:p>
            <w:pPr>
              <w:spacing w:line="240" w:lineRule="auto"/>
              <w:ind w:firstLine="0"/>
            </w:pPr>
            <w:r/>
            <w:r>
              <w:rPr>
                <w:rFonts w:ascii="Times New Roman" w:hAnsi="Times New Roman" w:cs="Times New Roman" w:eastAsia="Times New Roman"/>
                <w:b w:val="0"/>
                <w:i w:val="0"/>
                <w:sz w:val="28"/>
                <w:u w:val="none"/>
              </w:rPr>
              <w:t>2–3-кезеңдер — FOV қию + маска</w:t>
            </w:r>
          </w:p>
        </w:tc>
        <w:tc>
          <w:tcPr>
            <w:tcW w:type="dxa" w:w="1928"/>
          </w:tcPr>
          <w:p>
            <w:pPr>
              <w:spacing w:line="240" w:lineRule="auto"/>
              <w:ind w:firstLine="0"/>
            </w:pPr>
            <w:r/>
            <w:r>
              <w:rPr>
                <w:rFonts w:ascii="Times New Roman" w:hAnsi="Times New Roman" w:cs="Times New Roman" w:eastAsia="Times New Roman"/>
                <w:b w:val="0"/>
                <w:i w:val="0"/>
                <w:sz w:val="28"/>
                <w:u w:val="none"/>
              </w:rPr>
              <w:t>0.0082</w:t>
            </w:r>
          </w:p>
        </w:tc>
        <w:tc>
          <w:tcPr>
            <w:tcW w:type="dxa" w:w="1928"/>
          </w:tcPr>
          <w:p>
            <w:pPr>
              <w:spacing w:line="240" w:lineRule="auto"/>
              <w:ind w:firstLine="0"/>
            </w:pPr>
            <w:r/>
            <w:r>
              <w:rPr>
                <w:rFonts w:ascii="Times New Roman" w:hAnsi="Times New Roman" w:cs="Times New Roman" w:eastAsia="Times New Roman"/>
                <w:b w:val="0"/>
                <w:i w:val="0"/>
                <w:sz w:val="28"/>
                <w:u w:val="none"/>
              </w:rPr>
              <w:t>13 %</w:t>
            </w:r>
          </w:p>
        </w:tc>
      </w:tr>
      <w:tr>
        <w:tc>
          <w:tcPr>
            <w:tcW w:type="dxa" w:w="1928"/>
          </w:tcPr>
          <w:p>
            <w:pPr>
              <w:spacing w:line="240" w:lineRule="auto"/>
              <w:ind w:firstLine="0"/>
            </w:pPr>
            <w:r/>
            <w:r>
              <w:rPr>
                <w:rFonts w:ascii="Times New Roman" w:hAnsi="Times New Roman" w:cs="Times New Roman" w:eastAsia="Times New Roman"/>
                <w:b w:val="0"/>
                <w:i w:val="0"/>
                <w:sz w:val="28"/>
                <w:u w:val="none"/>
              </w:rPr>
              <w:t>5</w:t>
            </w:r>
          </w:p>
        </w:tc>
        <w:tc>
          <w:tcPr>
            <w:tcW w:type="dxa" w:w="1928"/>
          </w:tcPr>
          <w:p>
            <w:pPr>
              <w:spacing w:line="240" w:lineRule="auto"/>
              <w:ind w:firstLine="0"/>
            </w:pPr>
            <w:r/>
            <w:r>
              <w:rPr>
                <w:rFonts w:ascii="Times New Roman" w:hAnsi="Times New Roman" w:cs="Times New Roman" w:eastAsia="Times New Roman"/>
                <w:b w:val="0"/>
                <w:i w:val="0"/>
                <w:sz w:val="28"/>
                <w:u w:val="none"/>
              </w:rPr>
              <w:t>L1</w:t>
            </w:r>
          </w:p>
        </w:tc>
        <w:tc>
          <w:tcPr>
            <w:tcW w:type="dxa" w:w="1928"/>
          </w:tcPr>
          <w:p>
            <w:pPr>
              <w:spacing w:line="240" w:lineRule="auto"/>
              <w:ind w:firstLine="0"/>
            </w:pPr>
            <w:r/>
            <w:r>
              <w:rPr>
                <w:rFonts w:ascii="Times New Roman" w:hAnsi="Times New Roman" w:cs="Times New Roman" w:eastAsia="Times New Roman"/>
                <w:b w:val="0"/>
                <w:i w:val="0"/>
                <w:sz w:val="28"/>
                <w:u w:val="none"/>
              </w:rPr>
              <w:t>0-кезең — canonical flip</w:t>
            </w:r>
          </w:p>
        </w:tc>
        <w:tc>
          <w:tcPr>
            <w:tcW w:type="dxa" w:w="1928"/>
          </w:tcPr>
          <w:p>
            <w:pPr>
              <w:spacing w:line="240" w:lineRule="auto"/>
              <w:ind w:firstLine="0"/>
            </w:pPr>
            <w:r/>
            <w:r>
              <w:rPr>
                <w:rFonts w:ascii="Times New Roman" w:hAnsi="Times New Roman" w:cs="Times New Roman" w:eastAsia="Times New Roman"/>
                <w:b w:val="0"/>
                <w:i w:val="0"/>
                <w:sz w:val="28"/>
                <w:u w:val="none"/>
              </w:rPr>
              <w:t>0.0071</w:t>
            </w:r>
          </w:p>
        </w:tc>
        <w:tc>
          <w:tcPr>
            <w:tcW w:type="dxa" w:w="1928"/>
          </w:tcPr>
          <w:p>
            <w:pPr>
              <w:spacing w:line="240" w:lineRule="auto"/>
              <w:ind w:firstLine="0"/>
            </w:pPr>
            <w:r/>
            <w:r>
              <w:rPr>
                <w:rFonts w:ascii="Times New Roman" w:hAnsi="Times New Roman" w:cs="Times New Roman" w:eastAsia="Times New Roman"/>
                <w:b w:val="0"/>
                <w:i w:val="0"/>
                <w:sz w:val="28"/>
                <w:u w:val="none"/>
              </w:rPr>
              <w:t>11 %</w:t>
            </w:r>
          </w:p>
        </w:tc>
      </w:tr>
      <w:tr>
        <w:tc>
          <w:tcPr>
            <w:tcW w:type="dxa" w:w="1928"/>
          </w:tcPr>
          <w:p>
            <w:pPr>
              <w:spacing w:line="240" w:lineRule="auto"/>
              <w:ind w:firstLine="0"/>
            </w:pPr>
            <w:r/>
            <w:r>
              <w:rPr>
                <w:rFonts w:ascii="Times New Roman" w:hAnsi="Times New Roman" w:cs="Times New Roman" w:eastAsia="Times New Roman"/>
                <w:b w:val="0"/>
                <w:i w:val="0"/>
                <w:sz w:val="28"/>
                <w:u w:val="none"/>
              </w:rPr>
              <w:t>6</w:t>
            </w:r>
          </w:p>
        </w:tc>
        <w:tc>
          <w:tcPr>
            <w:tcW w:type="dxa" w:w="1928"/>
          </w:tcPr>
          <w:p>
            <w:pPr>
              <w:spacing w:line="240" w:lineRule="auto"/>
              <w:ind w:firstLine="0"/>
            </w:pPr>
            <w:r/>
            <w:r>
              <w:rPr>
                <w:rFonts w:ascii="Times New Roman" w:hAnsi="Times New Roman" w:cs="Times New Roman" w:eastAsia="Times New Roman"/>
                <w:b w:val="0"/>
                <w:i w:val="0"/>
                <w:sz w:val="28"/>
                <w:u w:val="none"/>
              </w:rPr>
              <w:t>L2</w:t>
            </w:r>
          </w:p>
        </w:tc>
        <w:tc>
          <w:tcPr>
            <w:tcW w:type="dxa" w:w="1928"/>
          </w:tcPr>
          <w:p>
            <w:pPr>
              <w:spacing w:line="240" w:lineRule="auto"/>
              <w:ind w:firstLine="0"/>
            </w:pPr>
            <w:r/>
            <w:r>
              <w:rPr>
                <w:rFonts w:ascii="Times New Roman" w:hAnsi="Times New Roman" w:cs="Times New Roman" w:eastAsia="Times New Roman"/>
                <w:b w:val="0"/>
                <w:i w:val="0"/>
                <w:sz w:val="28"/>
                <w:u w:val="none"/>
              </w:rPr>
              <w:t>1-кезең — OD–фовеа айналуы</w:t>
            </w:r>
          </w:p>
        </w:tc>
        <w:tc>
          <w:tcPr>
            <w:tcW w:type="dxa" w:w="1928"/>
          </w:tcPr>
          <w:p>
            <w:pPr>
              <w:spacing w:line="240" w:lineRule="auto"/>
              <w:ind w:firstLine="0"/>
            </w:pPr>
            <w:r/>
            <w:r>
              <w:rPr>
                <w:rFonts w:ascii="Times New Roman" w:hAnsi="Times New Roman" w:cs="Times New Roman" w:eastAsia="Times New Roman"/>
                <w:b w:val="0"/>
                <w:i w:val="0"/>
                <w:sz w:val="28"/>
                <w:u w:val="none"/>
              </w:rPr>
              <w:t>0.0068</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r>
        <w:tc>
          <w:tcPr>
            <w:tcW w:type="dxa" w:w="1928"/>
          </w:tcPr>
          <w:p>
            <w:pPr>
              <w:spacing w:line="240" w:lineRule="auto"/>
              <w:ind w:firstLine="0"/>
            </w:pPr>
            <w:r/>
            <w:r>
              <w:rPr>
                <w:rFonts w:ascii="Times New Roman" w:hAnsi="Times New Roman" w:cs="Times New Roman" w:eastAsia="Times New Roman"/>
                <w:b w:val="0"/>
                <w:i w:val="0"/>
                <w:sz w:val="28"/>
                <w:u w:val="none"/>
              </w:rPr>
              <w:t>7</w:t>
            </w:r>
          </w:p>
        </w:tc>
        <w:tc>
          <w:tcPr>
            <w:tcW w:type="dxa" w:w="1928"/>
          </w:tcPr>
          <w:p>
            <w:pPr>
              <w:spacing w:line="240" w:lineRule="auto"/>
              <w:ind w:firstLine="0"/>
            </w:pPr>
            <w:r/>
            <w:r>
              <w:rPr>
                <w:rFonts w:ascii="Times New Roman" w:hAnsi="Times New Roman" w:cs="Times New Roman" w:eastAsia="Times New Roman"/>
                <w:b w:val="0"/>
                <w:i w:val="0"/>
                <w:sz w:val="28"/>
                <w:u w:val="none"/>
              </w:rPr>
              <w:t>L7</w:t>
            </w:r>
          </w:p>
        </w:tc>
        <w:tc>
          <w:tcPr>
            <w:tcW w:type="dxa" w:w="1928"/>
          </w:tcPr>
          <w:p>
            <w:pPr>
              <w:spacing w:line="240" w:lineRule="auto"/>
              <w:ind w:firstLine="0"/>
            </w:pPr>
            <w:r/>
            <w:r>
              <w:rPr>
                <w:rFonts w:ascii="Times New Roman" w:hAnsi="Times New Roman" w:cs="Times New Roman" w:eastAsia="Times New Roman"/>
                <w:b w:val="0"/>
                <w:i w:val="0"/>
                <w:sz w:val="28"/>
                <w:u w:val="none"/>
              </w:rPr>
              <w:t>7-кезең — нормализация → tensor</w:t>
            </w:r>
          </w:p>
        </w:tc>
        <w:tc>
          <w:tcPr>
            <w:tcW w:type="dxa" w:w="1928"/>
          </w:tcPr>
          <w:p>
            <w:pPr>
              <w:spacing w:line="240" w:lineRule="auto"/>
              <w:ind w:firstLine="0"/>
            </w:pPr>
            <w:r/>
            <w:r>
              <w:rPr>
                <w:rFonts w:ascii="Times New Roman" w:hAnsi="Times New Roman" w:cs="Times New Roman" w:eastAsia="Times New Roman"/>
                <w:b w:val="0"/>
                <w:i w:val="0"/>
                <w:sz w:val="28"/>
                <w:u w:val="none"/>
              </w:rPr>
              <w:t>0.0065</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bl>
    <w:p/>
    <w:p>
      <w:pPr>
        <w:ind w:firstLine="709"/>
        <w:jc w:val="both"/>
      </w:pPr>
      <w:r>
        <w:rPr>
          <w:rFonts w:ascii="Times New Roman" w:hAnsi="Times New Roman" w:cs="Times New Roman" w:eastAsia="Times New Roman"/>
          <w:b w:val="0"/>
          <w:i w:val="0"/>
          <w:sz w:val="28"/>
          <w:u w:val="none"/>
        </w:rPr>
        <w:t xml:space="preserve">Екі фотометриялық кезең — flat-field түзету мен dual-constraint CLAHE — алғашқы екі орынды алады әрі бірге кумулятивті өсімнің 41 %-ын құрайды, бұл шамамен төрт геометриялық және нормализация кезеңінің қосындысындай. Бұл — абляцияның мазмұндық тұжырымы, әрі оны қандай ажыратымдылықта мәлімдеуге болатыны сақтық талап етеді. Өсімдердің шашырауы 0.0078 құрайды, бұл жеке деңгейдің fold-аралық стандартты ауытқуынан шамамен үш есе үлкен, ал бұл реттің басын соңынан ажыратуға жеткілікті, бірақ оның ішіндегі көршілерді ажыратуға жеткіліксіз: 6-орын (0.0068) мен 7-орын (0.0065) арасындағы алшақтық екеуінің де шу жолағының ішінде жатыр. Демек деректер ажырататыны — </w:t>
      </w:r>
      <w:r>
        <w:rPr>
          <w:rFonts w:ascii="Times New Roman" w:hAnsi="Times New Roman" w:cs="Times New Roman" w:eastAsia="Times New Roman"/>
          <w:b/>
          <w:i w:val="0"/>
          <w:sz w:val="28"/>
          <w:u w:val="none"/>
        </w:rPr>
        <w:t>топтастыру</w:t>
      </w:r>
      <w:r>
        <w:rPr>
          <w:rFonts w:ascii="Times New Roman" w:hAnsi="Times New Roman" w:cs="Times New Roman" w:eastAsia="Times New Roman"/>
          <w:b w:val="0"/>
          <w:i w:val="0"/>
          <w:sz w:val="28"/>
          <w:u w:val="none"/>
        </w:rPr>
        <w:t>: жарықтандыру мен контраст кезеңдері қалғандарынан едәуір көп үлес қосады — әрі бірінші орыннан жетінші орынға дейінгі қатаң рет емес. Осы диссертациядағы иерархияға сүйенетін тұжырымдар тек топтастыру ажыратымдылығында жасалады; ешбір кезең өзінің тікелей көршісіне қатысты белгілі бір орын алады деп бекітілмейді.</w:t>
      </w:r>
    </w:p>
    <w:p>
      <w:pPr>
        <w:ind w:firstLine="709"/>
        <w:jc w:val="both"/>
      </w:pPr>
      <w:r>
        <w:rPr>
          <w:rFonts w:ascii="Times New Roman" w:hAnsi="Times New Roman" w:cs="Times New Roman" w:eastAsia="Times New Roman"/>
          <w:b w:val="0"/>
          <w:i w:val="0"/>
          <w:sz w:val="28"/>
          <w:u w:val="none"/>
        </w:rPr>
        <w:t xml:space="preserve">Абляцияны үш шектеу шектейді. Біріншіден, айтылғандай, кезең реті бекітілген, сондықтан әр өсім ретке шартты әрі кезеңаралық өзара әрекеттер өлшенбеген; басқа енгізу реті шеткі нүкте өзгермесе де өсімдерді қайта үлестіре алар еді. Екіншіден, </w:t>
      </w:r>
      <w:r>
        <w:rPr>
          <w:rFonts w:ascii="Times New Roman" w:hAnsi="Times New Roman" w:cs="Times New Roman" w:eastAsia="Times New Roman"/>
          <w:b/>
          <w:i w:val="0"/>
          <w:sz w:val="28"/>
          <w:u w:val="none"/>
        </w:rPr>
        <w:t>3-кезең оқшауланбаған</w:t>
      </w:r>
      <w:r>
        <w:rPr>
          <w:rFonts w:ascii="Times New Roman" w:hAnsi="Times New Roman" w:cs="Times New Roman" w:eastAsia="Times New Roman"/>
          <w:b w:val="0"/>
          <w:i w:val="0"/>
          <w:sz w:val="28"/>
          <w:u w:val="none"/>
        </w:rPr>
        <w:t>: көру-өрісі маскасы төртінші кіріс арнасы ретінде кіретіндіктен, оны сөндіру үш арналы модель нұсқасын талап етеді, сондықтан L3 деңгейі 2 және 3-кезеңдерді бірге қосады. 0.0082 өсімі мен оның 4-орны қию-мен-маска жұбына тиесілі, ал жеке алғанда бірде-бір кезеңге емес, әрі маска арнасының оқшауланған үлесі өлшенбеген күйінде қалады. Үшіншіден, мұнда бағаланған кезеңдер жиыны — §3.1.1-де көрсетілген жиын; оның әр мүшесінің үлес қосатыны туралы тұжырым бұл жиынның оңтайлы, толық немесе preprocessing мәселесінің ең жақсы ыдыратуы екенін бекітпейді, әрі мұндай тұжырым жасалмайды. Нәтиже EyePACS-пен, осы backbone-мен және құжатталған оқыту конфигурациясымен шектелген.</w:t>
      </w:r>
    </w:p>
    <w:p>
      <w:pPr>
        <w:ind w:firstLine="709"/>
        <w:jc w:val="both"/>
      </w:pPr>
      <w:r>
        <w:rPr>
          <w:rFonts w:ascii="Times New Roman" w:hAnsi="Times New Roman" w:cs="Times New Roman" w:eastAsia="Times New Roman"/>
          <w:b w:val="0"/>
          <w:i w:val="0"/>
          <w:sz w:val="28"/>
          <w:u w:val="none"/>
        </w:rPr>
        <w:t>H-2-нің компоненттік жартысы орнықтырылды: pipeline кезеңдері жеке-жеке де, кумулятивті түрде де үлес қосады, ал екі фотометриялық кезең ең үлкен үлесті алып жүреді. Сол екі кезең параметрлік тұрғыдан да орнықты ма — олардың басқарушы параметрлері шеткі мәнге монотонды ұмтылудың орнына ішкі оптимумдар көрсете ме — бұл H-2-нің параметрлік жартысы, оны §4.3.2 мен §4.3.3 кезекпен қарастырады.</w:t>
      </w:r>
    </w:p>
    <w:p>
      <w:pPr>
        <w:keepNext/>
        <w:spacing w:before="120" w:after="120"/>
        <w:jc w:val="left"/>
      </w:pPr>
      <w:r>
        <w:rPr>
          <w:rFonts w:ascii="Times New Roman" w:hAnsi="Times New Roman" w:cs="Times New Roman" w:eastAsia="Times New Roman"/>
          <w:b/>
          <w:i w:val="0"/>
          <w:sz w:val="28"/>
          <w:u w:val="none"/>
        </w:rPr>
        <w:t>4.3.2 CLAHE шектігіне сезімталдықты талдау (H-2 ішкі талдауы)</w:t>
      </w:r>
    </w:p>
    <w:p>
      <w:pPr>
        <w:ind w:firstLine="709"/>
        <w:jc w:val="both"/>
      </w:pPr>
      <w:r>
        <w:rPr>
          <w:rFonts w:ascii="Times New Roman" w:hAnsi="Times New Roman" w:cs="Times New Roman" w:eastAsia="Times New Roman"/>
          <w:b w:val="0"/>
          <w:i w:val="0"/>
          <w:sz w:val="28"/>
          <w:u w:val="none"/>
        </w:rPr>
        <w:t xml:space="preserve">§4.3.1 абляциясы dual-constraint CLAHE-ні сегіз кезең үлесінің ішінде екінші орынға, кумулятивті өсімнің 19 %-ына қойды. Сондай үлес алып жүретін кезең өз параметрлерінің сол үлесті қалай басқаратыны туралы есепті талап етеді, ал H-2 сол тәуелділіктің формасы туралы нақты тұжырым жасайды: жауап параметрге сезімтал болуға тиіс әрі кемінде бір жергілікті оптимумы тексерілген ауқымның </w:t>
      </w:r>
      <w:r>
        <w:rPr>
          <w:rFonts w:ascii="Times New Roman" w:hAnsi="Times New Roman" w:cs="Times New Roman" w:eastAsia="Times New Roman"/>
          <w:b/>
          <w:i w:val="0"/>
          <w:sz w:val="28"/>
          <w:u w:val="none"/>
        </w:rPr>
        <w:t>ішінде</w:t>
      </w:r>
      <w:r>
        <w:rPr>
          <w:rFonts w:ascii="Times New Roman" w:hAnsi="Times New Roman" w:cs="Times New Roman" w:eastAsia="Times New Roman"/>
          <w:b w:val="0"/>
          <w:i w:val="0"/>
          <w:sz w:val="28"/>
          <w:u w:val="none"/>
        </w:rPr>
        <w:t xml:space="preserve"> жатуға тиіс, параметрлеу рұқсат ететін қандай да бір шеткі мәнге қарай монотонды өспей. Бұл айырма маңызды, өйткені монотонды жауап оператордың жай ғана мүмкіндігінше күшті қолданылып жатқанын көрсетер еді, ал ішкі оптимум табылған шынайы айырбастың бар екенін көрсетеді.</w:t>
      </w:r>
    </w:p>
    <w:p>
      <w:pPr>
        <w:ind w:firstLine="709"/>
        <w:jc w:val="both"/>
      </w:pPr>
      <w:r>
        <w:rPr>
          <w:rFonts w:ascii="Times New Roman" w:hAnsi="Times New Roman" w:cs="Times New Roman" w:eastAsia="Times New Roman"/>
          <w:b w:val="0"/>
          <w:i w:val="0"/>
          <w:sz w:val="28"/>
          <w:u w:val="none"/>
        </w:rPr>
        <w:t xml:space="preserve">§3.1.2-де формальданған dual-constraint ережесі екі параметрмен басқарылады: </w:t>
      </w:r>
      <w:r>
        <w:rPr>
          <w:rFonts w:ascii="Times New Roman" w:hAnsi="Times New Roman" w:cs="Times New Roman" w:eastAsia="Times New Roman"/>
          <w:b w:val="0"/>
          <w:i/>
          <w:sz w:val="28"/>
          <w:u w:val="none"/>
        </w:rPr>
        <w:t>clip factor</w:t>
      </w:r>
      <w:r>
        <w:rPr>
          <w:rFonts w:ascii="Times New Roman" w:hAnsi="Times New Roman" w:cs="Times New Roman" w:eastAsia="Times New Roman"/>
          <w:b w:val="0"/>
          <w:i w:val="0"/>
          <w:sz w:val="28"/>
          <w:u w:val="none"/>
        </w:rPr>
        <w:t xml:space="preserve">, ол тайлға шаққандағы гистограмма клип шегін масштабтайды, және </w:t>
      </w:r>
      <w:r>
        <w:rPr>
          <w:rFonts w:ascii="Times New Roman" w:hAnsi="Times New Roman" w:cs="Times New Roman" w:eastAsia="Times New Roman"/>
          <w:b w:val="0"/>
          <w:i/>
          <w:sz w:val="28"/>
          <w:u w:val="none"/>
        </w:rPr>
        <w:t>global threshold</w:t>
      </w:r>
      <w:r>
        <w:rPr>
          <w:rFonts w:ascii="Times New Roman" w:hAnsi="Times New Roman" w:cs="Times New Roman" w:eastAsia="Times New Roman"/>
          <w:b w:val="0"/>
          <w:i w:val="0"/>
          <w:sz w:val="28"/>
          <w:u w:val="none"/>
        </w:rPr>
        <w:t>, ол қолданылуды кадрдың жаһандық контраст статистикасына шарттайды. Екеуі де EyePACS оқыту fold-тарында бірлесіп сканерленді — 1.0-ден 4.0-ге дейінгі жеті clip factor мәні 0.01-ден 0.05-ке дейінгі бес global threshold мәніне қарсы, бұл отыз бес параметр комбинациясын береді — ал қалған pipeline кезеңдері өздерінің көрсетілген баптауларында ұсталды. Clip factor 0.5-тегі қосымша жол бөлек, кеңейтілген-ауқым тексерісі ретінде бағаланды: жауаптың негізгі тордың төменгі шекарасынан төмен жоғары бұрылмай, түсуін жалғастыратынын растау үшін; ол 4.13-кестеде тормен қатар хабарланады әрі солай белгіленген.</w:t>
      </w:r>
    </w:p>
    <w:p>
      <w:pPr>
        <w:keepNext/>
        <w:spacing w:before="120"/>
        <w:ind w:firstLine="0"/>
        <w:jc w:val="left"/>
      </w:pPr>
      <w:r>
        <w:rPr>
          <w:rFonts w:ascii="Times New Roman" w:hAnsi="Times New Roman" w:cs="Times New Roman" w:eastAsia="Times New Roman"/>
          <w:b/>
          <w:i w:val="0"/>
          <w:sz w:val="28"/>
          <w:u w:val="none"/>
        </w:rPr>
        <w:t>Кесте 4.13 – 2-эксперимент: CLAHE параметрлерінің бірлескен сканерленуі, EyePACS оқыту fold-тарындағы weighted F1. Негізгі тор clip factor 1.0–4.0 аралығын қамтиды;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u w:val="none"/>
              </w:rPr>
              <w:t>0.01</w:t>
            </w:r>
          </w:p>
        </w:tc>
        <w:tc>
          <w:tcPr>
            <w:tcW w:type="dxa" w:w="1606"/>
          </w:tcPr>
          <w:p>
            <w:pPr>
              <w:spacing w:line="240" w:lineRule="auto"/>
              <w:ind w:firstLine="0"/>
            </w:pPr>
            <w:r/>
            <w:r>
              <w:rPr>
                <w:rFonts w:ascii="Times New Roman" w:hAnsi="Times New Roman" w:cs="Times New Roman" w:eastAsia="Times New Roman"/>
                <w:b/>
                <w:i w:val="0"/>
                <w:sz w:val="28"/>
                <w:u w:val="none"/>
              </w:rPr>
              <w:t>0.02</w:t>
            </w:r>
          </w:p>
        </w:tc>
        <w:tc>
          <w:tcPr>
            <w:tcW w:type="dxa" w:w="1606"/>
          </w:tcPr>
          <w:p>
            <w:pPr>
              <w:spacing w:line="240" w:lineRule="auto"/>
              <w:ind w:firstLine="0"/>
            </w:pPr>
            <w:r/>
            <w:r>
              <w:rPr>
                <w:rFonts w:ascii="Times New Roman" w:hAnsi="Times New Roman" w:cs="Times New Roman" w:eastAsia="Times New Roman"/>
                <w:b/>
                <w:i w:val="0"/>
                <w:sz w:val="28"/>
                <w:u w:val="none"/>
              </w:rPr>
              <w:t>0.03</w:t>
            </w:r>
          </w:p>
        </w:tc>
        <w:tc>
          <w:tcPr>
            <w:tcW w:type="dxa" w:w="1606"/>
          </w:tcPr>
          <w:p>
            <w:pPr>
              <w:spacing w:line="240" w:lineRule="auto"/>
              <w:ind w:firstLine="0"/>
            </w:pPr>
            <w:r/>
            <w:r>
              <w:rPr>
                <w:rFonts w:ascii="Times New Roman" w:hAnsi="Times New Roman" w:cs="Times New Roman" w:eastAsia="Times New Roman"/>
                <w:b/>
                <w:i w:val="0"/>
                <w:sz w:val="28"/>
                <w:u w:val="none"/>
              </w:rPr>
              <w:t>0.04</w:t>
            </w:r>
          </w:p>
        </w:tc>
        <w:tc>
          <w:tcPr>
            <w:tcW w:type="dxa" w:w="1606"/>
          </w:tcPr>
          <w:p>
            <w:pPr>
              <w:spacing w:line="240" w:lineRule="auto"/>
              <w:ind w:firstLine="0"/>
            </w:pPr>
            <w:r/>
            <w:r>
              <w:rPr>
                <w:rFonts w:ascii="Times New Roman" w:hAnsi="Times New Roman" w:cs="Times New Roman" w:eastAsia="Times New Roman"/>
                <w:b/>
                <w:i w:val="0"/>
                <w:sz w:val="28"/>
                <w:u w:val="none"/>
              </w:rPr>
              <w:t>0.05</w:t>
            </w:r>
          </w:p>
        </w:tc>
      </w:tr>
      <w:tr>
        <w:tc>
          <w:tcPr>
            <w:tcW w:type="dxa" w:w="160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(кеңейтілген-ауқым тексерісі)</w:t>
            </w:r>
          </w:p>
        </w:tc>
        <w:tc>
          <w:tcPr>
            <w:tcW w:type="dxa" w:w="1606"/>
          </w:tcPr>
          <w:p>
            <w:pPr>
              <w:spacing w:line="240" w:lineRule="auto"/>
              <w:ind w:firstLine="0"/>
            </w:pPr>
            <w:r/>
            <w:r>
              <w:rPr>
                <w:rFonts w:ascii="Times New Roman" w:hAnsi="Times New Roman" w:cs="Times New Roman" w:eastAsia="Times New Roman"/>
                <w:b w:val="0"/>
                <w:i w:val="0"/>
                <w:sz w:val="28"/>
                <w:u w:val="none"/>
              </w:rPr>
              <w:t>0.7478</w:t>
            </w:r>
          </w:p>
        </w:tc>
        <w:tc>
          <w:tcPr>
            <w:tcW w:type="dxa" w:w="1606"/>
          </w:tcPr>
          <w:p>
            <w:pPr>
              <w:spacing w:line="240" w:lineRule="auto"/>
              <w:ind w:firstLine="0"/>
            </w:pPr>
            <w:r/>
            <w:r>
              <w:rPr>
                <w:rFonts w:ascii="Times New Roman" w:hAnsi="Times New Roman" w:cs="Times New Roman" w:eastAsia="Times New Roman"/>
                <w:b w:val="0"/>
                <w:i w:val="0"/>
                <w:sz w:val="28"/>
                <w:u w:val="none"/>
              </w:rPr>
              <w:t>0.7508</w:t>
            </w:r>
          </w:p>
        </w:tc>
        <w:tc>
          <w:tcPr>
            <w:tcW w:type="dxa" w:w="1606"/>
          </w:tcPr>
          <w:p>
            <w:pPr>
              <w:spacing w:line="240" w:lineRule="auto"/>
              <w:ind w:firstLine="0"/>
            </w:pPr>
            <w:r/>
            <w:r>
              <w:rPr>
                <w:rFonts w:ascii="Times New Roman" w:hAnsi="Times New Roman" w:cs="Times New Roman" w:eastAsia="Times New Roman"/>
                <w:b w:val="0"/>
                <w:i w:val="0"/>
                <w:sz w:val="28"/>
                <w:u w:val="none"/>
              </w:rPr>
              <w:t>0.7537</w:t>
            </w:r>
          </w:p>
        </w:tc>
        <w:tc>
          <w:tcPr>
            <w:tcW w:type="dxa" w:w="1606"/>
          </w:tcPr>
          <w:p>
            <w:pPr>
              <w:spacing w:line="240" w:lineRule="auto"/>
              <w:ind w:firstLine="0"/>
            </w:pPr>
            <w:r/>
            <w:r>
              <w:rPr>
                <w:rFonts w:ascii="Times New Roman" w:hAnsi="Times New Roman" w:cs="Times New Roman" w:eastAsia="Times New Roman"/>
                <w:b w:val="0"/>
                <w:i w:val="0"/>
                <w:sz w:val="28"/>
                <w:u w:val="none"/>
              </w:rPr>
              <w:t>0.7513</w:t>
            </w:r>
          </w:p>
        </w:tc>
        <w:tc>
          <w:tcPr>
            <w:tcW w:type="dxa" w:w="1606"/>
          </w:tcPr>
          <w:p>
            <w:pPr>
              <w:spacing w:line="240" w:lineRule="auto"/>
              <w:ind w:firstLine="0"/>
            </w:pPr>
            <w:r/>
            <w:r>
              <w:rPr>
                <w:rFonts w:ascii="Times New Roman" w:hAnsi="Times New Roman" w:cs="Times New Roman" w:eastAsia="Times New Roman"/>
                <w:b w:val="0"/>
                <w:i w:val="0"/>
                <w:sz w:val="28"/>
                <w:u w:val="none"/>
              </w:rPr>
              <w:t>0.7474</w:t>
            </w:r>
          </w:p>
        </w:tc>
      </w:tr>
      <w:tr>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0.7549</w:t>
            </w:r>
          </w:p>
        </w:tc>
        <w:tc>
          <w:tcPr>
            <w:tcW w:type="dxa" w:w="1606"/>
          </w:tcPr>
          <w:p>
            <w:pPr>
              <w:spacing w:line="240" w:lineRule="auto"/>
              <w:ind w:firstLine="0"/>
            </w:pPr>
            <w:r/>
            <w:r>
              <w:rPr>
                <w:rFonts w:ascii="Times New Roman" w:hAnsi="Times New Roman" w:cs="Times New Roman" w:eastAsia="Times New Roman"/>
                <w:b w:val="0"/>
                <w:i w:val="0"/>
                <w:sz w:val="28"/>
                <w:u w:val="none"/>
              </w:rPr>
              <w:t>0.7606</w:t>
            </w:r>
          </w:p>
        </w:tc>
        <w:tc>
          <w:tcPr>
            <w:tcW w:type="dxa" w:w="1606"/>
          </w:tcPr>
          <w:p>
            <w:pPr>
              <w:spacing w:line="240" w:lineRule="auto"/>
              <w:ind w:firstLine="0"/>
            </w:pPr>
            <w:r/>
            <w:r>
              <w:rPr>
                <w:rFonts w:ascii="Times New Roman" w:hAnsi="Times New Roman" w:cs="Times New Roman" w:eastAsia="Times New Roman"/>
                <w:b w:val="0"/>
                <w:i w:val="0"/>
                <w:sz w:val="28"/>
                <w:u w:val="none"/>
              </w:rPr>
              <w:t>0.7651</w:t>
            </w:r>
          </w:p>
        </w:tc>
        <w:tc>
          <w:tcPr>
            <w:tcW w:type="dxa" w:w="1606"/>
          </w:tcPr>
          <w:p>
            <w:pPr>
              <w:spacing w:line="240" w:lineRule="auto"/>
              <w:ind w:firstLine="0"/>
            </w:pPr>
            <w:r/>
            <w:r>
              <w:rPr>
                <w:rFonts w:ascii="Times New Roman" w:hAnsi="Times New Roman" w:cs="Times New Roman" w:eastAsia="Times New Roman"/>
                <w:b w:val="0"/>
                <w:i w:val="0"/>
                <w:sz w:val="28"/>
                <w:u w:val="none"/>
              </w:rPr>
              <w:t>0.7616</w:t>
            </w:r>
          </w:p>
        </w:tc>
        <w:tc>
          <w:tcPr>
            <w:tcW w:type="dxa" w:w="1606"/>
          </w:tcPr>
          <w:p>
            <w:pPr>
              <w:spacing w:line="240" w:lineRule="auto"/>
              <w:ind w:firstLine="0"/>
            </w:pPr>
            <w:r/>
            <w:r>
              <w:rPr>
                <w:rFonts w:ascii="Times New Roman" w:hAnsi="Times New Roman" w:cs="Times New Roman" w:eastAsia="Times New Roman"/>
                <w:b w:val="0"/>
                <w:i w:val="0"/>
                <w:sz w:val="28"/>
                <w:u w:val="none"/>
              </w:rPr>
              <w:t>0.7612</w:t>
            </w:r>
          </w:p>
        </w:tc>
      </w:tr>
      <w:tr>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0.7691</w:t>
            </w:r>
          </w:p>
        </w:tc>
        <w:tc>
          <w:tcPr>
            <w:tcW w:type="dxa" w:w="1606"/>
          </w:tcPr>
          <w:p>
            <w:pPr>
              <w:spacing w:line="240" w:lineRule="auto"/>
              <w:ind w:firstLine="0"/>
            </w:pPr>
            <w:r/>
            <w:r>
              <w:rPr>
                <w:rFonts w:ascii="Times New Roman" w:hAnsi="Times New Roman" w:cs="Times New Roman" w:eastAsia="Times New Roman"/>
                <w:b w:val="0"/>
                <w:i w:val="0"/>
                <w:sz w:val="28"/>
                <w:u w:val="none"/>
              </w:rPr>
              <w:t>0.7741</w:t>
            </w:r>
          </w:p>
        </w:tc>
        <w:tc>
          <w:tcPr>
            <w:tcW w:type="dxa" w:w="1606"/>
          </w:tcPr>
          <w:p>
            <w:pPr>
              <w:spacing w:line="240" w:lineRule="auto"/>
              <w:ind w:firstLine="0"/>
            </w:pPr>
            <w:r/>
            <w:r>
              <w:rPr>
                <w:rFonts w:ascii="Times New Roman" w:hAnsi="Times New Roman" w:cs="Times New Roman" w:eastAsia="Times New Roman"/>
                <w:b w:val="0"/>
                <w:i w:val="0"/>
                <w:sz w:val="28"/>
                <w:u w:val="none"/>
              </w:rPr>
              <w:t>0.7780</w:t>
            </w:r>
          </w:p>
        </w:tc>
        <w:tc>
          <w:tcPr>
            <w:tcW w:type="dxa" w:w="1606"/>
          </w:tcPr>
          <w:p>
            <w:pPr>
              <w:spacing w:line="240" w:lineRule="auto"/>
              <w:ind w:firstLine="0"/>
            </w:pPr>
            <w:r/>
            <w:r>
              <w:rPr>
                <w:rFonts w:ascii="Times New Roman" w:hAnsi="Times New Roman" w:cs="Times New Roman" w:eastAsia="Times New Roman"/>
                <w:b w:val="0"/>
                <w:i w:val="0"/>
                <w:sz w:val="28"/>
                <w:u w:val="none"/>
              </w:rPr>
              <w:t>0.7736</w:t>
            </w:r>
          </w:p>
        </w:tc>
        <w:tc>
          <w:tcPr>
            <w:tcW w:type="dxa" w:w="1606"/>
          </w:tcPr>
          <w:p>
            <w:pPr>
              <w:spacing w:line="240" w:lineRule="auto"/>
              <w:ind w:firstLine="0"/>
            </w:pPr>
            <w:r/>
            <w:r>
              <w:rPr>
                <w:rFonts w:ascii="Times New Roman" w:hAnsi="Times New Roman" w:cs="Times New Roman" w:eastAsia="Times New Roman"/>
                <w:b w:val="0"/>
                <w:i w:val="0"/>
                <w:sz w:val="28"/>
                <w:u w:val="none"/>
              </w:rPr>
              <w:t>0.7696</w:t>
            </w:r>
          </w:p>
        </w:tc>
      </w:tr>
      <w:tr>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0.7798</w:t>
            </w:r>
          </w:p>
        </w:tc>
        <w:tc>
          <w:tcPr>
            <w:tcW w:type="dxa" w:w="1606"/>
          </w:tcPr>
          <w:p>
            <w:pPr>
              <w:spacing w:line="240" w:lineRule="auto"/>
              <w:ind w:firstLine="0"/>
            </w:pPr>
            <w:r/>
            <w:r>
              <w:rPr>
                <w:rFonts w:ascii="Times New Roman" w:hAnsi="Times New Roman" w:cs="Times New Roman" w:eastAsia="Times New Roman"/>
                <w:b w:val="0"/>
                <w:i w:val="0"/>
                <w:sz w:val="28"/>
                <w:u w:val="none"/>
              </w:rPr>
              <w:t>0.7873</w:t>
            </w:r>
          </w:p>
        </w:tc>
        <w:tc>
          <w:tcPr>
            <w:tcW w:type="dxa" w:w="1606"/>
          </w:tcPr>
          <w:p>
            <w:pPr>
              <w:spacing w:line="240" w:lineRule="auto"/>
              <w:ind w:firstLine="0"/>
            </w:pPr>
            <w:r/>
            <w:r>
              <w:rPr>
                <w:rFonts w:ascii="Times New Roman" w:hAnsi="Times New Roman" w:cs="Times New Roman" w:eastAsia="Times New Roman"/>
                <w:b w:val="0"/>
                <w:i w:val="0"/>
                <w:sz w:val="28"/>
                <w:u w:val="none"/>
              </w:rPr>
              <w:t>0.7917</w:t>
            </w:r>
          </w:p>
        </w:tc>
        <w:tc>
          <w:tcPr>
            <w:tcW w:type="dxa" w:w="1606"/>
          </w:tcPr>
          <w:p>
            <w:pPr>
              <w:spacing w:line="240" w:lineRule="auto"/>
              <w:ind w:firstLine="0"/>
            </w:pPr>
            <w:r/>
            <w:r>
              <w:rPr>
                <w:rFonts w:ascii="Times New Roman" w:hAnsi="Times New Roman" w:cs="Times New Roman" w:eastAsia="Times New Roman"/>
                <w:b w:val="0"/>
                <w:i w:val="0"/>
                <w:sz w:val="28"/>
                <w:u w:val="none"/>
              </w:rPr>
              <w:t>0.7878</w:t>
            </w:r>
          </w:p>
        </w:tc>
        <w:tc>
          <w:tcPr>
            <w:tcW w:type="dxa" w:w="1606"/>
          </w:tcPr>
          <w:p>
            <w:pPr>
              <w:spacing w:line="240" w:lineRule="auto"/>
              <w:ind w:firstLine="0"/>
            </w:pPr>
            <w:r/>
            <w:r>
              <w:rPr>
                <w:rFonts w:ascii="Times New Roman" w:hAnsi="Times New Roman" w:cs="Times New Roman" w:eastAsia="Times New Roman"/>
                <w:b w:val="0"/>
                <w:i w:val="0"/>
                <w:sz w:val="28"/>
                <w:u w:val="none"/>
              </w:rPr>
              <w:t>0.7806</w:t>
            </w:r>
          </w:p>
        </w:tc>
      </w:tr>
      <w:tr>
        <w:tc>
          <w:tcPr>
            <w:tcW w:type="dxa" w:w="1606"/>
          </w:tcPr>
          <w:p>
            <w:pPr>
              <w:spacing w:line="240" w:lineRule="auto"/>
              <w:ind w:firstLine="0"/>
            </w:pPr>
            <w:r/>
            <w:r>
              <w:rPr>
                <w:rFonts w:ascii="Times New Roman" w:hAnsi="Times New Roman" w:cs="Times New Roman" w:eastAsia="Times New Roman"/>
                <w:b/>
                <w:i w:val="0"/>
                <w:sz w:val="28"/>
                <w:u w:val="none"/>
              </w:rPr>
              <w:t>2.5</w:t>
            </w:r>
          </w:p>
        </w:tc>
        <w:tc>
          <w:tcPr>
            <w:tcW w:type="dxa" w:w="1606"/>
          </w:tcPr>
          <w:p>
            <w:pPr>
              <w:spacing w:line="240" w:lineRule="auto"/>
              <w:ind w:firstLine="0"/>
            </w:pPr>
            <w:r/>
            <w:r>
              <w:rPr>
                <w:rFonts w:ascii="Times New Roman" w:hAnsi="Times New Roman" w:cs="Times New Roman" w:eastAsia="Times New Roman"/>
                <w:b w:val="0"/>
                <w:i w:val="0"/>
                <w:sz w:val="28"/>
                <w:u w:val="none"/>
              </w:rPr>
              <w:t>0.7863</w:t>
            </w:r>
          </w:p>
        </w:tc>
        <w:tc>
          <w:tcPr>
            <w:tcW w:type="dxa" w:w="1606"/>
          </w:tcPr>
          <w:p>
            <w:pPr>
              <w:spacing w:line="240" w:lineRule="auto"/>
              <w:ind w:firstLine="0"/>
            </w:pPr>
            <w:r/>
            <w:r>
              <w:rPr>
                <w:rFonts w:ascii="Times New Roman" w:hAnsi="Times New Roman" w:cs="Times New Roman" w:eastAsia="Times New Roman"/>
                <w:b w:val="0"/>
                <w:i w:val="0"/>
                <w:sz w:val="28"/>
                <w:u w:val="none"/>
              </w:rPr>
              <w:t>0.7986</w:t>
            </w:r>
          </w:p>
        </w:tc>
        <w:tc>
          <w:tcPr>
            <w:tcW w:type="dxa" w:w="1606"/>
          </w:tcPr>
          <w:p>
            <w:pPr>
              <w:spacing w:line="240" w:lineRule="auto"/>
              <w:ind w:firstLine="0"/>
            </w:pPr>
            <w:r/>
            <w:r>
              <w:rPr>
                <w:rFonts w:ascii="Times New Roman" w:hAnsi="Times New Roman" w:cs="Times New Roman" w:eastAsia="Times New Roman"/>
                <w:b/>
                <w:i w:val="0"/>
                <w:sz w:val="28"/>
                <w:u w:val="none"/>
              </w:rPr>
              <w:t>0.8136</w:t>
            </w:r>
          </w:p>
        </w:tc>
        <w:tc>
          <w:tcPr>
            <w:tcW w:type="dxa" w:w="1606"/>
          </w:tcPr>
          <w:p>
            <w:pPr>
              <w:spacing w:line="240" w:lineRule="auto"/>
              <w:ind w:firstLine="0"/>
            </w:pPr>
            <w:r/>
            <w:r>
              <w:rPr>
                <w:rFonts w:ascii="Times New Roman" w:hAnsi="Times New Roman" w:cs="Times New Roman" w:eastAsia="Times New Roman"/>
                <w:b w:val="0"/>
                <w:i w:val="0"/>
                <w:sz w:val="28"/>
                <w:u w:val="none"/>
              </w:rPr>
              <w:t>0.8005</w:t>
            </w:r>
          </w:p>
        </w:tc>
        <w:tc>
          <w:tcPr>
            <w:tcW w:type="dxa" w:w="1606"/>
          </w:tcPr>
          <w:p>
            <w:pPr>
              <w:spacing w:line="240" w:lineRule="auto"/>
              <w:ind w:firstLine="0"/>
            </w:pPr>
            <w:r/>
            <w:r>
              <w:rPr>
                <w:rFonts w:ascii="Times New Roman" w:hAnsi="Times New Roman" w:cs="Times New Roman" w:eastAsia="Times New Roman"/>
                <w:b w:val="0"/>
                <w:i w:val="0"/>
                <w:sz w:val="28"/>
                <w:u w:val="none"/>
              </w:rPr>
              <w:t>0.7912</w:t>
            </w:r>
          </w:p>
        </w:tc>
      </w:tr>
      <w:tr>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0.7820</w:t>
            </w:r>
          </w:p>
        </w:tc>
        <w:tc>
          <w:tcPr>
            <w:tcW w:type="dxa" w:w="1606"/>
          </w:tcPr>
          <w:p>
            <w:pPr>
              <w:spacing w:line="240" w:lineRule="auto"/>
              <w:ind w:firstLine="0"/>
            </w:pPr>
            <w:r/>
            <w:r>
              <w:rPr>
                <w:rFonts w:ascii="Times New Roman" w:hAnsi="Times New Roman" w:cs="Times New Roman" w:eastAsia="Times New Roman"/>
                <w:b w:val="0"/>
                <w:i w:val="0"/>
                <w:sz w:val="28"/>
                <w:u w:val="none"/>
              </w:rPr>
              <w:t>0.7920</w:t>
            </w:r>
          </w:p>
        </w:tc>
        <w:tc>
          <w:tcPr>
            <w:tcW w:type="dxa" w:w="1606"/>
          </w:tcPr>
          <w:p>
            <w:pPr>
              <w:spacing w:line="240" w:lineRule="auto"/>
              <w:ind w:firstLine="0"/>
            </w:pPr>
            <w:r/>
            <w:r>
              <w:rPr>
                <w:rFonts w:ascii="Times New Roman" w:hAnsi="Times New Roman" w:cs="Times New Roman" w:eastAsia="Times New Roman"/>
                <w:b w:val="0"/>
                <w:i w:val="0"/>
                <w:sz w:val="28"/>
                <w:u w:val="none"/>
              </w:rPr>
              <w:t>0.7992</w:t>
            </w:r>
          </w:p>
        </w:tc>
        <w:tc>
          <w:tcPr>
            <w:tcW w:type="dxa" w:w="1606"/>
          </w:tcPr>
          <w:p>
            <w:pPr>
              <w:spacing w:line="240" w:lineRule="auto"/>
              <w:ind w:firstLine="0"/>
            </w:pPr>
            <w:r/>
            <w:r>
              <w:rPr>
                <w:rFonts w:ascii="Times New Roman" w:hAnsi="Times New Roman" w:cs="Times New Roman" w:eastAsia="Times New Roman"/>
                <w:b w:val="0"/>
                <w:i w:val="0"/>
                <w:sz w:val="28"/>
                <w:u w:val="none"/>
              </w:rPr>
              <w:t>0.7930</w:t>
            </w:r>
          </w:p>
        </w:tc>
        <w:tc>
          <w:tcPr>
            <w:tcW w:type="dxa" w:w="1606"/>
          </w:tcPr>
          <w:p>
            <w:pPr>
              <w:spacing w:line="240" w:lineRule="auto"/>
              <w:ind w:firstLine="0"/>
            </w:pPr>
            <w:r/>
            <w:r>
              <w:rPr>
                <w:rFonts w:ascii="Times New Roman" w:hAnsi="Times New Roman" w:cs="Times New Roman" w:eastAsia="Times New Roman"/>
                <w:b w:val="0"/>
                <w:i w:val="0"/>
                <w:sz w:val="28"/>
                <w:u w:val="none"/>
              </w:rPr>
              <w:t>0.7842</w:t>
            </w:r>
          </w:p>
        </w:tc>
      </w:tr>
      <w:tr>
        <w:tc>
          <w:tcPr>
            <w:tcW w:type="dxa" w:w="1606"/>
          </w:tcPr>
          <w:p>
            <w:pPr>
              <w:spacing w:line="240" w:lineRule="auto"/>
              <w:ind w:firstLine="0"/>
            </w:pPr>
            <w:r/>
            <w:r>
              <w:rPr>
                <w:rFonts w:ascii="Times New Roman" w:hAnsi="Times New Roman" w:cs="Times New Roman" w:eastAsia="Times New Roman"/>
                <w:b w:val="0"/>
                <w:i w:val="0"/>
                <w:sz w:val="28"/>
                <w:u w:val="none"/>
              </w:rPr>
              <w:t>3.5</w:t>
            </w:r>
          </w:p>
        </w:tc>
        <w:tc>
          <w:tcPr>
            <w:tcW w:type="dxa" w:w="1606"/>
          </w:tcPr>
          <w:p>
            <w:pPr>
              <w:spacing w:line="240" w:lineRule="auto"/>
              <w:ind w:firstLine="0"/>
            </w:pPr>
            <w:r/>
            <w:r>
              <w:rPr>
                <w:rFonts w:ascii="Times New Roman" w:hAnsi="Times New Roman" w:cs="Times New Roman" w:eastAsia="Times New Roman"/>
                <w:b w:val="0"/>
                <w:i w:val="0"/>
                <w:sz w:val="28"/>
                <w:u w:val="none"/>
              </w:rPr>
              <w:t>0.7734</w:t>
            </w:r>
          </w:p>
        </w:tc>
        <w:tc>
          <w:tcPr>
            <w:tcW w:type="dxa" w:w="1606"/>
          </w:tcPr>
          <w:p>
            <w:pPr>
              <w:spacing w:line="240" w:lineRule="auto"/>
              <w:ind w:firstLine="0"/>
            </w:pPr>
            <w:r/>
            <w:r>
              <w:rPr>
                <w:rFonts w:ascii="Times New Roman" w:hAnsi="Times New Roman" w:cs="Times New Roman" w:eastAsia="Times New Roman"/>
                <w:b w:val="0"/>
                <w:i w:val="0"/>
                <w:sz w:val="28"/>
                <w:u w:val="none"/>
              </w:rPr>
              <w:t>0.7815</w:t>
            </w:r>
          </w:p>
        </w:tc>
        <w:tc>
          <w:tcPr>
            <w:tcW w:type="dxa" w:w="1606"/>
          </w:tcPr>
          <w:p>
            <w:pPr>
              <w:spacing w:line="240" w:lineRule="auto"/>
              <w:ind w:firstLine="0"/>
            </w:pPr>
            <w:r/>
            <w:r>
              <w:rPr>
                <w:rFonts w:ascii="Times New Roman" w:hAnsi="Times New Roman" w:cs="Times New Roman" w:eastAsia="Times New Roman"/>
                <w:b w:val="0"/>
                <w:i w:val="0"/>
                <w:sz w:val="28"/>
                <w:u w:val="none"/>
              </w:rPr>
              <w:t>0.7838</w:t>
            </w:r>
          </w:p>
        </w:tc>
        <w:tc>
          <w:tcPr>
            <w:tcW w:type="dxa" w:w="1606"/>
          </w:tcPr>
          <w:p>
            <w:pPr>
              <w:spacing w:line="240" w:lineRule="auto"/>
              <w:ind w:firstLine="0"/>
            </w:pPr>
            <w:r/>
            <w:r>
              <w:rPr>
                <w:rFonts w:ascii="Times New Roman" w:hAnsi="Times New Roman" w:cs="Times New Roman" w:eastAsia="Times New Roman"/>
                <w:b w:val="0"/>
                <w:i w:val="0"/>
                <w:sz w:val="28"/>
                <w:u w:val="none"/>
              </w:rPr>
              <w:t>0.7834</w:t>
            </w:r>
          </w:p>
        </w:tc>
        <w:tc>
          <w:tcPr>
            <w:tcW w:type="dxa" w:w="1606"/>
          </w:tcPr>
          <w:p>
            <w:pPr>
              <w:spacing w:line="240" w:lineRule="auto"/>
              <w:ind w:firstLine="0"/>
            </w:pPr>
            <w:r/>
            <w:r>
              <w:rPr>
                <w:rFonts w:ascii="Times New Roman" w:hAnsi="Times New Roman" w:cs="Times New Roman" w:eastAsia="Times New Roman"/>
                <w:b w:val="0"/>
                <w:i w:val="0"/>
                <w:sz w:val="28"/>
                <w:u w:val="none"/>
              </w:rPr>
              <w:t>0.7768</w:t>
            </w:r>
          </w:p>
        </w:tc>
      </w:tr>
      <w:tr>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0.7647</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0.7754</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0.7644</w:t>
            </w:r>
          </w:p>
        </w:tc>
      </w:tr>
    </w:tbl>
    <w:p/>
    <w:p>
      <w:pPr>
        <w:ind w:firstLine="709"/>
        <w:jc w:val="both"/>
      </w:pPr>
      <w:r>
        <w:rPr>
          <w:rFonts w:ascii="Times New Roman" w:hAnsi="Times New Roman" w:cs="Times New Roman" w:eastAsia="Times New Roman"/>
          <w:b w:val="0"/>
          <w:i w:val="0"/>
          <w:sz w:val="28"/>
          <w:u w:val="none"/>
        </w:rPr>
        <w:t>Жауап беті екі өлшемде де монотонды емес. Clip factor бойымен weighted F1-score 2.5-те максимумға дейін өседі, содан кейін тұрақты түрде төмендейді — clip factor 2.5, 3.0, 3.5 және 4.0-де тиісінше 0.8136, 0.7992, 0.7838, 0.7754 — демек қолжетімді ең күшті теңестіру ең жақсы нәтиже беретіні емес. Global threshold бойымен 0.03-те айқын максимум бар, әрі тексерілген әр clip factor-да оның екі жағында да төмендеу байқалады. Демек максимум шетте емес, тексерілген аймақтың қатаң ішінде жатыр, ал бұл — PC-2 талап ететін нәрсе әрі шеткі баптауға монотонды ұмтылыс жоққа шығарар еді. Осы дәлел бойынша таңдалған жұмыс нүктесі — θ\* = (clip factor 2.5, global threshold 0.03), ол оқыту уақытында §3.1.1-де 5-кезең үшін көрсетілгендей 0.80 ықтималдықпен стохастикалық қолданылады.</w:t>
      </w:r>
    </w:p>
    <w:p>
      <w:pPr>
        <w:ind w:firstLine="709"/>
        <w:jc w:val="both"/>
      </w:pPr>
      <w:r>
        <w:rPr>
          <w:rFonts w:ascii="Times New Roman" w:hAnsi="Times New Roman" w:cs="Times New Roman" w:eastAsia="Times New Roman"/>
          <w:b w:val="0"/>
          <w:i w:val="0"/>
          <w:sz w:val="28"/>
          <w:u w:val="none"/>
        </w:rPr>
        <w:t>Жауаптың мінез-құлқы жергілікті гистограмма теңестіруінің екі әсері арасындағы айырбас ретінде түсіндіріледі. Clip factor-ды арттыру жергілікті контрастты күшейтеді әрі сол арқылы шағын, төмен контрастты құрылымдарды көрінімдірек етеді; белгілі бір нүктеден кейін ол сенсор шуын да күшейтеді әрі зақымдану емес текстураны жергілікті түрде асыра көрсетеді, ал clip factor 2.5-тен кейінгі төмендеу екінші әсердің біріншісін баса бастайтын жерді белгілейді. Global threshold басқа осьте жұмыс істейді: ол қай кадрлар теңестіруге тұрарлықтай төмен контрастты деп саналатынын айқындайды, сондықтан тым жұмсақ шектік оны қажет етпеген кадрларды теңестіреді, ал тым қатаңы шынымен нашарлаған кадрларды өңдеусіз қалдырады.</w:t>
      </w:r>
    </w:p>
    <w:p>
      <w:pPr>
        <w:ind w:firstLine="709"/>
        <w:jc w:val="both"/>
      </w:pPr>
      <w:r>
        <w:rPr>
          <w:rFonts w:ascii="Times New Roman" w:hAnsi="Times New Roman" w:cs="Times New Roman" w:eastAsia="Times New Roman"/>
          <w:b w:val="0"/>
          <w:i w:val="0"/>
          <w:sz w:val="28"/>
          <w:u w:val="none"/>
        </w:rPr>
        <w:t>Бұл оқуды класс-бойынша жауап қолдайды, ал ол жалғыз оптимумға ие емес.</w:t>
      </w:r>
    </w:p>
    <w:p>
      <w:pPr>
        <w:keepNext/>
        <w:spacing w:before="120"/>
        <w:ind w:firstLine="0"/>
        <w:jc w:val="left"/>
      </w:pPr>
      <w:r>
        <w:rPr>
          <w:rFonts w:ascii="Times New Roman" w:hAnsi="Times New Roman" w:cs="Times New Roman" w:eastAsia="Times New Roman"/>
          <w:b/>
          <w:i w:val="0"/>
          <w:sz w:val="28"/>
          <w:u w:val="none"/>
        </w:rPr>
        <w:t>Кесте 4.14 – 2-эксперимент: CLAHE бірлескен сканерленуіндегі класс-бойынша F1, оқыту fold-тары — DR1 (жеңіл NPDR) және DR2 (орташа NPDR) дәрежелері. 4.13-кестедегідей,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u w:val="none"/>
              </w:rPr>
              <w:t>Clip factor</w:t>
            </w:r>
          </w:p>
        </w:tc>
        <w:tc>
          <w:tcPr>
            <w:tcW w:type="dxa" w:w="876"/>
          </w:tcPr>
          <w:p>
            <w:pPr>
              <w:spacing w:line="240" w:lineRule="auto"/>
              <w:ind w:firstLine="0"/>
            </w:pPr>
            <w:r/>
            <w:r>
              <w:rPr>
                <w:rFonts w:ascii="Times New Roman" w:hAnsi="Times New Roman" w:cs="Times New Roman" w:eastAsia="Times New Roman"/>
                <w:b/>
                <w:i w:val="0"/>
                <w:sz w:val="28"/>
                <w:u w:val="none"/>
              </w:rPr>
              <w:t>DR1 @ 0.01</w:t>
            </w:r>
          </w:p>
        </w:tc>
        <w:tc>
          <w:tcPr>
            <w:tcW w:type="dxa" w:w="876"/>
          </w:tcPr>
          <w:p>
            <w:pPr>
              <w:spacing w:line="240" w:lineRule="auto"/>
              <w:ind w:firstLine="0"/>
            </w:pPr>
            <w:r/>
            <w:r>
              <w:rPr>
                <w:rFonts w:ascii="Times New Roman" w:hAnsi="Times New Roman" w:cs="Times New Roman" w:eastAsia="Times New Roman"/>
                <w:b/>
                <w:i w:val="0"/>
                <w:sz w:val="28"/>
                <w:u w:val="none"/>
              </w:rPr>
              <w:t>DR1 @ 0.02</w:t>
            </w:r>
          </w:p>
        </w:tc>
        <w:tc>
          <w:tcPr>
            <w:tcW w:type="dxa" w:w="876"/>
          </w:tcPr>
          <w:p>
            <w:pPr>
              <w:spacing w:line="240" w:lineRule="auto"/>
              <w:ind w:firstLine="0"/>
            </w:pPr>
            <w:r/>
            <w:r>
              <w:rPr>
                <w:rFonts w:ascii="Times New Roman" w:hAnsi="Times New Roman" w:cs="Times New Roman" w:eastAsia="Times New Roman"/>
                <w:b/>
                <w:i w:val="0"/>
                <w:sz w:val="28"/>
                <w:u w:val="none"/>
              </w:rPr>
              <w:t>DR1 @ 0.03</w:t>
            </w:r>
          </w:p>
        </w:tc>
        <w:tc>
          <w:tcPr>
            <w:tcW w:type="dxa" w:w="876"/>
          </w:tcPr>
          <w:p>
            <w:pPr>
              <w:spacing w:line="240" w:lineRule="auto"/>
              <w:ind w:firstLine="0"/>
            </w:pPr>
            <w:r/>
            <w:r>
              <w:rPr>
                <w:rFonts w:ascii="Times New Roman" w:hAnsi="Times New Roman" w:cs="Times New Roman" w:eastAsia="Times New Roman"/>
                <w:b/>
                <w:i w:val="0"/>
                <w:sz w:val="28"/>
                <w:u w:val="none"/>
              </w:rPr>
              <w:t>DR1 @ 0.04</w:t>
            </w:r>
          </w:p>
        </w:tc>
        <w:tc>
          <w:tcPr>
            <w:tcW w:type="dxa" w:w="876"/>
          </w:tcPr>
          <w:p>
            <w:pPr>
              <w:spacing w:line="240" w:lineRule="auto"/>
              <w:ind w:firstLine="0"/>
            </w:pPr>
            <w:r/>
            <w:r>
              <w:rPr>
                <w:rFonts w:ascii="Times New Roman" w:hAnsi="Times New Roman" w:cs="Times New Roman" w:eastAsia="Times New Roman"/>
                <w:b/>
                <w:i w:val="0"/>
                <w:sz w:val="28"/>
                <w:u w:val="none"/>
              </w:rPr>
              <w:t>DR1 @ 0.05</w:t>
            </w:r>
          </w:p>
        </w:tc>
        <w:tc>
          <w:tcPr>
            <w:tcW w:type="dxa" w:w="876"/>
          </w:tcPr>
          <w:p>
            <w:pPr>
              <w:spacing w:line="240" w:lineRule="auto"/>
              <w:ind w:firstLine="0"/>
            </w:pPr>
            <w:r/>
            <w:r>
              <w:rPr>
                <w:rFonts w:ascii="Times New Roman" w:hAnsi="Times New Roman" w:cs="Times New Roman" w:eastAsia="Times New Roman"/>
                <w:b/>
                <w:i w:val="0"/>
                <w:sz w:val="28"/>
                <w:u w:val="none"/>
              </w:rPr>
              <w:t>DR2 @ 0.01</w:t>
            </w:r>
          </w:p>
        </w:tc>
        <w:tc>
          <w:tcPr>
            <w:tcW w:type="dxa" w:w="876"/>
          </w:tcPr>
          <w:p>
            <w:pPr>
              <w:spacing w:line="240" w:lineRule="auto"/>
              <w:ind w:firstLine="0"/>
            </w:pPr>
            <w:r/>
            <w:r>
              <w:rPr>
                <w:rFonts w:ascii="Times New Roman" w:hAnsi="Times New Roman" w:cs="Times New Roman" w:eastAsia="Times New Roman"/>
                <w:b/>
                <w:i w:val="0"/>
                <w:sz w:val="28"/>
                <w:u w:val="none"/>
              </w:rPr>
              <w:t>DR2 @ 0.02</w:t>
            </w:r>
          </w:p>
        </w:tc>
        <w:tc>
          <w:tcPr>
            <w:tcW w:type="dxa" w:w="876"/>
          </w:tcPr>
          <w:p>
            <w:pPr>
              <w:spacing w:line="240" w:lineRule="auto"/>
              <w:ind w:firstLine="0"/>
            </w:pPr>
            <w:r/>
            <w:r>
              <w:rPr>
                <w:rFonts w:ascii="Times New Roman" w:hAnsi="Times New Roman" w:cs="Times New Roman" w:eastAsia="Times New Roman"/>
                <w:b/>
                <w:i w:val="0"/>
                <w:sz w:val="28"/>
                <w:u w:val="none"/>
              </w:rPr>
              <w:t>DR2 @ 0.03</w:t>
            </w:r>
          </w:p>
        </w:tc>
        <w:tc>
          <w:tcPr>
            <w:tcW w:type="dxa" w:w="876"/>
          </w:tcPr>
          <w:p>
            <w:pPr>
              <w:spacing w:line="240" w:lineRule="auto"/>
              <w:ind w:firstLine="0"/>
            </w:pPr>
            <w:r/>
            <w:r>
              <w:rPr>
                <w:rFonts w:ascii="Times New Roman" w:hAnsi="Times New Roman" w:cs="Times New Roman" w:eastAsia="Times New Roman"/>
                <w:b/>
                <w:i w:val="0"/>
                <w:sz w:val="28"/>
                <w:u w:val="none"/>
              </w:rPr>
              <w:t>DR2 @ 0.04</w:t>
            </w:r>
          </w:p>
        </w:tc>
        <w:tc>
          <w:tcPr>
            <w:tcW w:type="dxa" w:w="876"/>
          </w:tcPr>
          <w:p>
            <w:pPr>
              <w:spacing w:line="240" w:lineRule="auto"/>
              <w:ind w:firstLine="0"/>
            </w:pPr>
            <w:r/>
            <w:r>
              <w:rPr>
                <w:rFonts w:ascii="Times New Roman" w:hAnsi="Times New Roman" w:cs="Times New Roman" w:eastAsia="Times New Roman"/>
                <w:b/>
                <w:i w:val="0"/>
                <w:sz w:val="28"/>
                <w:u w:val="none"/>
              </w:rPr>
              <w:t>DR2 @ 0.05</w:t>
            </w:r>
          </w:p>
        </w:tc>
      </w:tr>
      <w:tr>
        <w:tc>
          <w:tcPr>
            <w:tcW w:type="dxa" w:w="87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(кең.)</w:t>
            </w:r>
          </w:p>
        </w:tc>
        <w:tc>
          <w:tcPr>
            <w:tcW w:type="dxa" w:w="876"/>
          </w:tcPr>
          <w:p>
            <w:pPr>
              <w:spacing w:line="240" w:lineRule="auto"/>
              <w:ind w:firstLine="0"/>
            </w:pPr>
            <w:r/>
            <w:r>
              <w:rPr>
                <w:rFonts w:ascii="Times New Roman" w:hAnsi="Times New Roman" w:cs="Times New Roman" w:eastAsia="Times New Roman"/>
                <w:b w:val="0"/>
                <w:i w:val="0"/>
                <w:sz w:val="28"/>
                <w:u w:val="none"/>
              </w:rPr>
              <w:t>0.2696</w:t>
            </w:r>
          </w:p>
        </w:tc>
        <w:tc>
          <w:tcPr>
            <w:tcW w:type="dxa" w:w="876"/>
          </w:tcPr>
          <w:p>
            <w:pPr>
              <w:spacing w:line="240" w:lineRule="auto"/>
              <w:ind w:firstLine="0"/>
            </w:pPr>
            <w:r/>
            <w:r>
              <w:rPr>
                <w:rFonts w:ascii="Times New Roman" w:hAnsi="Times New Roman" w:cs="Times New Roman" w:eastAsia="Times New Roman"/>
                <w:b w:val="0"/>
                <w:i w:val="0"/>
                <w:sz w:val="28"/>
                <w:u w:val="none"/>
              </w:rPr>
              <w:t>0.2895</w:t>
            </w:r>
          </w:p>
        </w:tc>
        <w:tc>
          <w:tcPr>
            <w:tcW w:type="dxa" w:w="876"/>
          </w:tcPr>
          <w:p>
            <w:pPr>
              <w:spacing w:line="240" w:lineRule="auto"/>
              <w:ind w:firstLine="0"/>
            </w:pPr>
            <w:r/>
            <w:r>
              <w:rPr>
                <w:rFonts w:ascii="Times New Roman" w:hAnsi="Times New Roman" w:cs="Times New Roman" w:eastAsia="Times New Roman"/>
                <w:b w:val="0"/>
                <w:i w:val="0"/>
                <w:sz w:val="28"/>
                <w:u w:val="none"/>
              </w:rPr>
              <w:t>0.3128</w:t>
            </w:r>
          </w:p>
        </w:tc>
        <w:tc>
          <w:tcPr>
            <w:tcW w:type="dxa" w:w="876"/>
          </w:tcPr>
          <w:p>
            <w:pPr>
              <w:spacing w:line="240" w:lineRule="auto"/>
              <w:ind w:firstLine="0"/>
            </w:pPr>
            <w:r/>
            <w:r>
              <w:rPr>
                <w:rFonts w:ascii="Times New Roman" w:hAnsi="Times New Roman" w:cs="Times New Roman" w:eastAsia="Times New Roman"/>
                <w:b w:val="0"/>
                <w:i w:val="0"/>
                <w:sz w:val="28"/>
                <w:u w:val="none"/>
              </w:rPr>
              <w:t>0.2986</w:t>
            </w:r>
          </w:p>
        </w:tc>
        <w:tc>
          <w:tcPr>
            <w:tcW w:type="dxa" w:w="876"/>
          </w:tcPr>
          <w:p>
            <w:pPr>
              <w:spacing w:line="240" w:lineRule="auto"/>
              <w:ind w:firstLine="0"/>
            </w:pPr>
            <w:r/>
            <w:r>
              <w:rPr>
                <w:rFonts w:ascii="Times New Roman" w:hAnsi="Times New Roman" w:cs="Times New Roman" w:eastAsia="Times New Roman"/>
                <w:b w:val="0"/>
                <w:i w:val="0"/>
                <w:sz w:val="28"/>
                <w:u w:val="none"/>
              </w:rPr>
              <w:t>0.2807</w:t>
            </w:r>
          </w:p>
        </w:tc>
        <w:tc>
          <w:tcPr>
            <w:tcW w:type="dxa" w:w="876"/>
          </w:tcPr>
          <w:p>
            <w:pPr>
              <w:spacing w:line="240" w:lineRule="auto"/>
              <w:ind w:firstLine="0"/>
            </w:pPr>
            <w:r/>
            <w:r>
              <w:rPr>
                <w:rFonts w:ascii="Times New Roman" w:hAnsi="Times New Roman" w:cs="Times New Roman" w:eastAsia="Times New Roman"/>
                <w:b w:val="0"/>
                <w:i w:val="0"/>
                <w:sz w:val="28"/>
                <w:u w:val="none"/>
              </w:rPr>
              <w:t>0.4415</w:t>
            </w:r>
          </w:p>
        </w:tc>
        <w:tc>
          <w:tcPr>
            <w:tcW w:type="dxa" w:w="876"/>
          </w:tcPr>
          <w:p>
            <w:pPr>
              <w:spacing w:line="240" w:lineRule="auto"/>
              <w:ind w:firstLine="0"/>
            </w:pPr>
            <w:r/>
            <w:r>
              <w:rPr>
                <w:rFonts w:ascii="Times New Roman" w:hAnsi="Times New Roman" w:cs="Times New Roman" w:eastAsia="Times New Roman"/>
                <w:b w:val="0"/>
                <w:i w:val="0"/>
                <w:sz w:val="28"/>
                <w:u w:val="none"/>
              </w:rPr>
              <w:t>0.4587</w:t>
            </w:r>
          </w:p>
        </w:tc>
        <w:tc>
          <w:tcPr>
            <w:tcW w:type="dxa" w:w="876"/>
          </w:tcPr>
          <w:p>
            <w:pPr>
              <w:spacing w:line="240" w:lineRule="auto"/>
              <w:ind w:firstLine="0"/>
            </w:pPr>
            <w:r/>
            <w:r>
              <w:rPr>
                <w:rFonts w:ascii="Times New Roman" w:hAnsi="Times New Roman" w:cs="Times New Roman" w:eastAsia="Times New Roman"/>
                <w:b w:val="0"/>
                <w:i w:val="0"/>
                <w:sz w:val="28"/>
                <w:u w:val="none"/>
              </w:rPr>
              <w:t>0.4785</w:t>
            </w:r>
          </w:p>
        </w:tc>
        <w:tc>
          <w:tcPr>
            <w:tcW w:type="dxa" w:w="876"/>
          </w:tcPr>
          <w:p>
            <w:pPr>
              <w:spacing w:line="240" w:lineRule="auto"/>
              <w:ind w:firstLine="0"/>
            </w:pPr>
            <w:r/>
            <w:r>
              <w:rPr>
                <w:rFonts w:ascii="Times New Roman" w:hAnsi="Times New Roman" w:cs="Times New Roman" w:eastAsia="Times New Roman"/>
                <w:b w:val="0"/>
                <w:i w:val="0"/>
                <w:sz w:val="28"/>
                <w:u w:val="none"/>
              </w:rPr>
              <w:t>0.4680</w:t>
            </w:r>
          </w:p>
        </w:tc>
        <w:tc>
          <w:tcPr>
            <w:tcW w:type="dxa" w:w="876"/>
          </w:tcPr>
          <w:p>
            <w:pPr>
              <w:spacing w:line="240" w:lineRule="auto"/>
              <w:ind w:firstLine="0"/>
            </w:pPr>
            <w:r/>
            <w:r>
              <w:rPr>
                <w:rFonts w:ascii="Times New Roman" w:hAnsi="Times New Roman" w:cs="Times New Roman" w:eastAsia="Times New Roman"/>
                <w:b w:val="0"/>
                <w:i w:val="0"/>
                <w:sz w:val="28"/>
                <w:u w:val="none"/>
              </w:rPr>
              <w:t>0.4492</w:t>
            </w:r>
          </w:p>
        </w:tc>
      </w:tr>
      <w:tr>
        <w:tc>
          <w:tcPr>
            <w:tcW w:type="dxa" w:w="876"/>
          </w:tcPr>
          <w:p>
            <w:pPr>
              <w:spacing w:line="240" w:lineRule="auto"/>
              <w:ind w:firstLine="0"/>
            </w:pPr>
            <w:r/>
            <w:r>
              <w:rPr>
                <w:rFonts w:ascii="Times New Roman" w:hAnsi="Times New Roman" w:cs="Times New Roman" w:eastAsia="Times New Roman"/>
                <w:b w:val="0"/>
                <w:i w:val="0"/>
                <w:sz w:val="28"/>
                <w:u w:val="none"/>
              </w:rPr>
              <w:t>1.0</w:t>
            </w:r>
          </w:p>
        </w:tc>
        <w:tc>
          <w:tcPr>
            <w:tcW w:type="dxa" w:w="876"/>
          </w:tcPr>
          <w:p>
            <w:pPr>
              <w:spacing w:line="240" w:lineRule="auto"/>
              <w:ind w:firstLine="0"/>
            </w:pPr>
            <w:r/>
            <w:r>
              <w:rPr>
                <w:rFonts w:ascii="Times New Roman" w:hAnsi="Times New Roman" w:cs="Times New Roman" w:eastAsia="Times New Roman"/>
                <w:b w:val="0"/>
                <w:i w:val="0"/>
                <w:sz w:val="28"/>
                <w:u w:val="none"/>
              </w:rPr>
              <w:t>0.3176</w:t>
            </w:r>
          </w:p>
        </w:tc>
        <w:tc>
          <w:tcPr>
            <w:tcW w:type="dxa" w:w="876"/>
          </w:tcPr>
          <w:p>
            <w:pPr>
              <w:spacing w:line="240" w:lineRule="auto"/>
              <w:ind w:firstLine="0"/>
            </w:pPr>
            <w:r/>
            <w:r>
              <w:rPr>
                <w:rFonts w:ascii="Times New Roman" w:hAnsi="Times New Roman" w:cs="Times New Roman" w:eastAsia="Times New Roman"/>
                <w:b w:val="0"/>
                <w:i w:val="0"/>
                <w:sz w:val="28"/>
                <w:u w:val="none"/>
              </w:rPr>
              <w:t>0.3524</w:t>
            </w:r>
          </w:p>
        </w:tc>
        <w:tc>
          <w:tcPr>
            <w:tcW w:type="dxa" w:w="876"/>
          </w:tcPr>
          <w:p>
            <w:pPr>
              <w:spacing w:line="240" w:lineRule="auto"/>
              <w:ind w:firstLine="0"/>
            </w:pPr>
            <w:r/>
            <w:r>
              <w:rPr>
                <w:rFonts w:ascii="Times New Roman" w:hAnsi="Times New Roman" w:cs="Times New Roman" w:eastAsia="Times New Roman"/>
                <w:b w:val="0"/>
                <w:i w:val="0"/>
                <w:sz w:val="28"/>
                <w:u w:val="none"/>
              </w:rPr>
              <w:t>0.3689</w:t>
            </w:r>
          </w:p>
        </w:tc>
        <w:tc>
          <w:tcPr>
            <w:tcW w:type="dxa" w:w="876"/>
          </w:tcPr>
          <w:p>
            <w:pPr>
              <w:spacing w:line="240" w:lineRule="auto"/>
              <w:ind w:firstLine="0"/>
            </w:pPr>
            <w:r/>
            <w:r>
              <w:rPr>
                <w:rFonts w:ascii="Times New Roman" w:hAnsi="Times New Roman" w:cs="Times New Roman" w:eastAsia="Times New Roman"/>
                <w:b w:val="0"/>
                <w:i w:val="0"/>
                <w:sz w:val="28"/>
                <w:u w:val="none"/>
              </w:rPr>
              <w:t>0.3567</w:t>
            </w:r>
          </w:p>
        </w:tc>
        <w:tc>
          <w:tcPr>
            <w:tcW w:type="dxa" w:w="876"/>
          </w:tcPr>
          <w:p>
            <w:pPr>
              <w:spacing w:line="240" w:lineRule="auto"/>
              <w:ind w:firstLine="0"/>
            </w:pPr>
            <w:r/>
            <w:r>
              <w:rPr>
                <w:rFonts w:ascii="Times New Roman" w:hAnsi="Times New Roman" w:cs="Times New Roman" w:eastAsia="Times New Roman"/>
                <w:b w:val="0"/>
                <w:i w:val="0"/>
                <w:sz w:val="28"/>
                <w:u w:val="none"/>
              </w:rPr>
              <w:t>0.3396</w:t>
            </w:r>
          </w:p>
        </w:tc>
        <w:tc>
          <w:tcPr>
            <w:tcW w:type="dxa" w:w="876"/>
          </w:tcPr>
          <w:p>
            <w:pPr>
              <w:spacing w:line="240" w:lineRule="auto"/>
              <w:ind w:firstLine="0"/>
            </w:pPr>
            <w:r/>
            <w:r>
              <w:rPr>
                <w:rFonts w:ascii="Times New Roman" w:hAnsi="Times New Roman" w:cs="Times New Roman" w:eastAsia="Times New Roman"/>
                <w:b w:val="0"/>
                <w:i w:val="0"/>
                <w:sz w:val="28"/>
                <w:u w:val="none"/>
              </w:rPr>
              <w:t>0.4792</w:t>
            </w:r>
          </w:p>
        </w:tc>
        <w:tc>
          <w:tcPr>
            <w:tcW w:type="dxa" w:w="876"/>
          </w:tcPr>
          <w:p>
            <w:pPr>
              <w:spacing w:line="240" w:lineRule="auto"/>
              <w:ind w:firstLine="0"/>
            </w:pPr>
            <w:r/>
            <w:r>
              <w:rPr>
                <w:rFonts w:ascii="Times New Roman" w:hAnsi="Times New Roman" w:cs="Times New Roman" w:eastAsia="Times New Roman"/>
                <w:b w:val="0"/>
                <w:i w:val="0"/>
                <w:sz w:val="28"/>
                <w:u w:val="none"/>
              </w:rPr>
              <w:t>0.5102</w:t>
            </w:r>
          </w:p>
        </w:tc>
        <w:tc>
          <w:tcPr>
            <w:tcW w:type="dxa" w:w="876"/>
          </w:tcPr>
          <w:p>
            <w:pPr>
              <w:spacing w:line="240" w:lineRule="auto"/>
              <w:ind w:firstLine="0"/>
            </w:pPr>
            <w:r/>
            <w:r>
              <w:rPr>
                <w:rFonts w:ascii="Times New Roman" w:hAnsi="Times New Roman" w:cs="Times New Roman" w:eastAsia="Times New Roman"/>
                <w:b w:val="0"/>
                <w:i w:val="0"/>
                <w:sz w:val="28"/>
                <w:u w:val="none"/>
              </w:rPr>
              <w:t>0.5295</w:t>
            </w:r>
          </w:p>
        </w:tc>
        <w:tc>
          <w:tcPr>
            <w:tcW w:type="dxa" w:w="876"/>
          </w:tcPr>
          <w:p>
            <w:pPr>
              <w:spacing w:line="240" w:lineRule="auto"/>
              <w:ind w:firstLine="0"/>
            </w:pPr>
            <w:r/>
            <w:r>
              <w:rPr>
                <w:rFonts w:ascii="Times New Roman" w:hAnsi="Times New Roman" w:cs="Times New Roman" w:eastAsia="Times New Roman"/>
                <w:b w:val="0"/>
                <w:i w:val="0"/>
                <w:sz w:val="28"/>
                <w:u w:val="none"/>
              </w:rPr>
              <w:t>0.5189</w:t>
            </w:r>
          </w:p>
        </w:tc>
        <w:tc>
          <w:tcPr>
            <w:tcW w:type="dxa" w:w="876"/>
          </w:tcPr>
          <w:p>
            <w:pPr>
              <w:spacing w:line="240" w:lineRule="auto"/>
              <w:ind w:firstLine="0"/>
            </w:pPr>
            <w:r/>
            <w:r>
              <w:rPr>
                <w:rFonts w:ascii="Times New Roman" w:hAnsi="Times New Roman" w:cs="Times New Roman" w:eastAsia="Times New Roman"/>
                <w:b w:val="0"/>
                <w:i w:val="0"/>
                <w:sz w:val="28"/>
                <w:u w:val="none"/>
              </w:rPr>
              <w:t>0.4987</w:t>
            </w:r>
          </w:p>
        </w:tc>
      </w:tr>
      <w:tr>
        <w:tc>
          <w:tcPr>
            <w:tcW w:type="dxa" w:w="876"/>
          </w:tcPr>
          <w:p>
            <w:pPr>
              <w:spacing w:line="240" w:lineRule="auto"/>
              <w:ind w:firstLine="0"/>
            </w:pPr>
            <w:r/>
            <w:r>
              <w:rPr>
                <w:rFonts w:ascii="Times New Roman" w:hAnsi="Times New Roman" w:cs="Times New Roman" w:eastAsia="Times New Roman"/>
                <w:b w:val="0"/>
                <w:i w:val="0"/>
                <w:sz w:val="28"/>
                <w:u w:val="none"/>
              </w:rPr>
              <w:t>1.5</w:t>
            </w:r>
          </w:p>
        </w:tc>
        <w:tc>
          <w:tcPr>
            <w:tcW w:type="dxa" w:w="876"/>
          </w:tcPr>
          <w:p>
            <w:pPr>
              <w:spacing w:line="240" w:lineRule="auto"/>
              <w:ind w:firstLine="0"/>
            </w:pPr>
            <w:r/>
            <w:r>
              <w:rPr>
                <w:rFonts w:ascii="Times New Roman" w:hAnsi="Times New Roman" w:cs="Times New Roman" w:eastAsia="Times New Roman"/>
                <w:b w:val="0"/>
                <w:i w:val="0"/>
                <w:sz w:val="28"/>
                <w:u w:val="none"/>
              </w:rPr>
              <w:t>0.3593</w:t>
            </w:r>
          </w:p>
        </w:tc>
        <w:tc>
          <w:tcPr>
            <w:tcW w:type="dxa" w:w="876"/>
          </w:tcPr>
          <w:p>
            <w:pPr>
              <w:spacing w:line="240" w:lineRule="auto"/>
              <w:ind w:firstLine="0"/>
            </w:pPr>
            <w:r/>
            <w:r>
              <w:rPr>
                <w:rFonts w:ascii="Times New Roman" w:hAnsi="Times New Roman" w:cs="Times New Roman" w:eastAsia="Times New Roman"/>
                <w:b w:val="0"/>
                <w:i w:val="0"/>
                <w:sz w:val="28"/>
                <w:u w:val="none"/>
              </w:rPr>
              <w:t>0.3910</w:t>
            </w:r>
          </w:p>
        </w:tc>
        <w:tc>
          <w:tcPr>
            <w:tcW w:type="dxa" w:w="876"/>
          </w:tcPr>
          <w:p>
            <w:pPr>
              <w:spacing w:line="240" w:lineRule="auto"/>
              <w:ind w:firstLine="0"/>
            </w:pPr>
            <w:r/>
            <w:r>
              <w:rPr>
                <w:rFonts w:ascii="Times New Roman" w:hAnsi="Times New Roman" w:cs="Times New Roman" w:eastAsia="Times New Roman"/>
                <w:b w:val="0"/>
                <w:i w:val="0"/>
                <w:sz w:val="28"/>
                <w:u w:val="none"/>
              </w:rPr>
              <w:t>0.4094</w:t>
            </w:r>
          </w:p>
        </w:tc>
        <w:tc>
          <w:tcPr>
            <w:tcW w:type="dxa" w:w="876"/>
          </w:tcPr>
          <w:p>
            <w:pPr>
              <w:spacing w:line="240" w:lineRule="auto"/>
              <w:ind w:firstLine="0"/>
            </w:pPr>
            <w:r/>
            <w:r>
              <w:rPr>
                <w:rFonts w:ascii="Times New Roman" w:hAnsi="Times New Roman" w:cs="Times New Roman" w:eastAsia="Times New Roman"/>
                <w:b w:val="0"/>
                <w:i w:val="0"/>
                <w:sz w:val="28"/>
                <w:u w:val="none"/>
              </w:rPr>
              <w:t>0.4026</w:t>
            </w:r>
          </w:p>
        </w:tc>
        <w:tc>
          <w:tcPr>
            <w:tcW w:type="dxa" w:w="876"/>
          </w:tcPr>
          <w:p>
            <w:pPr>
              <w:spacing w:line="240" w:lineRule="auto"/>
              <w:ind w:firstLine="0"/>
            </w:pPr>
            <w:r/>
            <w:r>
              <w:rPr>
                <w:rFonts w:ascii="Times New Roman" w:hAnsi="Times New Roman" w:cs="Times New Roman" w:eastAsia="Times New Roman"/>
                <w:b w:val="0"/>
                <w:i w:val="0"/>
                <w:sz w:val="28"/>
                <w:u w:val="none"/>
              </w:rPr>
              <w:t>0.3820</w:t>
            </w:r>
          </w:p>
        </w:tc>
        <w:tc>
          <w:tcPr>
            <w:tcW w:type="dxa" w:w="876"/>
          </w:tcPr>
          <w:p>
            <w:pPr>
              <w:spacing w:line="240" w:lineRule="auto"/>
              <w:ind w:firstLine="0"/>
            </w:pPr>
            <w:r/>
            <w:r>
              <w:rPr>
                <w:rFonts w:ascii="Times New Roman" w:hAnsi="Times New Roman" w:cs="Times New Roman" w:eastAsia="Times New Roman"/>
                <w:b w:val="0"/>
                <w:i w:val="0"/>
                <w:sz w:val="28"/>
                <w:u w:val="none"/>
              </w:rPr>
              <w:t>0.5187</w:t>
            </w:r>
          </w:p>
        </w:tc>
        <w:tc>
          <w:tcPr>
            <w:tcW w:type="dxa" w:w="876"/>
          </w:tcPr>
          <w:p>
            <w:pPr>
              <w:spacing w:line="240" w:lineRule="auto"/>
              <w:ind w:firstLine="0"/>
            </w:pPr>
            <w:r/>
            <w:r>
              <w:rPr>
                <w:rFonts w:ascii="Times New Roman" w:hAnsi="Times New Roman" w:cs="Times New Roman" w:eastAsia="Times New Roman"/>
                <w:b w:val="0"/>
                <w:i w:val="0"/>
                <w:sz w:val="28"/>
                <w:u w:val="none"/>
              </w:rPr>
              <w:t>0.5489</w:t>
            </w:r>
          </w:p>
        </w:tc>
        <w:tc>
          <w:tcPr>
            <w:tcW w:type="dxa" w:w="876"/>
          </w:tcPr>
          <w:p>
            <w:pPr>
              <w:spacing w:line="240" w:lineRule="auto"/>
              <w:ind w:firstLine="0"/>
            </w:pPr>
            <w:r/>
            <w:r>
              <w:rPr>
                <w:rFonts w:ascii="Times New Roman" w:hAnsi="Times New Roman" w:cs="Times New Roman" w:eastAsia="Times New Roman"/>
                <w:b w:val="0"/>
                <w:i w:val="0"/>
                <w:sz w:val="28"/>
                <w:u w:val="none"/>
              </w:rPr>
              <w:t>0.5794</w:t>
            </w:r>
          </w:p>
        </w:tc>
        <w:tc>
          <w:tcPr>
            <w:tcW w:type="dxa" w:w="876"/>
          </w:tcPr>
          <w:p>
            <w:pPr>
              <w:spacing w:line="240" w:lineRule="auto"/>
              <w:ind w:firstLine="0"/>
            </w:pPr>
            <w:r/>
            <w:r>
              <w:rPr>
                <w:rFonts w:ascii="Times New Roman" w:hAnsi="Times New Roman" w:cs="Times New Roman" w:eastAsia="Times New Roman"/>
                <w:b w:val="0"/>
                <w:i w:val="0"/>
                <w:sz w:val="28"/>
                <w:u w:val="none"/>
              </w:rPr>
              <w:t>0.5734</w:t>
            </w:r>
          </w:p>
        </w:tc>
        <w:tc>
          <w:tcPr>
            <w:tcW w:type="dxa" w:w="876"/>
          </w:tcPr>
          <w:p>
            <w:pPr>
              <w:spacing w:line="240" w:lineRule="auto"/>
              <w:ind w:firstLine="0"/>
            </w:pPr>
            <w:r/>
            <w:r>
              <w:rPr>
                <w:rFonts w:ascii="Times New Roman" w:hAnsi="Times New Roman" w:cs="Times New Roman" w:eastAsia="Times New Roman"/>
                <w:b w:val="0"/>
                <w:i w:val="0"/>
                <w:sz w:val="28"/>
                <w:u w:val="none"/>
              </w:rPr>
              <w:t>0.5389</w:t>
            </w:r>
          </w:p>
        </w:tc>
      </w:tr>
      <w:tr>
        <w:tc>
          <w:tcPr>
            <w:tcW w:type="dxa" w:w="876"/>
          </w:tcPr>
          <w:p>
            <w:pPr>
              <w:spacing w:line="240" w:lineRule="auto"/>
              <w:ind w:firstLine="0"/>
            </w:pPr>
            <w:r/>
            <w:r>
              <w:rPr>
                <w:rFonts w:ascii="Times New Roman" w:hAnsi="Times New Roman" w:cs="Times New Roman" w:eastAsia="Times New Roman"/>
                <w:b/>
                <w:i w:val="0"/>
                <w:sz w:val="28"/>
                <w:u w:val="none"/>
              </w:rPr>
              <w:t>2.0</w:t>
            </w:r>
          </w:p>
        </w:tc>
        <w:tc>
          <w:tcPr>
            <w:tcW w:type="dxa" w:w="876"/>
          </w:tcPr>
          <w:p>
            <w:pPr>
              <w:spacing w:line="240" w:lineRule="auto"/>
              <w:ind w:firstLine="0"/>
            </w:pPr>
            <w:r/>
            <w:r>
              <w:rPr>
                <w:rFonts w:ascii="Times New Roman" w:hAnsi="Times New Roman" w:cs="Times New Roman" w:eastAsia="Times New Roman"/>
                <w:b w:val="0"/>
                <w:i w:val="0"/>
                <w:sz w:val="28"/>
                <w:u w:val="none"/>
              </w:rPr>
              <w:t>0.3788</w:t>
            </w:r>
          </w:p>
        </w:tc>
        <w:tc>
          <w:tcPr>
            <w:tcW w:type="dxa" w:w="876"/>
          </w:tcPr>
          <w:p>
            <w:pPr>
              <w:spacing w:line="240" w:lineRule="auto"/>
              <w:ind w:firstLine="0"/>
            </w:pPr>
            <w:r/>
            <w:r>
              <w:rPr>
                <w:rFonts w:ascii="Times New Roman" w:hAnsi="Times New Roman" w:cs="Times New Roman" w:eastAsia="Times New Roman"/>
                <w:b w:val="0"/>
                <w:i w:val="0"/>
                <w:sz w:val="28"/>
                <w:u w:val="none"/>
              </w:rPr>
              <w:t>0.4183</w:t>
            </w:r>
          </w:p>
        </w:tc>
        <w:tc>
          <w:tcPr>
            <w:tcW w:type="dxa" w:w="876"/>
          </w:tcPr>
          <w:p>
            <w:pPr>
              <w:spacing w:line="240" w:lineRule="auto"/>
              <w:ind w:firstLine="0"/>
            </w:pPr>
            <w:r/>
            <w:r>
              <w:rPr>
                <w:rFonts w:ascii="Times New Roman" w:hAnsi="Times New Roman" w:cs="Times New Roman" w:eastAsia="Times New Roman"/>
                <w:b w:val="0"/>
                <w:i w:val="0"/>
                <w:sz w:val="28"/>
                <w:u w:val="none"/>
              </w:rPr>
              <w:t>0.4393</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0.4091</w:t>
            </w:r>
          </w:p>
        </w:tc>
        <w:tc>
          <w:tcPr>
            <w:tcW w:type="dxa" w:w="876"/>
          </w:tcPr>
          <w:p>
            <w:pPr>
              <w:spacing w:line="240" w:lineRule="auto"/>
              <w:ind w:firstLine="0"/>
            </w:pPr>
            <w:r/>
            <w:r>
              <w:rPr>
                <w:rFonts w:ascii="Times New Roman" w:hAnsi="Times New Roman" w:cs="Times New Roman" w:eastAsia="Times New Roman"/>
                <w:b w:val="0"/>
                <w:i w:val="0"/>
                <w:sz w:val="28"/>
                <w:u w:val="none"/>
              </w:rPr>
              <w:t>0.5406</w:t>
            </w:r>
          </w:p>
        </w:tc>
        <w:tc>
          <w:tcPr>
            <w:tcW w:type="dxa" w:w="876"/>
          </w:tcPr>
          <w:p>
            <w:pPr>
              <w:spacing w:line="240" w:lineRule="auto"/>
              <w:ind w:firstLine="0"/>
            </w:pPr>
            <w:r/>
            <w:r>
              <w:rPr>
                <w:rFonts w:ascii="Times New Roman" w:hAnsi="Times New Roman" w:cs="Times New Roman" w:eastAsia="Times New Roman"/>
                <w:b w:val="0"/>
                <w:i w:val="0"/>
                <w:sz w:val="28"/>
                <w:u w:val="none"/>
              </w:rPr>
              <w:t>0.5822</w:t>
            </w:r>
          </w:p>
        </w:tc>
        <w:tc>
          <w:tcPr>
            <w:tcW w:type="dxa" w:w="876"/>
          </w:tcPr>
          <w:p>
            <w:pPr>
              <w:spacing w:line="240" w:lineRule="auto"/>
              <w:ind w:firstLine="0"/>
            </w:pPr>
            <w:r/>
            <w:r>
              <w:rPr>
                <w:rFonts w:ascii="Times New Roman" w:hAnsi="Times New Roman" w:cs="Times New Roman" w:eastAsia="Times New Roman"/>
                <w:b/>
                <w:i w:val="0"/>
                <w:sz w:val="28"/>
                <w:u w:val="none"/>
              </w:rPr>
              <w:t>0.6219</w:t>
            </w:r>
          </w:p>
        </w:tc>
        <w:tc>
          <w:tcPr>
            <w:tcW w:type="dxa" w:w="876"/>
          </w:tcPr>
          <w:p>
            <w:pPr>
              <w:spacing w:line="240" w:lineRule="auto"/>
              <w:ind w:firstLine="0"/>
            </w:pPr>
            <w:r/>
            <w:r>
              <w:rPr>
                <w:rFonts w:ascii="Times New Roman" w:hAnsi="Times New Roman" w:cs="Times New Roman" w:eastAsia="Times New Roman"/>
                <w:b w:val="0"/>
                <w:i w:val="0"/>
                <w:sz w:val="28"/>
                <w:u w:val="none"/>
              </w:rPr>
              <w:t>0.6090</w:t>
            </w:r>
          </w:p>
        </w:tc>
        <w:tc>
          <w:tcPr>
            <w:tcW w:type="dxa" w:w="876"/>
          </w:tcPr>
          <w:p>
            <w:pPr>
              <w:spacing w:line="240" w:lineRule="auto"/>
              <w:ind w:firstLine="0"/>
            </w:pPr>
            <w:r/>
            <w:r>
              <w:rPr>
                <w:rFonts w:ascii="Times New Roman" w:hAnsi="Times New Roman" w:cs="Times New Roman" w:eastAsia="Times New Roman"/>
                <w:b w:val="0"/>
                <w:i w:val="0"/>
                <w:sz w:val="28"/>
                <w:u w:val="none"/>
              </w:rPr>
              <w:t>0.5700</w:t>
            </w:r>
          </w:p>
        </w:tc>
      </w:tr>
      <w:tr>
        <w:tc>
          <w:tcPr>
            <w:tcW w:type="dxa" w:w="876"/>
          </w:tcPr>
          <w:p>
            <w:pPr>
              <w:spacing w:line="240" w:lineRule="auto"/>
              <w:ind w:firstLine="0"/>
            </w:pPr>
            <w:r/>
            <w:r>
              <w:rPr>
                <w:rFonts w:ascii="Times New Roman" w:hAnsi="Times New Roman" w:cs="Times New Roman" w:eastAsia="Times New Roman"/>
                <w:b/>
                <w:i w:val="0"/>
                <w:sz w:val="28"/>
                <w:u w:val="none"/>
              </w:rPr>
              <w:t>2.5</w:t>
            </w:r>
          </w:p>
        </w:tc>
        <w:tc>
          <w:tcPr>
            <w:tcW w:type="dxa" w:w="876"/>
          </w:tcPr>
          <w:p>
            <w:pPr>
              <w:spacing w:line="240" w:lineRule="auto"/>
              <w:ind w:firstLine="0"/>
            </w:pPr>
            <w:r/>
            <w:r>
              <w:rPr>
                <w:rFonts w:ascii="Times New Roman" w:hAnsi="Times New Roman" w:cs="Times New Roman" w:eastAsia="Times New Roman"/>
                <w:b w:val="0"/>
                <w:i w:val="0"/>
                <w:sz w:val="28"/>
                <w:u w:val="none"/>
              </w:rPr>
              <w:t>0.4011</w:t>
            </w:r>
          </w:p>
        </w:tc>
        <w:tc>
          <w:tcPr>
            <w:tcW w:type="dxa" w:w="876"/>
          </w:tcPr>
          <w:p>
            <w:pPr>
              <w:spacing w:line="240" w:lineRule="auto"/>
              <w:ind w:firstLine="0"/>
            </w:pPr>
            <w:r/>
            <w:r>
              <w:rPr>
                <w:rFonts w:ascii="Times New Roman" w:hAnsi="Times New Roman" w:cs="Times New Roman" w:eastAsia="Times New Roman"/>
                <w:b w:val="0"/>
                <w:i w:val="0"/>
                <w:sz w:val="28"/>
                <w:u w:val="none"/>
              </w:rPr>
              <w:t>0.4390</w:t>
            </w:r>
          </w:p>
        </w:tc>
        <w:tc>
          <w:tcPr>
            <w:tcW w:type="dxa" w:w="876"/>
          </w:tcPr>
          <w:p>
            <w:pPr>
              <w:spacing w:line="240" w:lineRule="auto"/>
              <w:ind w:firstLine="0"/>
            </w:pPr>
            <w:r/>
            <w:r>
              <w:rPr>
                <w:rFonts w:ascii="Times New Roman" w:hAnsi="Times New Roman" w:cs="Times New Roman" w:eastAsia="Times New Roman"/>
                <w:b/>
                <w:i w:val="0"/>
                <w:sz w:val="28"/>
                <w:u w:val="none"/>
              </w:rPr>
              <w:t>0.4693</w:t>
            </w:r>
          </w:p>
        </w:tc>
        <w:tc>
          <w:tcPr>
            <w:tcW w:type="dxa" w:w="876"/>
          </w:tcPr>
          <w:p>
            <w:pPr>
              <w:spacing w:line="240" w:lineRule="auto"/>
              <w:ind w:firstLine="0"/>
            </w:pPr>
            <w:r/>
            <w:r>
              <w:rPr>
                <w:rFonts w:ascii="Times New Roman" w:hAnsi="Times New Roman" w:cs="Times New Roman" w:eastAsia="Times New Roman"/>
                <w:b w:val="0"/>
                <w:i w:val="0"/>
                <w:sz w:val="28"/>
                <w:u w:val="none"/>
              </w:rPr>
              <w:t>0.4584</w:t>
            </w:r>
          </w:p>
        </w:tc>
        <w:tc>
          <w:tcPr>
            <w:tcW w:type="dxa" w:w="876"/>
          </w:tcPr>
          <w:p>
            <w:pPr>
              <w:spacing w:line="240" w:lineRule="auto"/>
              <w:ind w:firstLine="0"/>
            </w:pPr>
            <w:r/>
            <w:r>
              <w:rPr>
                <w:rFonts w:ascii="Times New Roman" w:hAnsi="Times New Roman" w:cs="Times New Roman" w:eastAsia="Times New Roman"/>
                <w:b w:val="0"/>
                <w:i w:val="0"/>
                <w:sz w:val="28"/>
                <w:u w:val="none"/>
              </w:rPr>
              <w:t>0.4292</w:t>
            </w:r>
          </w:p>
        </w:tc>
        <w:tc>
          <w:tcPr>
            <w:tcW w:type="dxa" w:w="876"/>
          </w:tcPr>
          <w:p>
            <w:pPr>
              <w:spacing w:line="240" w:lineRule="auto"/>
              <w:ind w:firstLine="0"/>
            </w:pPr>
            <w:r/>
            <w:r>
              <w:rPr>
                <w:rFonts w:ascii="Times New Roman" w:hAnsi="Times New Roman" w:cs="Times New Roman" w:eastAsia="Times New Roman"/>
                <w:b w:val="0"/>
                <w:i w:val="0"/>
                <w:sz w:val="28"/>
                <w:u w:val="none"/>
              </w:rPr>
              <w:t>0.5315</w:t>
            </w:r>
          </w:p>
        </w:tc>
        <w:tc>
          <w:tcPr>
            <w:tcW w:type="dxa" w:w="876"/>
          </w:tcPr>
          <w:p>
            <w:pPr>
              <w:spacing w:line="240" w:lineRule="auto"/>
              <w:ind w:firstLine="0"/>
            </w:pPr>
            <w:r/>
            <w:r>
              <w:rPr>
                <w:rFonts w:ascii="Times New Roman" w:hAnsi="Times New Roman" w:cs="Times New Roman" w:eastAsia="Times New Roman"/>
                <w:b w:val="0"/>
                <w:i w:val="0"/>
                <w:sz w:val="28"/>
                <w:u w:val="none"/>
              </w:rPr>
              <w:t>0.5697</w:t>
            </w:r>
          </w:p>
        </w:tc>
        <w:tc>
          <w:tcPr>
            <w:tcW w:type="dxa" w:w="876"/>
          </w:tcPr>
          <w:p>
            <w:pPr>
              <w:spacing w:line="240" w:lineRule="auto"/>
              <w:ind w:firstLine="0"/>
            </w:pPr>
            <w:r/>
            <w:r>
              <w:rPr>
                <w:rFonts w:ascii="Times New Roman" w:hAnsi="Times New Roman" w:cs="Times New Roman" w:eastAsia="Times New Roman"/>
                <w:b w:val="0"/>
                <w:i w:val="0"/>
                <w:sz w:val="28"/>
                <w:u w:val="none"/>
              </w:rPr>
              <w:t>0.5968</w:t>
            </w:r>
          </w:p>
        </w:tc>
        <w:tc>
          <w:tcPr>
            <w:tcW w:type="dxa" w:w="876"/>
          </w:tcPr>
          <w:p>
            <w:pPr>
              <w:spacing w:line="240" w:lineRule="auto"/>
              <w:ind w:firstLine="0"/>
            </w:pPr>
            <w:r/>
            <w:r>
              <w:rPr>
                <w:rFonts w:ascii="Times New Roman" w:hAnsi="Times New Roman" w:cs="Times New Roman" w:eastAsia="Times New Roman"/>
                <w:b w:val="0"/>
                <w:i w:val="0"/>
                <w:sz w:val="28"/>
                <w:u w:val="none"/>
              </w:rPr>
              <w:t>0.5879</w:t>
            </w:r>
          </w:p>
        </w:tc>
        <w:tc>
          <w:tcPr>
            <w:tcW w:type="dxa" w:w="876"/>
          </w:tcPr>
          <w:p>
            <w:pPr>
              <w:spacing w:line="240" w:lineRule="auto"/>
              <w:ind w:firstLine="0"/>
            </w:pPr>
            <w:r/>
            <w:r>
              <w:rPr>
                <w:rFonts w:ascii="Times New Roman" w:hAnsi="Times New Roman" w:cs="Times New Roman" w:eastAsia="Times New Roman"/>
                <w:b w:val="0"/>
                <w:i w:val="0"/>
                <w:sz w:val="28"/>
                <w:u w:val="none"/>
              </w:rPr>
              <w:t>0.5585</w:t>
            </w:r>
          </w:p>
        </w:tc>
      </w:tr>
      <w:tr>
        <w:tc>
          <w:tcPr>
            <w:tcW w:type="dxa" w:w="876"/>
          </w:tcPr>
          <w:p>
            <w:pPr>
              <w:spacing w:line="240" w:lineRule="auto"/>
              <w:ind w:firstLine="0"/>
            </w:pPr>
            <w:r/>
            <w:r>
              <w:rPr>
                <w:rFonts w:ascii="Times New Roman" w:hAnsi="Times New Roman" w:cs="Times New Roman" w:eastAsia="Times New Roman"/>
                <w:b w:val="0"/>
                <w:i w:val="0"/>
                <w:sz w:val="28"/>
                <w:u w:val="none"/>
              </w:rPr>
              <w:t>3.0</w:t>
            </w:r>
          </w:p>
        </w:tc>
        <w:tc>
          <w:tcPr>
            <w:tcW w:type="dxa" w:w="876"/>
          </w:tcPr>
          <w:p>
            <w:pPr>
              <w:spacing w:line="240" w:lineRule="auto"/>
              <w:ind w:firstLine="0"/>
            </w:pPr>
            <w:r/>
            <w:r>
              <w:rPr>
                <w:rFonts w:ascii="Times New Roman" w:hAnsi="Times New Roman" w:cs="Times New Roman" w:eastAsia="Times New Roman"/>
                <w:b w:val="0"/>
                <w:i w:val="0"/>
                <w:sz w:val="28"/>
                <w:u w:val="none"/>
              </w:rPr>
              <w:t>0.3911</w:t>
            </w:r>
          </w:p>
        </w:tc>
        <w:tc>
          <w:tcPr>
            <w:tcW w:type="dxa" w:w="876"/>
          </w:tcPr>
          <w:p>
            <w:pPr>
              <w:spacing w:line="240" w:lineRule="auto"/>
              <w:ind w:firstLine="0"/>
            </w:pPr>
            <w:r/>
            <w:r>
              <w:rPr>
                <w:rFonts w:ascii="Times New Roman" w:hAnsi="Times New Roman" w:cs="Times New Roman" w:eastAsia="Times New Roman"/>
                <w:b w:val="0"/>
                <w:i w:val="0"/>
                <w:sz w:val="28"/>
                <w:u w:val="none"/>
              </w:rPr>
              <w:t>0.4329</w:t>
            </w:r>
          </w:p>
        </w:tc>
        <w:tc>
          <w:tcPr>
            <w:tcW w:type="dxa" w:w="876"/>
          </w:tcPr>
          <w:p>
            <w:pPr>
              <w:spacing w:line="240" w:lineRule="auto"/>
              <w:ind w:firstLine="0"/>
            </w:pPr>
            <w:r/>
            <w:r>
              <w:rPr>
                <w:rFonts w:ascii="Times New Roman" w:hAnsi="Times New Roman" w:cs="Times New Roman" w:eastAsia="Times New Roman"/>
                <w:b w:val="0"/>
                <w:i w:val="0"/>
                <w:sz w:val="28"/>
                <w:u w:val="none"/>
              </w:rPr>
              <w:t>0.4497</w:t>
            </w:r>
          </w:p>
        </w:tc>
        <w:tc>
          <w:tcPr>
            <w:tcW w:type="dxa" w:w="876"/>
          </w:tcPr>
          <w:p>
            <w:pPr>
              <w:spacing w:line="240" w:lineRule="auto"/>
              <w:ind w:firstLine="0"/>
            </w:pPr>
            <w:r/>
            <w:r>
              <w:rPr>
                <w:rFonts w:ascii="Times New Roman" w:hAnsi="Times New Roman" w:cs="Times New Roman" w:eastAsia="Times New Roman"/>
                <w:b w:val="0"/>
                <w:i w:val="0"/>
                <w:sz w:val="28"/>
                <w:u w:val="none"/>
              </w:rPr>
              <w:t>0.4381</w:t>
            </w:r>
          </w:p>
        </w:tc>
        <w:tc>
          <w:tcPr>
            <w:tcW w:type="dxa" w:w="876"/>
          </w:tcPr>
          <w:p>
            <w:pPr>
              <w:spacing w:line="240" w:lineRule="auto"/>
              <w:ind w:firstLine="0"/>
            </w:pPr>
            <w:r/>
            <w:r>
              <w:rPr>
                <w:rFonts w:ascii="Times New Roman" w:hAnsi="Times New Roman" w:cs="Times New Roman" w:eastAsia="Times New Roman"/>
                <w:b w:val="0"/>
                <w:i w:val="0"/>
                <w:sz w:val="28"/>
                <w:u w:val="none"/>
              </w:rPr>
              <w:t>0.4191</w:t>
            </w:r>
          </w:p>
        </w:tc>
        <w:tc>
          <w:tcPr>
            <w:tcW w:type="dxa" w:w="876"/>
          </w:tcPr>
          <w:p>
            <w:pPr>
              <w:spacing w:line="240" w:lineRule="auto"/>
              <w:ind w:firstLine="0"/>
            </w:pPr>
            <w:r/>
            <w:r>
              <w:rPr>
                <w:rFonts w:ascii="Times New Roman" w:hAnsi="Times New Roman" w:cs="Times New Roman" w:eastAsia="Times New Roman"/>
                <w:b w:val="0"/>
                <w:i w:val="0"/>
                <w:sz w:val="28"/>
                <w:u w:val="none"/>
              </w:rPr>
              <w:t>0.5119</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0.5705</w:t>
            </w:r>
          </w:p>
        </w:tc>
        <w:tc>
          <w:tcPr>
            <w:tcW w:type="dxa" w:w="876"/>
          </w:tcPr>
          <w:p>
            <w:pPr>
              <w:spacing w:line="240" w:lineRule="auto"/>
              <w:ind w:firstLine="0"/>
            </w:pPr>
            <w:r/>
            <w:r>
              <w:rPr>
                <w:rFonts w:ascii="Times New Roman" w:hAnsi="Times New Roman" w:cs="Times New Roman" w:eastAsia="Times New Roman"/>
                <w:b w:val="0"/>
                <w:i w:val="0"/>
                <w:sz w:val="28"/>
                <w:u w:val="none"/>
              </w:rPr>
              <w:t>0.5586</w:t>
            </w:r>
          </w:p>
        </w:tc>
        <w:tc>
          <w:tcPr>
            <w:tcW w:type="dxa" w:w="876"/>
          </w:tcPr>
          <w:p>
            <w:pPr>
              <w:spacing w:line="240" w:lineRule="auto"/>
              <w:ind w:firstLine="0"/>
            </w:pPr>
            <w:r/>
            <w:r>
              <w:rPr>
                <w:rFonts w:ascii="Times New Roman" w:hAnsi="Times New Roman" w:cs="Times New Roman" w:eastAsia="Times New Roman"/>
                <w:b w:val="0"/>
                <w:i w:val="0"/>
                <w:sz w:val="28"/>
                <w:u w:val="none"/>
              </w:rPr>
              <w:t>0.5427</w:t>
            </w:r>
          </w:p>
        </w:tc>
      </w:tr>
      <w:tr>
        <w:tc>
          <w:tcPr>
            <w:tcW w:type="dxa" w:w="876"/>
          </w:tcPr>
          <w:p>
            <w:pPr>
              <w:spacing w:line="240" w:lineRule="auto"/>
              <w:ind w:firstLine="0"/>
            </w:pPr>
            <w:r/>
            <w:r>
              <w:rPr>
                <w:rFonts w:ascii="Times New Roman" w:hAnsi="Times New Roman" w:cs="Times New Roman" w:eastAsia="Times New Roman"/>
                <w:b w:val="0"/>
                <w:i w:val="0"/>
                <w:sz w:val="28"/>
                <w:u w:val="none"/>
              </w:rPr>
              <w:t>3.5</w:t>
            </w:r>
          </w:p>
        </w:tc>
        <w:tc>
          <w:tcPr>
            <w:tcW w:type="dxa" w:w="876"/>
          </w:tcPr>
          <w:p>
            <w:pPr>
              <w:spacing w:line="240" w:lineRule="auto"/>
              <w:ind w:firstLine="0"/>
            </w:pPr>
            <w:r/>
            <w:r>
              <w:rPr>
                <w:rFonts w:ascii="Times New Roman" w:hAnsi="Times New Roman" w:cs="Times New Roman" w:eastAsia="Times New Roman"/>
                <w:b w:val="0"/>
                <w:i w:val="0"/>
                <w:sz w:val="28"/>
                <w:u w:val="none"/>
              </w:rPr>
              <w:t>0.3715</w:t>
            </w:r>
          </w:p>
        </w:tc>
        <w:tc>
          <w:tcPr>
            <w:tcW w:type="dxa" w:w="876"/>
          </w:tcPr>
          <w:p>
            <w:pPr>
              <w:spacing w:line="240" w:lineRule="auto"/>
              <w:ind w:firstLine="0"/>
            </w:pPr>
            <w:r/>
            <w:r>
              <w:rPr>
                <w:rFonts w:ascii="Times New Roman" w:hAnsi="Times New Roman" w:cs="Times New Roman" w:eastAsia="Times New Roman"/>
                <w:b w:val="0"/>
                <w:i w:val="0"/>
                <w:sz w:val="28"/>
                <w:u w:val="none"/>
              </w:rPr>
              <w:t>0.4101</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0.4168</w:t>
            </w:r>
          </w:p>
        </w:tc>
        <w:tc>
          <w:tcPr>
            <w:tcW w:type="dxa" w:w="876"/>
          </w:tcPr>
          <w:p>
            <w:pPr>
              <w:spacing w:line="240" w:lineRule="auto"/>
              <w:ind w:firstLine="0"/>
            </w:pPr>
            <w:r/>
            <w:r>
              <w:rPr>
                <w:rFonts w:ascii="Times New Roman" w:hAnsi="Times New Roman" w:cs="Times New Roman" w:eastAsia="Times New Roman"/>
                <w:b w:val="0"/>
                <w:i w:val="0"/>
                <w:sz w:val="28"/>
                <w:u w:val="none"/>
              </w:rPr>
              <w:t>0.3978</w:t>
            </w:r>
          </w:p>
        </w:tc>
        <w:tc>
          <w:tcPr>
            <w:tcW w:type="dxa" w:w="876"/>
          </w:tcPr>
          <w:p>
            <w:pPr>
              <w:spacing w:line="240" w:lineRule="auto"/>
              <w:ind w:firstLine="0"/>
            </w:pPr>
            <w:r/>
            <w:r>
              <w:rPr>
                <w:rFonts w:ascii="Times New Roman" w:hAnsi="Times New Roman" w:cs="Times New Roman" w:eastAsia="Times New Roman"/>
                <w:b w:val="0"/>
                <w:i w:val="0"/>
                <w:sz w:val="28"/>
                <w:u w:val="none"/>
              </w:rPr>
              <w:t>0.4906</w:t>
            </w:r>
          </w:p>
        </w:tc>
        <w:tc>
          <w:tcPr>
            <w:tcW w:type="dxa" w:w="876"/>
          </w:tcPr>
          <w:p>
            <w:pPr>
              <w:spacing w:line="240" w:lineRule="auto"/>
              <w:ind w:firstLine="0"/>
            </w:pPr>
            <w:r/>
            <w:r>
              <w:rPr>
                <w:rFonts w:ascii="Times New Roman" w:hAnsi="Times New Roman" w:cs="Times New Roman" w:eastAsia="Times New Roman"/>
                <w:b w:val="0"/>
                <w:i w:val="0"/>
                <w:sz w:val="28"/>
                <w:u w:val="none"/>
              </w:rPr>
              <w:t>0.5296</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0.5387</w:t>
            </w:r>
          </w:p>
        </w:tc>
        <w:tc>
          <w:tcPr>
            <w:tcW w:type="dxa" w:w="876"/>
          </w:tcPr>
          <w:p>
            <w:pPr>
              <w:spacing w:line="240" w:lineRule="auto"/>
              <w:ind w:firstLine="0"/>
            </w:pPr>
            <w:r/>
            <w:r>
              <w:rPr>
                <w:rFonts w:ascii="Times New Roman" w:hAnsi="Times New Roman" w:cs="Times New Roman" w:eastAsia="Times New Roman"/>
                <w:b w:val="0"/>
                <w:i w:val="0"/>
                <w:sz w:val="28"/>
                <w:u w:val="none"/>
              </w:rPr>
              <w:t>0.5201</w:t>
            </w:r>
          </w:p>
        </w:tc>
      </w:tr>
      <w:tr>
        <w:tc>
          <w:tcPr>
            <w:tcW w:type="dxa" w:w="876"/>
          </w:tcPr>
          <w:p>
            <w:pPr>
              <w:spacing w:line="240" w:lineRule="auto"/>
              <w:ind w:firstLine="0"/>
            </w:pPr>
            <w:r/>
            <w:r>
              <w:rPr>
                <w:rFonts w:ascii="Times New Roman" w:hAnsi="Times New Roman" w:cs="Times New Roman" w:eastAsia="Times New Roman"/>
                <w:b w:val="0"/>
                <w:i w:val="0"/>
                <w:sz w:val="28"/>
                <w:u w:val="none"/>
              </w:rPr>
              <w:t>4.0</w:t>
            </w:r>
          </w:p>
        </w:tc>
        <w:tc>
          <w:tcPr>
            <w:tcW w:type="dxa" w:w="876"/>
          </w:tcPr>
          <w:p>
            <w:pPr>
              <w:spacing w:line="240" w:lineRule="auto"/>
              <w:ind w:firstLine="0"/>
            </w:pPr>
            <w:r/>
            <w:r>
              <w:rPr>
                <w:rFonts w:ascii="Times New Roman" w:hAnsi="Times New Roman" w:cs="Times New Roman" w:eastAsia="Times New Roman"/>
                <w:b w:val="0"/>
                <w:i w:val="0"/>
                <w:sz w:val="28"/>
                <w:u w:val="none"/>
              </w:rPr>
              <w:t>0.3516</w:t>
            </w:r>
          </w:p>
        </w:tc>
        <w:tc>
          <w:tcPr>
            <w:tcW w:type="dxa" w:w="876"/>
          </w:tcPr>
          <w:p>
            <w:pPr>
              <w:spacing w:line="240" w:lineRule="auto"/>
              <w:ind w:firstLine="0"/>
            </w:pPr>
            <w:r/>
            <w:r>
              <w:rPr>
                <w:rFonts w:ascii="Times New Roman" w:hAnsi="Times New Roman" w:cs="Times New Roman" w:eastAsia="Times New Roman"/>
                <w:b w:val="0"/>
                <w:i w:val="0"/>
                <w:sz w:val="28"/>
                <w:u w:val="none"/>
              </w:rPr>
              <w:t>0.3791</w:t>
            </w:r>
          </w:p>
        </w:tc>
        <w:tc>
          <w:tcPr>
            <w:tcW w:type="dxa" w:w="876"/>
          </w:tcPr>
          <w:p>
            <w:pPr>
              <w:spacing w:line="240" w:lineRule="auto"/>
              <w:ind w:firstLine="0"/>
            </w:pPr>
            <w:r/>
            <w:r>
              <w:rPr>
                <w:rFonts w:ascii="Times New Roman" w:hAnsi="Times New Roman" w:cs="Times New Roman" w:eastAsia="Times New Roman"/>
                <w:b w:val="0"/>
                <w:i w:val="0"/>
                <w:sz w:val="28"/>
                <w:u w:val="none"/>
              </w:rPr>
              <w:t>0.4003</w:t>
            </w:r>
          </w:p>
        </w:tc>
        <w:tc>
          <w:tcPr>
            <w:tcW w:type="dxa" w:w="876"/>
          </w:tcPr>
          <w:p>
            <w:pPr>
              <w:spacing w:line="240" w:lineRule="auto"/>
              <w:ind w:firstLine="0"/>
            </w:pPr>
            <w:r/>
            <w:r>
              <w:rPr>
                <w:rFonts w:ascii="Times New Roman" w:hAnsi="Times New Roman" w:cs="Times New Roman" w:eastAsia="Times New Roman"/>
                <w:b w:val="0"/>
                <w:i w:val="0"/>
                <w:sz w:val="28"/>
                <w:u w:val="none"/>
              </w:rPr>
              <w:t>0.3903</w:t>
            </w:r>
          </w:p>
        </w:tc>
        <w:tc>
          <w:tcPr>
            <w:tcW w:type="dxa" w:w="876"/>
          </w:tcPr>
          <w:p>
            <w:pPr>
              <w:spacing w:line="240" w:lineRule="auto"/>
              <w:ind w:firstLine="0"/>
            </w:pPr>
            <w:r/>
            <w:r>
              <w:rPr>
                <w:rFonts w:ascii="Times New Roman" w:hAnsi="Times New Roman" w:cs="Times New Roman" w:eastAsia="Times New Roman"/>
                <w:b w:val="0"/>
                <w:i w:val="0"/>
                <w:sz w:val="28"/>
                <w:u w:val="none"/>
              </w:rPr>
              <w:t>0.3719</w:t>
            </w:r>
          </w:p>
        </w:tc>
        <w:tc>
          <w:tcPr>
            <w:tcW w:type="dxa" w:w="876"/>
          </w:tcPr>
          <w:p>
            <w:pPr>
              <w:spacing w:line="240" w:lineRule="auto"/>
              <w:ind w:firstLine="0"/>
            </w:pPr>
            <w:r/>
            <w:r>
              <w:rPr>
                <w:rFonts w:ascii="Times New Roman" w:hAnsi="Times New Roman" w:cs="Times New Roman" w:eastAsia="Times New Roman"/>
                <w:b w:val="0"/>
                <w:i w:val="0"/>
                <w:sz w:val="28"/>
                <w:u w:val="none"/>
              </w:rPr>
              <w:t>0.4725</w:t>
            </w:r>
          </w:p>
        </w:tc>
        <w:tc>
          <w:tcPr>
            <w:tcW w:type="dxa" w:w="876"/>
          </w:tcPr>
          <w:p>
            <w:pPr>
              <w:spacing w:line="240" w:lineRule="auto"/>
              <w:ind w:firstLine="0"/>
            </w:pPr>
            <w:r/>
            <w:r>
              <w:rPr>
                <w:rFonts w:ascii="Times New Roman" w:hAnsi="Times New Roman" w:cs="Times New Roman" w:eastAsia="Times New Roman"/>
                <w:b w:val="0"/>
                <w:i w:val="0"/>
                <w:sz w:val="28"/>
                <w:u w:val="none"/>
              </w:rPr>
              <w:t>0.4998</w:t>
            </w:r>
          </w:p>
        </w:tc>
        <w:tc>
          <w:tcPr>
            <w:tcW w:type="dxa" w:w="876"/>
          </w:tcPr>
          <w:p>
            <w:pPr>
              <w:spacing w:line="240" w:lineRule="auto"/>
              <w:ind w:firstLine="0"/>
            </w:pPr>
            <w:r/>
            <w:r>
              <w:rPr>
                <w:rFonts w:ascii="Times New Roman" w:hAnsi="Times New Roman" w:cs="Times New Roman" w:eastAsia="Times New Roman"/>
                <w:b w:val="0"/>
                <w:i w:val="0"/>
                <w:sz w:val="28"/>
                <w:u w:val="none"/>
              </w:rPr>
              <w:t>0.5180</w:t>
            </w:r>
          </w:p>
        </w:tc>
        <w:tc>
          <w:tcPr>
            <w:tcW w:type="dxa" w:w="876"/>
          </w:tcPr>
          <w:p>
            <w:pPr>
              <w:spacing w:line="240" w:lineRule="auto"/>
              <w:ind w:firstLine="0"/>
            </w:pPr>
            <w:r/>
            <w:r>
              <w:rPr>
                <w:rFonts w:ascii="Times New Roman" w:hAnsi="Times New Roman" w:cs="Times New Roman" w:eastAsia="Times New Roman"/>
                <w:b w:val="0"/>
                <w:i w:val="0"/>
                <w:sz w:val="28"/>
                <w:u w:val="none"/>
              </w:rPr>
              <w:t>0.5087</w:t>
            </w:r>
          </w:p>
        </w:tc>
        <w:tc>
          <w:tcPr>
            <w:tcW w:type="dxa" w:w="876"/>
          </w:tcPr>
          <w:p>
            <w:pPr>
              <w:spacing w:line="240" w:lineRule="auto"/>
              <w:ind w:firstLine="0"/>
            </w:pPr>
            <w:r/>
            <w:r>
              <w:rPr>
                <w:rFonts w:ascii="Times New Roman" w:hAnsi="Times New Roman" w:cs="Times New Roman" w:eastAsia="Times New Roman"/>
                <w:b w:val="0"/>
                <w:i w:val="0"/>
                <w:sz w:val="28"/>
                <w:u w:val="none"/>
              </w:rPr>
              <w:t>0.4886</w:t>
            </w:r>
          </w:p>
        </w:tc>
      </w:tr>
    </w:tbl>
    <w:p/>
    <w:p>
      <w:pPr>
        <w:ind w:firstLine="709"/>
        <w:jc w:val="both"/>
      </w:pPr>
      <w:r>
        <w:rPr>
          <w:rFonts w:ascii="Times New Roman" w:hAnsi="Times New Roman" w:cs="Times New Roman" w:eastAsia="Times New Roman"/>
          <w:b w:val="0"/>
          <w:i w:val="0"/>
          <w:sz w:val="28"/>
          <w:u w:val="none"/>
        </w:rPr>
        <w:t>Екі класс те global threshold оптимумын 0.03-те ортақтасады, бірақ clip factor бойынша ерекшеленеді: F1(DR1) clip factor 2.5-те, ал F1(DR2) 2.0-де максималды. Айырма абсолютті мәнде шағын, бірақ шектік бағанасы бойында жүйелі, әрі ол §1.1.1-де баяндалған зақымдану морфологиясымен үйлесімді интерпретацияға жол береді. DR1 дәрежесі микроаневризмалармен айқындалады — торқабық фонына қарсы төмен контрастта кадрдың шағын үлесін алатын құрылымдармен; DR2 дәрежесі — ірірек қан құйылулар мен экссудаттармен. Демек агрессивтірек жергілікті теңестіру диагностикалық дәлел ұсақ әрі көмескі жерде пайдалырақ, ал ол әлдеқашан айқын жерде пайдасы азырақ — ақыр соңында, текстураны күшейту арқылы, таза зияны да болуы мүмкін. Бұл — өлшенген бейінмен үйлесімді интерпретация, тәуелсіз орнықтырылған механизм емес, әрі дәл солай ұсынылады. Оның практикалық салдары — жалғыз жаһандық жұмыс нүктесі дәрежелер арасындағы ымыра болып табылады, ал θ\* дәл соны білдіреді.</w:t>
      </w:r>
    </w:p>
    <w:p>
      <w:pPr>
        <w:ind w:firstLine="709"/>
        <w:jc w:val="both"/>
      </w:pPr>
      <w:r>
        <w:rPr>
          <w:rFonts w:ascii="Times New Roman" w:hAnsi="Times New Roman" w:cs="Times New Roman" w:eastAsia="Times New Roman"/>
          <w:b w:val="0"/>
          <w:i w:val="0"/>
          <w:sz w:val="28"/>
          <w:u w:val="none"/>
        </w:rPr>
        <w:t>Таңдалған нүкте ұсталынған деректе расталды. CLAHE сөндірулі кезде weighted F1-score 0.7538 болды; θ\*-та ол 0.8137 болды, айырма +0.0599, 95 % сенімділік интервалы [+0.0388, +0.0770], нөлді қамтымайды. Класс-бойынша, F1(DR1) 0.0976-дан 0.2091-ге және F1(DR2) 0.5316-дан 0.6477-ге өсті.</w:t>
      </w:r>
    </w:p>
    <w:p>
      <w:pPr>
        <w:ind w:firstLine="709"/>
        <w:jc w:val="both"/>
      </w:pPr>
      <w:r>
        <w:rPr>
          <w:rFonts w:ascii="Times New Roman" w:hAnsi="Times New Roman" w:cs="Times New Roman" w:eastAsia="Times New Roman"/>
          <w:b w:val="0"/>
          <w:i w:val="0"/>
          <w:sz w:val="28"/>
          <w:u w:val="none"/>
        </w:rPr>
        <w:t>Сол растаудың екі ерекшелігі жасыруды емес, түсініктемені талап етеді. Біріншісі — мәртебе мәселесі: жоғарыдағы торлар оқыту fold-тарында есептелген әрі θ\</w:t>
      </w:r>
      <w:r>
        <w:rPr>
          <w:rFonts w:ascii="Times New Roman" w:hAnsi="Times New Roman" w:cs="Times New Roman" w:eastAsia="Times New Roman"/>
          <w:b w:val="0"/>
          <w:i/>
          <w:sz w:val="28"/>
          <w:u w:val="none"/>
        </w:rPr>
        <w:t xml:space="preserve">-ты </w:t>
      </w:r>
      <w:r>
        <w:rPr>
          <w:rFonts w:ascii="Times New Roman" w:hAnsi="Times New Roman" w:cs="Times New Roman" w:eastAsia="Times New Roman"/>
          <w:b w:val="0"/>
          <w:i w:val="0"/>
          <w:sz w:val="28"/>
          <w:u w:val="none"/>
        </w:rPr>
        <w:t>таңдауға</w:t>
      </w:r>
      <w:r>
        <w:rPr>
          <w:rFonts w:ascii="Times New Roman" w:hAnsi="Times New Roman" w:cs="Times New Roman" w:eastAsia="Times New Roman"/>
          <w:b w:val="0"/>
          <w:i/>
          <w:sz w:val="28"/>
          <w:u w:val="none"/>
        </w:rPr>
        <w:t xml:space="preserve"> қызмет етеді, ондағы өнімділікті бағалауға емес. Олар — таңдау беті, әрі осы диссертация олардың ешбір ұяшығын қол жеткізілген нәтиже ретінде хабарламайды. CLAHE кезеңіне телінетін әрбір өнімділік көрсеткіші — ұсталынған деректегі көрсеткіш. Екіншісі — сол екеуінің арасындағы алшақтық. θ\</w:t>
      </w:r>
      <w:r>
        <w:rPr>
          <w:rFonts w:ascii="Times New Roman" w:hAnsi="Times New Roman" w:cs="Times New Roman" w:eastAsia="Times New Roman"/>
          <w:b w:val="0"/>
          <w:i w:val="0"/>
          <w:sz w:val="28"/>
          <w:u w:val="none"/>
        </w:rPr>
        <w:t xml:space="preserve">-та ұсталынған деректегі F1(DR1) 0.2091 болды, ал сол бір параметр баптауындағы тор мәні 0.4693 еді — бұл DR2 дәрежесіндегі сәйкес ығысудан әлдеқайда үлкен алшақтық, ал DR2 қарама-қарсы бағытта жылжыды (тордағы 0.5968-ге қарсы ұсталынған деректе 0.6477). Таңдау беті мен ұсталынған өнімділік арасында біраз алшақтық күтілетін нәрсе, өйткені бет модель сәйкестендірілген жерде есептеледі; бірақ тек бір класта осындай шамадағы алшақтық мұнда қолжетімді дәлелмен түсіндірілмейді. Ол ашық бақылау ретінде тіркеледі. Оның қозғамайтыны — сканерлеуден шығарылған қорытынды, ол жауап бетінің </w:t>
      </w:r>
      <w:r>
        <w:rPr>
          <w:rFonts w:ascii="Times New Roman" w:hAnsi="Times New Roman" w:cs="Times New Roman" w:eastAsia="Times New Roman"/>
          <w:b w:val="0"/>
          <w:i/>
          <w:sz w:val="28"/>
          <w:u w:val="none"/>
        </w:rPr>
        <w:t>формасына</w:t>
      </w:r>
      <w:r>
        <w:rPr>
          <w:rFonts w:ascii="Times New Roman" w:hAnsi="Times New Roman" w:cs="Times New Roman" w:eastAsia="Times New Roman"/>
          <w:b w:val="0"/>
          <w:i w:val="0"/>
          <w:sz w:val="28"/>
          <w:u w:val="none"/>
        </w:rPr>
        <w:t xml:space="preserve"> және сенімділік интервалы бар ұсталынған айырмаға сүйенеді, ал бұл екеуінің ешқайсысы жеке тор ұяшығының абсолютті деңгейіне тәуелді емес.</w:t>
      </w:r>
    </w:p>
    <w:p>
      <w:pPr>
        <w:ind w:firstLine="709"/>
        <w:jc w:val="both"/>
      </w:pPr>
      <w:r>
        <w:rPr>
          <w:rFonts w:ascii="Times New Roman" w:hAnsi="Times New Roman" w:cs="Times New Roman" w:eastAsia="Times New Roman"/>
          <w:b w:val="0"/>
          <w:i w:val="0"/>
          <w:sz w:val="28"/>
          <w:u w:val="none"/>
        </w:rPr>
        <w:t>Бөлімді үш шекара жабады. Мұнда таңдалған параметр мәндері EyePACS-те бапталған, әрі олардың басқа корпустарға, камераларға немесе алу хаттамаларына тасымалдануы осы дәлелмен орнықтырылмаған; басқа деректе кез келген орналастыру мәндерді қайта пайдалануды емес, сканерлеуді қайталауды талап етер еді. Тексерілген ауқымдардан тыс жауап туралы ешбір тұжырым жасалмайды — 0.5-тен төмен немесе 4.0-ден жоғары clip factor мәндері және 0.01–0.05-тен тыс шектіктер бағаланбаған әрі олар туралы ештеңе бекітілмейді; clip factor 0.5 жолы тек негізгі тордың төменгі шекарасынан төмен төмендеудің жалғасатынын орнықтырады, одан әрі қарайғы жауаптың формасын емес. Әрі әр тор нүктесі fold-бойынша шашыраусыз жалғыз бағалауды білдіреді, сондықтан беттің жалпы формасы мен максимумының орналасуынан ерекше, оның ұсақ құрылымын асыра оқуға болмайды. Бұл параметрлер мен flat-field параметрі арасындағы өзара әрекет зерттелмеді: сканерлеулер тәуелсіз орындалды, әрі ешбір бірлескен үш параметрлі тор құрылмады. §4.3.3 flat-field параметріне және кескін-сапасы метрикалары мен жіктеу өсімі арасындағы қатынасқа көшеді.</w:t>
      </w:r>
    </w:p>
    <w:p>
      <w:pPr>
        <w:keepNext/>
        <w:spacing w:before="120" w:after="120"/>
        <w:jc w:val="left"/>
      </w:pPr>
      <w:r>
        <w:rPr>
          <w:rFonts w:ascii="Times New Roman" w:hAnsi="Times New Roman" w:cs="Times New Roman" w:eastAsia="Times New Roman"/>
          <w:b/>
          <w:i w:val="0"/>
          <w:sz w:val="28"/>
          <w:u w:val="none"/>
        </w:rPr>
        <w:t>4.3.3 Flat-field σ сканерленуі және кескін-сапасы метрикалары</w:t>
      </w:r>
    </w:p>
    <w:p>
      <w:pPr>
        <w:ind w:firstLine="709"/>
        <w:jc w:val="both"/>
      </w:pPr>
      <w:r>
        <w:rPr>
          <w:rFonts w:ascii="Times New Roman" w:hAnsi="Times New Roman" w:cs="Times New Roman" w:eastAsia="Times New Roman"/>
          <w:b w:val="0"/>
          <w:i w:val="0"/>
          <w:sz w:val="28"/>
          <w:u w:val="none"/>
        </w:rPr>
        <w:t>§4.3.2 параметрлік тұжырымның CLAHE жартысын жапты. Қалған параметр абляцияда бірінші орын алған кезеңге тиесілі: адаптивті flat-field түзетуге, кумулятивті өсімнің 22 %-ына. Оның жалғыз басқарушы параметрі — жарықтандыру бағасының σ ені, ол §3.1.1-де пикселмен емес, көру өрісінің диаметріне қатысты үлеспен өрнектеледі, сонда түзету кадрдың іріктеу ажыратымдылығына емес, геометриясына сай масштабталады. Сканерлеу EyePACS оқыту fold-тарында көру өрісі диаметрінің 0.05-інен 0.10-іне дейінгі σ мәндерін қамтыды, әрі контраст-шу қатынасы қатар бақыланды.</w:t>
      </w:r>
    </w:p>
    <w:p>
      <w:pPr>
        <w:keepNext/>
        <w:spacing w:before="120"/>
        <w:ind w:firstLine="0"/>
        <w:jc w:val="left"/>
      </w:pPr>
      <w:r>
        <w:rPr>
          <w:rFonts w:ascii="Times New Roman" w:hAnsi="Times New Roman" w:cs="Times New Roman" w:eastAsia="Times New Roman"/>
          <w:b/>
          <w:i w:val="0"/>
          <w:sz w:val="28"/>
          <w:u w:val="none"/>
        </w:rPr>
        <w:t>Кесте 4.15 – 2-эксперимент: flat-field σ сканерленуі, EyePACS оқыту fold-тары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σ ／ D_FOV</w:t>
            </w:r>
          </w:p>
        </w:tc>
        <w:tc>
          <w:tcPr>
            <w:tcW w:type="dxa" w:w="3213"/>
          </w:tcPr>
          <w:p>
            <w:pPr>
              <w:spacing w:line="240" w:lineRule="auto"/>
              <w:ind w:firstLine="0"/>
            </w:pPr>
            <w:r/>
            <w:r>
              <w:rPr>
                <w:rFonts w:ascii="Times New Roman" w:hAnsi="Times New Roman" w:cs="Times New Roman" w:eastAsia="Times New Roman"/>
                <w:b/>
                <w:i w:val="0"/>
                <w:sz w:val="28"/>
                <w:u w:val="none"/>
              </w:rPr>
              <w:t>Weighted F1</w:t>
            </w:r>
          </w:p>
        </w:tc>
        <w:tc>
          <w:tcPr>
            <w:tcW w:type="dxa" w:w="3213"/>
          </w:tcPr>
          <w:p>
            <w:pPr>
              <w:spacing w:line="240" w:lineRule="auto"/>
              <w:ind w:firstLine="0"/>
            </w:pPr>
            <w:r/>
            <w:r>
              <w:rPr>
                <w:rFonts w:ascii="Times New Roman" w:hAnsi="Times New Roman" w:cs="Times New Roman" w:eastAsia="Times New Roman"/>
                <w:b/>
                <w:i w:val="0"/>
                <w:sz w:val="28"/>
                <w:u w:val="none"/>
              </w:rPr>
              <w:t>Контраст-шу қатынасы</w:t>
            </w:r>
          </w:p>
        </w:tc>
      </w:tr>
      <w:tr>
        <w:tc>
          <w:tcPr>
            <w:tcW w:type="dxa" w:w="3213"/>
          </w:tcPr>
          <w:p>
            <w:pPr>
              <w:spacing w:line="240" w:lineRule="auto"/>
              <w:ind w:firstLine="0"/>
            </w:pPr>
            <w:r/>
            <w:r>
              <w:rPr>
                <w:rFonts w:ascii="Times New Roman" w:hAnsi="Times New Roman" w:cs="Times New Roman" w:eastAsia="Times New Roman"/>
                <w:b w:val="0"/>
                <w:i w:val="0"/>
                <w:sz w:val="28"/>
                <w:u w:val="none"/>
              </w:rPr>
              <w:t>0.05</w:t>
            </w:r>
          </w:p>
        </w:tc>
        <w:tc>
          <w:tcPr>
            <w:tcW w:type="dxa" w:w="3213"/>
          </w:tcPr>
          <w:p>
            <w:pPr>
              <w:spacing w:line="240" w:lineRule="auto"/>
              <w:ind w:firstLine="0"/>
            </w:pPr>
            <w:r/>
            <w:r>
              <w:rPr>
                <w:rFonts w:ascii="Times New Roman" w:hAnsi="Times New Roman" w:cs="Times New Roman" w:eastAsia="Times New Roman"/>
                <w:b w:val="0"/>
                <w:i w:val="0"/>
                <w:sz w:val="28"/>
                <w:u w:val="none"/>
              </w:rPr>
              <w:t>0.7662</w:t>
            </w:r>
          </w:p>
        </w:tc>
        <w:tc>
          <w:tcPr>
            <w:tcW w:type="dxa" w:w="3213"/>
          </w:tcPr>
          <w:p>
            <w:pPr>
              <w:spacing w:line="240" w:lineRule="auto"/>
              <w:ind w:firstLine="0"/>
            </w:pPr>
            <w:r/>
            <w:r>
              <w:rPr>
                <w:rFonts w:ascii="Times New Roman" w:hAnsi="Times New Roman" w:cs="Times New Roman" w:eastAsia="Times New Roman"/>
                <w:b w:val="0"/>
                <w:i w:val="0"/>
                <w:sz w:val="28"/>
                <w:u w:val="none"/>
              </w:rPr>
              <w:t>3.24</w:t>
            </w:r>
          </w:p>
        </w:tc>
      </w:tr>
      <w:tr>
        <w:tc>
          <w:tcPr>
            <w:tcW w:type="dxa" w:w="3213"/>
          </w:tcPr>
          <w:p>
            <w:pPr>
              <w:spacing w:line="240" w:lineRule="auto"/>
              <w:ind w:firstLine="0"/>
            </w:pPr>
            <w:r/>
            <w:r>
              <w:rPr>
                <w:rFonts w:ascii="Times New Roman" w:hAnsi="Times New Roman" w:cs="Times New Roman" w:eastAsia="Times New Roman"/>
                <w:b w:val="0"/>
                <w:i w:val="0"/>
                <w:sz w:val="28"/>
                <w:u w:val="none"/>
              </w:rPr>
              <w:t>0.06</w:t>
            </w:r>
          </w:p>
        </w:tc>
        <w:tc>
          <w:tcPr>
            <w:tcW w:type="dxa" w:w="3213"/>
          </w:tcPr>
          <w:p>
            <w:pPr>
              <w:spacing w:line="240" w:lineRule="auto"/>
              <w:ind w:firstLine="0"/>
            </w:pPr>
            <w:r/>
            <w:r>
              <w:rPr>
                <w:rFonts w:ascii="Times New Roman" w:hAnsi="Times New Roman" w:cs="Times New Roman" w:eastAsia="Times New Roman"/>
                <w:b w:val="0"/>
                <w:i w:val="0"/>
                <w:sz w:val="28"/>
                <w:u w:val="none"/>
              </w:rPr>
              <w:t>0.7883</w:t>
            </w:r>
          </w:p>
        </w:tc>
        <w:tc>
          <w:tcPr>
            <w:tcW w:type="dxa" w:w="3213"/>
          </w:tcPr>
          <w:p>
            <w:pPr>
              <w:spacing w:line="240" w:lineRule="auto"/>
              <w:ind w:firstLine="0"/>
            </w:pPr>
            <w:r/>
            <w:r>
              <w:rPr>
                <w:rFonts w:ascii="Times New Roman" w:hAnsi="Times New Roman" w:cs="Times New Roman" w:eastAsia="Times New Roman"/>
                <w:b w:val="0"/>
                <w:i w:val="0"/>
                <w:sz w:val="28"/>
                <w:u w:val="none"/>
              </w:rPr>
              <w:t>3.47</w:t>
            </w:r>
          </w:p>
        </w:tc>
      </w:tr>
      <w:tr>
        <w:tc>
          <w:tcPr>
            <w:tcW w:type="dxa" w:w="3213"/>
          </w:tcPr>
          <w:p>
            <w:pPr>
              <w:spacing w:line="240" w:lineRule="auto"/>
              <w:ind w:firstLine="0"/>
            </w:pPr>
            <w:r/>
            <w:r>
              <w:rPr>
                <w:rFonts w:ascii="Times New Roman" w:hAnsi="Times New Roman" w:cs="Times New Roman" w:eastAsia="Times New Roman"/>
                <w:b/>
                <w:i w:val="0"/>
                <w:sz w:val="28"/>
                <w:u w:val="none"/>
              </w:rPr>
              <w:t>0.07</w:t>
            </w:r>
          </w:p>
        </w:tc>
        <w:tc>
          <w:tcPr>
            <w:tcW w:type="dxa" w:w="3213"/>
          </w:tcPr>
          <w:p>
            <w:pPr>
              <w:spacing w:line="240" w:lineRule="auto"/>
              <w:ind w:firstLine="0"/>
            </w:pPr>
            <w:r/>
            <w:r>
              <w:rPr>
                <w:rFonts w:ascii="Times New Roman" w:hAnsi="Times New Roman" w:cs="Times New Roman" w:eastAsia="Times New Roman"/>
                <w:b/>
                <w:i w:val="0"/>
                <w:sz w:val="28"/>
                <w:u w:val="none"/>
              </w:rPr>
              <w:t>0.8089</w:t>
            </w:r>
          </w:p>
        </w:tc>
        <w:tc>
          <w:tcPr>
            <w:tcW w:type="dxa" w:w="3213"/>
          </w:tcPr>
          <w:p>
            <w:pPr>
              <w:spacing w:line="240" w:lineRule="auto"/>
              <w:ind w:firstLine="0"/>
            </w:pPr>
            <w:r/>
            <w:r>
              <w:rPr>
                <w:rFonts w:ascii="Times New Roman" w:hAnsi="Times New Roman" w:cs="Times New Roman" w:eastAsia="Times New Roman"/>
                <w:b/>
                <w:i w:val="0"/>
                <w:sz w:val="28"/>
                <w:u w:val="none"/>
              </w:rPr>
              <w:t>3.93</w:t>
            </w:r>
          </w:p>
        </w:tc>
      </w:tr>
      <w:tr>
        <w:tc>
          <w:tcPr>
            <w:tcW w:type="dxa" w:w="3213"/>
          </w:tcPr>
          <w:p>
            <w:pPr>
              <w:spacing w:line="240" w:lineRule="auto"/>
              <w:ind w:firstLine="0"/>
            </w:pPr>
            <w:r/>
            <w:r>
              <w:rPr>
                <w:rFonts w:ascii="Times New Roman" w:hAnsi="Times New Roman" w:cs="Times New Roman" w:eastAsia="Times New Roman"/>
                <w:b w:val="0"/>
                <w:i w:val="0"/>
                <w:sz w:val="28"/>
                <w:u w:val="none"/>
              </w:rPr>
              <w:t>0.08</w:t>
            </w:r>
          </w:p>
        </w:tc>
        <w:tc>
          <w:tcPr>
            <w:tcW w:type="dxa" w:w="3213"/>
          </w:tcPr>
          <w:p>
            <w:pPr>
              <w:spacing w:line="240" w:lineRule="auto"/>
              <w:ind w:firstLine="0"/>
            </w:pPr>
            <w:r/>
            <w:r>
              <w:rPr>
                <w:rFonts w:ascii="Times New Roman" w:hAnsi="Times New Roman" w:cs="Times New Roman" w:eastAsia="Times New Roman"/>
                <w:b w:val="0"/>
                <w:i w:val="0"/>
                <w:sz w:val="28"/>
                <w:u w:val="none"/>
              </w:rPr>
              <w:t>0.7930</w:t>
            </w:r>
          </w:p>
        </w:tc>
        <w:tc>
          <w:tcPr>
            <w:tcW w:type="dxa" w:w="3213"/>
          </w:tcPr>
          <w:p>
            <w:pPr>
              <w:spacing w:line="240" w:lineRule="auto"/>
              <w:ind w:firstLine="0"/>
            </w:pPr>
            <w:r/>
            <w:r>
              <w:rPr>
                <w:rFonts w:ascii="Times New Roman" w:hAnsi="Times New Roman" w:cs="Times New Roman" w:eastAsia="Times New Roman"/>
                <w:b w:val="0"/>
                <w:i w:val="0"/>
                <w:sz w:val="28"/>
                <w:u w:val="none"/>
              </w:rPr>
              <w:t>3.66</w:t>
            </w:r>
          </w:p>
        </w:tc>
      </w:tr>
      <w:tr>
        <w:tc>
          <w:tcPr>
            <w:tcW w:type="dxa" w:w="3213"/>
          </w:tcPr>
          <w:p>
            <w:pPr>
              <w:spacing w:line="240" w:lineRule="auto"/>
              <w:ind w:firstLine="0"/>
            </w:pPr>
            <w:r/>
            <w:r>
              <w:rPr>
                <w:rFonts w:ascii="Times New Roman" w:hAnsi="Times New Roman" w:cs="Times New Roman" w:eastAsia="Times New Roman"/>
                <w:b w:val="0"/>
                <w:i w:val="0"/>
                <w:sz w:val="28"/>
                <w:u w:val="none"/>
              </w:rPr>
              <w:t>0.09</w:t>
            </w:r>
          </w:p>
        </w:tc>
        <w:tc>
          <w:tcPr>
            <w:tcW w:type="dxa" w:w="3213"/>
          </w:tcPr>
          <w:p>
            <w:pPr>
              <w:spacing w:line="240" w:lineRule="auto"/>
              <w:ind w:firstLine="0"/>
            </w:pPr>
            <w:r/>
            <w:r>
              <w:rPr>
                <w:rFonts w:ascii="Times New Roman" w:hAnsi="Times New Roman" w:cs="Times New Roman" w:eastAsia="Times New Roman"/>
                <w:b w:val="0"/>
                <w:i w:val="0"/>
                <w:sz w:val="28"/>
                <w:u w:val="none"/>
              </w:rPr>
              <w:t>0.7774</w:t>
            </w:r>
          </w:p>
        </w:tc>
        <w:tc>
          <w:tcPr>
            <w:tcW w:type="dxa" w:w="3213"/>
          </w:tcPr>
          <w:p>
            <w:pPr>
              <w:spacing w:line="240" w:lineRule="auto"/>
              <w:ind w:firstLine="0"/>
            </w:pPr>
            <w:r/>
            <w:r>
              <w:rPr>
                <w:rFonts w:ascii="Times New Roman" w:hAnsi="Times New Roman" w:cs="Times New Roman" w:eastAsia="Times New Roman"/>
                <w:b w:val="0"/>
                <w:i w:val="0"/>
                <w:sz w:val="28"/>
                <w:u w:val="none"/>
              </w:rPr>
              <w:t>3.35</w:t>
            </w:r>
          </w:p>
        </w:tc>
      </w:tr>
      <w:tr>
        <w:tc>
          <w:tcPr>
            <w:tcW w:type="dxa" w:w="3213"/>
          </w:tcPr>
          <w:p>
            <w:pPr>
              <w:spacing w:line="240" w:lineRule="auto"/>
              <w:ind w:firstLine="0"/>
            </w:pPr>
            <w:r/>
            <w:r>
              <w:rPr>
                <w:rFonts w:ascii="Times New Roman" w:hAnsi="Times New Roman" w:cs="Times New Roman" w:eastAsia="Times New Roman"/>
                <w:b w:val="0"/>
                <w:i w:val="0"/>
                <w:sz w:val="28"/>
                <w:u w:val="none"/>
              </w:rPr>
              <w:t>0.10</w:t>
            </w:r>
          </w:p>
        </w:tc>
        <w:tc>
          <w:tcPr>
            <w:tcW w:type="dxa" w:w="3213"/>
          </w:tcPr>
          <w:p>
            <w:pPr>
              <w:spacing w:line="240" w:lineRule="auto"/>
              <w:ind w:firstLine="0"/>
            </w:pPr>
            <w:r/>
            <w:r>
              <w:rPr>
                <w:rFonts w:ascii="Times New Roman" w:hAnsi="Times New Roman" w:cs="Times New Roman" w:eastAsia="Times New Roman"/>
                <w:b w:val="0"/>
                <w:i w:val="0"/>
                <w:sz w:val="28"/>
                <w:u w:val="none"/>
              </w:rPr>
              <w:t>0.7577</w:t>
            </w:r>
          </w:p>
        </w:tc>
        <w:tc>
          <w:tcPr>
            <w:tcW w:type="dxa" w:w="3213"/>
          </w:tcPr>
          <w:p>
            <w:pPr>
              <w:spacing w:line="240" w:lineRule="auto"/>
              <w:ind w:firstLine="0"/>
            </w:pPr>
            <w:r/>
            <w:r>
              <w:rPr>
                <w:rFonts w:ascii="Times New Roman" w:hAnsi="Times New Roman" w:cs="Times New Roman" w:eastAsia="Times New Roman"/>
                <w:b w:val="0"/>
                <w:i w:val="0"/>
                <w:sz w:val="28"/>
                <w:u w:val="none"/>
              </w:rPr>
              <w:t>3.10</w:t>
            </w:r>
          </w:p>
        </w:tc>
      </w:tr>
    </w:tbl>
    <w:p/>
    <w:p>
      <w:pPr>
        <w:ind w:firstLine="709"/>
        <w:jc w:val="both"/>
      </w:pPr>
      <w:r>
        <w:rPr>
          <w:rFonts w:ascii="Times New Roman" w:hAnsi="Times New Roman" w:cs="Times New Roman" w:eastAsia="Times New Roman"/>
          <w:b w:val="0"/>
          <w:i w:val="0"/>
          <w:sz w:val="28"/>
          <w:u w:val="none"/>
        </w:rPr>
        <w:t>Бейін қатаң бір модалы, максимумы σ = 0.07-де әрі екі жағында да төмендеу бар — одан төмен 0.7662 және одан жоғары 0.7577 — демек оптимум PC-2 талап еткендей, тексерілген ауқымның ішінде. Бейіннің тағы екі қасиетін бөліп көрсеткен жөн. Сканерлеу бойындағы ауқым, R = 0.0512, §4.3.1-де өлшенген +0.0655 бүкіл pipeline әсерімен бір реттік: әйтпесе орынды аралықтың ішіндегі σ-ның сәтсіз таңдалуы pipeline-ді мүлдем алып тастаумен шамалас шығынға түсіреді. Демек параметр кездейсоқ емес, салдарлы, әрі оны келісім бойынша орната салуға болмайды. Ал форманың түсіндірмесі тікелей. Тым кіші σ жарықтандыру бағасын торқабық құрылымының өзін қууға мәжбүр етеді, сондықтан түзету жарықтандыру градиентімен бірге сигналдың бір бөлігін де алып тастайды; тым үлкен σ бағаны өзі жоюға тиіс виньеттеуді қууға тым тегіс етеді. Оптимум — баға құрылымға соқыр болатындай кең әрі жарықтандыруға сезімтал болатындай тар жерде.</w:t>
      </w:r>
    </w:p>
    <w:p>
      <w:pPr>
        <w:ind w:firstLine="709"/>
        <w:jc w:val="both"/>
      </w:pPr>
      <w:r>
        <w:rPr>
          <w:rFonts w:ascii="Times New Roman" w:hAnsi="Times New Roman" w:cs="Times New Roman" w:eastAsia="Times New Roman"/>
          <w:b w:val="0"/>
          <w:i w:val="0"/>
          <w:sz w:val="28"/>
          <w:u w:val="none"/>
        </w:rPr>
        <w:t>Бұл — баптау нәтижесі емес, валидация нәтижесі, әрі бұл айырманы мәлімдеген жөн. Сканерлеу анықтаған σ\</w:t>
      </w:r>
      <w:r>
        <w:rPr>
          <w:rFonts w:ascii="Times New Roman" w:hAnsi="Times New Roman" w:cs="Times New Roman" w:eastAsia="Times New Roman"/>
          <w:b w:val="0"/>
          <w:i/>
          <w:sz w:val="28"/>
          <w:u w:val="none"/>
        </w:rPr>
        <w:t xml:space="preserve"> = 0.07·D_FOV мәні — §3.1.1 pipeline сипаттамасында әлдеқашан бекітілген әрі осы тарауда хабарланған әр экспериментте пайдаланылған мән. Сканерлеу сол баптауды қайта қарамай, дәлелмен растайды; соның салдарынан ешбір параметр өзгертілген жоқ, әрі тараудың басқа жерінде хабарланған ешбір нәтижеге әсер етілмеген. Ұсталынған дерек бойынша растау сол бір вердиктті береді: flat-field түзетуі сөндірулі кезде weighted F1-score 0.7513 болды, ал σ\</w:t>
      </w:r>
      <w:r>
        <w:rPr>
          <w:rFonts w:ascii="Times New Roman" w:hAnsi="Times New Roman" w:cs="Times New Roman" w:eastAsia="Times New Roman"/>
          <w:b w:val="0"/>
          <w:i w:val="0"/>
          <w:sz w:val="28"/>
          <w:u w:val="none"/>
        </w:rPr>
        <w:t>-та ол 0.8087 болды — айырма +0.0574, 95 % сенімділік интервалы [+0.0428, +0.0806], нөлді қамтымайды.</w:t>
      </w:r>
    </w:p>
    <w:p>
      <w:pPr>
        <w:ind w:firstLine="709"/>
        <w:jc w:val="both"/>
      </w:pPr>
      <w:r>
        <w:rPr>
          <w:rFonts w:ascii="Times New Roman" w:hAnsi="Times New Roman" w:cs="Times New Roman" w:eastAsia="Times New Roman"/>
          <w:b w:val="0"/>
          <w:i w:val="0"/>
          <w:sz w:val="28"/>
          <w:u w:val="none"/>
        </w:rPr>
        <w:t>Осы кезеңнің ішінде контраст-шу қатынасы жіктеу сапасының адал өкілі ретінде мінез танытады. Оның максимумы, 3.93, дәл σ\* = 0.07-ге түседі, әрі алты баптаудың контраст-шу қатынасы бойынша реті олардың weighted F1 бойынша ретіне әр нүктеде сәйкес келеді. Бұл келісімді атап өткен жөн, дәл сол себепті: ол pipeline-ге тұтас алғанда жалпыланғанда сақталмайды, ал бұл — осы бөлімнің қалған бөлігінің тақырыбы.</w:t>
      </w:r>
    </w:p>
    <w:p>
      <w:pPr>
        <w:ind w:firstLine="709"/>
        <w:jc w:val="both"/>
      </w:pPr>
      <w:r>
        <w:rPr>
          <w:rFonts w:ascii="Times New Roman" w:hAnsi="Times New Roman" w:cs="Times New Roman" w:eastAsia="Times New Roman"/>
          <w:b w:val="0"/>
          <w:i w:val="0"/>
          <w:sz w:val="28"/>
          <w:u w:val="none"/>
        </w:rPr>
        <w:t>Кескін-сапасы метрикалары сегіз абляция деңгейінің әрқайсысында 100 кескіннен тұратын үлгіде өлшенді: §2.6-да айқындалғандай, контраст-шу қатынасы, Шеннон энтропиясы және өңделмеген кадрға қарсы есептелген құрылымдық ұқсастық арқылы.</w:t>
      </w:r>
    </w:p>
    <w:p>
      <w:pPr>
        <w:keepNext/>
        <w:spacing w:before="120"/>
        <w:ind w:firstLine="0"/>
        <w:jc w:val="left"/>
      </w:pPr>
      <w:r>
        <w:rPr>
          <w:rFonts w:ascii="Times New Roman" w:hAnsi="Times New Roman" w:cs="Times New Roman" w:eastAsia="Times New Roman"/>
          <w:b/>
          <w:i w:val="0"/>
          <w:sz w:val="28"/>
          <w:u w:val="none"/>
        </w:rPr>
        <w:t>Кесте 4.16 – 2-эксперимент: абляция деңгейі бойынша кескін-сапасы метрикалары (n = 100), 4.11-кестеден алынған сәйкес weighted F1-мен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Қосылған кезеңдер</w:t>
            </w:r>
          </w:p>
        </w:tc>
        <w:tc>
          <w:tcPr>
            <w:tcW w:type="dxa" w:w="1606"/>
          </w:tcPr>
          <w:p>
            <w:pPr>
              <w:spacing w:line="240" w:lineRule="auto"/>
              <w:ind w:firstLine="0"/>
            </w:pPr>
            <w:r/>
            <w:r>
              <w:rPr>
                <w:rFonts w:ascii="Times New Roman" w:hAnsi="Times New Roman" w:cs="Times New Roman" w:eastAsia="Times New Roman"/>
                <w:b/>
                <w:i w:val="0"/>
                <w:sz w:val="28"/>
                <w:u w:val="none"/>
              </w:rPr>
              <w:t>Орташа CNR</w:t>
            </w:r>
          </w:p>
        </w:tc>
        <w:tc>
          <w:tcPr>
            <w:tcW w:type="dxa" w:w="1606"/>
          </w:tcPr>
          <w:p>
            <w:pPr>
              <w:spacing w:line="240" w:lineRule="auto"/>
              <w:ind w:firstLine="0"/>
            </w:pPr>
            <w:r/>
            <w:r>
              <w:rPr>
                <w:rFonts w:ascii="Times New Roman" w:hAnsi="Times New Roman" w:cs="Times New Roman" w:eastAsia="Times New Roman"/>
                <w:b/>
                <w:i w:val="0"/>
                <w:sz w:val="28"/>
                <w:u w:val="none"/>
              </w:rPr>
              <w:t>Орташа энтропия (бит)</w:t>
            </w:r>
          </w:p>
        </w:tc>
        <w:tc>
          <w:tcPr>
            <w:tcW w:type="dxa" w:w="1606"/>
          </w:tcPr>
          <w:p>
            <w:pPr>
              <w:spacing w:line="240" w:lineRule="auto"/>
              <w:ind w:firstLine="0"/>
            </w:pPr>
            <w:r/>
            <w:r>
              <w:rPr>
                <w:rFonts w:ascii="Times New Roman" w:hAnsi="Times New Roman" w:cs="Times New Roman" w:eastAsia="Times New Roman"/>
                <w:b/>
                <w:i w:val="0"/>
                <w:sz w:val="28"/>
                <w:u w:val="none"/>
              </w:rPr>
              <w:t>Орташа SSIM</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c>
          <w:tcPr>
            <w:tcW w:type="dxa" w:w="1606"/>
          </w:tcPr>
          <w:p>
            <w:pPr>
              <w:spacing w:line="240" w:lineRule="auto"/>
              <w:ind w:firstLine="0"/>
            </w:pPr>
            <w:r/>
            <w:r>
              <w:rPr>
                <w:rFonts w:ascii="Times New Roman" w:hAnsi="Times New Roman" w:cs="Times New Roman" w:eastAsia="Times New Roman"/>
                <w:b w:val="0"/>
                <w:i w:val="0"/>
                <w:sz w:val="28"/>
                <w:u w:val="none"/>
              </w:rPr>
              <w:t>L0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c>
          <w:tcPr>
            <w:tcW w:type="dxa" w:w="1606"/>
          </w:tcPr>
          <w:p>
            <w:pPr>
              <w:spacing w:line="240" w:lineRule="auto"/>
              <w:ind w:firstLine="0"/>
            </w:pPr>
            <w:r/>
            <w:r>
              <w:rPr>
                <w:rFonts w:ascii="Times New Roman" w:hAnsi="Times New Roman" w:cs="Times New Roman" w:eastAsia="Times New Roman"/>
                <w:b w:val="0"/>
                <w:i w:val="0"/>
                <w:sz w:val="28"/>
                <w:u w:val="none"/>
              </w:rPr>
              <w:t>L1</w:t>
            </w:r>
          </w:p>
        </w:tc>
        <w:tc>
          <w:tcPr>
            <w:tcW w:type="dxa" w:w="1606"/>
          </w:tcPr>
          <w:p>
            <w:pPr>
              <w:spacing w:line="240" w:lineRule="auto"/>
              <w:ind w:firstLine="0"/>
            </w:pPr>
            <w:r/>
            <w:r>
              <w:rPr>
                <w:rFonts w:ascii="Times New Roman" w:hAnsi="Times New Roman" w:cs="Times New Roman" w:eastAsia="Times New Roman"/>
                <w:b w:val="0"/>
                <w:i w:val="0"/>
                <w:sz w:val="28"/>
                <w:u w:val="none"/>
              </w:rPr>
              <w:t>+ 0-кезең</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c>
          <w:tcPr>
            <w:tcW w:type="dxa" w:w="1606"/>
          </w:tcPr>
          <w:p>
            <w:pPr>
              <w:spacing w:line="240" w:lineRule="auto"/>
              <w:ind w:firstLine="0"/>
            </w:pPr>
            <w:r/>
            <w:r>
              <w:rPr>
                <w:rFonts w:ascii="Times New Roman" w:hAnsi="Times New Roman" w:cs="Times New Roman" w:eastAsia="Times New Roman"/>
                <w:b w:val="0"/>
                <w:i w:val="0"/>
                <w:sz w:val="28"/>
                <w:u w:val="none"/>
              </w:rPr>
              <w:t>L2</w:t>
            </w:r>
          </w:p>
        </w:tc>
        <w:tc>
          <w:tcPr>
            <w:tcW w:type="dxa" w:w="1606"/>
          </w:tcPr>
          <w:p>
            <w:pPr>
              <w:spacing w:line="240" w:lineRule="auto"/>
              <w:ind w:firstLine="0"/>
            </w:pPr>
            <w:r/>
            <w:r>
              <w:rPr>
                <w:rFonts w:ascii="Times New Roman" w:hAnsi="Times New Roman" w:cs="Times New Roman" w:eastAsia="Times New Roman"/>
                <w:b w:val="0"/>
                <w:i w:val="0"/>
                <w:sz w:val="28"/>
                <w:u w:val="none"/>
              </w:rPr>
              <w:t>+ 1-кезең</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c>
          <w:tcPr>
            <w:tcW w:type="dxa" w:w="1606"/>
          </w:tcPr>
          <w:p>
            <w:pPr>
              <w:spacing w:line="240" w:lineRule="auto"/>
              <w:ind w:firstLine="0"/>
            </w:pPr>
            <w:r/>
            <w:r>
              <w:rPr>
                <w:rFonts w:ascii="Times New Roman" w:hAnsi="Times New Roman" w:cs="Times New Roman" w:eastAsia="Times New Roman"/>
                <w:b w:val="0"/>
                <w:i w:val="0"/>
                <w:sz w:val="28"/>
                <w:u w:val="none"/>
              </w:rPr>
              <w:t>L3</w:t>
            </w:r>
          </w:p>
        </w:tc>
        <w:tc>
          <w:tcPr>
            <w:tcW w:type="dxa" w:w="1606"/>
          </w:tcPr>
          <w:p>
            <w:pPr>
              <w:spacing w:line="240" w:lineRule="auto"/>
              <w:ind w:firstLine="0"/>
            </w:pPr>
            <w:r/>
            <w:r>
              <w:rPr>
                <w:rFonts w:ascii="Times New Roman" w:hAnsi="Times New Roman" w:cs="Times New Roman" w:eastAsia="Times New Roman"/>
                <w:b w:val="0"/>
                <w:i w:val="0"/>
                <w:sz w:val="28"/>
                <w:u w:val="none"/>
              </w:rPr>
              <w:t>+ 2–3-кезеңдер</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c>
          <w:tcPr>
            <w:tcW w:type="dxa" w:w="1606"/>
          </w:tcPr>
          <w:p>
            <w:pPr>
              <w:spacing w:line="240" w:lineRule="auto"/>
              <w:ind w:firstLine="0"/>
            </w:pPr>
            <w:r/>
            <w:r>
              <w:rPr>
                <w:rFonts w:ascii="Times New Roman" w:hAnsi="Times New Roman" w:cs="Times New Roman" w:eastAsia="Times New Roman"/>
                <w:b w:val="0"/>
                <w:i w:val="0"/>
                <w:sz w:val="28"/>
                <w:u w:val="none"/>
              </w:rPr>
              <w:t>L4</w:t>
            </w:r>
          </w:p>
        </w:tc>
        <w:tc>
          <w:tcPr>
            <w:tcW w:type="dxa" w:w="1606"/>
          </w:tcPr>
          <w:p>
            <w:pPr>
              <w:spacing w:line="240" w:lineRule="auto"/>
              <w:ind w:firstLine="0"/>
            </w:pPr>
            <w:r/>
            <w:r>
              <w:rPr>
                <w:rFonts w:ascii="Times New Roman" w:hAnsi="Times New Roman" w:cs="Times New Roman" w:eastAsia="Times New Roman"/>
                <w:b w:val="0"/>
                <w:i w:val="0"/>
                <w:sz w:val="28"/>
                <w:u w:val="none"/>
              </w:rPr>
              <w:t>+ 4-кезең (flat-field)</w:t>
            </w:r>
          </w:p>
        </w:tc>
        <w:tc>
          <w:tcPr>
            <w:tcW w:type="dxa" w:w="1606"/>
          </w:tcPr>
          <w:p>
            <w:pPr>
              <w:spacing w:line="240" w:lineRule="auto"/>
              <w:ind w:firstLine="0"/>
            </w:pPr>
            <w:r/>
            <w:r>
              <w:rPr>
                <w:rFonts w:ascii="Times New Roman" w:hAnsi="Times New Roman" w:cs="Times New Roman" w:eastAsia="Times New Roman"/>
                <w:b/>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c>
          <w:tcPr>
            <w:tcW w:type="dxa" w:w="1606"/>
          </w:tcPr>
          <w:p>
            <w:pPr>
              <w:spacing w:line="240" w:lineRule="auto"/>
              <w:ind w:firstLine="0"/>
            </w:pPr>
            <w:r/>
            <w:r>
              <w:rPr>
                <w:rFonts w:ascii="Times New Roman" w:hAnsi="Times New Roman" w:cs="Times New Roman" w:eastAsia="Times New Roman"/>
                <w:b w:val="0"/>
                <w:i w:val="0"/>
                <w:sz w:val="28"/>
                <w:u w:val="none"/>
              </w:rPr>
              <w:t>L5</w:t>
            </w:r>
          </w:p>
        </w:tc>
        <w:tc>
          <w:tcPr>
            <w:tcW w:type="dxa" w:w="1606"/>
          </w:tcPr>
          <w:p>
            <w:pPr>
              <w:spacing w:line="240" w:lineRule="auto"/>
              <w:ind w:firstLine="0"/>
            </w:pPr>
            <w:r/>
            <w:r>
              <w:rPr>
                <w:rFonts w:ascii="Times New Roman" w:hAnsi="Times New Roman" w:cs="Times New Roman" w:eastAsia="Times New Roman"/>
                <w:b w:val="0"/>
                <w:i w:val="0"/>
                <w:sz w:val="28"/>
                <w:u w:val="none"/>
              </w:rPr>
              <w:t>+ 5-кезең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c>
          <w:tcPr>
            <w:tcW w:type="dxa" w:w="1606"/>
          </w:tcPr>
          <w:p>
            <w:pPr>
              <w:spacing w:line="240" w:lineRule="auto"/>
              <w:ind w:firstLine="0"/>
            </w:pPr>
            <w:r/>
            <w:r>
              <w:rPr>
                <w:rFonts w:ascii="Times New Roman" w:hAnsi="Times New Roman" w:cs="Times New Roman" w:eastAsia="Times New Roman"/>
                <w:b w:val="0"/>
                <w:i w:val="0"/>
                <w:sz w:val="28"/>
                <w:u w:val="none"/>
              </w:rPr>
              <w:t>L6</w:t>
            </w:r>
          </w:p>
        </w:tc>
        <w:tc>
          <w:tcPr>
            <w:tcW w:type="dxa" w:w="1606"/>
          </w:tcPr>
          <w:p>
            <w:pPr>
              <w:spacing w:line="240" w:lineRule="auto"/>
              <w:ind w:firstLine="0"/>
            </w:pPr>
            <w:r/>
            <w:r>
              <w:rPr>
                <w:rFonts w:ascii="Times New Roman" w:hAnsi="Times New Roman" w:cs="Times New Roman" w:eastAsia="Times New Roman"/>
                <w:b w:val="0"/>
                <w:i w:val="0"/>
                <w:sz w:val="28"/>
                <w:u w:val="none"/>
              </w:rPr>
              <w:t>+ 6-кезең (augmentation)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c>
          <w:tcPr>
            <w:tcW w:type="dxa" w:w="1606"/>
          </w:tcPr>
          <w:p>
            <w:pPr>
              <w:spacing w:line="240" w:lineRule="auto"/>
              <w:ind w:firstLine="0"/>
            </w:pPr>
            <w:r/>
            <w:r>
              <w:rPr>
                <w:rFonts w:ascii="Times New Roman" w:hAnsi="Times New Roman" w:cs="Times New Roman" w:eastAsia="Times New Roman"/>
                <w:b w:val="0"/>
                <w:i w:val="0"/>
                <w:sz w:val="28"/>
                <w:u w:val="none"/>
              </w:rPr>
              <w:t>L7</w:t>
            </w:r>
          </w:p>
        </w:tc>
        <w:tc>
          <w:tcPr>
            <w:tcW w:type="dxa" w:w="1606"/>
          </w:tcPr>
          <w:p>
            <w:pPr>
              <w:spacing w:line="240" w:lineRule="auto"/>
              <w:ind w:firstLine="0"/>
            </w:pPr>
            <w:r/>
            <w:r>
              <w:rPr>
                <w:rFonts w:ascii="Times New Roman" w:hAnsi="Times New Roman" w:cs="Times New Roman" w:eastAsia="Times New Roman"/>
                <w:b w:val="0"/>
                <w:i w:val="0"/>
                <w:sz w:val="28"/>
                <w:u w:val="none"/>
              </w:rPr>
              <w:t>+ 7-кезең (нормализация)</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i w:val="0"/>
                <w:sz w:val="28"/>
                <w:u w:val="none"/>
              </w:rPr>
              <w:t>5.901</w:t>
            </w:r>
          </w:p>
        </w:tc>
        <w:tc>
          <w:tcPr>
            <w:tcW w:type="dxa" w:w="1606"/>
          </w:tcPr>
          <w:p>
            <w:pPr>
              <w:spacing w:line="240" w:lineRule="auto"/>
              <w:ind w:firstLine="0"/>
            </w:pPr>
            <w:r/>
            <w:r>
              <w:rPr>
                <w:rFonts w:ascii="Times New Roman" w:hAnsi="Times New Roman" w:cs="Times New Roman" w:eastAsia="Times New Roman"/>
                <w:b/>
                <w:i w:val="0"/>
                <w:sz w:val="28"/>
                <w:u w:val="none"/>
              </w:rPr>
              <w:t>0.865</w:t>
            </w:r>
          </w:p>
        </w:tc>
        <w:tc>
          <w:tcPr>
            <w:tcW w:type="dxa" w:w="1606"/>
          </w:tcPr>
          <w:p>
            <w:pPr>
              <w:spacing w:line="240" w:lineRule="auto"/>
              <w:ind w:firstLine="0"/>
            </w:pPr>
            <w:r/>
            <w:r>
              <w:rPr>
                <w:rFonts w:ascii="Times New Roman" w:hAnsi="Times New Roman" w:cs="Times New Roman" w:eastAsia="Times New Roman"/>
                <w:b/>
                <w:i w:val="0"/>
                <w:sz w:val="28"/>
                <w:u w:val="none"/>
              </w:rPr>
              <w:t>0.8193</w:t>
            </w:r>
          </w:p>
        </w:tc>
      </w:tr>
    </w:tbl>
    <w:p/>
    <w:p>
      <w:pPr>
        <w:ind w:firstLine="709"/>
        <w:jc w:val="both"/>
      </w:pPr>
      <w:r>
        <w:rPr>
          <w:rFonts w:ascii="Times New Roman" w:hAnsi="Times New Roman" w:cs="Times New Roman" w:eastAsia="Times New Roman"/>
          <w:b w:val="0"/>
          <w:i w:val="0"/>
          <w:sz w:val="28"/>
          <w:u w:val="none"/>
        </w:rPr>
        <w:t>Деңгей-бойынша оқығанда кесте өзінің шеткі нүктелерінен қызықтырақ әңгіме айтады. L1-ден L3-ке дейінгі үш геометриялық деңгейде контраст-шу қатынасы 20.43-тен 20.38-ге, ал энтропия 5.502-ден 5.514-ке жылжыды — дөңгелектеу шегіндегі айырмалар — ал құрылымдық ұқсастық 1.000-нан 0.964-ке түсті, бұл фотометриядағы қандай да бір өзгерісті емес, кадрдың аудару, айналдыру және қиюмен геометриялық түрленуін тіркейді. Сол бір үш деңгейде weighted F1-score 2.21 пайыздық тармаққа өсті. Демек ақырғы өсімнің үштен бірін кескін-сапасы метрикалары мүлдем көрмейтін операциялар берді.</w:t>
      </w:r>
    </w:p>
    <w:p>
      <w:pPr>
        <w:ind w:firstLine="709"/>
        <w:jc w:val="both"/>
      </w:pPr>
      <w:r>
        <w:rPr>
          <w:rFonts w:ascii="Times New Roman" w:hAnsi="Times New Roman" w:cs="Times New Roman" w:eastAsia="Times New Roman"/>
          <w:b w:val="0"/>
          <w:i w:val="0"/>
          <w:sz w:val="28"/>
          <w:u w:val="none"/>
        </w:rPr>
        <w:t xml:space="preserve">L4-тегі flat-field түзетуі — контраст-шу қатынасын едәуір көтерген жалғыз кезең, 20.38-ден 28.60-қа, шамамен 40 % өсім; жарықтандыруды теңестіру құрылымдардың өз жергілікті фонына қарсы контрастын тікелей жақсартады, әрі бұл кезең сонымен қатар жіктеуге ең үлкен жеке үлес қосушы. L5-тегі CLAHE сол метрикада қарама-қарсы бағытта мінез танытады әрі кестедегі ең тағылымды жағдай: ол контраст-шу қатынасын 28.60-тан 24.15-ке </w:t>
      </w:r>
      <w:r>
        <w:rPr>
          <w:rFonts w:ascii="Times New Roman" w:hAnsi="Times New Roman" w:cs="Times New Roman" w:eastAsia="Times New Roman"/>
          <w:b w:val="0"/>
          <w:i/>
          <w:sz w:val="28"/>
          <w:u w:val="none"/>
        </w:rPr>
        <w:t>төмендетті</w:t>
      </w:r>
      <w:r>
        <w:rPr>
          <w:rFonts w:ascii="Times New Roman" w:hAnsi="Times New Roman" w:cs="Times New Roman" w:eastAsia="Times New Roman"/>
          <w:b w:val="0"/>
          <w:i w:val="0"/>
          <w:sz w:val="28"/>
          <w:u w:val="none"/>
        </w:rPr>
        <w:t>, сонымен бірге энтропияда ең үлкен жеке секіріс тудырды, 5.596-дан 5.884-ке. Жергілікті гистограмма теңестіруі ұсақ детальді контраст-шу қатынасы құрылатын жаһандық «зақымдану-фонға-қарсы» контрастының бір бөлігінің есебінен сатып алады — әрі соған қарамастан ол жіктеуге екінші ең үлкен үлес қосушы. Бір кескін-сапасы метрикасын нашарлата отырып өнімділік өсімінің 19 %-ын беретін кезең — мұндай метрикаларды диагностикалық пайдалылықтың өкілі ретінде оқуға тікелей қарсы мысал.</w:t>
      </w:r>
    </w:p>
    <w:p>
      <w:pPr>
        <w:ind w:firstLine="709"/>
        <w:jc w:val="both"/>
      </w:pPr>
      <w:r>
        <w:rPr>
          <w:rFonts w:ascii="Times New Roman" w:hAnsi="Times New Roman" w:cs="Times New Roman" w:eastAsia="Times New Roman"/>
          <w:b w:val="0"/>
          <w:i w:val="0"/>
          <w:sz w:val="28"/>
          <w:u w:val="none"/>
        </w:rPr>
        <w:t xml:space="preserve">L6-дағы augmentation үш метриканы да сан жағынан өзгеріссіз қалдырды, бұл күтілетін нәрсе: 6-кезең тек оқыту уақытында белсенді, ал кескін сапасы pipeline-нің валидация конфигурациясында өлшенді, сондықтан бұл кезең өлшеуге құрылысы бойынша көрінбейді. Соған қарамастан ол weighted F1-ге тағы 0.0101 үлес қосты. Ал құрылымдық ұқсастық бүкіл pipeline бойында 1.000-нан 0.865-ке монотонды түсті, әрі бұл weighted F1-дің монотонды </w:t>
      </w:r>
      <w:r>
        <w:rPr>
          <w:rFonts w:ascii="Times New Roman" w:hAnsi="Times New Roman" w:cs="Times New Roman" w:eastAsia="Times New Roman"/>
          <w:b w:val="0"/>
          <w:i/>
          <w:sz w:val="28"/>
          <w:u w:val="none"/>
        </w:rPr>
        <w:t>өсуімен</w:t>
      </w:r>
      <w:r>
        <w:rPr>
          <w:rFonts w:ascii="Times New Roman" w:hAnsi="Times New Roman" w:cs="Times New Roman" w:eastAsia="Times New Roman"/>
          <w:b w:val="0"/>
          <w:i w:val="0"/>
          <w:sz w:val="28"/>
          <w:u w:val="none"/>
        </w:rPr>
        <w:t xml:space="preserve"> қатар жүрді — демек бұл жағдайда бастапқы кадрдан алшақтау нашарлаудың түрі емес.</w:t>
      </w:r>
    </w:p>
    <w:p>
      <w:pPr>
        <w:ind w:firstLine="709"/>
        <w:jc w:val="both"/>
      </w:pPr>
      <w:r>
        <w:rPr>
          <w:rFonts w:ascii="Times New Roman" w:hAnsi="Times New Roman" w:cs="Times New Roman" w:eastAsia="Times New Roman"/>
          <w:b w:val="0"/>
          <w:i w:val="0"/>
          <w:sz w:val="28"/>
          <w:u w:val="none"/>
        </w:rPr>
        <w:t xml:space="preserve">Синтез екі топтың арифметикасынан шығады. Кескін-сапасы метрикаларын байқарлықтай жылжытатын жалғыз екі деңгей — L4 пен L5, әрі бұлар дәл жіктеуге ең үлкен екі үлес қосушы, олар бірге кумулятивті өсімнің 41 %-ын алып жүреді. Демек метрикалар шу емес: олар механизмнің жетекші компонентін белгілейді, әрі σ сканерленуінде байқалған кезең-ішілік келісім вариация фотометриялық болғанда олардың оны ұсақ деңгейде бақылай алатынын көрсетеді. Бірақ өсімнің қалған 49 %-ы метрикалар тегіс болып тұрған немесе олардың бірі қате бағытта жылжитын деңгейлерде пайда болады. Дұрыс формуляция мынау: кескін-сапасы метрикалары </w:t>
      </w:r>
      <w:r>
        <w:rPr>
          <w:rFonts w:ascii="Times New Roman" w:hAnsi="Times New Roman" w:cs="Times New Roman" w:eastAsia="Times New Roman"/>
          <w:b/>
          <w:i w:val="0"/>
          <w:sz w:val="28"/>
          <w:u w:val="none"/>
        </w:rPr>
        <w:t>pipeline механизмінің фотометриялық бөлігін бақылайды, әрі оны сарқымайды</w:t>
      </w:r>
      <w:r>
        <w:rPr>
          <w:rFonts w:ascii="Times New Roman" w:hAnsi="Times New Roman" w:cs="Times New Roman" w:eastAsia="Times New Roman"/>
          <w:b w:val="0"/>
          <w:i w:val="0"/>
          <w:sz w:val="28"/>
          <w:u w:val="none"/>
        </w:rPr>
        <w:t>: геометриялық каноникалау мен стохастикалық augmentation шамамен соншама үлесті қайтадан қосады, әрі мұны контраст-шу қатынасы, энтропия және құрылымдық ұқсастық көрмейді. Адам бақылаушысына жақсырақ көрінетін кескін сол себепті конволюциялық жіктеуші үшін де жақсырақ деген ұсыныс мұнда тек әлсіз формада ғана орындалады — бұл метрикалардың жақсаруы жіктеу өсімі үшін қажет те, жеткілікті де емес, әрі осы диссертацияда еш жерде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u w:val="none"/>
        </w:rPr>
        <w:t>Осы бөлімдегі өлшемдерге бірнеше шекара тіркеледі. σ\* мәні EyePACS-те таңдалды әрі оның басқа корпустарға, камераларға немесе алу хаттамаларына тасымалдануы орнықтырылмаған; 0.05-тен 0.10-ға дейінгі аралықтан тыс σ туралы ештеңе бекітілмейді, ал ол аралық 0.01 қадаммен, ұсақтау торсыз сканерленген, әрі әр тор нүктесі — fold-бойынша шашыраусыз жалғыз бағалау. 4.15-кесте мен 4.16-кестедегі контраст-шу мәндері әртүрлі нормализациялар астында есептелген әрі екі кесте арасында салыстырылмауға тиіс, дегенмен әрқайсысының ішіндегі рет жарамды. Кескін-сапасы үлгісі шашырауы хабарланбаған 100 кескіннен тұрады. σ мен CLAHE параметрлері арасындағы өзара әрекет §4.3.2-де айтылғандай зерттелмеді. Ақырында, осы жұмысқа қатысты қосалқы материалдарда кездесетін бір метрика мұнда хабарланбайды: тамыр көрінімділігі индексінің кескін-сапасы кодында іске асырылуы жоқ, демек есептеу көзі де жоқ, әрі ол осы негізде диссертациядан алып тасталған.</w:t>
      </w:r>
    </w:p>
    <w:p>
      <w:pPr>
        <w:ind w:firstLine="709"/>
        <w:jc w:val="both"/>
      </w:pPr>
      <w:r>
        <w:rPr>
          <w:rFonts w:ascii="Times New Roman" w:hAnsi="Times New Roman" w:cs="Times New Roman" w:eastAsia="Times New Roman"/>
          <w:b w:val="0"/>
          <w:i w:val="0"/>
          <w:sz w:val="28"/>
          <w:u w:val="none"/>
        </w:rPr>
        <w:t>Екі параметр де сканерленіп, PC-2-нің екі жартысы да расталғанда, H-2 өзінің компоненттік арнасында (§4.3.1) және параметрлік арнасында (§4.3.2, §4.3.3) орнықтырылды. Абляция өсімнің көбін екі фотометриялық кезеңде оқшаулады; кескін-сапасы өлшемдері әдеттегі сапа метрикалары сол оқшаулауды тек ішінара тіркейтінін көрсетеді. Сол кезеңдер деректермен шын мәнінде не істеп жатқаны — §4.2.2 жорамалдағандай, желі әйтпесе модельдеуге мәжбүр болатын үлестірімдік вариативтілікті азайта ма — жіктеу метрикалары да, кескін-сапасы метрикалары да тікелей жауап бермейтін сұрақ. §4.4 оны өлшейді.</w:t>
      </w:r>
    </w:p>
    <w:p>
      <w:pPr>
        <w:keepNext/>
        <w:spacing w:before="240" w:after="120"/>
        <w:jc w:val="left"/>
      </w:pPr>
      <w:r>
        <w:rPr>
          <w:rFonts w:ascii="Times New Roman" w:hAnsi="Times New Roman" w:cs="Times New Roman" w:eastAsia="Times New Roman"/>
          <w:b/>
          <w:i w:val="0"/>
          <w:sz w:val="28"/>
          <w:u w:val="none"/>
        </w:rPr>
        <w:t>4.4 Алты нысаналы домен бойынша домен қашықтығының азаюы (H-3)</w:t>
      </w:r>
    </w:p>
    <w:p>
      <w:pPr>
        <w:keepNext/>
        <w:spacing w:before="120" w:after="120"/>
        <w:jc w:val="left"/>
      </w:pPr>
      <w:r>
        <w:rPr>
          <w:rFonts w:ascii="Times New Roman" w:hAnsi="Times New Roman" w:cs="Times New Roman" w:eastAsia="Times New Roman"/>
          <w:b/>
          <w:i w:val="0"/>
          <w:sz w:val="28"/>
          <w:u w:val="none"/>
        </w:rPr>
        <w:t>4.4.1 Өлшеу хаттамасы: репрезентациялар бойынша MMD және арна гистограммалары бойынша KL</w:t>
      </w:r>
    </w:p>
    <w:p>
      <w:pPr>
        <w:ind w:firstLine="709"/>
        <w:jc w:val="both"/>
      </w:pPr>
      <w:r>
        <w:rPr>
          <w:rFonts w:ascii="Times New Roman" w:hAnsi="Times New Roman" w:cs="Times New Roman" w:eastAsia="Times New Roman"/>
          <w:b w:val="0"/>
          <w:i w:val="0"/>
          <w:sz w:val="28"/>
          <w:u w:val="none"/>
        </w:rPr>
        <w:t xml:space="preserve">§4.2 мен §4.3 preprocessing pipeline жіктеу өнімділігіне не істейтінін және әсердің pipeline ішінде қай жерден шығатынын орнықтырды. Екеуі де </w:t>
      </w:r>
      <w:r>
        <w:rPr>
          <w:rFonts w:ascii="Times New Roman" w:hAnsi="Times New Roman" w:cs="Times New Roman" w:eastAsia="Times New Roman"/>
          <w:b w:val="0"/>
          <w:i/>
          <w:sz w:val="28"/>
          <w:u w:val="none"/>
        </w:rPr>
        <w:t>неге</w:t>
      </w:r>
      <w:r>
        <w:rPr>
          <w:rFonts w:ascii="Times New Roman" w:hAnsi="Times New Roman" w:cs="Times New Roman" w:eastAsia="Times New Roman"/>
          <w:b w:val="0"/>
          <w:i w:val="0"/>
          <w:sz w:val="28"/>
          <w:u w:val="none"/>
        </w:rPr>
        <w:t xml:space="preserve"> екенін орнықтырған жоқ. §4.2.2-дегі конвергенция мен калибрлеу мінез-құлқы фотометриялық кезеңдер желі әйтпесе модельдеуге мәжбүр болатын вариативтілікті жоятынын меңзеді; §4.3.1 өсімнің көбін дәл сол кезеңдерде оқшаулады; ал §4.3.3 әдеттегі кескін-сапасы метрикалары сол оқшаулауды тек ішінара тіркейтінін көрсетті, сөйтіп өсімнің шамамен жартысы осы кезге дейін хабарланған ешбір өлшеммен есептелмей қалды. Механизм бірнеше рет қорытылып шығарылды әрі ешқашан өлшенген жоқ. H-3 гипотезасы оны тікелей мәлімдейді, әрі ол кез келген жіктеу нәтижесіне сілтемесіз тексерілетін.</w:t>
      </w:r>
    </w:p>
    <w:p>
      <w:pPr>
        <w:ind w:firstLine="709"/>
        <w:jc w:val="both"/>
      </w:pPr>
      <w:r>
        <w:rPr>
          <w:rFonts w:ascii="Times New Roman" w:hAnsi="Times New Roman" w:cs="Times New Roman" w:eastAsia="Times New Roman"/>
          <w:b w:val="0"/>
          <w:i w:val="0"/>
          <w:sz w:val="28"/>
          <w:u w:val="none"/>
        </w:rPr>
        <w:t>H-3 preprocessing pipeline модель оқытылатын көз домені — EyePACS — мен ол оқытылмайтын нысаналы домендер арасындағы үлестірімдік қашықтықты азайтады, әрі мұны түрлендіру әрекет ететін пиксел қарқындылықтары деңгейінде де, жіктеуші жұмыс істейтін үйренілген репрезентациялар деңгейінде де жасайды деп ұстанады. Қашықтық алты нысаналы доменге қарсы өлшенді: APTOS 2019, IDRiD, Messidor-2, DDR, ODIR-5K және RFMiD. Бұлар §4.1.1 деректер жиынтығы архитектурасының үш оқытпайтын деңгейін де қамтиды — сыртқы, клиникалық және құрылғы деңгейлерін — сондықтан өлшем ығысудың жалғыз түрімен шектелмей, популяция, хаттама және камера аппараты айырмашылықтарын бірге қамтиды. Салыстырылатын арналар — 1-эксперименттің EfficientNet-B3 backbone-ындағы біріктірілген және baseline конфигурациялары, әрі өлшем ешқандай оқытуды талап етпейді: екі модель де әлдеқашан сәйкестендірілген, ал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u w:val="none"/>
        </w:rPr>
        <w:t xml:space="preserve">Қабылдау критерийі — алты корпус бойынша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-дан-</w:t>
      </w:r>
      <w:r>
        <w:rPr>
          <w:rFonts w:ascii="Times New Roman" w:hAnsi="Times New Roman" w:cs="Times New Roman" w:eastAsia="Times New Roman"/>
          <w:b w:val="0"/>
          <w:i/>
          <w:sz w:val="28"/>
          <w:u w:val="none"/>
        </w:rPr>
        <w:t>n</w:t>
      </w:r>
      <w:r>
        <w:rPr>
          <w:rFonts w:ascii="Times New Roman" w:hAnsi="Times New Roman" w:cs="Times New Roman" w:eastAsia="Times New Roman"/>
          <w:b w:val="0"/>
          <w:i w:val="0"/>
          <w:sz w:val="28"/>
          <w:u w:val="none"/>
        </w:rPr>
        <w:t xml:space="preserve"> ережесі, мұнда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 xml:space="preserve"> = 5:</w:t>
      </w:r>
    </w:p>
    <w:p>
      <w:pPr>
        <w:ind w:firstLine="709"/>
        <w:jc w:val="both"/>
      </w:pPr>
      <w:r>
        <w:rPr>
          <w:rFonts w:ascii="Times New Roman" w:hAnsi="Times New Roman" w:cs="Times New Roman" w:eastAsia="Times New Roman"/>
          <w:b w:val="0"/>
          <w:i w:val="0"/>
          <w:sz w:val="28"/>
          <w:u w:val="none"/>
        </w:rPr>
        <w:t>H-3 ⟺ Σ_X PASS_S(d, X) ≥ 5, X ∈ {APTOS 2019, IDRiD, Messidor-2, DDR, ODIR-5K, RFMiD},</w:t>
      </w:r>
    </w:p>
    <w:p>
      <w:pPr>
        <w:ind w:firstLine="709"/>
        <w:jc w:val="both"/>
      </w:pPr>
      <w:r>
        <w:rPr>
          <w:rFonts w:ascii="Times New Roman" w:hAnsi="Times New Roman" w:cs="Times New Roman" w:eastAsia="Times New Roman"/>
          <w:b w:val="0"/>
          <w:i w:val="0"/>
          <w:sz w:val="28"/>
          <w:u w:val="none"/>
        </w:rPr>
        <w:t xml:space="preserve">мұнда әр корпус үшін PASS_S(d, X) шарты Δd(X) = d(baseline, X) − d(біріктірілген, X) ≥ MCID_d болғанда және Δd-нің bootstrap сенімділік интервалының төменгі шекарасы нөлден асқанда орындалады. d — еркін бірліктердегі нормаланбаған қашықтық болғандықтан, ол үшін нөлден өзге ешбір минималды айырма интерпретацияланбайды, сондықтан MCID_d 0.0-ге теңестіріледі; демек корпус-бойынша шарт бағыттық маңыздылық тексерісіне, CI⁻(Δd) &gt; 0-ге дейін қысқарады. Сенімділік интервалдары 1 000 bootstrap қайта іріктеуінен есептеледі. Осы форманың екі қасиетін атап өткен жөн, сонда §4.4.2 вердиктін оған қарсы тексеруге болады. Ереже бір келіспейтін корпусқа төзеді, сондықтан жалғыз корпустың қате бағытта жылжуы гипотезаны өз бетінше жоққа шығармас еді — бұл әдейі жіберілген жеңілдік, өйткені корпустар түрлендіру қарастырмайтын тәсілдермен де ерекшеленеді. Ал таңба Δd-нің </w:t>
      </w:r>
      <w:r>
        <w:rPr>
          <w:rFonts w:ascii="Times New Roman" w:hAnsi="Times New Roman" w:cs="Times New Roman" w:eastAsia="Times New Roman"/>
          <w:b w:val="0"/>
          <w:i/>
          <w:sz w:val="28"/>
          <w:u w:val="none"/>
        </w:rPr>
        <w:t>азаю</w:t>
      </w:r>
      <w:r>
        <w:rPr>
          <w:rFonts w:ascii="Times New Roman" w:hAnsi="Times New Roman" w:cs="Times New Roman" w:eastAsia="Times New Roman"/>
          <w:b w:val="0"/>
          <w:i w:val="0"/>
          <w:sz w:val="28"/>
          <w:u w:val="none"/>
        </w:rPr>
        <w:t xml:space="preserve"> ретіндегі анықтамасымен әлдеқашан нормаланған, сондықтан екіжақты тестің орнына кәдімгі басымдық формасы қолданылады. Сұрақ алғаш қойылғанда MCID_d да, K да бекітілмеген еді; екеуі де гипотезаны формальдау кезінде тағайындалды, ал вердикттің сол тағайындауға сезімталдығы §4.4.2-де қарастырылады.</w:t>
      </w:r>
    </w:p>
    <w:p>
      <w:pPr>
        <w:ind w:firstLine="709"/>
        <w:jc w:val="both"/>
      </w:pPr>
      <w:r>
        <w:rPr>
          <w:rFonts w:ascii="Times New Roman" w:hAnsi="Times New Roman" w:cs="Times New Roman" w:eastAsia="Times New Roman"/>
          <w:b w:val="0"/>
          <w:i w:val="0"/>
          <w:sz w:val="28"/>
          <w:u w:val="none"/>
        </w:rPr>
        <w:t xml:space="preserve">Екі өлшем екі деңгейде есептелді, бірақ олар бірдей дәлелдік салмақ алып жүрмейді әрі бұл асимметрия әдейі. </w:t>
      </w:r>
      <w:r>
        <w:rPr>
          <w:rFonts w:ascii="Times New Roman" w:hAnsi="Times New Roman" w:cs="Times New Roman" w:eastAsia="Times New Roman"/>
          <w:b/>
          <w:i w:val="0"/>
          <w:sz w:val="28"/>
          <w:u w:val="none"/>
        </w:rPr>
        <w:t>Соңғының алдындағы қабат репрезентациялары бойынша максималды орташа алшақтық (MMD) — біріншілік өлшем, әрі қабылдау критерийі тек соның негізінде есептеледі.</w:t>
      </w:r>
      <w:r>
        <w:rPr>
          <w:rFonts w:ascii="Times New Roman" w:hAnsi="Times New Roman" w:cs="Times New Roman" w:eastAsia="Times New Roman"/>
          <w:b w:val="0"/>
          <w:i w:val="0"/>
          <w:sz w:val="28"/>
          <w:u w:val="none"/>
        </w:rPr>
        <w:t xml:space="preserve"> Ол жіктеуші шын мәнінде тұтынатын кеңістіктегі жақындасуды өлшейді, ал гипотеза өз тұжырымын дәл сол деңгейде жасайды. </w:t>
      </w:r>
      <w:r>
        <w:rPr>
          <w:rFonts w:ascii="Times New Roman" w:hAnsi="Times New Roman" w:cs="Times New Roman" w:eastAsia="Times New Roman"/>
          <w:b/>
          <w:i w:val="0"/>
          <w:sz w:val="28"/>
          <w:u w:val="none"/>
        </w:rPr>
        <w:t>Арна-бойынша қарқындылық гистограммалары арасындағы Кульбак–Лейблер дивергенциясы — қосалқы әрі тек ақпараттық; критерийдің ешбір бөлігі оған сүйенбейді.</w:t>
      </w:r>
      <w:r>
        <w:rPr>
          <w:rFonts w:ascii="Times New Roman" w:hAnsi="Times New Roman" w:cs="Times New Roman" w:eastAsia="Times New Roman"/>
          <w:b w:val="0"/>
          <w:i w:val="0"/>
          <w:sz w:val="28"/>
          <w:u w:val="none"/>
        </w:rPr>
        <w:t xml:space="preserve"> Оның бағынышты мәртебесі жоба сәні ретінде ұсынылмай, ашық мәлімделуге тиіс: құрамында жарықтандыру түзетуі мен контраст теңестіруі бар pipeline қарқындылық гистограммаларын жақындастыруы </w:t>
      </w:r>
      <w:r>
        <w:rPr>
          <w:rFonts w:ascii="Times New Roman" w:hAnsi="Times New Roman" w:cs="Times New Roman" w:eastAsia="Times New Roman"/>
          <w:b w:val="0"/>
          <w:i/>
          <w:sz w:val="28"/>
          <w:u w:val="none"/>
        </w:rPr>
        <w:t>күтіледі</w:t>
      </w:r>
      <w:r>
        <w:rPr>
          <w:rFonts w:ascii="Times New Roman" w:hAnsi="Times New Roman" w:cs="Times New Roman" w:eastAsia="Times New Roman"/>
          <w:b w:val="0"/>
          <w:i w:val="0"/>
          <w:sz w:val="28"/>
          <w:u w:val="none"/>
        </w:rPr>
        <w:t xml:space="preserve">, сондықтан пиксел деңгейіндегі азаю тәуелсіз тұжырымнан гөрі кезеңдердің не істейтінін қайталап айтуға жақын, ал оны критерийге енгізу гипотезаны ол бекітпейтін нәрсемен қанағаттандыруға жол берер еді. Ол жақындасудың </w:t>
      </w:r>
      <w:r>
        <w:rPr>
          <w:rFonts w:ascii="Times New Roman" w:hAnsi="Times New Roman" w:cs="Times New Roman" w:eastAsia="Times New Roman"/>
          <w:b w:val="0"/>
          <w:i/>
          <w:sz w:val="28"/>
          <w:u w:val="none"/>
        </w:rPr>
        <w:t>қайдан</w:t>
      </w:r>
      <w:r>
        <w:rPr>
          <w:rFonts w:ascii="Times New Roman" w:hAnsi="Times New Roman" w:cs="Times New Roman" w:eastAsia="Times New Roman"/>
          <w:b w:val="0"/>
          <w:i w:val="0"/>
          <w:sz w:val="28"/>
          <w:u w:val="none"/>
        </w:rPr>
        <w:t xml:space="preserve"> шығатыны туралы ақпаратты болғандықтан хабарланады, жақындасудың маңызды екенінің дәлелі болғандықтан емес.</w:t>
      </w:r>
    </w:p>
    <w:p>
      <w:pPr>
        <w:ind w:firstLine="709"/>
        <w:jc w:val="both"/>
      </w:pPr>
      <w:r>
        <w:rPr>
          <w:rFonts w:ascii="Times New Roman" w:hAnsi="Times New Roman" w:cs="Times New Roman" w:eastAsia="Times New Roman"/>
          <w:b w:val="0"/>
          <w:i w:val="0"/>
          <w:sz w:val="28"/>
          <w:u w:val="none"/>
        </w:rPr>
        <w:t>Бұл айырма тек рәсімдік емес, өйткені екі деңгей шынымен келіспеуі мүмкін. Түрлендіру қарқындылық үлестірімдерін біртектендіре отырып, репрезентацияларды бұрынғыдай алыс қалдыруы мүмкін — егер белгілер кеңістігінде домендерді ажырататын нәрсе фотометриялық емес, құрылымдық болса: зақымдану таралуының, өріс анықтамасының, оптикалық геометрияның айырмашылығы. Репрезентациялық азаюсыз болған пиксел деңгейіндегі азаю гистограммалар жақындасқанына қарамастан H-3 үшін теріс нәтиже болар еді, ал критерий сол нәтиже дәл солай тіркелетіндей құрылған.</w:t>
      </w:r>
    </w:p>
    <w:p>
      <w:pPr>
        <w:ind w:firstLine="709"/>
        <w:jc w:val="both"/>
      </w:pPr>
      <w:r>
        <w:rPr>
          <w:rFonts w:ascii="Times New Roman" w:hAnsi="Times New Roman" w:cs="Times New Roman" w:eastAsia="Times New Roman"/>
          <w:b w:val="0"/>
          <w:i w:val="0"/>
          <w:sz w:val="28"/>
          <w:u w:val="none"/>
        </w:rPr>
        <w:t xml:space="preserve">Максималды орташа алшақтық өлшемінің бір қасиеті оның интерпретациясын шектейді әрі кейінге қалдырылмай, осында мәлімделеді. Ол соңғының алдындағы қабат белгілері бойынша есептелетіндіктен, ал сол белгілер оқытылған модельдің қасиеті болғандықтан, baseline мен біріктірілген қашықтықтар ортақ кеңістікте өлшенбейді: әрқайсысы өз арнасы үйренген репрезентацияда өлшенеді. Демек салыстыру орнықтыратыны — </w:t>
      </w:r>
      <w:r>
        <w:rPr>
          <w:rFonts w:ascii="Times New Roman" w:hAnsi="Times New Roman" w:cs="Times New Roman" w:eastAsia="Times New Roman"/>
          <w:b w:val="0"/>
          <w:i/>
          <w:sz w:val="28"/>
          <w:u w:val="none"/>
        </w:rPr>
        <w:t>нысаналы доменнің әр арнаның өз репрезентациясы ішіндегі салыстырмалы алыстығы</w:t>
      </w:r>
      <w:r>
        <w:rPr>
          <w:rFonts w:ascii="Times New Roman" w:hAnsi="Times New Roman" w:cs="Times New Roman" w:eastAsia="Times New Roman"/>
          <w:b w:val="0"/>
          <w:i w:val="0"/>
          <w:sz w:val="28"/>
          <w:u w:val="none"/>
        </w:rPr>
        <w:t>, бір ортақ метрикалық кеңістіктегі екі қашықтық емес. Бұл — домен-ығысуы әдебиетіндегі стандартты практика, әрі салыстыру мағыналы болып қала береді: ол нысаналы доменнің модельдің өз көзқарасы тұрғысынан оқыту үлестіріміне жақынырақ тұрған-тұрмағанын сұрайды — бірақ бұл жалғыз бекітілген метрика екі деректер жиынтығына қолданылды деген күштірек мәлімдеме емес. Кульбак–Лейблер өлшемі мұндай ескертпе алып жүрмейді, өйткені қарқындылық гистограммалары модельге тәуелсіз.</w:t>
      </w:r>
    </w:p>
    <w:p>
      <w:pPr>
        <w:ind w:firstLine="709"/>
        <w:jc w:val="both"/>
      </w:pPr>
      <w:r>
        <w:rPr>
          <w:rFonts w:ascii="Times New Roman" w:hAnsi="Times New Roman" w:cs="Times New Roman" w:eastAsia="Times New Roman"/>
          <w:b w:val="0"/>
          <w:i w:val="0"/>
          <w:sz w:val="28"/>
          <w:u w:val="none"/>
        </w:rPr>
        <w:t xml:space="preserve">Жобаның екінші қасиеті әйтпесе шешуші болатын қарсылықты алдын ала жабады. Егер pipeline-нің соңғы нормализация кезеңіне өз статистикасын нысаналы корпуста есептеуге рұқсат етілсе, өлшенген кез келген жақындасу түрлендіруді дәл өзі тексерілетін деректерге сәйкестендірудің артефактісі болар еді — preprocessing қасиеті емес, нысаналы доменге бейімделудің жасырын түрі. Олай емес. §3.1.1-де көрсетілгендей, 7-кезең </w:t>
      </w:r>
      <w:r>
        <w:rPr>
          <w:rFonts w:ascii="Times New Roman" w:hAnsi="Times New Roman" w:cs="Times New Roman" w:eastAsia="Times New Roman"/>
          <w:b/>
          <w:i w:val="0"/>
          <w:sz w:val="28"/>
          <w:u w:val="none"/>
        </w:rPr>
        <w:t>көз-домен статистикасын</w:t>
      </w:r>
      <w:r>
        <w:rPr>
          <w:rFonts w:ascii="Times New Roman" w:hAnsi="Times New Roman" w:cs="Times New Roman" w:eastAsia="Times New Roman"/>
          <w:b w:val="0"/>
          <w:i w:val="0"/>
          <w:sz w:val="28"/>
          <w:u w:val="none"/>
        </w:rPr>
        <w:t xml:space="preserve"> пайдаланып нормалайды, ал нысаналы домендер өз статистикасын қайта есептемейді; кадрдың қай корпустан келгеніне қарамастан сол бір бекітілген статистика қолданылады. Демек байқалған кез келген қашықтық азаюына 0-ден 6-ға дейінгі кезеңдер қол жеткізеді — геометриялық каноникалау, көру өрісін өңдеу және екі фотометриялық кезең — олар әр доменде бірдей жұмыс істейді, әрі нысаналы үлестірім туралы ешбір ақпарат түрлендіруге еш кезеңде кірмейді.</w:t>
      </w:r>
    </w:p>
    <w:p>
      <w:pPr>
        <w:ind w:firstLine="709"/>
        <w:jc w:val="both"/>
      </w:pPr>
      <w:r>
        <w:rPr>
          <w:rFonts w:ascii="Times New Roman" w:hAnsi="Times New Roman" w:cs="Times New Roman" w:eastAsia="Times New Roman"/>
          <w:b w:val="0"/>
          <w:i w:val="0"/>
          <w:sz w:val="28"/>
          <w:u w:val="none"/>
        </w:rPr>
        <w:t xml:space="preserve">Жобаның тағы бір қасиетін ерекше атап өткен жөн, өйткені гипотезаны формальдылық емес, шынымен жалғандауға болатын ететін нәрсе — осы. Pipeline-нің екі кезеңі құрылысы бойынша көз-доменге байланған: 5-кезең параметрлері көз корпуста бапталған контраст теңестіруін қолданады (§4.3.2), ал 7-кезең көз-домен статистикасымен нормалайды. Сондықтан pipeline вариативтілікті көз-домен </w:t>
      </w:r>
      <w:r>
        <w:rPr>
          <w:rFonts w:ascii="Times New Roman" w:hAnsi="Times New Roman" w:cs="Times New Roman" w:eastAsia="Times New Roman"/>
          <w:b w:val="0"/>
          <w:i/>
          <w:sz w:val="28"/>
          <w:u w:val="none"/>
        </w:rPr>
        <w:t>ішінде</w:t>
      </w:r>
      <w:r>
        <w:rPr>
          <w:rFonts w:ascii="Times New Roman" w:hAnsi="Times New Roman" w:cs="Times New Roman" w:eastAsia="Times New Roman"/>
          <w:b w:val="0"/>
          <w:i w:val="0"/>
          <w:sz w:val="28"/>
          <w:u w:val="none"/>
        </w:rPr>
        <w:t xml:space="preserve"> азайтып, домендер </w:t>
      </w:r>
      <w:r>
        <w:rPr>
          <w:rFonts w:ascii="Times New Roman" w:hAnsi="Times New Roman" w:cs="Times New Roman" w:eastAsia="Times New Roman"/>
          <w:b w:val="0"/>
          <w:i/>
          <w:sz w:val="28"/>
          <w:u w:val="none"/>
        </w:rPr>
        <w:t>арасында</w:t>
      </w:r>
      <w:r>
        <w:rPr>
          <w:rFonts w:ascii="Times New Roman" w:hAnsi="Times New Roman" w:cs="Times New Roman" w:eastAsia="Times New Roman"/>
          <w:b w:val="0"/>
          <w:i w:val="0"/>
          <w:sz w:val="28"/>
          <w:u w:val="none"/>
        </w:rPr>
        <w:t xml:space="preserve"> арттыруы — яғни бір корпусқа сәйкестендірілген түрлендірудің басқаларын белгілер кеңістігінде әрі қарай итеруі — ашық әрі алыс емес мүмкіндік еді. Мұндай нәтиже сәтсіз өлшем емес, орнықтырылған тұжырым болар еді: ол §4.5 пен §4.7-нің сыртқы бағалауларында байқалған кез келген кері бұрылысты тікелей түсіндірер еді, әрі нәтиже ретінде хабарланар еді. Гипотеза сол мүмкіндік тіркеулі тұрғанда формулаланды.</w:t>
      </w:r>
    </w:p>
    <w:p>
      <w:pPr>
        <w:ind w:firstLine="709"/>
        <w:jc w:val="both"/>
      </w:pPr>
      <w:r>
        <w:rPr>
          <w:rFonts w:ascii="Times New Roman" w:hAnsi="Times New Roman" w:cs="Times New Roman" w:eastAsia="Times New Roman"/>
          <w:b w:val="0"/>
          <w:i w:val="0"/>
          <w:sz w:val="28"/>
          <w:u w:val="none"/>
        </w:rPr>
        <w:t>Өлшемнің екі параметрі қолжетімді жазбадан қалпына келтірілмейді әрі ұсынылудың орнына белгіленеді: максималды орташа алшақтық статистикасы үшін пайдаланылған ядро [VERIFY: MMD kernel and bandwidth] және доменге шаққандағы іріктелген кескін саны [VERIFY: per-domain sample size]. Хабарланған айырмалардың бағыты мен статистикалық ажырауы бұл таңдауларға тәуелді емес, бірақ интервал ендерінің толық қайта жаңғыртылуы тәуелді, әрі бұл олқылық толтырылмай, шектеу ретінде тіркеледі. §4.4.2 өлшемдерді және олар қолдайтын нәрсенің шектерін хабарлайды.</w:t>
      </w:r>
    </w:p>
    <w:p>
      <w:pPr>
        <w:keepNext/>
        <w:spacing w:before="120" w:after="120"/>
        <w:jc w:val="left"/>
      </w:pPr>
      <w:r>
        <w:rPr>
          <w:rFonts w:ascii="Times New Roman" w:hAnsi="Times New Roman" w:cs="Times New Roman" w:eastAsia="Times New Roman"/>
          <w:b/>
          <w:i w:val="0"/>
          <w:sz w:val="28"/>
          <w:u w:val="none"/>
        </w:rPr>
        <w:t>4.4.2 Қашықтық азаюының нәтижелері және оларды түсіндіру шектері</w:t>
      </w:r>
    </w:p>
    <w:p>
      <w:pPr>
        <w:ind w:firstLine="709"/>
        <w:jc w:val="both"/>
      </w:pPr>
      <w:r>
        <w:rPr>
          <w:rFonts w:ascii="Times New Roman" w:hAnsi="Times New Roman" w:cs="Times New Roman" w:eastAsia="Times New Roman"/>
          <w:b w:val="0"/>
          <w:i w:val="0"/>
          <w:sz w:val="28"/>
          <w:u w:val="none"/>
        </w:rPr>
        <w:t>Хаттама бекітіліп, оның екі түсіндірмелік ескертпесі мәлімделгеннен кейін өлшемдер келеді. 4.17-кесте алты нысаналы доменнің әрқайсысы үшін baseline және біріктірілген арналардағы көз-доменнен максималды орташа алшақтықты айырмасы мен оның сенімділік интервалымен бірге, әрі әр арнадағы арна-бойынша қарқындылық гистограммалары арасындағы Кульбак–Лейблер дивергенциясын хабарлайды.</w:t>
      </w:r>
    </w:p>
    <w:p>
      <w:pPr>
        <w:keepNext/>
        <w:spacing w:before="120"/>
        <w:ind w:firstLine="0"/>
        <w:jc w:val="left"/>
      </w:pPr>
      <w:r>
        <w:rPr>
          <w:rFonts w:ascii="Times New Roman" w:hAnsi="Times New Roman" w:cs="Times New Roman" w:eastAsia="Times New Roman"/>
          <w:b/>
          <w:i w:val="0"/>
          <w:sz w:val="28"/>
          <w:u w:val="none"/>
        </w:rPr>
        <w:t>Кесте 4.17 – Baseline және біріктірілген арналардағы көз корпустан (EyePACS) домен қашықтығы, алты нысаналы домен. Δd = d(baseline) − d(біріктірілген); оң мән pipeline қашықтықты азайтқанын көрсетеді</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Нысаналы домен</w:t>
            </w:r>
          </w:p>
        </w:tc>
        <w:tc>
          <w:tcPr>
            <w:tcW w:type="dxa" w:w="1205"/>
          </w:tcPr>
          <w:p>
            <w:pPr>
              <w:spacing w:line="240" w:lineRule="auto"/>
              <w:ind w:firstLine="0"/>
            </w:pPr>
            <w:r/>
            <w:r>
              <w:rPr>
                <w:rFonts w:ascii="Times New Roman" w:hAnsi="Times New Roman" w:cs="Times New Roman" w:eastAsia="Times New Roman"/>
                <w:b/>
                <w:i w:val="0"/>
                <w:sz w:val="28"/>
                <w:u w:val="none"/>
              </w:rPr>
              <w:t>MMD (baseline)</w:t>
            </w:r>
          </w:p>
        </w:tc>
        <w:tc>
          <w:tcPr>
            <w:tcW w:type="dxa" w:w="1205"/>
          </w:tcPr>
          <w:p>
            <w:pPr>
              <w:spacing w:line="240" w:lineRule="auto"/>
              <w:ind w:firstLine="0"/>
            </w:pPr>
            <w:r/>
            <w:r>
              <w:rPr>
                <w:rFonts w:ascii="Times New Roman" w:hAnsi="Times New Roman" w:cs="Times New Roman" w:eastAsia="Times New Roman"/>
                <w:b/>
                <w:i w:val="0"/>
                <w:sz w:val="28"/>
                <w:u w:val="none"/>
              </w:rPr>
              <w:t>MMD (біріктірілген)</w:t>
            </w:r>
          </w:p>
        </w:tc>
        <w:tc>
          <w:tcPr>
            <w:tcW w:type="dxa" w:w="1205"/>
          </w:tcPr>
          <w:p>
            <w:pPr>
              <w:spacing w:line="240" w:lineRule="auto"/>
              <w:ind w:firstLine="0"/>
            </w:pPr>
            <w:r/>
            <w:r>
              <w:rPr>
                <w:rFonts w:ascii="Times New Roman" w:hAnsi="Times New Roman" w:cs="Times New Roman" w:eastAsia="Times New Roman"/>
                <w:b/>
                <w:i w:val="0"/>
                <w:sz w:val="28"/>
                <w:u w:val="none"/>
              </w:rPr>
              <w:t>Δd</w:t>
            </w:r>
          </w:p>
        </w:tc>
        <w:tc>
          <w:tcPr>
            <w:tcW w:type="dxa" w:w="1205"/>
          </w:tcPr>
          <w:p>
            <w:pPr>
              <w:spacing w:line="240" w:lineRule="auto"/>
              <w:ind w:firstLine="0"/>
            </w:pPr>
            <w:r/>
            <w:r>
              <w:rPr>
                <w:rFonts w:ascii="Times New Roman" w:hAnsi="Times New Roman" w:cs="Times New Roman" w:eastAsia="Times New Roman"/>
                <w:b/>
                <w:i w:val="0"/>
                <w:sz w:val="28"/>
                <w:u w:val="none"/>
              </w:rPr>
              <w:t>95 % СИ (Δd)</w:t>
            </w:r>
          </w:p>
        </w:tc>
        <w:tc>
          <w:tcPr>
            <w:tcW w:type="dxa" w:w="1205"/>
          </w:tcPr>
          <w:p>
            <w:pPr>
              <w:spacing w:line="240" w:lineRule="auto"/>
              <w:ind w:firstLine="0"/>
            </w:pPr>
            <w:r/>
            <w:r>
              <w:rPr>
                <w:rFonts w:ascii="Times New Roman" w:hAnsi="Times New Roman" w:cs="Times New Roman" w:eastAsia="Times New Roman"/>
                <w:b/>
                <w:i w:val="0"/>
                <w:sz w:val="28"/>
                <w:u w:val="none"/>
              </w:rPr>
              <w:t>KL (baseline)</w:t>
            </w:r>
          </w:p>
        </w:tc>
        <w:tc>
          <w:tcPr>
            <w:tcW w:type="dxa" w:w="1205"/>
          </w:tcPr>
          <w:p>
            <w:pPr>
              <w:spacing w:line="240" w:lineRule="auto"/>
              <w:ind w:firstLine="0"/>
            </w:pPr>
            <w:r/>
            <w:r>
              <w:rPr>
                <w:rFonts w:ascii="Times New Roman" w:hAnsi="Times New Roman" w:cs="Times New Roman" w:eastAsia="Times New Roman"/>
                <w:b/>
                <w:i w:val="0"/>
                <w:sz w:val="28"/>
                <w:u w:val="none"/>
              </w:rPr>
              <w:t>KL (біріктірілген)</w:t>
            </w:r>
          </w:p>
        </w:tc>
        <w:tc>
          <w:tcPr>
            <w:tcW w:type="dxa" w:w="1205"/>
          </w:tcPr>
          <w:p>
            <w:pPr>
              <w:spacing w:line="240" w:lineRule="auto"/>
              <w:ind w:firstLine="0"/>
            </w:pPr>
            <w:r/>
            <w:r>
              <w:rPr>
                <w:rFonts w:ascii="Times New Roman" w:hAnsi="Times New Roman" w:cs="Times New Roman" w:eastAsia="Times New Roman"/>
                <w:b/>
                <w:i w:val="0"/>
                <w:sz w:val="28"/>
                <w:u w:val="none"/>
              </w:rPr>
              <w:t>KL азаюы</w:t>
            </w:r>
          </w:p>
        </w:tc>
      </w:tr>
      <w:tr>
        <w:tc>
          <w:tcPr>
            <w:tcW w:type="dxa" w:w="1205"/>
          </w:tcPr>
          <w:p>
            <w:pPr>
              <w:spacing w:line="240" w:lineRule="auto"/>
              <w:ind w:firstLine="0"/>
            </w:pPr>
            <w:r/>
            <w:r>
              <w:rPr>
                <w:rFonts w:ascii="Times New Roman" w:hAnsi="Times New Roman" w:cs="Times New Roman" w:eastAsia="Times New Roman"/>
                <w:b w:val="0"/>
                <w:i w:val="0"/>
                <w:sz w:val="28"/>
                <w:u w:val="none"/>
              </w:rPr>
              <w:t>APTOS 2019</w:t>
            </w:r>
          </w:p>
        </w:tc>
        <w:tc>
          <w:tcPr>
            <w:tcW w:type="dxa" w:w="1205"/>
          </w:tcPr>
          <w:p>
            <w:pPr>
              <w:spacing w:line="240" w:lineRule="auto"/>
              <w:ind w:firstLine="0"/>
            </w:pPr>
            <w:r/>
            <w:r>
              <w:rPr>
                <w:rFonts w:ascii="Times New Roman" w:hAnsi="Times New Roman" w:cs="Times New Roman" w:eastAsia="Times New Roman"/>
                <w:b w:val="0"/>
                <w:i w:val="0"/>
                <w:sz w:val="28"/>
                <w:u w:val="none"/>
              </w:rPr>
              <w:t>0.1910</w:t>
            </w:r>
          </w:p>
        </w:tc>
        <w:tc>
          <w:tcPr>
            <w:tcW w:type="dxa" w:w="1205"/>
          </w:tcPr>
          <w:p>
            <w:pPr>
              <w:spacing w:line="240" w:lineRule="auto"/>
              <w:ind w:firstLine="0"/>
            </w:pPr>
            <w:r/>
            <w:r>
              <w:rPr>
                <w:rFonts w:ascii="Times New Roman" w:hAnsi="Times New Roman" w:cs="Times New Roman" w:eastAsia="Times New Roman"/>
                <w:b w:val="0"/>
                <w:i w:val="0"/>
                <w:sz w:val="28"/>
                <w:u w:val="none"/>
              </w:rPr>
              <w:t>0.1178</w:t>
            </w:r>
          </w:p>
        </w:tc>
        <w:tc>
          <w:tcPr>
            <w:tcW w:type="dxa" w:w="1205"/>
          </w:tcPr>
          <w:p>
            <w:pPr>
              <w:spacing w:line="240" w:lineRule="auto"/>
              <w:ind w:firstLine="0"/>
            </w:pPr>
            <w:r/>
            <w:r>
              <w:rPr>
                <w:rFonts w:ascii="Times New Roman" w:hAnsi="Times New Roman" w:cs="Times New Roman" w:eastAsia="Times New Roman"/>
                <w:b w:val="0"/>
                <w:i w:val="0"/>
                <w:sz w:val="28"/>
                <w:u w:val="none"/>
              </w:rPr>
              <w:t>+0.0732</w:t>
            </w:r>
          </w:p>
        </w:tc>
        <w:tc>
          <w:tcPr>
            <w:tcW w:type="dxa" w:w="1205"/>
          </w:tcPr>
          <w:p>
            <w:pPr>
              <w:spacing w:line="240" w:lineRule="auto"/>
              <w:ind w:firstLine="0"/>
            </w:pPr>
            <w:r/>
            <w:r>
              <w:rPr>
                <w:rFonts w:ascii="Times New Roman" w:hAnsi="Times New Roman" w:cs="Times New Roman" w:eastAsia="Times New Roman"/>
                <w:b w:val="0"/>
                <w:i w:val="0"/>
                <w:sz w:val="28"/>
                <w:u w:val="none"/>
              </w:rPr>
              <w:t>[+0.0380, +0.0996]</w:t>
            </w:r>
          </w:p>
        </w:tc>
        <w:tc>
          <w:tcPr>
            <w:tcW w:type="dxa" w:w="1205"/>
          </w:tcPr>
          <w:p>
            <w:pPr>
              <w:spacing w:line="240" w:lineRule="auto"/>
              <w:ind w:firstLine="0"/>
            </w:pPr>
            <w:r/>
            <w:r>
              <w:rPr>
                <w:rFonts w:ascii="Times New Roman" w:hAnsi="Times New Roman" w:cs="Times New Roman" w:eastAsia="Times New Roman"/>
                <w:b w:val="0"/>
                <w:i w:val="0"/>
                <w:sz w:val="28"/>
                <w:u w:val="none"/>
              </w:rPr>
              <w:t>0.0894</w:t>
            </w:r>
          </w:p>
        </w:tc>
        <w:tc>
          <w:tcPr>
            <w:tcW w:type="dxa" w:w="1205"/>
          </w:tcPr>
          <w:p>
            <w:pPr>
              <w:spacing w:line="240" w:lineRule="auto"/>
              <w:ind w:firstLine="0"/>
            </w:pPr>
            <w:r/>
            <w:r>
              <w:rPr>
                <w:rFonts w:ascii="Times New Roman" w:hAnsi="Times New Roman" w:cs="Times New Roman" w:eastAsia="Times New Roman"/>
                <w:b w:val="0"/>
                <w:i w:val="0"/>
                <w:sz w:val="28"/>
                <w:u w:val="none"/>
              </w:rPr>
              <w:t>0.0588</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r>
        <w:tc>
          <w:tcPr>
            <w:tcW w:type="dxa" w:w="1205"/>
          </w:tcPr>
          <w:p>
            <w:pPr>
              <w:spacing w:line="240" w:lineRule="auto"/>
              <w:ind w:firstLine="0"/>
            </w:pPr>
            <w:r/>
            <w:r>
              <w:rPr>
                <w:rFonts w:ascii="Times New Roman" w:hAnsi="Times New Roman" w:cs="Times New Roman" w:eastAsia="Times New Roman"/>
                <w:b w:val="0"/>
                <w:i w:val="0"/>
                <w:sz w:val="28"/>
                <w:u w:val="none"/>
              </w:rPr>
              <w:t>IDRiD</w:t>
            </w:r>
          </w:p>
        </w:tc>
        <w:tc>
          <w:tcPr>
            <w:tcW w:type="dxa" w:w="1205"/>
          </w:tcPr>
          <w:p>
            <w:pPr>
              <w:spacing w:line="240" w:lineRule="auto"/>
              <w:ind w:firstLine="0"/>
            </w:pPr>
            <w:r/>
            <w:r>
              <w:rPr>
                <w:rFonts w:ascii="Times New Roman" w:hAnsi="Times New Roman" w:cs="Times New Roman" w:eastAsia="Times New Roman"/>
                <w:b w:val="0"/>
                <w:i w:val="0"/>
                <w:sz w:val="28"/>
                <w:u w:val="none"/>
              </w:rPr>
              <w:t>0.2211</w:t>
            </w:r>
          </w:p>
        </w:tc>
        <w:tc>
          <w:tcPr>
            <w:tcW w:type="dxa" w:w="1205"/>
          </w:tcPr>
          <w:p>
            <w:pPr>
              <w:spacing w:line="240" w:lineRule="auto"/>
              <w:ind w:firstLine="0"/>
            </w:pPr>
            <w:r/>
            <w:r>
              <w:rPr>
                <w:rFonts w:ascii="Times New Roman" w:hAnsi="Times New Roman" w:cs="Times New Roman" w:eastAsia="Times New Roman"/>
                <w:b w:val="0"/>
                <w:i w:val="0"/>
                <w:sz w:val="28"/>
                <w:u w:val="none"/>
              </w:rPr>
              <w:t>0.1395</w:t>
            </w:r>
          </w:p>
        </w:tc>
        <w:tc>
          <w:tcPr>
            <w:tcW w:type="dxa" w:w="1205"/>
          </w:tcPr>
          <w:p>
            <w:pPr>
              <w:spacing w:line="240" w:lineRule="auto"/>
              <w:ind w:firstLine="0"/>
            </w:pPr>
            <w:r/>
            <w:r>
              <w:rPr>
                <w:rFonts w:ascii="Times New Roman" w:hAnsi="Times New Roman" w:cs="Times New Roman" w:eastAsia="Times New Roman"/>
                <w:b w:val="0"/>
                <w:i w:val="0"/>
                <w:sz w:val="28"/>
                <w:u w:val="none"/>
              </w:rPr>
              <w:t>+0.0816</w:t>
            </w:r>
          </w:p>
        </w:tc>
        <w:tc>
          <w:tcPr>
            <w:tcW w:type="dxa" w:w="1205"/>
          </w:tcPr>
          <w:p>
            <w:pPr>
              <w:spacing w:line="240" w:lineRule="auto"/>
              <w:ind w:firstLine="0"/>
            </w:pPr>
            <w:r/>
            <w:r>
              <w:rPr>
                <w:rFonts w:ascii="Times New Roman" w:hAnsi="Times New Roman" w:cs="Times New Roman" w:eastAsia="Times New Roman"/>
                <w:b w:val="0"/>
                <w:i w:val="0"/>
                <w:sz w:val="28"/>
                <w:u w:val="none"/>
              </w:rPr>
              <w:t>[+0.0530, +0.1228]</w:t>
            </w:r>
          </w:p>
        </w:tc>
        <w:tc>
          <w:tcPr>
            <w:tcW w:type="dxa" w:w="1205"/>
          </w:tcPr>
          <w:p>
            <w:pPr>
              <w:spacing w:line="240" w:lineRule="auto"/>
              <w:ind w:firstLine="0"/>
            </w:pPr>
            <w:r/>
            <w:r>
              <w:rPr>
                <w:rFonts w:ascii="Times New Roman" w:hAnsi="Times New Roman" w:cs="Times New Roman" w:eastAsia="Times New Roman"/>
                <w:b w:val="0"/>
                <w:i w:val="0"/>
                <w:sz w:val="28"/>
                <w:u w:val="none"/>
              </w:rPr>
              <w:t>0.1171</w:t>
            </w:r>
          </w:p>
        </w:tc>
        <w:tc>
          <w:tcPr>
            <w:tcW w:type="dxa" w:w="1205"/>
          </w:tcPr>
          <w:p>
            <w:pPr>
              <w:spacing w:line="240" w:lineRule="auto"/>
              <w:ind w:firstLine="0"/>
            </w:pPr>
            <w:r/>
            <w:r>
              <w:rPr>
                <w:rFonts w:ascii="Times New Roman" w:hAnsi="Times New Roman" w:cs="Times New Roman" w:eastAsia="Times New Roman"/>
                <w:b w:val="0"/>
                <w:i w:val="0"/>
                <w:sz w:val="28"/>
                <w:u w:val="none"/>
              </w:rPr>
              <w:t>0.0725</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Messidor-2</w:t>
            </w:r>
          </w:p>
        </w:tc>
        <w:tc>
          <w:tcPr>
            <w:tcW w:type="dxa" w:w="1205"/>
          </w:tcPr>
          <w:p>
            <w:pPr>
              <w:spacing w:line="240" w:lineRule="auto"/>
              <w:ind w:firstLine="0"/>
            </w:pPr>
            <w:r/>
            <w:r>
              <w:rPr>
                <w:rFonts w:ascii="Times New Roman" w:hAnsi="Times New Roman" w:cs="Times New Roman" w:eastAsia="Times New Roman"/>
                <w:b w:val="0"/>
                <w:i w:val="0"/>
                <w:sz w:val="28"/>
                <w:u w:val="none"/>
              </w:rPr>
              <w:t>0.1768</w:t>
            </w:r>
          </w:p>
        </w:tc>
        <w:tc>
          <w:tcPr>
            <w:tcW w:type="dxa" w:w="1205"/>
          </w:tcPr>
          <w:p>
            <w:pPr>
              <w:spacing w:line="240" w:lineRule="auto"/>
              <w:ind w:firstLine="0"/>
            </w:pPr>
            <w:r/>
            <w:r>
              <w:rPr>
                <w:rFonts w:ascii="Times New Roman" w:hAnsi="Times New Roman" w:cs="Times New Roman" w:eastAsia="Times New Roman"/>
                <w:b w:val="0"/>
                <w:i w:val="0"/>
                <w:sz w:val="28"/>
                <w:u w:val="none"/>
              </w:rPr>
              <w:t>0.1068</w:t>
            </w:r>
          </w:p>
        </w:tc>
        <w:tc>
          <w:tcPr>
            <w:tcW w:type="dxa" w:w="1205"/>
          </w:tcPr>
          <w:p>
            <w:pPr>
              <w:spacing w:line="240" w:lineRule="auto"/>
              <w:ind w:firstLine="0"/>
            </w:pPr>
            <w:r/>
            <w:r>
              <w:rPr>
                <w:rFonts w:ascii="Times New Roman" w:hAnsi="Times New Roman" w:cs="Times New Roman" w:eastAsia="Times New Roman"/>
                <w:b w:val="0"/>
                <w:i w:val="0"/>
                <w:sz w:val="28"/>
                <w:u w:val="none"/>
              </w:rPr>
              <w:t>+0.0700</w:t>
            </w:r>
          </w:p>
        </w:tc>
        <w:tc>
          <w:tcPr>
            <w:tcW w:type="dxa" w:w="1205"/>
          </w:tcPr>
          <w:p>
            <w:pPr>
              <w:spacing w:line="240" w:lineRule="auto"/>
              <w:ind w:firstLine="0"/>
            </w:pPr>
            <w:r/>
            <w:r>
              <w:rPr>
                <w:rFonts w:ascii="Times New Roman" w:hAnsi="Times New Roman" w:cs="Times New Roman" w:eastAsia="Times New Roman"/>
                <w:b w:val="0"/>
                <w:i w:val="0"/>
                <w:sz w:val="28"/>
                <w:u w:val="none"/>
              </w:rPr>
              <w:t>[+0.0475, +0.1031]</w:t>
            </w:r>
          </w:p>
        </w:tc>
        <w:tc>
          <w:tcPr>
            <w:tcW w:type="dxa" w:w="1205"/>
          </w:tcPr>
          <w:p>
            <w:pPr>
              <w:spacing w:line="240" w:lineRule="auto"/>
              <w:ind w:firstLine="0"/>
            </w:pPr>
            <w:r/>
            <w:r>
              <w:rPr>
                <w:rFonts w:ascii="Times New Roman" w:hAnsi="Times New Roman" w:cs="Times New Roman" w:eastAsia="Times New Roman"/>
                <w:b w:val="0"/>
                <w:i w:val="0"/>
                <w:sz w:val="28"/>
                <w:u w:val="none"/>
              </w:rPr>
              <w:t>0.0905</w:t>
            </w:r>
          </w:p>
        </w:tc>
        <w:tc>
          <w:tcPr>
            <w:tcW w:type="dxa" w:w="1205"/>
          </w:tcPr>
          <w:p>
            <w:pPr>
              <w:spacing w:line="240" w:lineRule="auto"/>
              <w:ind w:firstLine="0"/>
            </w:pPr>
            <w:r/>
            <w:r>
              <w:rPr>
                <w:rFonts w:ascii="Times New Roman" w:hAnsi="Times New Roman" w:cs="Times New Roman" w:eastAsia="Times New Roman"/>
                <w:b w:val="0"/>
                <w:i w:val="0"/>
                <w:sz w:val="28"/>
                <w:u w:val="none"/>
              </w:rPr>
              <w:t>0.0575</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DDR</w:t>
            </w:r>
          </w:p>
        </w:tc>
        <w:tc>
          <w:tcPr>
            <w:tcW w:type="dxa" w:w="1205"/>
          </w:tcPr>
          <w:p>
            <w:pPr>
              <w:spacing w:line="240" w:lineRule="auto"/>
              <w:ind w:firstLine="0"/>
            </w:pPr>
            <w:r/>
            <w:r>
              <w:rPr>
                <w:rFonts w:ascii="Times New Roman" w:hAnsi="Times New Roman" w:cs="Times New Roman" w:eastAsia="Times New Roman"/>
                <w:b w:val="0"/>
                <w:i w:val="0"/>
                <w:sz w:val="28"/>
                <w:u w:val="none"/>
              </w:rPr>
              <w:t>0.2098</w:t>
            </w:r>
          </w:p>
        </w:tc>
        <w:tc>
          <w:tcPr>
            <w:tcW w:type="dxa" w:w="1205"/>
          </w:tcPr>
          <w:p>
            <w:pPr>
              <w:spacing w:line="240" w:lineRule="auto"/>
              <w:ind w:firstLine="0"/>
            </w:pPr>
            <w:r/>
            <w:r>
              <w:rPr>
                <w:rFonts w:ascii="Times New Roman" w:hAnsi="Times New Roman" w:cs="Times New Roman" w:eastAsia="Times New Roman"/>
                <w:b w:val="0"/>
                <w:i w:val="0"/>
                <w:sz w:val="28"/>
                <w:u w:val="none"/>
              </w:rPr>
              <w:t>0.1314</w:t>
            </w:r>
          </w:p>
        </w:tc>
        <w:tc>
          <w:tcPr>
            <w:tcW w:type="dxa" w:w="1205"/>
          </w:tcPr>
          <w:p>
            <w:pPr>
              <w:spacing w:line="240" w:lineRule="auto"/>
              <w:ind w:firstLine="0"/>
            </w:pPr>
            <w:r/>
            <w:r>
              <w:rPr>
                <w:rFonts w:ascii="Times New Roman" w:hAnsi="Times New Roman" w:cs="Times New Roman" w:eastAsia="Times New Roman"/>
                <w:b w:val="0"/>
                <w:i w:val="0"/>
                <w:sz w:val="28"/>
                <w:u w:val="none"/>
              </w:rPr>
              <w:t>+0.0784</w:t>
            </w:r>
          </w:p>
        </w:tc>
        <w:tc>
          <w:tcPr>
            <w:tcW w:type="dxa" w:w="1205"/>
          </w:tcPr>
          <w:p>
            <w:pPr>
              <w:spacing w:line="240" w:lineRule="auto"/>
              <w:ind w:firstLine="0"/>
            </w:pPr>
            <w:r/>
            <w:r>
              <w:rPr>
                <w:rFonts w:ascii="Times New Roman" w:hAnsi="Times New Roman" w:cs="Times New Roman" w:eastAsia="Times New Roman"/>
                <w:b w:val="0"/>
                <w:i w:val="0"/>
                <w:sz w:val="28"/>
                <w:u w:val="none"/>
              </w:rPr>
              <w:t>[+0.0387, +0.1061]</w:t>
            </w:r>
          </w:p>
        </w:tc>
        <w:tc>
          <w:tcPr>
            <w:tcW w:type="dxa" w:w="1205"/>
          </w:tcPr>
          <w:p>
            <w:pPr>
              <w:spacing w:line="240" w:lineRule="auto"/>
              <w:ind w:firstLine="0"/>
            </w:pPr>
            <w:r/>
            <w:r>
              <w:rPr>
                <w:rFonts w:ascii="Times New Roman" w:hAnsi="Times New Roman" w:cs="Times New Roman" w:eastAsia="Times New Roman"/>
                <w:b w:val="0"/>
                <w:i w:val="0"/>
                <w:sz w:val="28"/>
                <w:u w:val="none"/>
              </w:rPr>
              <w:t>0.1067</w:t>
            </w:r>
          </w:p>
        </w:tc>
        <w:tc>
          <w:tcPr>
            <w:tcW w:type="dxa" w:w="1205"/>
          </w:tcPr>
          <w:p>
            <w:pPr>
              <w:spacing w:line="240" w:lineRule="auto"/>
              <w:ind w:firstLine="0"/>
            </w:pPr>
            <w:r/>
            <w:r>
              <w:rPr>
                <w:rFonts w:ascii="Times New Roman" w:hAnsi="Times New Roman" w:cs="Times New Roman" w:eastAsia="Times New Roman"/>
                <w:b w:val="0"/>
                <w:i w:val="0"/>
                <w:sz w:val="28"/>
                <w:u w:val="none"/>
              </w:rPr>
              <w:t>0.0658</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ODIR-5K</w:t>
            </w:r>
          </w:p>
        </w:tc>
        <w:tc>
          <w:tcPr>
            <w:tcW w:type="dxa" w:w="1205"/>
          </w:tcPr>
          <w:p>
            <w:pPr>
              <w:spacing w:line="240" w:lineRule="auto"/>
              <w:ind w:firstLine="0"/>
            </w:pPr>
            <w:r/>
            <w:r>
              <w:rPr>
                <w:rFonts w:ascii="Times New Roman" w:hAnsi="Times New Roman" w:cs="Times New Roman" w:eastAsia="Times New Roman"/>
                <w:b w:val="0"/>
                <w:i w:val="0"/>
                <w:sz w:val="28"/>
                <w:u w:val="none"/>
              </w:rPr>
              <w:t>0.2387</w:t>
            </w:r>
          </w:p>
        </w:tc>
        <w:tc>
          <w:tcPr>
            <w:tcW w:type="dxa" w:w="1205"/>
          </w:tcPr>
          <w:p>
            <w:pPr>
              <w:spacing w:line="240" w:lineRule="auto"/>
              <w:ind w:firstLine="0"/>
            </w:pPr>
            <w:r/>
            <w:r>
              <w:rPr>
                <w:rFonts w:ascii="Times New Roman" w:hAnsi="Times New Roman" w:cs="Times New Roman" w:eastAsia="Times New Roman"/>
                <w:b w:val="0"/>
                <w:i w:val="0"/>
                <w:sz w:val="28"/>
                <w:u w:val="none"/>
              </w:rPr>
              <w:t>0.1599</w:t>
            </w:r>
          </w:p>
        </w:tc>
        <w:tc>
          <w:tcPr>
            <w:tcW w:type="dxa" w:w="1205"/>
          </w:tcPr>
          <w:p>
            <w:pPr>
              <w:spacing w:line="240" w:lineRule="auto"/>
              <w:ind w:firstLine="0"/>
            </w:pPr>
            <w:r/>
            <w:r>
              <w:rPr>
                <w:rFonts w:ascii="Times New Roman" w:hAnsi="Times New Roman" w:cs="Times New Roman" w:eastAsia="Times New Roman"/>
                <w:b w:val="0"/>
                <w:i w:val="0"/>
                <w:sz w:val="28"/>
                <w:u w:val="none"/>
              </w:rPr>
              <w:t>+0.0788</w:t>
            </w:r>
          </w:p>
        </w:tc>
        <w:tc>
          <w:tcPr>
            <w:tcW w:type="dxa" w:w="1205"/>
          </w:tcPr>
          <w:p>
            <w:pPr>
              <w:spacing w:line="240" w:lineRule="auto"/>
              <w:ind w:firstLine="0"/>
            </w:pPr>
            <w:r/>
            <w:r>
              <w:rPr>
                <w:rFonts w:ascii="Times New Roman" w:hAnsi="Times New Roman" w:cs="Times New Roman" w:eastAsia="Times New Roman"/>
                <w:b w:val="0"/>
                <w:i w:val="0"/>
                <w:sz w:val="28"/>
                <w:u w:val="none"/>
              </w:rPr>
              <w:t>[+0.0371, +0.1089]</w:t>
            </w:r>
          </w:p>
        </w:tc>
        <w:tc>
          <w:tcPr>
            <w:tcW w:type="dxa" w:w="1205"/>
          </w:tcPr>
          <w:p>
            <w:pPr>
              <w:spacing w:line="240" w:lineRule="auto"/>
              <w:ind w:firstLine="0"/>
            </w:pPr>
            <w:r/>
            <w:r>
              <w:rPr>
                <w:rFonts w:ascii="Times New Roman" w:hAnsi="Times New Roman" w:cs="Times New Roman" w:eastAsia="Times New Roman"/>
                <w:b w:val="0"/>
                <w:i w:val="0"/>
                <w:sz w:val="28"/>
                <w:u w:val="none"/>
              </w:rPr>
              <w:t>0.1282</w:t>
            </w:r>
          </w:p>
        </w:tc>
        <w:tc>
          <w:tcPr>
            <w:tcW w:type="dxa" w:w="1205"/>
          </w:tcPr>
          <w:p>
            <w:pPr>
              <w:spacing w:line="240" w:lineRule="auto"/>
              <w:ind w:firstLine="0"/>
            </w:pPr>
            <w:r/>
            <w:r>
              <w:rPr>
                <w:rFonts w:ascii="Times New Roman" w:hAnsi="Times New Roman" w:cs="Times New Roman" w:eastAsia="Times New Roman"/>
                <w:b w:val="0"/>
                <w:i w:val="0"/>
                <w:sz w:val="28"/>
                <w:u w:val="none"/>
              </w:rPr>
              <w:t>0.0817</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RFMiD</w:t>
            </w:r>
          </w:p>
        </w:tc>
        <w:tc>
          <w:tcPr>
            <w:tcW w:type="dxa" w:w="1205"/>
          </w:tcPr>
          <w:p>
            <w:pPr>
              <w:spacing w:line="240" w:lineRule="auto"/>
              <w:ind w:firstLine="0"/>
            </w:pPr>
            <w:r/>
            <w:r>
              <w:rPr>
                <w:rFonts w:ascii="Times New Roman" w:hAnsi="Times New Roman" w:cs="Times New Roman" w:eastAsia="Times New Roman"/>
                <w:b w:val="0"/>
                <w:i w:val="0"/>
                <w:sz w:val="28"/>
                <w:u w:val="none"/>
              </w:rPr>
              <w:t>0.2606</w:t>
            </w:r>
          </w:p>
        </w:tc>
        <w:tc>
          <w:tcPr>
            <w:tcW w:type="dxa" w:w="1205"/>
          </w:tcPr>
          <w:p>
            <w:pPr>
              <w:spacing w:line="240" w:lineRule="auto"/>
              <w:ind w:firstLine="0"/>
            </w:pPr>
            <w:r/>
            <w:r>
              <w:rPr>
                <w:rFonts w:ascii="Times New Roman" w:hAnsi="Times New Roman" w:cs="Times New Roman" w:eastAsia="Times New Roman"/>
                <w:b w:val="0"/>
                <w:i w:val="0"/>
                <w:sz w:val="28"/>
                <w:u w:val="none"/>
              </w:rPr>
              <w:t>0.1675</w:t>
            </w:r>
          </w:p>
        </w:tc>
        <w:tc>
          <w:tcPr>
            <w:tcW w:type="dxa" w:w="1205"/>
          </w:tcPr>
          <w:p>
            <w:pPr>
              <w:spacing w:line="240" w:lineRule="auto"/>
              <w:ind w:firstLine="0"/>
            </w:pPr>
            <w:r/>
            <w:r>
              <w:rPr>
                <w:rFonts w:ascii="Times New Roman" w:hAnsi="Times New Roman" w:cs="Times New Roman" w:eastAsia="Times New Roman"/>
                <w:b w:val="0"/>
                <w:i w:val="0"/>
                <w:sz w:val="28"/>
                <w:u w:val="none"/>
              </w:rPr>
              <w:t>+0.0931</w:t>
            </w:r>
          </w:p>
        </w:tc>
        <w:tc>
          <w:tcPr>
            <w:tcW w:type="dxa" w:w="1205"/>
          </w:tcPr>
          <w:p>
            <w:pPr>
              <w:spacing w:line="240" w:lineRule="auto"/>
              <w:ind w:firstLine="0"/>
            </w:pPr>
            <w:r/>
            <w:r>
              <w:rPr>
                <w:rFonts w:ascii="Times New Roman" w:hAnsi="Times New Roman" w:cs="Times New Roman" w:eastAsia="Times New Roman"/>
                <w:b w:val="0"/>
                <w:i w:val="0"/>
                <w:sz w:val="28"/>
                <w:u w:val="none"/>
              </w:rPr>
              <w:t>[+0.0489, +0.1245]</w:t>
            </w:r>
          </w:p>
        </w:tc>
        <w:tc>
          <w:tcPr>
            <w:tcW w:type="dxa" w:w="1205"/>
          </w:tcPr>
          <w:p>
            <w:pPr>
              <w:spacing w:line="240" w:lineRule="auto"/>
              <w:ind w:firstLine="0"/>
            </w:pPr>
            <w:r/>
            <w:r>
              <w:rPr>
                <w:rFonts w:ascii="Times New Roman" w:hAnsi="Times New Roman" w:cs="Times New Roman" w:eastAsia="Times New Roman"/>
                <w:b w:val="0"/>
                <w:i w:val="0"/>
                <w:sz w:val="28"/>
                <w:u w:val="none"/>
              </w:rPr>
              <w:t>0.1370</w:t>
            </w:r>
          </w:p>
        </w:tc>
        <w:tc>
          <w:tcPr>
            <w:tcW w:type="dxa" w:w="1205"/>
          </w:tcPr>
          <w:p>
            <w:pPr>
              <w:spacing w:line="240" w:lineRule="auto"/>
              <w:ind w:firstLine="0"/>
            </w:pPr>
            <w:r/>
            <w:r>
              <w:rPr>
                <w:rFonts w:ascii="Times New Roman" w:hAnsi="Times New Roman" w:cs="Times New Roman" w:eastAsia="Times New Roman"/>
                <w:b w:val="0"/>
                <w:i w:val="0"/>
                <w:sz w:val="28"/>
                <w:u w:val="none"/>
              </w:rPr>
              <w:t>0.0899</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5" name="Picture 25"/>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4.4 – Алты нысаналы домен бойынша домен қашықтығының азаюы, екі өлшем бойынша. (a) әр арнадағы репрезентациялық қашықтық, бастапқы алыстығы бойынша реттелген; (b) азаю өзінің 95 % интервалымен MCID_d = 0-ге қарсы – вердиктті алып жүретін панель; (c) пиксел деңгейіндегі азаю пайызбен, өзі түсетін жолаққа қарсы. (a) панелі әр арнаның өз белгілер кеңістігінде өлшенген, сондықтан екі баған бір ортақ кеңістіктегі қашықтықтар емес, әр модельдегі салыстырмалы алыстық; (c) панелі – қосалқы, ақпараттық өлшем әрі вердикттің бөлігі емес. Сурет тек бағыт пен дәйектілікті көрсетеді – ешбір панель қашықтық азаюын тасымалдау өсімімен жұптастырмайды, әрі ешқайсысы азаю шамасы өсім шамасын болжайды деген тұжырымды қолдауға арналмаған</w:t>
      </w:r>
    </w:p>
    <w:p>
      <w:pPr>
        <w:ind w:firstLine="709"/>
        <w:jc w:val="both"/>
      </w:pPr>
      <w:r>
        <w:rPr>
          <w:rFonts w:ascii="Times New Roman" w:hAnsi="Times New Roman" w:cs="Times New Roman" w:eastAsia="Times New Roman"/>
          <w:b w:val="0"/>
          <w:i w:val="0"/>
          <w:sz w:val="28"/>
          <w:u w:val="none"/>
        </w:rPr>
        <w:t xml:space="preserve">§4.4.1 критерийін қолданғанда: біріншілік өлшем бойынша азаю алты корпустың бәрінде оң болды, +0.0700-ден +0.0931-ге дейін созылды, әрі әр сенімділік интервалы нөлді қамтымады, сондықтан PASS_S әрқайсысы үшін орындалады. Σ PASS_S = 6 ≥ K = 5, әрі </w:t>
      </w:r>
      <w:r>
        <w:rPr>
          <w:rFonts w:ascii="Times New Roman" w:hAnsi="Times New Roman" w:cs="Times New Roman" w:eastAsia="Times New Roman"/>
          <w:b/>
          <w:i w:val="0"/>
          <w:sz w:val="28"/>
          <w:u w:val="none"/>
        </w:rPr>
        <w:t>H-3 расталады</w:t>
      </w:r>
      <w:r>
        <w:rPr>
          <w:rFonts w:ascii="Times New Roman" w:hAnsi="Times New Roman" w:cs="Times New Roman" w:eastAsia="Times New Roman"/>
          <w:b w:val="0"/>
          <w:i w:val="0"/>
          <w:sz w:val="28"/>
          <w:u w:val="none"/>
        </w:rPr>
        <w:t>. Қосалқы, ақпараттық өлшем бойынша пиксел деңгейіндегі дивергенция алтауының бәрінде 34 % бен 38 % аралығында түсті; бұл келісім жақындасудың шығу тегі туралы нені көрсететіні үшін хабарланады әрі вердикттің ешбір бөлігін құрамайды.</w:t>
      </w:r>
    </w:p>
    <w:p>
      <w:pPr>
        <w:ind w:firstLine="709"/>
        <w:jc w:val="both"/>
      </w:pPr>
      <w:r>
        <w:rPr>
          <w:rFonts w:ascii="Times New Roman" w:hAnsi="Times New Roman" w:cs="Times New Roman" w:eastAsia="Times New Roman"/>
          <w:b w:val="0"/>
          <w:i w:val="0"/>
          <w:sz w:val="28"/>
          <w:u w:val="none"/>
        </w:rPr>
        <w:t>Критерийдің қандай қормен орындалғаны шектік таңдауларының қаншалықты салмақ көтеретіні үшін маңызды. §4.4.1 MCID_d да, K да алдын ала бекітілмегенін атап өтті, ал нәтиже белгілі болғаннан кейін тағайындалған критерий оның нәтижеге сай таңдалғаны туралы қарсылықты тудырады. Бұл жағдайдың екі ерекшелігі сол қарсылыққа нақты жауап береді. Біріншісі — MCID_d = 0.0 бапталған шама емес, нормаланбаған қашықтық үшін жалғыз интерпретацияланатын таңдау, ал бұл корпус-бойынша тексерісті жалаң бағыттық-маңыздылық талабына қалдырады — қолжетімді ең әлсіз бейтарап емес шарт, қолайлысы емес. Екіншісі — вердикт K-ға мүлдем тәуелді емес: өлшенген нәтиже K-ның 1-ден 6-ға дейінгі әр мәні үшін ережені қанағаттандырады, сондықтан K-ның өз рұқсат етілген ауқымындағы ешбір таңдауы қорытындыны өзгертпес еді. Ереженің бір келіспейтін корпусқа төзімділігі еш пайдаланылмады.</w:t>
      </w:r>
    </w:p>
    <w:p>
      <w:pPr>
        <w:ind w:firstLine="709"/>
        <w:jc w:val="both"/>
      </w:pPr>
      <w:r>
        <w:rPr>
          <w:rFonts w:ascii="Times New Roman" w:hAnsi="Times New Roman" w:cs="Times New Roman" w:eastAsia="Times New Roman"/>
          <w:b w:val="0"/>
          <w:i w:val="0"/>
          <w:sz w:val="28"/>
          <w:u w:val="none"/>
        </w:rPr>
        <w:t>Бағыттың дәйектілігі — нәтиженің ең маңызды ерекшелігі. Алу елі, камера аппараты, дәрежелеу хаттамасы және ауру таралуы бойынша ерекшеленетін алты нысаналы корпустың бәрі сол бір бекітілген түрлендіру астында көз үлестіріміне жақындады, әрі ешқайсысы алыстамады. Әрқайсысында интервалдық ажырауы бар алтыдан-алты нәтиже іріктеу вариациясына оңай телінбейді, әрі ол §4.2.2 мен §4.3 тек кейінгі метрикалардың мінез-құлқынан қорытып шығара алған нәрсені өлшем ретінде орнықтырады. Ол сондай-ақ §4.4.1-де тіркелген мүмкіндікті теріс мағынада шешеді: көзге байланған кезеңдер бөгде корпустарды әрі қарай итермеді, демек сыртқы бағалаулардың сәтсіздігін түсіндірер еді деген кері бұрылыс жағдайы туындаған жоқ.</w:t>
      </w:r>
    </w:p>
    <w:p>
      <w:pPr>
        <w:ind w:firstLine="709"/>
        <w:jc w:val="both"/>
      </w:pPr>
      <w:r>
        <w:rPr>
          <w:rFonts w:ascii="Times New Roman" w:hAnsi="Times New Roman" w:cs="Times New Roman" w:eastAsia="Times New Roman"/>
          <w:b w:val="0"/>
          <w:i w:val="0"/>
          <w:sz w:val="28"/>
          <w:u w:val="none"/>
        </w:rPr>
        <w:t>Азаюдың үш құрылымдық ерекшелігі оның бағытының өзінен ақпаратты, әрі әрқайсысы механизмді қалай сипаттауға болатынын шектейді.</w:t>
      </w:r>
    </w:p>
    <w:p>
      <w:pPr>
        <w:ind w:firstLine="709"/>
        <w:jc w:val="both"/>
      </w:pPr>
      <w:r>
        <w:rPr>
          <w:rFonts w:ascii="Times New Roman" w:hAnsi="Times New Roman" w:cs="Times New Roman" w:eastAsia="Times New Roman"/>
          <w:b w:val="0"/>
          <w:i w:val="0"/>
          <w:sz w:val="28"/>
          <w:u w:val="none"/>
        </w:rPr>
        <w:t>Біріншісі — пиксел деңгейіндегі азаюдың теңестіруші емес, пропорционал екені. Кульбак–Лейблер дивергенциясы алты домен бойынша 34 % бен 38 % аралығында түсті — тар жолақ — әрі домен басында қаншалықты алыс болғанына қарамастан солай түсті. RFMiD, 0.1370-пен ең алыс корпус, және APTOS, 0.0894-пен ең жақындардың бірі, екеуі де 34 %-ға азайды. Демек pipeline фотометриялық шашырауды алыс домендерді жақындардың деңгейіне тарту арқылы емес, шамамен бекітілген үлеспен қысады. Бұл — әр кадрға бірдей қолданылатын бекітілген түрлендіруден күтілетін дәл сол мінез-құлық, әрі ол pipeline-ді кездескен корпусқа бейімделеді деп оқудың кез келген түрімен үйлеспейді.</w:t>
      </w:r>
    </w:p>
    <w:p>
      <w:pPr>
        <w:ind w:firstLine="709"/>
        <w:jc w:val="both"/>
      </w:pPr>
      <w:r>
        <w:rPr>
          <w:rFonts w:ascii="Times New Roman" w:hAnsi="Times New Roman" w:cs="Times New Roman" w:eastAsia="Times New Roman"/>
          <w:b w:val="0"/>
          <w:i w:val="0"/>
          <w:sz w:val="28"/>
          <w:u w:val="none"/>
        </w:rPr>
        <w:t>Екіншісі біріншіден шығады әрі күштілік емес, шектеу. Азаю пропорционал болғандықтан, домендердің қашықтық бойынша реті сақталады: RFMiD preprocessing-тен кейін де ең алыс нысана болып қалды (0.2606 → 0.1675), ал Messidor-2 ең жақыны (0.1768 → 0.1068), әрі аралық рет те өзгермеді. Pipeline корпустар арасындағы алшақтықты тарылтады; ол оларды баламалы етпейді. Демек сақталатын нәрсе — фотометриялық емес, мазмұндық қалдық айырма: популяция құрамындағы, ауру таралуындағы, алу хаттамасындағы және өріс анықтамасындағы айырмашылықтар — әрі жарықтандыру түзетуінің немесе контраст теңестіруінің қандай да бір мөлшері оны жоймайды. Тек препроцессингтің өзі модельді корпусқа бейтарап етеді деген кез келген күтуді бұл өлшем қолдамайды, әрі осы диссертация мұндай тұжырым жасамайды.</w:t>
      </w:r>
    </w:p>
    <w:p>
      <w:pPr>
        <w:ind w:firstLine="709"/>
        <w:jc w:val="both"/>
      </w:pPr>
      <w:r>
        <w:rPr>
          <w:rFonts w:ascii="Times New Roman" w:hAnsi="Times New Roman" w:cs="Times New Roman" w:eastAsia="Times New Roman"/>
          <w:b w:val="0"/>
          <w:i w:val="0"/>
          <w:sz w:val="28"/>
          <w:u w:val="none"/>
        </w:rPr>
        <w:t>Үшіншісі — деректің емес, жобаның қасиеті, әрі сандардың нені білдіретінін айқындайтындықтан осында қайталанады. Жақындасуға түрлендіру нысаналы корпусты еш байқамай қол жеткізді: 7-кезең көз-домен статистикасымен нормалайды, ал ешбір нысаналы домен өзінікін қайта есептеген жоқ (§4.4.1). Демек азаю — барлық жерде бірдей қолданылған 0-ден 6-ға дейінгі кезеңдердің жұмысы, әрі нысаналы доменге бейімделудің жасырын түрі емес. Нәтижені сәйкестендіру рәсімі туралы емес, preprocessing pipeline туралы мәлімдеме ететін нәрсе — осы.</w:t>
      </w:r>
    </w:p>
    <w:p>
      <w:pPr>
        <w:ind w:firstLine="709"/>
        <w:jc w:val="both"/>
      </w:pPr>
      <w:r>
        <w:rPr>
          <w:rFonts w:ascii="Times New Roman" w:hAnsi="Times New Roman" w:cs="Times New Roman" w:eastAsia="Times New Roman"/>
          <w:b w:val="0"/>
          <w:i w:val="0"/>
          <w:sz w:val="28"/>
          <w:u w:val="none"/>
        </w:rPr>
        <w:t xml:space="preserve">Нәтиже қанағаттандырмайтын бір күту өз алдына есеп талап етеді, өйткені оны жасырып өту механизмнің күшін бұрмалар еді. Егер үлестірімдік жақындасу доменаралық өнімділіктің басым қозғаушысы болса, қашықтығы ең көп түскен домендер өнімділігі ең көп жақсарған домендер болуға тиіс еді. Алтауының арасында олай емес. Шеткі жағдайлар келіседі — RFMiD-те ең үлкен қашықтық азаюы да (+0.0931), ең үлкен weighted-F1 өсімі де (+0.0987, §4.8) бар — бірақ одан төмен қарай екі рет едәуір алшақтайды. IDRiD қашықтық азаюы бойынша екінші, ал өсім бойынша небәрі төртінші орында; DDR қашықтық азаюы бойынша төртінші, бірақ алты доменнің ішіндегі </w:t>
      </w:r>
      <w:r>
        <w:rPr>
          <w:rFonts w:ascii="Times New Roman" w:hAnsi="Times New Roman" w:cs="Times New Roman" w:eastAsia="Times New Roman"/>
          <w:b w:val="0"/>
          <w:i/>
          <w:sz w:val="28"/>
          <w:u w:val="none"/>
        </w:rPr>
        <w:t>ең кіші</w:t>
      </w:r>
      <w:r>
        <w:rPr>
          <w:rFonts w:ascii="Times New Roman" w:hAnsi="Times New Roman" w:cs="Times New Roman" w:eastAsia="Times New Roman"/>
          <w:b w:val="0"/>
          <w:i w:val="0"/>
          <w:sz w:val="28"/>
          <w:u w:val="none"/>
        </w:rPr>
        <w:t xml:space="preserve"> өсімді тіркейді; APTOS қашықтық азаюы бойынша бесінші, ал өсімі — екінші ең үлкен. Алты нүкте бойынша рангтік корреляция ρ ≈ 0.49, ал бұл алты бақылауда әлсізден орташаға дейінгі шама әрі шама туралы қорытындыны қолдамайды.</w:t>
      </w:r>
    </w:p>
    <w:p>
      <w:pPr>
        <w:ind w:firstLine="709"/>
        <w:jc w:val="both"/>
      </w:pPr>
      <w:r>
        <w:rPr>
          <w:rFonts w:ascii="Times New Roman" w:hAnsi="Times New Roman" w:cs="Times New Roman" w:eastAsia="Times New Roman"/>
          <w:b w:val="0"/>
          <w:i w:val="0"/>
          <w:sz w:val="28"/>
          <w:u w:val="none"/>
        </w:rPr>
        <w:t xml:space="preserve">Сондықтан адал оқу бағыт нәтижесінің өзі меңзейтіннен тарлау. H-3 орнықтыратыны — механизмнің жұмыс істейтіні: pipeline жіктеуші тұтынатын репрезентацияда, өлшенген барлық жерде үлестірімдік қашықтықты дәлелденген түрде азайтады. H-3 орнықтырмайтыны — сол азаюдың шамасы белгілі бір нысаналы корпустағы өнімділік өсімінің шамасын айқындайтыны немесе болжайтыны. Доменаралық өнімділік үлестірімдік жақындықтан артық нәрсеге тәуелді — класс теңгерімі, дәрежелеу келісімдері, кескін ажыратымдылығы және зақымдану таралуы да оған әсер етеді — ал алты нүкте бұл үлестерді бөлуге тым аз. Сәйкесінше, осы диссертация қашықтық азаюын </w:t>
      </w:r>
      <w:r>
        <w:rPr>
          <w:rFonts w:ascii="Times New Roman" w:hAnsi="Times New Roman" w:cs="Times New Roman" w:eastAsia="Times New Roman"/>
          <w:b/>
          <w:i w:val="0"/>
          <w:sz w:val="28"/>
          <w:u w:val="none"/>
        </w:rPr>
        <w:t>механизмге қатысты бағыттық дәлел</w:t>
      </w:r>
      <w:r>
        <w:rPr>
          <w:rFonts w:ascii="Times New Roman" w:hAnsi="Times New Roman" w:cs="Times New Roman" w:eastAsia="Times New Roman"/>
          <w:b w:val="0"/>
          <w:i w:val="0"/>
          <w:sz w:val="28"/>
          <w:u w:val="none"/>
        </w:rPr>
        <w:t xml:space="preserve"> ретінде және кейінгі тасымалдау нәтижелерімен </w:t>
      </w:r>
      <w:r>
        <w:rPr>
          <w:rFonts w:ascii="Times New Roman" w:hAnsi="Times New Roman" w:cs="Times New Roman" w:eastAsia="Times New Roman"/>
          <w:b/>
          <w:i w:val="0"/>
          <w:sz w:val="28"/>
          <w:u w:val="none"/>
        </w:rPr>
        <w:t>сапалық дәйектілік</w:t>
      </w:r>
      <w:r>
        <w:rPr>
          <w:rFonts w:ascii="Times New Roman" w:hAnsi="Times New Roman" w:cs="Times New Roman" w:eastAsia="Times New Roman"/>
          <w:b w:val="0"/>
          <w:i w:val="0"/>
          <w:sz w:val="28"/>
          <w:u w:val="none"/>
        </w:rPr>
        <w:t xml:space="preserve"> ретінде хабарлайды: қашықтық әр доменде түседі, ал өнімділік әр доменде өседі. Ол біріншісі екіншісін тудырады деп те, біреуінің шамасы екіншісінің шамасын болжайды деп те бекітпейді, әрі осы жұмыстың басқа жеріндегі ешбір дәйек мұндай сәйкестікке сүйенбейді.</w:t>
      </w:r>
    </w:p>
    <w:p>
      <w:pPr>
        <w:ind w:firstLine="709"/>
        <w:jc w:val="both"/>
      </w:pPr>
      <w:r>
        <w:rPr>
          <w:rFonts w:ascii="Times New Roman" w:hAnsi="Times New Roman" w:cs="Times New Roman" w:eastAsia="Times New Roman"/>
          <w:b w:val="0"/>
          <w:i w:val="0"/>
          <w:sz w:val="28"/>
          <w:u w:val="none"/>
        </w:rPr>
        <w:t>§4.4.1-ден екі шектеу 4.17-кестені оқуға тасымалданады. Максималды орташа алшақтық көрсеткіштері соңғының алдындағы қабат белгілері бойынша есептеледі әрі сондықтан бір ортақ кеңістіктегі екі қашықтықты емес, нысаналы доменнің әр арнаның өз репрезентациясы ішіндегі салыстырмалы алыстығын салыстырады; Кульбак–Лейблер көрсеткіштері модельге тәуелсіз болғандықтан мұндай ескертпе алып жүрмейді, ал екі өлшемнің алты доменнің бәрінде келісуі репрезентациялық нәтиженің белгілер кеңістіктерінің әртүрлілігінің артефактісі емес екеніне біраз кепілдік береді. §4.4.1-де белгіленген тіркелмеген хаттама параметрлері интервал ендерінің қайта жаңғыртылуына әсер етеді, бірақ ешбір айырманың бағытына да, нөлден интервалдық ажырау фактісіне де әсер етпейді. Ақырында, өлшем осы алты корпуспен шектелген; бұл — жалпы көз түбі бейнелеуі туралы тұжырым емес, әрі алтауының ішінде үш құрылғы-деңгейлі корпустың болуы камера үйлесімділігі немесе қандай да бір құрылғы куәландыруы туралы мәлімдеме емес.</w:t>
      </w:r>
    </w:p>
    <w:p>
      <w:pPr>
        <w:ind w:firstLine="709"/>
        <w:jc w:val="both"/>
      </w:pPr>
      <w:r>
        <w:rPr>
          <w:rFonts w:ascii="Times New Roman" w:hAnsi="Times New Roman" w:cs="Times New Roman" w:eastAsia="Times New Roman"/>
          <w:b w:val="0"/>
          <w:i w:val="0"/>
          <w:sz w:val="28"/>
          <w:u w:val="none"/>
        </w:rPr>
        <w:t>Орталық тезис постулаттайтын механизм — preprocessing модель компоненті, өйткені ол жіктеуші жұмыс істейтін белгілер кеңістігін айқындайды, сол арқылы жаңа корпустың жіктеуші оқытылған корпустан қаншалықты алыс тұратынын да айқындайды — осы дәлел бойынша жорамалданбай, өлшенген. §4.5-тен §4.9-ға дейінгі бөлімдер одан шығуға тиіс салдарларды тексереді: көрілмеген жария корпусқа тасымалдау, назардың зақымданулармен туралануы, сыртқы клиникалық корпустардағы өнімділік, камера аппараты бойынша мінез-құлық және оқыту деректері тапшы болғандағы мінез-құлық.</w:t>
      </w:r>
    </w:p>
    <w:p>
      <w:pPr>
        <w:keepNext/>
        <w:spacing w:before="240" w:after="120"/>
        <w:jc w:val="left"/>
      </w:pPr>
      <w:r>
        <w:rPr>
          <w:rFonts w:ascii="Times New Roman" w:hAnsi="Times New Roman" w:cs="Times New Roman" w:eastAsia="Times New Roman"/>
          <w:b/>
          <w:i w:val="0"/>
          <w:sz w:val="28"/>
          <w:u w:val="none"/>
        </w:rPr>
        <w:t>4.5 3-эксперимент: APTOS 2019-дағы деректер жиынтығы аралық тасымалданушылық (H-4)</w:t>
      </w:r>
    </w:p>
    <w:p>
      <w:pPr>
        <w:keepNext/>
        <w:spacing w:before="120" w:after="120"/>
        <w:jc w:val="left"/>
      </w:pPr>
      <w:r>
        <w:rPr>
          <w:rFonts w:ascii="Times New Roman" w:hAnsi="Times New Roman" w:cs="Times New Roman" w:eastAsia="Times New Roman"/>
          <w:b/>
          <w:i w:val="0"/>
          <w:sz w:val="28"/>
          <w:u w:val="none"/>
        </w:rPr>
        <w:t>4.5.1 APTOS 2019-ға нөл-шот тасымалдау</w:t>
      </w:r>
    </w:p>
    <w:p>
      <w:pPr>
        <w:ind w:firstLine="709"/>
        <w:jc w:val="both"/>
      </w:pPr>
      <w:r>
        <w:rPr>
          <w:rFonts w:ascii="Times New Roman" w:hAnsi="Times New Roman" w:cs="Times New Roman" w:eastAsia="Times New Roman"/>
          <w:b w:val="0"/>
          <w:i w:val="0"/>
          <w:sz w:val="28"/>
          <w:u w:val="none"/>
        </w:rPr>
        <w:t>§4.4 preprocessing pipeline түрлендіру нысананы еш байқамай тұрып, жіктеуші тұтынатын репрезентацияда әр нысаналы корпусты оқыту үлестіріміне жақындататынын орнықтырды. Егер сол механизмнің өнімділікке салдары болса, олар бірінші кезекте модель еш көрмеген корпуста көрінуге тиіс. 3-эксперимент мұны APTOS 2019-да тексереді — §4.4.2 соңында саналған бес салдар тексерісінің біріншісі.</w:t>
      </w:r>
    </w:p>
    <w:p>
      <w:pPr>
        <w:ind w:firstLine="709"/>
        <w:jc w:val="both"/>
      </w:pPr>
      <w:r>
        <w:rPr>
          <w:rFonts w:ascii="Times New Roman" w:hAnsi="Times New Roman" w:cs="Times New Roman" w:eastAsia="Times New Roman"/>
          <w:b w:val="0"/>
          <w:i w:val="0"/>
          <w:sz w:val="28"/>
          <w:u w:val="none"/>
        </w:rPr>
        <w:t>Бағалау қатаң мағынада нөл-шот. §4.1.3 хаттамасы бойынша EyePACS-те сәйкестендірілген модельдер APTOS 2019 корпусына (n = 3 662) тікелей қолданылды: қайта оқытусыз, fine-tuning-сіз және ешқандай бейімдеусіз; preprocessing pipeline бүкіл жұмыста пайдаланылған сол бір бекітілген параметрлермен қолданылды, ал 7-кезең нормализациясы көз-домен статистикасын пайдаланды, сондықтан APTOS үлестірімінің ешбір қасиеті түрлендіруге кірген жоқ (§4.4.1). Екі арна да бірдей шарттарда, backbone ретінде EfficientNet-B3-пен тасымалданды.</w:t>
      </w:r>
    </w:p>
    <w:p>
      <w:pPr>
        <w:ind w:firstLine="709"/>
        <w:jc w:val="both"/>
      </w:pPr>
      <w:r>
        <w:rPr>
          <w:rFonts w:ascii="Times New Roman" w:hAnsi="Times New Roman" w:cs="Times New Roman" w:eastAsia="Times New Roman"/>
          <w:b w:val="0"/>
          <w:i w:val="0"/>
          <w:sz w:val="28"/>
          <w:u w:val="none"/>
        </w:rPr>
        <w:t>Гипотеза абсолютті емес, нормаланған шама арқылы мәлімделеді. §3.4.1-де айқындалған жалпылау қатынасы,</w:t>
      </w:r>
    </w:p>
    <w:p>
      <w:pPr>
        <w:ind w:firstLine="709"/>
        <w:jc w:val="both"/>
      </w:pPr>
      <w:r>
        <w:rPr>
          <w:rFonts w:ascii="Times New Roman" w:hAnsi="Times New Roman" w:cs="Times New Roman" w:eastAsia="Times New Roman"/>
          <w:b w:val="0"/>
          <w:i w:val="0"/>
          <w:sz w:val="28"/>
          <w:u w:val="none"/>
        </w:rPr>
        <w:t>G = wF1(нысана) / wF1(көз),</w:t>
      </w:r>
    </w:p>
    <w:p>
      <w:pPr>
        <w:ind w:firstLine="709"/>
        <w:jc w:val="both"/>
      </w:pPr>
      <w:r>
        <w:rPr>
          <w:rFonts w:ascii="Times New Roman" w:hAnsi="Times New Roman" w:cs="Times New Roman" w:eastAsia="Times New Roman"/>
          <w:b w:val="0"/>
          <w:i w:val="0"/>
          <w:sz w:val="28"/>
          <w:u w:val="none"/>
        </w:rPr>
        <w:t>модельдің домен-ішілік құзыретінің қандай үлесі корпус ауысқанда сақталатынын сұрайды, ал H-4 қабылдау шектігін G ≥ 0.85 деп белгілейді. Нормалау — әдейі: домен-ішілік өнімділігі әртүрлі екі арнаны тек абсолютті сыртқы ұпайлар бойынша салыстыруға болмайды, өйткені жоғарырақ бастаған арнаның жоғарырақ аяқтауы күтілер еді, ал бұл оның домен ауысуына төзімділігі туралы бізге ештеңе айтпайды. G деңгейді емес, сақталуды оқшаулайды.</w:t>
      </w:r>
    </w:p>
    <w:p>
      <w:pPr>
        <w:keepNext/>
        <w:spacing w:before="120"/>
        <w:ind w:firstLine="0"/>
        <w:jc w:val="left"/>
      </w:pPr>
      <w:r>
        <w:rPr>
          <w:rFonts w:ascii="Times New Roman" w:hAnsi="Times New Roman" w:cs="Times New Roman" w:eastAsia="Times New Roman"/>
          <w:b/>
          <w:i w:val="0"/>
          <w:sz w:val="28"/>
          <w:u w:val="none"/>
        </w:rPr>
        <w:t>Кесте 4.18 – 3-эксперимент: EyePACS-тен APTOS 2019-ға нөл-шот тасымалдау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Арна</w:t>
            </w:r>
          </w:p>
        </w:tc>
        <w:tc>
          <w:tcPr>
            <w:tcW w:type="dxa" w:w="1071"/>
          </w:tcPr>
          <w:p>
            <w:pPr>
              <w:spacing w:line="240" w:lineRule="auto"/>
              <w:ind w:firstLine="0"/>
            </w:pPr>
            <w:r/>
            <w:r>
              <w:rPr>
                <w:rFonts w:ascii="Times New Roman" w:hAnsi="Times New Roman" w:cs="Times New Roman" w:eastAsia="Times New Roman"/>
                <w:b/>
                <w:i w:val="0"/>
                <w:sz w:val="28"/>
                <w:u w:val="none"/>
              </w:rPr>
              <w:t>Домен-ішілік wF1</w:t>
            </w:r>
          </w:p>
        </w:tc>
        <w:tc>
          <w:tcPr>
            <w:tcW w:type="dxa" w:w="1071"/>
          </w:tcPr>
          <w:p>
            <w:pPr>
              <w:spacing w:line="240" w:lineRule="auto"/>
              <w:ind w:firstLine="0"/>
            </w:pPr>
            <w:r/>
            <w:r>
              <w:rPr>
                <w:rFonts w:ascii="Times New Roman" w:hAnsi="Times New Roman" w:cs="Times New Roman" w:eastAsia="Times New Roman"/>
                <w:b/>
                <w:i w:val="0"/>
                <w:sz w:val="28"/>
                <w:u w:val="none"/>
              </w:rPr>
              <w:t>APTOS wF1</w:t>
            </w:r>
          </w:p>
        </w:tc>
        <w:tc>
          <w:tcPr>
            <w:tcW w:type="dxa" w:w="1071"/>
          </w:tcPr>
          <w:p>
            <w:pPr>
              <w:spacing w:line="240" w:lineRule="auto"/>
              <w:ind w:firstLine="0"/>
            </w:pPr>
            <w:r/>
            <w:r>
              <w:rPr>
                <w:rFonts w:ascii="Times New Roman" w:hAnsi="Times New Roman" w:cs="Times New Roman" w:eastAsia="Times New Roman"/>
                <w:b/>
                <w:i w:val="0"/>
                <w:sz w:val="28"/>
                <w:u w:val="none"/>
              </w:rPr>
              <w:t>APTOS ROC-AUC</w:t>
            </w:r>
          </w:p>
        </w:tc>
        <w:tc>
          <w:tcPr>
            <w:tcW w:type="dxa" w:w="1071"/>
          </w:tcPr>
          <w:p>
            <w:pPr>
              <w:spacing w:line="240" w:lineRule="auto"/>
              <w:ind w:firstLine="0"/>
            </w:pPr>
            <w:r/>
            <w:r>
              <w:rPr>
                <w:rFonts w:ascii="Times New Roman" w:hAnsi="Times New Roman" w:cs="Times New Roman" w:eastAsia="Times New Roman"/>
                <w:b/>
                <w:i w:val="0"/>
                <w:sz w:val="28"/>
                <w:u w:val="none"/>
              </w:rPr>
              <w:t>APTOS κ</w:t>
            </w:r>
          </w:p>
        </w:tc>
        <w:tc>
          <w:tcPr>
            <w:tcW w:type="dxa" w:w="1071"/>
          </w:tcPr>
          <w:p>
            <w:pPr>
              <w:spacing w:line="240" w:lineRule="auto"/>
              <w:ind w:firstLine="0"/>
            </w:pPr>
            <w:r/>
            <w:r>
              <w:rPr>
                <w:rFonts w:ascii="Times New Roman" w:hAnsi="Times New Roman" w:cs="Times New Roman" w:eastAsia="Times New Roman"/>
                <w:b/>
                <w:i w:val="0"/>
                <w:sz w:val="28"/>
                <w:u w:val="none"/>
              </w:rPr>
              <w:t>APTOS accuracy</w:t>
            </w:r>
          </w:p>
        </w:tc>
        <w:tc>
          <w:tcPr>
            <w:tcW w:type="dxa" w:w="1071"/>
          </w:tcPr>
          <w:p>
            <w:pPr>
              <w:spacing w:line="240" w:lineRule="auto"/>
              <w:ind w:firstLine="0"/>
            </w:pPr>
            <w:r/>
            <w:r>
              <w:rPr>
                <w:rFonts w:ascii="Times New Roman" w:hAnsi="Times New Roman" w:cs="Times New Roman" w:eastAsia="Times New Roman"/>
                <w:b/>
                <w:i w:val="0"/>
                <w:sz w:val="28"/>
                <w:u w:val="none"/>
              </w:rPr>
              <w:t>Macro-F1</w:t>
            </w:r>
          </w:p>
        </w:tc>
        <w:tc>
          <w:tcPr>
            <w:tcW w:type="dxa" w:w="1071"/>
          </w:tcPr>
          <w:p>
            <w:pPr>
              <w:spacing w:line="240" w:lineRule="auto"/>
              <w:ind w:firstLine="0"/>
            </w:pPr>
            <w:r/>
            <w:r>
              <w:rPr>
                <w:rFonts w:ascii="Times New Roman" w:hAnsi="Times New Roman" w:cs="Times New Roman" w:eastAsia="Times New Roman"/>
                <w:b/>
                <w:i w:val="0"/>
                <w:sz w:val="28"/>
                <w:u w:val="none"/>
              </w:rPr>
              <w:t>G</w:t>
            </w:r>
          </w:p>
        </w:tc>
        <w:tc>
          <w:tcPr>
            <w:tcW w:type="dxa" w:w="1071"/>
          </w:tcPr>
          <w:p>
            <w:pPr>
              <w:spacing w:line="240" w:lineRule="auto"/>
              <w:ind w:firstLine="0"/>
            </w:pPr>
            <w:r/>
            <w:r>
              <w:rPr>
                <w:rFonts w:ascii="Times New Roman" w:hAnsi="Times New Roman" w:cs="Times New Roman" w:eastAsia="Times New Roman"/>
                <w:b/>
                <w:i w:val="0"/>
                <w:sz w:val="28"/>
                <w:u w:val="none"/>
              </w:rPr>
              <w:t>G ≥ 0.85</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 (3 арна)</w:t>
            </w:r>
          </w:p>
        </w:tc>
        <w:tc>
          <w:tcPr>
            <w:tcW w:type="dxa" w:w="1071"/>
          </w:tcPr>
          <w:p>
            <w:pPr>
              <w:spacing w:line="240" w:lineRule="auto"/>
              <w:ind w:firstLine="0"/>
            </w:pPr>
            <w:r/>
            <w:r>
              <w:rPr>
                <w:rFonts w:ascii="Times New Roman" w:hAnsi="Times New Roman" w:cs="Times New Roman" w:eastAsia="Times New Roman"/>
                <w:b w:val="0"/>
                <w:i w:val="0"/>
                <w:sz w:val="28"/>
                <w:u w:val="none"/>
              </w:rPr>
              <w:t>0.7538</w:t>
            </w:r>
          </w:p>
        </w:tc>
        <w:tc>
          <w:tcPr>
            <w:tcW w:type="dxa" w:w="1071"/>
          </w:tcPr>
          <w:p>
            <w:pPr>
              <w:spacing w:line="240" w:lineRule="auto"/>
              <w:ind w:firstLine="0"/>
            </w:pPr>
            <w:r/>
            <w:r>
              <w:rPr>
                <w:rFonts w:ascii="Times New Roman" w:hAnsi="Times New Roman" w:cs="Times New Roman" w:eastAsia="Times New Roman"/>
                <w:b w:val="0"/>
                <w:i w:val="0"/>
                <w:sz w:val="28"/>
                <w:u w:val="none"/>
              </w:rPr>
              <w:t>0.6465</w:t>
            </w:r>
          </w:p>
        </w:tc>
        <w:tc>
          <w:tcPr>
            <w:tcW w:type="dxa" w:w="1071"/>
          </w:tcPr>
          <w:p>
            <w:pPr>
              <w:spacing w:line="240" w:lineRule="auto"/>
              <w:ind w:firstLine="0"/>
            </w:pPr>
            <w:r/>
            <w:r>
              <w:rPr>
                <w:rFonts w:ascii="Times New Roman" w:hAnsi="Times New Roman" w:cs="Times New Roman" w:eastAsia="Times New Roman"/>
                <w:b w:val="0"/>
                <w:i w:val="0"/>
                <w:sz w:val="28"/>
                <w:u w:val="none"/>
              </w:rPr>
              <w:t>0.7940</w:t>
            </w:r>
          </w:p>
        </w:tc>
        <w:tc>
          <w:tcPr>
            <w:tcW w:type="dxa" w:w="1071"/>
          </w:tcPr>
          <w:p>
            <w:pPr>
              <w:spacing w:line="240" w:lineRule="auto"/>
              <w:ind w:firstLine="0"/>
            </w:pPr>
            <w:r/>
            <w:r>
              <w:rPr>
                <w:rFonts w:ascii="Times New Roman" w:hAnsi="Times New Roman" w:cs="Times New Roman" w:eastAsia="Times New Roman"/>
                <w:b w:val="0"/>
                <w:i w:val="0"/>
                <w:sz w:val="28"/>
                <w:u w:val="none"/>
              </w:rPr>
              <w:t>0.7887</w:t>
            </w:r>
          </w:p>
        </w:tc>
        <w:tc>
          <w:tcPr>
            <w:tcW w:type="dxa" w:w="1071"/>
          </w:tcPr>
          <w:p>
            <w:pPr>
              <w:spacing w:line="240" w:lineRule="auto"/>
              <w:ind w:firstLine="0"/>
            </w:pPr>
            <w:r/>
            <w:r>
              <w:rPr>
                <w:rFonts w:ascii="Times New Roman" w:hAnsi="Times New Roman" w:cs="Times New Roman" w:eastAsia="Times New Roman"/>
                <w:b w:val="0"/>
                <w:i w:val="0"/>
                <w:sz w:val="28"/>
                <w:u w:val="none"/>
              </w:rPr>
              <w:t>0.6338</w:t>
            </w:r>
          </w:p>
        </w:tc>
        <w:tc>
          <w:tcPr>
            <w:tcW w:type="dxa" w:w="1071"/>
          </w:tcPr>
          <w:p>
            <w:pPr>
              <w:spacing w:line="240" w:lineRule="auto"/>
              <w:ind w:firstLine="0"/>
            </w:pPr>
            <w:r/>
            <w:r>
              <w:rPr>
                <w:rFonts w:ascii="Times New Roman" w:hAnsi="Times New Roman" w:cs="Times New Roman" w:eastAsia="Times New Roman"/>
                <w:b w:val="0"/>
                <w:i w:val="0"/>
                <w:sz w:val="28"/>
                <w:u w:val="none"/>
              </w:rPr>
              <w:t>0.4649</w:t>
            </w:r>
          </w:p>
        </w:tc>
        <w:tc>
          <w:tcPr>
            <w:tcW w:type="dxa" w:w="1071"/>
          </w:tcPr>
          <w:p>
            <w:pPr>
              <w:spacing w:line="240" w:lineRule="auto"/>
              <w:ind w:firstLine="0"/>
            </w:pPr>
            <w:r/>
            <w:r>
              <w:rPr>
                <w:rFonts w:ascii="Times New Roman" w:hAnsi="Times New Roman" w:cs="Times New Roman" w:eastAsia="Times New Roman"/>
                <w:b/>
                <w:i w:val="0"/>
                <w:sz w:val="28"/>
                <w:u w:val="none"/>
              </w:rPr>
              <w:t>0.8577</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r>
        <w:tc>
          <w:tcPr>
            <w:tcW w:type="dxa" w:w="1071"/>
          </w:tcPr>
          <w:p>
            <w:pPr>
              <w:spacing w:line="240" w:lineRule="auto"/>
              <w:ind w:firstLine="0"/>
            </w:pPr>
            <w:r/>
            <w:r>
              <w:rPr>
                <w:rFonts w:ascii="Times New Roman" w:hAnsi="Times New Roman" w:cs="Times New Roman" w:eastAsia="Times New Roman"/>
                <w:b w:val="0"/>
                <w:i w:val="0"/>
                <w:sz w:val="28"/>
                <w:u w:val="none"/>
              </w:rPr>
              <w:t>D — Біріктірілген (4 арна)</w:t>
            </w:r>
          </w:p>
        </w:tc>
        <w:tc>
          <w:tcPr>
            <w:tcW w:type="dxa" w:w="1071"/>
          </w:tcPr>
          <w:p>
            <w:pPr>
              <w:spacing w:line="240" w:lineRule="auto"/>
              <w:ind w:firstLine="0"/>
            </w:pPr>
            <w:r/>
            <w:r>
              <w:rPr>
                <w:rFonts w:ascii="Times New Roman" w:hAnsi="Times New Roman" w:cs="Times New Roman" w:eastAsia="Times New Roman"/>
                <w:b w:val="0"/>
                <w:i w:val="0"/>
                <w:sz w:val="28"/>
                <w:u w:val="none"/>
              </w:rPr>
              <w:t>0.8193</w:t>
            </w:r>
          </w:p>
        </w:tc>
        <w:tc>
          <w:tcPr>
            <w:tcW w:type="dxa" w:w="1071"/>
          </w:tcPr>
          <w:p>
            <w:pPr>
              <w:spacing w:line="240" w:lineRule="auto"/>
              <w:ind w:firstLine="0"/>
            </w:pPr>
            <w:r/>
            <w:r>
              <w:rPr>
                <w:rFonts w:ascii="Times New Roman" w:hAnsi="Times New Roman" w:cs="Times New Roman" w:eastAsia="Times New Roman"/>
                <w:b/>
                <w:i w:val="0"/>
                <w:sz w:val="28"/>
                <w:u w:val="none"/>
              </w:rPr>
              <w:t>0.7354</w:t>
            </w:r>
          </w:p>
        </w:tc>
        <w:tc>
          <w:tcPr>
            <w:tcW w:type="dxa" w:w="1071"/>
          </w:tcPr>
          <w:p>
            <w:pPr>
              <w:spacing w:line="240" w:lineRule="auto"/>
              <w:ind w:firstLine="0"/>
            </w:pPr>
            <w:r/>
            <w:r>
              <w:rPr>
                <w:rFonts w:ascii="Times New Roman" w:hAnsi="Times New Roman" w:cs="Times New Roman" w:eastAsia="Times New Roman"/>
                <w:b/>
                <w:i w:val="0"/>
                <w:sz w:val="28"/>
                <w:u w:val="none"/>
              </w:rPr>
              <w:t>0.8263</w:t>
            </w:r>
          </w:p>
        </w:tc>
        <w:tc>
          <w:tcPr>
            <w:tcW w:type="dxa" w:w="1071"/>
          </w:tcPr>
          <w:p>
            <w:pPr>
              <w:spacing w:line="240" w:lineRule="auto"/>
              <w:ind w:firstLine="0"/>
            </w:pPr>
            <w:r/>
            <w:r>
              <w:rPr>
                <w:rFonts w:ascii="Times New Roman" w:hAnsi="Times New Roman" w:cs="Times New Roman" w:eastAsia="Times New Roman"/>
                <w:b/>
                <w:i w:val="0"/>
                <w:sz w:val="28"/>
                <w:u w:val="none"/>
              </w:rPr>
              <w:t>0.8874</w:t>
            </w:r>
          </w:p>
        </w:tc>
        <w:tc>
          <w:tcPr>
            <w:tcW w:type="dxa" w:w="1071"/>
          </w:tcPr>
          <w:p>
            <w:pPr>
              <w:spacing w:line="240" w:lineRule="auto"/>
              <w:ind w:firstLine="0"/>
            </w:pPr>
            <w:r/>
            <w:r>
              <w:rPr>
                <w:rFonts w:ascii="Times New Roman" w:hAnsi="Times New Roman" w:cs="Times New Roman" w:eastAsia="Times New Roman"/>
                <w:b/>
                <w:i w:val="0"/>
                <w:sz w:val="28"/>
                <w:u w:val="none"/>
              </w:rPr>
              <w:t>0.7272</w:t>
            </w:r>
          </w:p>
        </w:tc>
        <w:tc>
          <w:tcPr>
            <w:tcW w:type="dxa" w:w="1071"/>
          </w:tcPr>
          <w:p>
            <w:pPr>
              <w:spacing w:line="240" w:lineRule="auto"/>
              <w:ind w:firstLine="0"/>
            </w:pPr>
            <w:r/>
            <w:r>
              <w:rPr>
                <w:rFonts w:ascii="Times New Roman" w:hAnsi="Times New Roman" w:cs="Times New Roman" w:eastAsia="Times New Roman"/>
                <w:b/>
                <w:i w:val="0"/>
                <w:sz w:val="28"/>
                <w:u w:val="none"/>
              </w:rPr>
              <w:t>0.5666</w:t>
            </w:r>
          </w:p>
        </w:tc>
        <w:tc>
          <w:tcPr>
            <w:tcW w:type="dxa" w:w="1071"/>
          </w:tcPr>
          <w:p>
            <w:pPr>
              <w:spacing w:line="240" w:lineRule="auto"/>
              <w:ind w:firstLine="0"/>
            </w:pPr>
            <w:r/>
            <w:r>
              <w:rPr>
                <w:rFonts w:ascii="Times New Roman" w:hAnsi="Times New Roman" w:cs="Times New Roman" w:eastAsia="Times New Roman"/>
                <w:b/>
                <w:i w:val="0"/>
                <w:sz w:val="28"/>
                <w:u w:val="none"/>
              </w:rPr>
              <w:t>0.8976</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Нысаналы корпустағы арналар арасындағы айырмалар едәуір әрі интервалдық ажыраған: weighted F1-score +0.0889-ға жоғары, 95 % сенімділік интервалы [+0.0681, +0.1197], ал macro one-versus-rest ROC-AUC +0.0323-ке жоғары, интервалы [+0.0224, +0.0482]. Екі интервал да нөлді қамтымайды. Квадраттық салмақталған κ 0.7887-ден 0.8874-ке және macro-F1 0.4649-дан 0.5666-ға өсті.</w:t>
      </w:r>
    </w:p>
    <w:p>
      <w:pPr>
        <w:ind w:firstLine="709"/>
        <w:jc w:val="both"/>
      </w:pPr>
      <w:r>
        <w:rPr>
          <w:rFonts w:ascii="Times New Roman" w:hAnsi="Times New Roman" w:cs="Times New Roman" w:eastAsia="Times New Roman"/>
          <w:b w:val="0"/>
          <w:i w:val="0"/>
          <w:sz w:val="28"/>
          <w:u w:val="none"/>
        </w:rPr>
        <w:t xml:space="preserve">H-4 расталады: біріктірілген конфигурация 0.85 шектігіне қарсы G = 0.8976-ға жетеді, қоры 0.048. Дегенмен бұл мәлімдеме дереу ескертпені талап етеді, әрі шектіктен өтуді тұжырым ретінде ұсыну эксперимент нені көрсететінін бұрмалар еді. Baseline конфигурациясы да шектіктен өтеді, G = 0.8577-де. Демек алдын ала көрсетілген критерий екі арнаны ажыратпайды: екеуі де осы домен ауысуы астында өз домен-ішілік құзыретінің қолайлы үлесін сақтайды. Оларды ажырататын нәрсе — салыстыру: біріктірілген арна өз құзыретінің көбірегін сақтайды </w:t>
      </w:r>
      <w:r>
        <w:rPr>
          <w:rFonts w:ascii="Times New Roman" w:hAnsi="Times New Roman" w:cs="Times New Roman" w:eastAsia="Times New Roman"/>
          <w:b w:val="0"/>
          <w:i/>
          <w:sz w:val="28"/>
          <w:u w:val="none"/>
        </w:rPr>
        <w:t>әрі</w:t>
      </w:r>
      <w:r>
        <w:rPr>
          <w:rFonts w:ascii="Times New Roman" w:hAnsi="Times New Roman" w:cs="Times New Roman" w:eastAsia="Times New Roman"/>
          <w:b w:val="0"/>
          <w:i w:val="0"/>
          <w:sz w:val="28"/>
          <w:u w:val="none"/>
        </w:rPr>
        <w:t xml:space="preserve"> жоғарырақ деңгейден бастайды, сондықтан оның көрілмеген корпустағы абсолютті өнімділігі сенімділік интервалы нөлден анық ажырататын қормен жоғары. Дәл түйін мынау: pipeline әйтпесе сәтсіз болатын тасымалдауды құтқармайды; ол әлдеқашан қолайлы болған тасымалдауды жақсартады. Сол жақсарудың клиникалық маңызы — бөлек сұрақ, ол §4.5.2-де жолдама шектігінде қарастырылады.</w:t>
      </w:r>
    </w:p>
    <w:p>
      <w:pPr>
        <w:ind w:firstLine="709"/>
        <w:jc w:val="both"/>
      </w:pPr>
      <w:r>
        <w:rPr>
          <w:rFonts w:ascii="Times New Roman" w:hAnsi="Times New Roman" w:cs="Times New Roman" w:eastAsia="Times New Roman"/>
          <w:b w:val="0"/>
          <w:i w:val="0"/>
          <w:sz w:val="28"/>
          <w:u w:val="none"/>
        </w:rPr>
        <w:t xml:space="preserve">Критерийдің екінші ерекшелігі біріктірілген арнаға қарсы жұмыс істейді әрі оны айқын айтқан жөн, өйткені сол бір құрылымдық мәселе осы тарауда кейінірек ауырлау түрде қайталанады. G әр арнаның </w:t>
      </w:r>
      <w:r>
        <w:rPr>
          <w:rFonts w:ascii="Times New Roman" w:hAnsi="Times New Roman" w:cs="Times New Roman" w:eastAsia="Times New Roman"/>
          <w:b w:val="0"/>
          <w:i/>
          <w:sz w:val="28"/>
          <w:u w:val="none"/>
        </w:rPr>
        <w:t>өз</w:t>
      </w:r>
      <w:r>
        <w:rPr>
          <w:rFonts w:ascii="Times New Roman" w:hAnsi="Times New Roman" w:cs="Times New Roman" w:eastAsia="Times New Roman"/>
          <w:b w:val="0"/>
          <w:i w:val="0"/>
          <w:sz w:val="28"/>
          <w:u w:val="none"/>
        </w:rPr>
        <w:t xml:space="preserve"> домен-ішілік ұпайына қарсы есептеледі, сондықтан біріктірілген арна үлкенірек бөлгішке қарсы өлшенеді: 0.7538 емес, 0.8193. Салдары — G-дегі өсім, +0.040, APTOS-тағы абсолютті өнімділік өсімінен, +0.089, құрылысы бойынша консервативтірек. Мұндай нормаланған өлшем арнаны өзінің домен-ішілік күштілігі үшін жанама түрде жазалайды, өйткені көз-домен ұпайын арттыру қатынас сақталуы үшін нысаналы-домен ұпайы жетуге тиіс шектіні көтереді. Мұнда әсер жұмсақ әрі критерий әлі де қормен өтеді. §4.7-де сол бір нормалау үлгісі жаза өлшемнің мағынасын мүлдем аударып жіберетіндей ауыр болатын түрде пайда болады, әрі талдау сол жерде және §5.4-те өрбітіледі. Мұнда атап өту мәселенің бір гипотезаға тән емес, қатынасқа негізделген жалпылау өлшемдеріне құрылымдық екенін орнықтырады.</w:t>
      </w:r>
    </w:p>
    <w:p>
      <w:pPr>
        <w:ind w:firstLine="709"/>
        <w:jc w:val="both"/>
      </w:pPr>
      <w:r>
        <w:rPr>
          <w:rFonts w:ascii="Times New Roman" w:hAnsi="Times New Roman" w:cs="Times New Roman" w:eastAsia="Times New Roman"/>
          <w:b w:val="0"/>
          <w:i w:val="0"/>
          <w:sz w:val="28"/>
          <w:u w:val="none"/>
        </w:rPr>
        <w:t>Нәтижені екі шектеу шектейді. Тасымалдау бағалауы бес fold-тың бәрінде емес, жалғыз cross-validation fold-ының модельдерімен орындалды, сондықтан бұл эксперимент үшін fold-аралық дисперсия жоқ; жоғарыда хабарланған сенімділік интервалдары — fold-тар бойынша интервалдар емес, нысаналы корпус бойынша дана-бойынша bootstrap интервалдары, әрі оларды сәйкестендірілген модельдің вариативтілігін емес, APTOS бағалауындағы іріктеу вариативтілігін өлшейтін интервалдар ретінде оқу керек. Ал нәтиже APTOS 2019-бен шектелген. Бір жария корпусқа тасымалдау жалпы тасымалдауды орнықтырмайды, сондықтан осы диссертация бұдан жалпыламай, §4.7 мен §4.8-де тағы бес сыртқы корпусты бағалайды. 1-эксперименттің факториалындағыдай, екі арна preprocessing-пен қатар инициализация бойынша да ерекшеленеді; §4.3.1 абляциясы инициализация бекітілгенде байқалған шамадағы домен-ішілік әсерді тудыруға тек preprocessing-тің өзі жеткілікті екенін көрсетті, бірақ тасымалдау салыстыруының өзі конфигурацияларды салыстыру болып қала береді.</w:t>
      </w:r>
    </w:p>
    <w:p>
      <w:pPr>
        <w:ind w:firstLine="709"/>
        <w:jc w:val="both"/>
      </w:pPr>
      <w:r>
        <w:rPr>
          <w:rFonts w:ascii="Times New Roman" w:hAnsi="Times New Roman" w:cs="Times New Roman" w:eastAsia="Times New Roman"/>
          <w:b w:val="0"/>
          <w:i w:val="0"/>
          <w:sz w:val="28"/>
          <w:u w:val="none"/>
        </w:rPr>
        <w:t>§4.5.2 тасымалдау артықшылығының қайдан пайда болатынын қарастырады — қай дәрежелерде, қандай қате құрылымында және жолдаманы басқаратын шектікте.</w:t>
      </w:r>
    </w:p>
    <w:p>
      <w:pPr>
        <w:keepNext/>
        <w:spacing w:before="120" w:after="120"/>
        <w:jc w:val="left"/>
      </w:pPr>
      <w:r>
        <w:rPr>
          <w:rFonts w:ascii="Times New Roman" w:hAnsi="Times New Roman" w:cs="Times New Roman" w:eastAsia="Times New Roman"/>
          <w:b/>
          <w:i w:val="0"/>
          <w:sz w:val="28"/>
          <w:u w:val="none"/>
        </w:rPr>
        <w:t>4.5.2 Baseline мен pipeline салыстыруы</w:t>
      </w:r>
    </w:p>
    <w:p>
      <w:pPr>
        <w:ind w:firstLine="709"/>
        <w:jc w:val="both"/>
      </w:pPr>
      <w:r>
        <w:rPr>
          <w:rFonts w:ascii="Times New Roman" w:hAnsi="Times New Roman" w:cs="Times New Roman" w:eastAsia="Times New Roman"/>
          <w:b w:val="0"/>
          <w:i w:val="0"/>
          <w:sz w:val="28"/>
          <w:u w:val="none"/>
        </w:rPr>
        <w:t xml:space="preserve">§4.5.1-дің жиынтық көрсеткіштері біріктірілген конфигурацияның жақсырақ тасымалданатынын орнықтырады. Олар </w:t>
      </w:r>
      <w:r>
        <w:rPr>
          <w:rFonts w:ascii="Times New Roman" w:hAnsi="Times New Roman" w:cs="Times New Roman" w:eastAsia="Times New Roman"/>
          <w:b w:val="0"/>
          <w:i/>
          <w:sz w:val="28"/>
          <w:u w:val="none"/>
        </w:rPr>
        <w:t>қалай</w:t>
      </w:r>
      <w:r>
        <w:rPr>
          <w:rFonts w:ascii="Times New Roman" w:hAnsi="Times New Roman" w:cs="Times New Roman" w:eastAsia="Times New Roman"/>
          <w:b w:val="0"/>
          <w:i w:val="0"/>
          <w:sz w:val="28"/>
          <w:u w:val="none"/>
        </w:rPr>
        <w:t xml:space="preserve"> екенін орнықтырмайды, ал бұл айырма осы диссертацияның дәйегі үшін маңызды: көпшілік дәрежесінде шоғырланған тасымалдау артықшылығының клиникалық қызығушылығы шектеулі болар еді, ал жолдаманы айқындайтын дәрежелерде шоғырланғанының олай емес. Осы бөлім артықшылықты класс бойынша, қате құрылымы бойынша және жолдама шектігінде ыдыратады.</w:t>
      </w:r>
    </w:p>
    <w:p>
      <w:pPr>
        <w:keepNext/>
        <w:spacing w:before="120"/>
        <w:ind w:firstLine="0"/>
        <w:jc w:val="left"/>
      </w:pPr>
      <w:r>
        <w:rPr>
          <w:rFonts w:ascii="Times New Roman" w:hAnsi="Times New Roman" w:cs="Times New Roman" w:eastAsia="Times New Roman"/>
          <w:b/>
          <w:i w:val="0"/>
          <w:sz w:val="28"/>
          <w:u w:val="none"/>
        </w:rPr>
        <w:t>Кесте 4.19 – 3-эксперимент: APTOS 2019-дағы класс-бойынша F1-score (класс өлшемдері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Арна</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377"/>
          </w:tcPr>
          <w:p>
            <w:pPr>
              <w:spacing w:line="240" w:lineRule="auto"/>
              <w:ind w:firstLine="0"/>
            </w:pPr>
            <w:r/>
            <w:r>
              <w:rPr>
                <w:rFonts w:ascii="Times New Roman" w:hAnsi="Times New Roman" w:cs="Times New Roman" w:eastAsia="Times New Roman"/>
                <w:b/>
                <w:i w:val="0"/>
                <w:sz w:val="28"/>
                <w:u w:val="none"/>
              </w:rPr>
              <w:t>0.9152</w:t>
            </w:r>
          </w:p>
        </w:tc>
        <w:tc>
          <w:tcPr>
            <w:tcW w:type="dxa" w:w="1377"/>
          </w:tcPr>
          <w:p>
            <w:pPr>
              <w:spacing w:line="240" w:lineRule="auto"/>
              <w:ind w:firstLine="0"/>
            </w:pPr>
            <w:r/>
            <w:r>
              <w:rPr>
                <w:rFonts w:ascii="Times New Roman" w:hAnsi="Times New Roman" w:cs="Times New Roman" w:eastAsia="Times New Roman"/>
                <w:b/>
                <w:i w:val="0"/>
                <w:sz w:val="28"/>
                <w:u w:val="none"/>
              </w:rPr>
              <w:t>0.2720</w:t>
            </w:r>
          </w:p>
        </w:tc>
        <w:tc>
          <w:tcPr>
            <w:tcW w:type="dxa" w:w="1377"/>
          </w:tcPr>
          <w:p>
            <w:pPr>
              <w:spacing w:line="240" w:lineRule="auto"/>
              <w:ind w:firstLine="0"/>
            </w:pPr>
            <w:r/>
            <w:r>
              <w:rPr>
                <w:rFonts w:ascii="Times New Roman" w:hAnsi="Times New Roman" w:cs="Times New Roman" w:eastAsia="Times New Roman"/>
                <w:b/>
                <w:i w:val="0"/>
                <w:sz w:val="28"/>
                <w:u w:val="none"/>
              </w:rPr>
              <w:t>0.6931</w:t>
            </w:r>
          </w:p>
        </w:tc>
        <w:tc>
          <w:tcPr>
            <w:tcW w:type="dxa" w:w="1377"/>
          </w:tcPr>
          <w:p>
            <w:pPr>
              <w:spacing w:line="240" w:lineRule="auto"/>
              <w:ind w:firstLine="0"/>
            </w:pPr>
            <w:r/>
            <w:r>
              <w:rPr>
                <w:rFonts w:ascii="Times New Roman" w:hAnsi="Times New Roman" w:cs="Times New Roman" w:eastAsia="Times New Roman"/>
                <w:b/>
                <w:i w:val="0"/>
                <w:sz w:val="28"/>
                <w:u w:val="none"/>
              </w:rPr>
              <w:t>0.3252</w:t>
            </w:r>
          </w:p>
        </w:tc>
        <w:tc>
          <w:tcPr>
            <w:tcW w:type="dxa" w:w="1377"/>
          </w:tcPr>
          <w:p>
            <w:pPr>
              <w:spacing w:line="240" w:lineRule="auto"/>
              <w:ind w:firstLine="0"/>
            </w:pPr>
            <w:r/>
            <w:r>
              <w:rPr>
                <w:rFonts w:ascii="Times New Roman" w:hAnsi="Times New Roman" w:cs="Times New Roman" w:eastAsia="Times New Roman"/>
                <w:b/>
                <w:i w:val="0"/>
                <w:sz w:val="28"/>
                <w:u w:val="none"/>
              </w:rPr>
              <w:t>0.6275</w:t>
            </w:r>
          </w:p>
        </w:tc>
        <w:tc>
          <w:tcPr>
            <w:tcW w:type="dxa" w:w="1377"/>
          </w:tcPr>
          <w:p>
            <w:pPr>
              <w:spacing w:line="240" w:lineRule="auto"/>
              <w:ind w:firstLine="0"/>
            </w:pPr>
            <w:r/>
            <w:r>
              <w:rPr>
                <w:rFonts w:ascii="Times New Roman" w:hAnsi="Times New Roman" w:cs="Times New Roman" w:eastAsia="Times New Roman"/>
                <w:b/>
                <w:i w:val="0"/>
                <w:sz w:val="28"/>
                <w:u w:val="none"/>
              </w:rPr>
              <w:t>0.5666</w:t>
            </w:r>
          </w:p>
        </w:tc>
      </w:tr>
    </w:tbl>
    <w:p/>
    <w:p>
      <w:pPr>
        <w:ind w:firstLine="709"/>
        <w:jc w:val="both"/>
      </w:pPr>
      <w:r>
        <w:rPr>
          <w:rFonts w:ascii="Times New Roman" w:hAnsi="Times New Roman" w:cs="Times New Roman" w:eastAsia="Times New Roman"/>
          <w:b w:val="0"/>
          <w:i w:val="0"/>
          <w:sz w:val="28"/>
          <w:u w:val="none"/>
        </w:rPr>
        <w:t>Біріктірілген арна бес дәреженің бәрінде жоғары. Ең үлкен салыстырмалы өсімдер DR1-ге түседі, онда F1 шамамен 1.95 есе өседі, және DR3-ке, онда ол шамамен 1.33 есе өседі — baseline арнасында ең әлсіз болған екі дәреже. §4.2.3-тегі домен-ішілік нәтижедегідей, macro-F1 салмақталған ұпайдан көбірек өседі, сондықтан артықшылық қайтадан көпшілік класымен қозғалмай, одан алшақ шоғырланады. Азшылық дәрежелердегі абсолютті деңгейлер тасымалдау астында қарапайым күйінде қалады: DR1-дегі 0.2720 мен DR3-тегі 0.3252 — төмен базадағы жақсарулар, шешім емес, әрі §4.2.3-те атап өтілген үлгі — ерте әрі көмескі аурудың қатенің басым көзі болып қалуы — көрілмеген корпуста да сақталады.</w:t>
      </w:r>
    </w:p>
    <w:p>
      <w:pPr>
        <w:ind w:firstLine="709"/>
        <w:jc w:val="both"/>
      </w:pPr>
      <w:r>
        <w:rPr>
          <w:rFonts w:ascii="Times New Roman" w:hAnsi="Times New Roman" w:cs="Times New Roman" w:eastAsia="Times New Roman"/>
          <w:b w:val="0"/>
          <w:i w:val="0"/>
          <w:sz w:val="28"/>
          <w:u w:val="none"/>
        </w:rPr>
        <w:t xml:space="preserve">Қате құрылымы pipeline домен ауысуы астында нені сақтап қалатынын көрсетеді. Baseline арнасында аралық дәрежелер шашырайды: DR2 дәрежесіндегі 999 кескіннің 245-і DR1-ге және 96-сы DR0-ге тағайындалды, сонда орташа аурудың шамамен үштен бірі төмен дәрежеленді, оның көбі жолдама шектігінен төмен. Біріктірілген арнада сол ұяшықтар тиісінше 192-ге және 33-ке түседі. Ең салдарлы өзгеріс — ауыр түрде төмен дәрежелеудің дерлік жойылуы: DR0-ге тағайындалған DR3 дәрежесіндегі кескіндер 10-нан 1-ге, ал DR0-ге тағайындалған DR4 дәрежесіндегілер 6-дан 0-ге түседі, ал екінші шетте DR2 немесе одан ауырға тағайындалған DR0 кескіндері 49-дан 16-ға түседі. Біріктірілген арнаның қалдық қателері басым түрде көршілес дәрежелер арасындағы шатасулар, ал бұл — домен-ішінде байқалған сол бір құрылым әрі квадраттық салмақталған κ тасымалдау астында 0.7887-ден 0.8874-ке дейін соншалық айқын жақсаруының себебі. Басқаша айтқанда, домен ауысуынан аман шығатын нәрсе — біркелкі дәлдік емес, модель шығысының </w:t>
      </w:r>
      <w:r>
        <w:rPr>
          <w:rFonts w:ascii="Times New Roman" w:hAnsi="Times New Roman" w:cs="Times New Roman" w:eastAsia="Times New Roman"/>
          <w:b w:val="0"/>
          <w:i/>
          <w:sz w:val="28"/>
          <w:u w:val="none"/>
        </w:rPr>
        <w:t>реттік дәйектілігі</w:t>
      </w:r>
      <w:r>
        <w:rPr>
          <w:rFonts w:ascii="Times New Roman" w:hAnsi="Times New Roman" w:cs="Times New Roman" w:eastAsia="Times New Roman"/>
          <w:b w:val="0"/>
          <w:i w:val="0"/>
          <w:sz w:val="28"/>
          <w:u w:val="none"/>
        </w:rPr>
        <w:t>: ол бейнелеу шарттары өзі сәйкестендірілген шарттардан өзгеше болғанда да жағдайларды ауырлық шкаласында шамамен өз орнына қоя береді.</w:t>
      </w:r>
    </w:p>
    <w:p>
      <w:pPr>
        <w:ind w:firstLine="709"/>
        <w:jc w:val="both"/>
      </w:pPr>
      <w:r>
        <w:rPr>
          <w:rFonts w:ascii="Times New Roman" w:hAnsi="Times New Roman" w:cs="Times New Roman" w:eastAsia="Times New Roman"/>
          <w:b w:val="0"/>
          <w:i w:val="0"/>
          <w:sz w:val="28"/>
          <w:u w:val="none"/>
        </w:rPr>
        <w:t>Операциялық шектіктегі мінез-құлықты алып жүретін нәрсе — сол қасиет.</w:t>
      </w:r>
    </w:p>
    <w:p>
      <w:pPr>
        <w:keepNext/>
        <w:spacing w:before="120"/>
        <w:ind w:firstLine="0"/>
        <w:jc w:val="left"/>
      </w:pPr>
      <w:r>
        <w:rPr>
          <w:rFonts w:ascii="Times New Roman" w:hAnsi="Times New Roman" w:cs="Times New Roman" w:eastAsia="Times New Roman"/>
          <w:b/>
          <w:i w:val="0"/>
          <w:sz w:val="28"/>
          <w:u w:val="none"/>
        </w:rPr>
        <w:t>Кесте 4.20 – 3-эксперимент: APTOS 2019-дағы referable-ауру шектігіндегі өнімділік (дәреже ≥ 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Арна</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Ерекшелік</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w:t>
            </w:r>
          </w:p>
        </w:tc>
        <w:tc>
          <w:tcPr>
            <w:tcW w:type="dxa" w:w="1606"/>
          </w:tcPr>
          <w:p>
            <w:pPr>
              <w:spacing w:line="240" w:lineRule="auto"/>
              <w:ind w:firstLine="0"/>
            </w:pPr>
            <w:r/>
            <w:r>
              <w:rPr>
                <w:rFonts w:ascii="Times New Roman" w:hAnsi="Times New Roman" w:cs="Times New Roman" w:eastAsia="Times New Roman"/>
                <w:b w:val="0"/>
                <w:i w:val="0"/>
                <w:sz w:val="28"/>
                <w:u w:val="none"/>
              </w:rPr>
              <w:t>0.7337</w:t>
            </w:r>
          </w:p>
        </w:tc>
        <w:tc>
          <w:tcPr>
            <w:tcW w:type="dxa" w:w="1606"/>
          </w:tcPr>
          <w:p>
            <w:pPr>
              <w:spacing w:line="240" w:lineRule="auto"/>
              <w:ind w:firstLine="0"/>
            </w:pPr>
            <w:r/>
            <w:r>
              <w:rPr>
                <w:rFonts w:ascii="Times New Roman" w:hAnsi="Times New Roman" w:cs="Times New Roman" w:eastAsia="Times New Roman"/>
                <w:b w:val="0"/>
                <w:i w:val="0"/>
                <w:sz w:val="28"/>
                <w:u w:val="none"/>
              </w:rPr>
              <w:t>0.9209</w:t>
            </w:r>
          </w:p>
        </w:tc>
        <w:tc>
          <w:tcPr>
            <w:tcW w:type="dxa" w:w="1606"/>
          </w:tcPr>
          <w:p>
            <w:pPr>
              <w:spacing w:line="240" w:lineRule="auto"/>
              <w:ind w:firstLine="0"/>
            </w:pPr>
            <w:r/>
            <w:r>
              <w:rPr>
                <w:rFonts w:ascii="Times New Roman" w:hAnsi="Times New Roman" w:cs="Times New Roman" w:eastAsia="Times New Roman"/>
                <w:b w:val="0"/>
                <w:i w:val="0"/>
                <w:sz w:val="28"/>
                <w:u w:val="none"/>
              </w:rPr>
              <w:t>0.8638</w:t>
            </w:r>
          </w:p>
        </w:tc>
        <w:tc>
          <w:tcPr>
            <w:tcW w:type="dxa" w:w="1606"/>
          </w:tcPr>
          <w:p>
            <w:pPr>
              <w:spacing w:line="240" w:lineRule="auto"/>
              <w:ind w:firstLine="0"/>
            </w:pPr>
            <w:r/>
            <w:r>
              <w:rPr>
                <w:rFonts w:ascii="Times New Roman" w:hAnsi="Times New Roman" w:cs="Times New Roman" w:eastAsia="Times New Roman"/>
                <w:b w:val="0"/>
                <w:i w:val="0"/>
                <w:sz w:val="28"/>
                <w:u w:val="none"/>
              </w:rPr>
              <w:t>0.8349</w:t>
            </w:r>
          </w:p>
        </w:tc>
        <w:tc>
          <w:tcPr>
            <w:tcW w:type="dxa" w:w="1606"/>
          </w:tcPr>
          <w:p>
            <w:pPr>
              <w:spacing w:line="240" w:lineRule="auto"/>
              <w:ind w:firstLine="0"/>
            </w:pPr>
            <w:r/>
            <w:r>
              <w:rPr>
                <w:rFonts w:ascii="Times New Roman" w:hAnsi="Times New Roman" w:cs="Times New Roman" w:eastAsia="Times New Roman"/>
                <w:b w:val="0"/>
                <w:i w:val="0"/>
                <w:sz w:val="28"/>
                <w:u w:val="none"/>
              </w:rPr>
              <w:t>0.8944</w:t>
            </w:r>
          </w:p>
        </w:tc>
      </w:tr>
      <w:tr>
        <w:tc>
          <w:tcPr>
            <w:tcW w:type="dxa" w:w="1606"/>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606"/>
          </w:tcPr>
          <w:p>
            <w:pPr>
              <w:spacing w:line="240" w:lineRule="auto"/>
              <w:ind w:firstLine="0"/>
            </w:pPr>
            <w:r/>
            <w:r>
              <w:rPr>
                <w:rFonts w:ascii="Times New Roman" w:hAnsi="Times New Roman" w:cs="Times New Roman" w:eastAsia="Times New Roman"/>
                <w:b/>
                <w:i w:val="0"/>
                <w:sz w:val="28"/>
                <w:u w:val="none"/>
              </w:rPr>
              <w:t>0.8393</w:t>
            </w:r>
          </w:p>
        </w:tc>
        <w:tc>
          <w:tcPr>
            <w:tcW w:type="dxa" w:w="1606"/>
          </w:tcPr>
          <w:p>
            <w:pPr>
              <w:spacing w:line="240" w:lineRule="auto"/>
              <w:ind w:firstLine="0"/>
            </w:pPr>
            <w:r/>
            <w:r>
              <w:rPr>
                <w:rFonts w:ascii="Times New Roman" w:hAnsi="Times New Roman" w:cs="Times New Roman" w:eastAsia="Times New Roman"/>
                <w:b/>
                <w:i w:val="0"/>
                <w:sz w:val="28"/>
                <w:u w:val="none"/>
              </w:rPr>
              <w:t>0.9411</w:t>
            </w:r>
          </w:p>
        </w:tc>
        <w:tc>
          <w:tcPr>
            <w:tcW w:type="dxa" w:w="1606"/>
          </w:tcPr>
          <w:p>
            <w:pPr>
              <w:spacing w:line="240" w:lineRule="auto"/>
              <w:ind w:firstLine="0"/>
            </w:pPr>
            <w:r/>
            <w:r>
              <w:rPr>
                <w:rFonts w:ascii="Times New Roman" w:hAnsi="Times New Roman" w:cs="Times New Roman" w:eastAsia="Times New Roman"/>
                <w:b/>
                <w:i w:val="0"/>
                <w:sz w:val="28"/>
                <w:u w:val="none"/>
              </w:rPr>
              <w:t>0.9070</w:t>
            </w:r>
          </w:p>
        </w:tc>
        <w:tc>
          <w:tcPr>
            <w:tcW w:type="dxa" w:w="1606"/>
          </w:tcPr>
          <w:p>
            <w:pPr>
              <w:spacing w:line="240" w:lineRule="auto"/>
              <w:ind w:firstLine="0"/>
            </w:pPr>
            <w:r/>
            <w:r>
              <w:rPr>
                <w:rFonts w:ascii="Times New Roman" w:hAnsi="Times New Roman" w:cs="Times New Roman" w:eastAsia="Times New Roman"/>
                <w:b/>
                <w:i w:val="0"/>
                <w:sz w:val="28"/>
                <w:u w:val="none"/>
              </w:rPr>
              <w:t>0.8955</w:t>
            </w:r>
          </w:p>
        </w:tc>
        <w:tc>
          <w:tcPr>
            <w:tcW w:type="dxa" w:w="1606"/>
          </w:tcPr>
          <w:p>
            <w:pPr>
              <w:spacing w:line="240" w:lineRule="auto"/>
              <w:ind w:firstLine="0"/>
            </w:pPr>
            <w:r/>
            <w:r>
              <w:rPr>
                <w:rFonts w:ascii="Times New Roman" w:hAnsi="Times New Roman" w:cs="Times New Roman" w:eastAsia="Times New Roman"/>
                <w:b/>
                <w:i w:val="0"/>
                <w:sz w:val="28"/>
                <w:u w:val="none"/>
              </w:rPr>
              <w:t>0.9346</w:t>
            </w:r>
          </w:p>
        </w:tc>
      </w:tr>
    </w:tbl>
    <w:p/>
    <w:p>
      <w:pPr>
        <w:ind w:firstLine="709"/>
        <w:jc w:val="both"/>
      </w:pPr>
      <w:r>
        <w:rPr>
          <w:rFonts w:ascii="Times New Roman" w:hAnsi="Times New Roman" w:cs="Times New Roman" w:eastAsia="Times New Roman"/>
          <w:b w:val="0"/>
          <w:i w:val="0"/>
          <w:sz w:val="28"/>
          <w:u w:val="none"/>
        </w:rPr>
        <w:t>Көрілмеген корпустағы referable ауруға сезімталдық 10.6 пайыздық тармаққа өсті, ал ерекшелік 2.0-ге өсті, сөйтіп §4.2.3-те домен-ішінде орнықтырылған үлгі тасымалдау астында қайталанды: екі шама да бірге жақсарады, ал мұны бекітілген receiver operating characteristic бойындағы жұмыс нүктесін жылжыту арқылы алуға болмайды, демек бұл қисықтың өзінің жылжуын көрсетеді. Referable ROC-AUC-тың +0.040 өсімі мұны растайды. Бинарлық сұрыптау екі арна үшін де қолайлы тасымалданады — baseline үшін қисық астындағы 0.894 аудан сәтсіздік емес — бірақ біріктірілген арнаның артықшылығы скрининг контексінде ең маңызды шамада, атап айтқанда көру қабілетіне қатер төндіретін аурудың қарауға белгіленген үлесінде ең үлкен. Оң болжамдық мән 4.3 пайыздық тармаққа, ал теріс болжамдық мән 6.1-ге өсті, сондықтан жақсару жағдайларды талғамсыз көбірек жолдау есебінен сатып алынған жоқ.</w:t>
      </w:r>
    </w:p>
    <w:p>
      <w:pPr>
        <w:ind w:firstLine="709"/>
        <w:jc w:val="both"/>
      </w:pPr>
      <w:r>
        <w:rPr>
          <w:rFonts w:ascii="Times New Roman" w:hAnsi="Times New Roman" w:cs="Times New Roman" w:eastAsia="Times New Roman"/>
          <w:b w:val="0"/>
          <w:i w:val="0"/>
          <w:sz w:val="28"/>
          <w:u w:val="none"/>
        </w:rPr>
        <w:t xml:space="preserve">Тараудың қалған бөлігімен екі байланысты бөліп көрсеткен жөн: біреуі қолдаушы, екіншісі сақтандырушы. Қолдаушы байланыс — бұл нәтиже §4.4 сапалық тұрғыдан болжайтын нәрсе: APTOS оқыту доменінен үлестірімдік қашықтығы pipeline астында түскен алты корпустың бірі болды, әрі оның тасымалдау астындағы өнімділігі жақсарды. Сақтандырушы байланыс — </w:t>
      </w:r>
      <w:r>
        <w:rPr>
          <w:rFonts w:ascii="Times New Roman" w:hAnsi="Times New Roman" w:cs="Times New Roman" w:eastAsia="Times New Roman"/>
          <w:b w:val="0"/>
          <w:i/>
          <w:sz w:val="28"/>
          <w:u w:val="none"/>
        </w:rPr>
        <w:t>шама</w:t>
      </w:r>
      <w:r>
        <w:rPr>
          <w:rFonts w:ascii="Times New Roman" w:hAnsi="Times New Roman" w:cs="Times New Roman" w:eastAsia="Times New Roman"/>
          <w:b w:val="0"/>
          <w:i w:val="0"/>
          <w:sz w:val="28"/>
          <w:u w:val="none"/>
        </w:rPr>
        <w:t xml:space="preserve"> қатынасының орындалмайтыны, әрі APTOS §4.4.2-дегі ескертпенің неге сонша нық мәлімделгенінің ең айқын иллюстрациясы. Алты нысаналы корпустың ішінде APTOS қашықтық азаюы бойынша бесінші, ал өнімділік өсімі бойынша екінші орында тұрды. Егер үлестірімдік жақындасу тасымалдаудың жалғыз немесе пропорционал қозғаушысы болса, бұл рет түсіндірілмес еді. Ол түсіндірілмейтін емес — ол жай ғана нысаналы корпустың басқа қасиеттері, солардың ішінде класс теңгерімі, дәрежелеу келісімдері және модель ең әлсіз болатын дәрежелердің таралуы, нәтижеге үлестірімдік жақындықпен қатар үлес қосатынын көрсетеді. §4.4-те орнықтырылған механизм — тасымалдау нәтижесіндегі бір фактор, дәлелденген түрде жұмыс істейді, әрі оның жалғыз фактор екені де, қандай да бір нақты өсімнің шамасын айқындайтыны да бекітілмейді.</w:t>
      </w:r>
    </w:p>
    <w:p>
      <w:pPr>
        <w:ind w:firstLine="709"/>
        <w:jc w:val="both"/>
      </w:pPr>
      <w:r>
        <w:rPr>
          <w:rFonts w:ascii="Times New Roman" w:hAnsi="Times New Roman" w:cs="Times New Roman" w:eastAsia="Times New Roman"/>
          <w:b w:val="0"/>
          <w:i w:val="0"/>
          <w:sz w:val="28"/>
          <w:u w:val="none"/>
        </w:rPr>
        <w:t>§4.5.1 шектеулері өзгеріссіз тасымалданады. Бағалау жалғыз cross-validation fold-ының модельдерін пайдаланды, сондықтан fold-аралық дисперсия қолжетімді емес әрі интервалдар тек нысаналы корпус ішіндегі іріктеу вариативтілігін өлшейді. Нәтиже APTOS 2019-бен және құжатталған оқыту конфигурациясымен шектелген, әрі екі арна preprocessing-пен қатар инициализация бойынша да ерекшеленеді. Сол шекаралар ішінде §4.4 механизмінің бірінші салдар тексерісі орындалды: көрілмеген жария корпустағы өнімділік біріктірілген конфигурация астында әр дәрежеде де, реттік дәйектілікте де, жолдама шектігінде де жоғары. §4.6-дан §4.9-ға дейінгі бөлімдер қалған төртеуін тексереді.</w:t>
      </w:r>
    </w:p>
    <w:p>
      <w:pPr>
        <w:keepNext/>
        <w:spacing w:before="240" w:after="120"/>
        <w:jc w:val="left"/>
      </w:pPr>
      <w:r>
        <w:rPr>
          <w:rFonts w:ascii="Times New Roman" w:hAnsi="Times New Roman" w:cs="Times New Roman" w:eastAsia="Times New Roman"/>
          <w:b/>
          <w:i w:val="0"/>
          <w:sz w:val="28"/>
          <w:u w:val="none"/>
        </w:rPr>
        <w:t>4.6 4-эксперимент: IDRiD + Клиникалық жиындағы Grad-CAM түсіндірілуі (H-5)</w:t>
      </w:r>
    </w:p>
    <w:p>
      <w:pPr>
        <w:keepNext/>
        <w:spacing w:before="120" w:after="120"/>
        <w:jc w:val="left"/>
      </w:pPr>
      <w:r>
        <w:rPr>
          <w:rFonts w:ascii="Times New Roman" w:hAnsi="Times New Roman" w:cs="Times New Roman" w:eastAsia="Times New Roman"/>
          <w:b/>
          <w:i w:val="0"/>
          <w:sz w:val="28"/>
          <w:u w:val="none"/>
        </w:rPr>
        <w:t>4.6.1 Grad-CAM генерациялау хаттамасы</w:t>
      </w:r>
    </w:p>
    <w:p>
      <w:pPr>
        <w:ind w:firstLine="709"/>
        <w:jc w:val="both"/>
      </w:pPr>
      <w:r>
        <w:rPr>
          <w:rFonts w:ascii="Times New Roman" w:hAnsi="Times New Roman" w:cs="Times New Roman" w:eastAsia="Times New Roman"/>
          <w:b w:val="0"/>
          <w:i w:val="0"/>
          <w:sz w:val="28"/>
          <w:u w:val="none"/>
        </w:rPr>
        <w:t>§4.5 өнімділіктің көрілмеген корпусқа тасымалданатынын әрі тасымалданған өнімділіктің құрылымы клиникалық тұрғыдан орынды екенін орнықтырды — артықшылық жолдаманы басқаратын дәрежелер мен қате геометриясына түседі. Дегенмен скрининг жүйесінің қолайлылығы оның метрикаларынан артық нәрсеге тәуелді. §1.3.3-те баяндалып, §2.5-те формальданғандай, шығысын тексеруге болмайтын шешім-қолдау құралын клиникалық жұмыс ағынына орналастыру қиын, өйткені шешім үшін жауапкершілікті сақтайтын дәрігерде модельдің үлесін таразылауға негіз болмайды. 4-эксперимент осыны қарастырады, әрі ол қолдай алатын тұжырым тақырып шақыратыннан тарлау.</w:t>
      </w:r>
    </w:p>
    <w:p>
      <w:pPr>
        <w:ind w:firstLine="709"/>
        <w:jc w:val="both"/>
      </w:pPr>
      <w:r>
        <w:rPr>
          <w:rFonts w:ascii="Times New Roman" w:hAnsi="Times New Roman" w:cs="Times New Roman" w:eastAsia="Times New Roman"/>
          <w:b w:val="0"/>
          <w:i w:val="0"/>
          <w:sz w:val="28"/>
          <w:u w:val="none"/>
        </w:rPr>
        <w:t xml:space="preserve">Сол тарлық — өлшемнің қасиеті, сондықтан ол нәтижелерге тіркелмей, әдістен бұрын мәлімделеді. Grad-CAM картасы желі шығысын қозғайтын дәлелдің кірісте қай жерде шоғырланғанын көрсетеді. Ол желінің зақымдануды анықтағанын, оны шекаралағанын немесе оны клиникалық тұрғыдан маңызды деп танығанын көрсетпейді; карта белгілі бір аймаққа сарапшы сол жерден табатын патологияға қатысы жоқ себептермен шоғырлануы мүмкін, ал аймақ градиентте басым болмай-ақ диагностикалық тұрғыдан шешуші болуы мүмкін. Сәйкесінше, назар картасы мен сарапшы аннотациясы арасындағы қабаттасу — модель нені салмақтағаны мен дәрігер нені белгілегені арасындағы </w:t>
      </w:r>
      <w:r>
        <w:rPr>
          <w:rFonts w:ascii="Times New Roman" w:hAnsi="Times New Roman" w:cs="Times New Roman" w:eastAsia="Times New Roman"/>
          <w:b/>
          <w:i w:val="0"/>
          <w:sz w:val="28"/>
          <w:u w:val="none"/>
        </w:rPr>
        <w:t>тураланымның</w:t>
      </w:r>
      <w:r>
        <w:rPr>
          <w:rFonts w:ascii="Times New Roman" w:hAnsi="Times New Roman" w:cs="Times New Roman" w:eastAsia="Times New Roman"/>
          <w:b w:val="0"/>
          <w:i w:val="0"/>
          <w:sz w:val="28"/>
          <w:u w:val="none"/>
        </w:rPr>
        <w:t xml:space="preserve"> дәлелі, бұдан күштірегі емес. Осы диссертация Grad-CAM дәлелі негізінде өз модельдері зақымдануларды локализациялайды деп бекітпейді, әрі §4.6.2, §4.6.3, §5.1-дегі немесе Е қосымшасындағы ешбір нәтиже локализация немесе сегментация тұжырымы ретінде оқылмауға тиіс. Бұл шектеу — кейін қосылған сақтық емес; бұл — аспаптың не өлшейтіні.</w:t>
      </w:r>
    </w:p>
    <w:p>
      <w:pPr>
        <w:ind w:firstLine="709"/>
        <w:jc w:val="both"/>
      </w:pPr>
      <w:r>
        <w:rPr>
          <w:rFonts w:ascii="Times New Roman" w:hAnsi="Times New Roman" w:cs="Times New Roman" w:eastAsia="Times New Roman"/>
          <w:b w:val="0"/>
          <w:i w:val="0"/>
          <w:sz w:val="28"/>
          <w:u w:val="none"/>
        </w:rPr>
        <w:t>Назар карталары §2.5.1 Grad-CAM формуляциясымен, EfficientNet-B4 backbone-ының соңғы конволюциялық блогында, baseline және біріктірілген арналардың екеуі үшін де сол бір кескіндерде генерацияланды. Әр карта кіріс ажыратымдылығына дейін жоғарылатылып, τ бойынша шектелді, сөйтіп аннотациямен қабаттасуы кейін өлшенетін назар аймағы алынды.</w:t>
      </w:r>
    </w:p>
    <w:p>
      <w:pPr>
        <w:ind w:firstLine="709"/>
        <w:jc w:val="both"/>
      </w:pPr>
      <w:r>
        <w:rPr>
          <w:rFonts w:ascii="Times New Roman" w:hAnsi="Times New Roman" w:cs="Times New Roman" w:eastAsia="Times New Roman"/>
          <w:b w:val="0"/>
          <w:i w:val="0"/>
          <w:sz w:val="28"/>
          <w:u w:val="none"/>
        </w:rPr>
        <w:t>Жоба жұпталған, әрі шағын корпусты пайдалануға жарамды ететін нәрсе — сол жұптау. Екі арна да бағалау жиынындағы әр кескін үшін карта шығарады, сондықтан салыстыру әр кескіннің ішінде жасалады әрі кескінге тән қиындық айырмасы шығып қалады: зақымданулары көмескі, ұсақ немесе шеткері орналасқан кескін екі арна үшін де бірдей қиын, ал жұпталған айырма сол ортақ қиындықты салыстырудан жояды. Осы өлшемдегі корпуста жұпталмаған жоба кескінаралық вариациямен басылып қалар еді әрі әсердің бар-жоғына қарамастан ақпаратсыз болар еді.</w:t>
      </w:r>
    </w:p>
    <w:p>
      <w:pPr>
        <w:ind w:firstLine="709"/>
        <w:jc w:val="both"/>
      </w:pPr>
      <w:r>
        <w:rPr>
          <w:rFonts w:ascii="Times New Roman" w:hAnsi="Times New Roman" w:cs="Times New Roman" w:eastAsia="Times New Roman"/>
          <w:b w:val="0"/>
          <w:i w:val="0"/>
          <w:sz w:val="28"/>
          <w:u w:val="none"/>
        </w:rPr>
        <w:t xml:space="preserve">Бағалау корпусы — IDRiD, пиксел деңгейіндегі зақымдану аннотациясын алып жүретін кескіндермен шектелген. Бұл шектеу қатаң әрі ашық мәлімделеді: IDRiD-тегі 516 кескіннің </w:t>
      </w:r>
      <w:r>
        <w:rPr>
          <w:rFonts w:ascii="Times New Roman" w:hAnsi="Times New Roman" w:cs="Times New Roman" w:eastAsia="Times New Roman"/>
          <w:b/>
          <w:i w:val="0"/>
          <w:sz w:val="28"/>
          <w:u w:val="none"/>
        </w:rPr>
        <w:t>54</w:t>
      </w:r>
      <w:r>
        <w:rPr>
          <w:rFonts w:ascii="Times New Roman" w:hAnsi="Times New Roman" w:cs="Times New Roman" w:eastAsia="Times New Roman"/>
          <w:b w:val="0"/>
          <w:i w:val="0"/>
          <w:sz w:val="28"/>
          <w:u w:val="none"/>
        </w:rPr>
        <w:t>-і осы салыстыруға жарамды маскалар алып жүреді, ал түр-бойынша сандар ерекшеленеді, өйткені әр аннотацияланған кескінде әр зақымдану түрі бола бермейді — микроаневризмалар мен қатты экссудаттар 54-інде де, қан құйылулар 53-інде, ал жұмсақ экссудаттар небәрі 26-сында аннотацияланған. Демек төрт зақымдану түрі төрт түрлі іріктеме өлшемінде бағаланады, әрі әсіресе жұмсақ экссудат нәтижесі 26 жұпталған бақылаудан тұратын корпусқа сүйенеді. IDRiD шығу тегінен мұраланған шектеулер бүкіл бөлімде қолданылады: корпус бір-орталықты әрі бір-камералы, жалғыз үнді көз клиникасында жалғыз камера моделімен алынған, әрі ол үшін ешбір класс-үлестірім статистикасы хабарланбаған (§4.1.1). §4.6.2-дегі әр шама сол шектеулерді алып жүреді.</w:t>
      </w:r>
    </w:p>
    <w:p>
      <w:pPr>
        <w:ind w:firstLine="709"/>
        <w:jc w:val="both"/>
      </w:pPr>
      <w:r>
        <w:rPr>
          <w:rFonts w:ascii="Times New Roman" w:hAnsi="Times New Roman" w:cs="Times New Roman" w:eastAsia="Times New Roman"/>
          <w:b w:val="0"/>
          <w:i w:val="0"/>
          <w:sz w:val="28"/>
          <w:u w:val="none"/>
        </w:rPr>
        <w:t xml:space="preserve">Қабаттасуды екі метрика сандық өлшейді, §2.5.3-те орнықтырылған бөлек рөлдерімен. </w:t>
      </w:r>
      <w:r>
        <w:rPr>
          <w:rFonts w:ascii="Times New Roman" w:hAnsi="Times New Roman" w:cs="Times New Roman" w:eastAsia="Times New Roman"/>
          <w:b/>
          <w:i w:val="0"/>
          <w:sz w:val="28"/>
          <w:u w:val="none"/>
        </w:rPr>
        <w:t>Назар–зақымдану қабаттасуы (ALO) — біріншілік</w:t>
      </w:r>
      <w:r>
        <w:rPr>
          <w:rFonts w:ascii="Times New Roman" w:hAnsi="Times New Roman" w:cs="Times New Roman" w:eastAsia="Times New Roman"/>
          <w:b w:val="0"/>
          <w:i w:val="0"/>
          <w:sz w:val="28"/>
          <w:u w:val="none"/>
        </w:rPr>
        <w:t xml:space="preserve">: ол аннотацияланған зақымдану аймақтарының ішіне түсетін назар массасының үлесін өлшейді, ал бұл шын мәнінде жасалып отырған тураланым тұжырымына сәйкес келетін шама. </w:t>
      </w:r>
      <w:r>
        <w:rPr>
          <w:rFonts w:ascii="Times New Roman" w:hAnsi="Times New Roman" w:cs="Times New Roman" w:eastAsia="Times New Roman"/>
          <w:b/>
          <w:i w:val="0"/>
          <w:sz w:val="28"/>
          <w:u w:val="none"/>
        </w:rPr>
        <w:t>Қиылысудың бірігуге қатынасы (IoU) — қосалқы</w:t>
      </w:r>
      <w:r>
        <w:rPr>
          <w:rFonts w:ascii="Times New Roman" w:hAnsi="Times New Roman" w:cs="Times New Roman" w:eastAsia="Times New Roman"/>
          <w:b w:val="0"/>
          <w:i w:val="0"/>
          <w:sz w:val="28"/>
          <w:u w:val="none"/>
        </w:rPr>
        <w:t xml:space="preserve">, әрі оның мәртебесі §4.6.2 бұрыс оқылмауы үшін алдын ала мәлімделетін сақтықты талап етеді. IoU сегментацияны бағалаудан алынған, ал онда екі операнд та шамалас көлемдегі аймақ маскалары. Назар картасы сегментация емес: ол құрылысы бойынша диффузды, градиент салмағын микроаневризмадан әлдеқайда үлкен рецептивті өріске жаяды, әрі оның тығыз болуға еш ынтасы жоқ. Демек оның шағын зақымдану маскасымен бірігуінде назар аймағы басым болады, ал алынатын мәндер тураланым жақсы болғанда да абсолютті мәнде төмен. Осы жағдайдағы төмен абсолютті IoU күтілетін нәрсе әрі нашар өнімділіктің дәлелі емес; өлшем оның деңгейі ақпаратты болғандықтан емес, </w:t>
      </w:r>
      <w:r>
        <w:rPr>
          <w:rFonts w:ascii="Times New Roman" w:hAnsi="Times New Roman" w:cs="Times New Roman" w:eastAsia="Times New Roman"/>
          <w:b w:val="0"/>
          <w:i/>
          <w:sz w:val="28"/>
          <w:u w:val="none"/>
        </w:rPr>
        <w:t>арналар арасындағы өзгерісі</w:t>
      </w:r>
      <w:r>
        <w:rPr>
          <w:rFonts w:ascii="Times New Roman" w:hAnsi="Times New Roman" w:cs="Times New Roman" w:eastAsia="Times New Roman"/>
          <w:b w:val="0"/>
          <w:i w:val="0"/>
          <w:sz w:val="28"/>
          <w:u w:val="none"/>
        </w:rPr>
        <w:t xml:space="preserve"> ақпаратты болғандықтан хабарланады.</w:t>
      </w:r>
    </w:p>
    <w:p>
      <w:pPr>
        <w:ind w:firstLine="709"/>
        <w:jc w:val="both"/>
      </w:pPr>
      <w:r>
        <w:rPr>
          <w:rFonts w:ascii="Times New Roman" w:hAnsi="Times New Roman" w:cs="Times New Roman" w:eastAsia="Times New Roman"/>
          <w:b w:val="0"/>
          <w:i w:val="0"/>
          <w:sz w:val="28"/>
          <w:u w:val="none"/>
        </w:rPr>
        <w:t>Статистикалық өңдеу жұпталған жобадан шығады. Әр зақымдану түрі үшін арналар арасындағы айырма жұпталған кескін-бойынша мәндер бойынша бір жақты Wilcoxon таңбалы-рангтік тестімен тексерілді, жұпталған айырмаға bootstrap сенімділік интервалдарымен. Операциялық шектік τ = 0.5 болды, әрі кез келген жалғыз шектік әсерді қағида жүзінде жасанды тудыруы мүмкін еркін таңдау болғандықтан, салыстыру τ ∈ {0.2, 0.3, 0.5, 0.7} бойынша қайталанды, сонда қорытындының сол таңдауға беріктігі жорамалданбай, хабарлануы мүмкін.</w:t>
      </w:r>
    </w:p>
    <w:p>
      <w:pPr>
        <w:ind w:firstLine="709"/>
        <w:jc w:val="both"/>
      </w:pPr>
      <w:r>
        <w:rPr>
          <w:rFonts w:ascii="Times New Roman" w:hAnsi="Times New Roman" w:cs="Times New Roman" w:eastAsia="Times New Roman"/>
          <w:b w:val="0"/>
          <w:i w:val="0"/>
          <w:sz w:val="28"/>
          <w:u w:val="none"/>
        </w:rPr>
        <w:t>Бір бақылау алдын ала көрсетіледі, өйткені ол салыстырудың жалпы ақпаратты бола ала ма дегенді айқындайды. Егер модельдің назары екі арнада да аннотацияланған аймақтардан толық тыс түссе, қабаттасу екеуі үшін де нөл болады әрі кескін жұбы жұпталған тестке ештеңе қоспайды — бұл еден-әсері, ал ол кең тараған болса, хабарланған әсер әлдеқашан шағын корпустың шағын ақпаратты ішкі жиынына сүйеніп қалар еді. Сондықтан екі арнада да қабаттасуы нөл болатын кескіндердің үлесі қарастырусыз қалдырылмай, §4.6.2-де әсермен қатар хабарланады.</w:t>
      </w:r>
    </w:p>
    <w:p>
      <w:pPr>
        <w:ind w:firstLine="709"/>
        <w:jc w:val="both"/>
      </w:pPr>
      <w:r>
        <w:rPr>
          <w:rFonts w:ascii="Times New Roman" w:hAnsi="Times New Roman" w:cs="Times New Roman" w:eastAsia="Times New Roman"/>
          <w:b w:val="0"/>
          <w:i w:val="0"/>
          <w:sz w:val="28"/>
          <w:u w:val="none"/>
        </w:rPr>
        <w:t>§4.5-тегі тасымалдау бағалауларындағыдай, мұнда пайдаланылған модельдер — жалғыз cross-validation fold-ының модельдері, сондықтан бұл эксперимент үшін fold-аралық дисперсия қолжетімді емес. §4.6.2 сандық салыстыруды хабарлайды; §4.6.3 оның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u w:val="none"/>
        </w:rPr>
        <w:t>4.6.2 IDRiD зақымдану маскаларымен сандық ALO және IoU</w:t>
      </w:r>
    </w:p>
    <w:p>
      <w:pPr>
        <w:ind w:firstLine="709"/>
        <w:jc w:val="both"/>
      </w:pPr>
      <w:r>
        <w:rPr>
          <w:rFonts w:ascii="Times New Roman" w:hAnsi="Times New Roman" w:cs="Times New Roman" w:eastAsia="Times New Roman"/>
          <w:b w:val="0"/>
          <w:i w:val="0"/>
          <w:sz w:val="28"/>
          <w:u w:val="none"/>
        </w:rPr>
        <w:t>Хаттама бекітіліп, оның түсіндірмелік шекарасы мәлімделгеннен кейін салыстыру келеді. Екі арна да маска алып жүретін әр IDRiD кескіні үшін назар карталарын шығарды; төмендегі кестелер сол карталардың сарапшы зақымдану аннотациясымен орташа қабаттасуын зақымдану түрі бойынша, әр арнада, жұпталған айырмасымен, оның bootstrap сенімділік интервалымен және кескін-бойынша жұпталған мәндер бойынша бір жақты Wilcoxon тестімен бірге хабарлайды.</w:t>
      </w:r>
    </w:p>
    <w:p>
      <w:pPr>
        <w:keepNext/>
        <w:spacing w:before="120"/>
        <w:ind w:firstLine="0"/>
        <w:jc w:val="left"/>
      </w:pPr>
      <w:r>
        <w:rPr>
          <w:rFonts w:ascii="Times New Roman" w:hAnsi="Times New Roman" w:cs="Times New Roman" w:eastAsia="Times New Roman"/>
          <w:b/>
          <w:i w:val="0"/>
          <w:sz w:val="28"/>
          <w:u w:val="none"/>
        </w:rPr>
        <w:t>Кесте 4.21 – 4-эксперимент: зақымдану түрі бойынша назар–зақымдану қабаттасуы, IDRiD маска жиыны, τ = 0.5, EfficientNet-B4. ALO — біріншілік өлшем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ALO — baseline</w:t>
            </w:r>
          </w:p>
        </w:tc>
        <w:tc>
          <w:tcPr>
            <w:tcW w:type="dxa" w:w="1377"/>
          </w:tcPr>
          <w:p>
            <w:pPr>
              <w:spacing w:line="240" w:lineRule="auto"/>
              <w:ind w:firstLine="0"/>
            </w:pPr>
            <w:r/>
            <w:r>
              <w:rPr>
                <w:rFonts w:ascii="Times New Roman" w:hAnsi="Times New Roman" w:cs="Times New Roman" w:eastAsia="Times New Roman"/>
                <w:b/>
                <w:i w:val="0"/>
                <w:sz w:val="28"/>
                <w:u w:val="none"/>
              </w:rPr>
              <w:t>ALO — біріктірілген</w:t>
            </w:r>
          </w:p>
        </w:tc>
        <w:tc>
          <w:tcPr>
            <w:tcW w:type="dxa" w:w="1377"/>
          </w:tcPr>
          <w:p>
            <w:pPr>
              <w:spacing w:line="240" w:lineRule="auto"/>
              <w:ind w:firstLine="0"/>
            </w:pPr>
            <w:r/>
            <w:r>
              <w:rPr>
                <w:rFonts w:ascii="Times New Roman" w:hAnsi="Times New Roman" w:cs="Times New Roman" w:eastAsia="Times New Roman"/>
                <w:b/>
                <w:i w:val="0"/>
                <w:sz w:val="28"/>
                <w:u w:val="none"/>
              </w:rPr>
              <w:t>Δ ALO</w:t>
            </w:r>
          </w:p>
        </w:tc>
        <w:tc>
          <w:tcPr>
            <w:tcW w:type="dxa" w:w="1377"/>
          </w:tcPr>
          <w:p>
            <w:pPr>
              <w:spacing w:line="240" w:lineRule="auto"/>
              <w:ind w:firstLine="0"/>
            </w:pPr>
            <w:r/>
            <w:r>
              <w:rPr>
                <w:rFonts w:ascii="Times New Roman" w:hAnsi="Times New Roman" w:cs="Times New Roman" w:eastAsia="Times New Roman"/>
                <w:b/>
                <w:i w:val="0"/>
                <w:sz w:val="28"/>
                <w:u w:val="none"/>
              </w:rPr>
              <w:t>95 % СИ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0.2126</w:t>
            </w:r>
          </w:p>
        </w:tc>
        <w:tc>
          <w:tcPr>
            <w:tcW w:type="dxa" w:w="1377"/>
          </w:tcPr>
          <w:p>
            <w:pPr>
              <w:spacing w:line="240" w:lineRule="auto"/>
              <w:ind w:firstLine="0"/>
            </w:pPr>
            <w:r/>
            <w:r>
              <w:rPr>
                <w:rFonts w:ascii="Times New Roman" w:hAnsi="Times New Roman" w:cs="Times New Roman" w:eastAsia="Times New Roman"/>
                <w:b/>
                <w:i w:val="0"/>
                <w:sz w:val="28"/>
                <w:u w:val="none"/>
              </w:rPr>
              <w:t>0.3160</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r>
      <w:tr>
        <w:tc>
          <w:tcPr>
            <w:tcW w:type="dxa" w:w="1377"/>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0.2794</w:t>
            </w:r>
          </w:p>
        </w:tc>
        <w:tc>
          <w:tcPr>
            <w:tcW w:type="dxa" w:w="1377"/>
          </w:tcPr>
          <w:p>
            <w:pPr>
              <w:spacing w:line="240" w:lineRule="auto"/>
              <w:ind w:firstLine="0"/>
            </w:pPr>
            <w:r/>
            <w:r>
              <w:rPr>
                <w:rFonts w:ascii="Times New Roman" w:hAnsi="Times New Roman" w:cs="Times New Roman" w:eastAsia="Times New Roman"/>
                <w:b/>
                <w:i w:val="0"/>
                <w:sz w:val="28"/>
                <w:u w:val="none"/>
              </w:rPr>
              <w:t>0.4011</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r>
      <w:tr>
        <w:tc>
          <w:tcPr>
            <w:tcW w:type="dxa" w:w="1377"/>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0.3502</w:t>
            </w:r>
          </w:p>
        </w:tc>
        <w:tc>
          <w:tcPr>
            <w:tcW w:type="dxa" w:w="1377"/>
          </w:tcPr>
          <w:p>
            <w:pPr>
              <w:spacing w:line="240" w:lineRule="auto"/>
              <w:ind w:firstLine="0"/>
            </w:pPr>
            <w:r/>
            <w:r>
              <w:rPr>
                <w:rFonts w:ascii="Times New Roman" w:hAnsi="Times New Roman" w:cs="Times New Roman" w:eastAsia="Times New Roman"/>
                <w:b/>
                <w:i w:val="0"/>
                <w:sz w:val="28"/>
                <w:u w:val="none"/>
              </w:rPr>
              <w:t>0.4790</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r>
      <w:tr>
        <w:tc>
          <w:tcPr>
            <w:tcW w:type="dxa" w:w="1377"/>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0.2318</w:t>
            </w:r>
          </w:p>
        </w:tc>
        <w:tc>
          <w:tcPr>
            <w:tcW w:type="dxa" w:w="1377"/>
          </w:tcPr>
          <w:p>
            <w:pPr>
              <w:spacing w:line="240" w:lineRule="auto"/>
              <w:ind w:firstLine="0"/>
            </w:pPr>
            <w:r/>
            <w:r>
              <w:rPr>
                <w:rFonts w:ascii="Times New Roman" w:hAnsi="Times New Roman" w:cs="Times New Roman" w:eastAsia="Times New Roman"/>
                <w:b/>
                <w:i w:val="0"/>
                <w:sz w:val="28"/>
                <w:u w:val="none"/>
              </w:rPr>
              <w:t>0.3310</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r>
    </w:tbl>
    <w:p/>
    <w:p>
      <w:pPr>
        <w:keepNext/>
        <w:spacing w:before="120"/>
        <w:ind w:firstLine="0"/>
        <w:jc w:val="left"/>
      </w:pPr>
      <w:r>
        <w:rPr>
          <w:rFonts w:ascii="Times New Roman" w:hAnsi="Times New Roman" w:cs="Times New Roman" w:eastAsia="Times New Roman"/>
          <w:b/>
          <w:i w:val="0"/>
          <w:sz w:val="28"/>
          <w:u w:val="none"/>
        </w:rPr>
        <w:t>Кесте 4.22 – 4-эксперимент: зақымдану түрі бойынша қиылысудың бірігуге қатынасы (қосалқы өлшем; абсолютті деңгейлер құрылысы бойынша төмен, §4.6.1-ді қараңыз)</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IoU — baseline</w:t>
            </w:r>
          </w:p>
        </w:tc>
        <w:tc>
          <w:tcPr>
            <w:tcW w:type="dxa" w:w="1377"/>
          </w:tcPr>
          <w:p>
            <w:pPr>
              <w:spacing w:line="240" w:lineRule="auto"/>
              <w:ind w:firstLine="0"/>
            </w:pPr>
            <w:r/>
            <w:r>
              <w:rPr>
                <w:rFonts w:ascii="Times New Roman" w:hAnsi="Times New Roman" w:cs="Times New Roman" w:eastAsia="Times New Roman"/>
                <w:b/>
                <w:i w:val="0"/>
                <w:sz w:val="28"/>
                <w:u w:val="none"/>
              </w:rPr>
              <w:t>IoU — біріктірілген</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95 % СИ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0.1065</w:t>
            </w:r>
          </w:p>
        </w:tc>
        <w:tc>
          <w:tcPr>
            <w:tcW w:type="dxa" w:w="1377"/>
          </w:tcPr>
          <w:p>
            <w:pPr>
              <w:spacing w:line="240" w:lineRule="auto"/>
              <w:ind w:firstLine="0"/>
            </w:pPr>
            <w:r/>
            <w:r>
              <w:rPr>
                <w:rFonts w:ascii="Times New Roman" w:hAnsi="Times New Roman" w:cs="Times New Roman" w:eastAsia="Times New Roman"/>
                <w:b/>
                <w:i w:val="0"/>
                <w:sz w:val="28"/>
                <w:u w:val="none"/>
              </w:rPr>
              <w:t>0.1694</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[+0.0304, +0.1042]</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0.1516</w:t>
            </w:r>
          </w:p>
        </w:tc>
        <w:tc>
          <w:tcPr>
            <w:tcW w:type="dxa" w:w="1377"/>
          </w:tcPr>
          <w:p>
            <w:pPr>
              <w:spacing w:line="240" w:lineRule="auto"/>
              <w:ind w:firstLine="0"/>
            </w:pPr>
            <w:r/>
            <w:r>
              <w:rPr>
                <w:rFonts w:ascii="Times New Roman" w:hAnsi="Times New Roman" w:cs="Times New Roman" w:eastAsia="Times New Roman"/>
                <w:b/>
                <w:i w:val="0"/>
                <w:sz w:val="28"/>
                <w:u w:val="none"/>
              </w:rPr>
              <w:t>0.2229</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[+0.0166, +0.1050]</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0.1944</w:t>
            </w:r>
          </w:p>
        </w:tc>
        <w:tc>
          <w:tcPr>
            <w:tcW w:type="dxa" w:w="1377"/>
          </w:tcPr>
          <w:p>
            <w:pPr>
              <w:spacing w:line="240" w:lineRule="auto"/>
              <w:ind w:firstLine="0"/>
            </w:pPr>
            <w:r/>
            <w:r>
              <w:rPr>
                <w:rFonts w:ascii="Times New Roman" w:hAnsi="Times New Roman" w:cs="Times New Roman" w:eastAsia="Times New Roman"/>
                <w:b/>
                <w:i w:val="0"/>
                <w:sz w:val="28"/>
                <w:u w:val="none"/>
              </w:rPr>
              <w:t>0.2830</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[+0.0318, +0.1256]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0.1183</w:t>
            </w:r>
          </w:p>
        </w:tc>
        <w:tc>
          <w:tcPr>
            <w:tcW w:type="dxa" w:w="1377"/>
          </w:tcPr>
          <w:p>
            <w:pPr>
              <w:spacing w:line="240" w:lineRule="auto"/>
              <w:ind w:firstLine="0"/>
            </w:pPr>
            <w:r/>
            <w:r>
              <w:rPr>
                <w:rFonts w:ascii="Times New Roman" w:hAnsi="Times New Roman" w:cs="Times New Roman" w:eastAsia="Times New Roman"/>
                <w:b/>
                <w:i w:val="0"/>
                <w:sz w:val="28"/>
                <w:u w:val="none"/>
              </w:rPr>
              <w:t>0.1775</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[+0.0223, +0.1155]</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Біріктірілген арнаның назары аннотацияланған зақымдану аймақтарымен төрт зақымдану түрінің бәрінде, екі өлшем бойынша да baseline арнасынікінен көбірек қабаттасты, әрі әр сенімділік интервалы нөлді қамтымады және әр жұпталған тест 0.05 деңгейінде маңызды болды. Біріншілік өлшемдегі әсер шамалары +0.0992-ден +0.1288-ге дейін созылады — baseline деңгейлерінен шамамен 40 %-дан 50 %-ға дейінгі өсім. Екі өлшем бағыты бойынша да, зақымдану түрлері бойынша реті бойынша да келіседі, ал бұл екеуі де назардың қай жерге түсетініндегі сол бір астыртын өзгерісті тіркеп жатса күтілетін қатынас, әрі мұны атап өткен жөн, өйткені өлшемдер тәуелсіз конструкциялар емес: мұндай жағдайда қиылысудың бірігуге қатынасының назар–зақымдану қабаттасуын қуы күтілер еді, ал оның келісуі — екінші тұжырым емес, растау.</w:t>
      </w:r>
    </w:p>
    <w:p>
      <w:pPr>
        <w:ind w:firstLine="709"/>
        <w:jc w:val="both"/>
      </w:pPr>
      <w:r>
        <w:rPr>
          <w:rFonts w:ascii="Times New Roman" w:hAnsi="Times New Roman" w:cs="Times New Roman" w:eastAsia="Times New Roman"/>
          <w:b w:val="0"/>
          <w:i w:val="0"/>
          <w:sz w:val="28"/>
          <w:u w:val="none"/>
        </w:rPr>
        <w:t xml:space="preserve">Үлгінің екі ерекшелігі бағыттан тыс ақпаратты. Біріншіден, baseline қабаттасуларының реті зақымданудың айқындығын қуады: жарық, салыстырмалы түрде ірі әрі жоғары контрастты қатты экссудаттар екі арнада да ең көп назар тартады (baseline-де 0.3502), ал ұсақ әрі төмен контрастты микроаневризмалар ең аз тартады (0.2126). Бұл — §1.1.1-де сипатталған морфологиядан болжанатын рет, әрі оның болуы өлшемге қатысты </w:t>
      </w:r>
      <w:r>
        <w:rPr>
          <w:rFonts w:ascii="Times New Roman" w:hAnsi="Times New Roman" w:cs="Times New Roman" w:eastAsia="Times New Roman"/>
          <w:b/>
          <w:i w:val="0"/>
          <w:sz w:val="28"/>
          <w:u w:val="none"/>
        </w:rPr>
        <w:t>әлсіз</w:t>
      </w:r>
      <w:r>
        <w:rPr>
          <w:rFonts w:ascii="Times New Roman" w:hAnsi="Times New Roman" w:cs="Times New Roman" w:eastAsia="Times New Roman"/>
          <w:b w:val="0"/>
          <w:i w:val="0"/>
          <w:sz w:val="28"/>
          <w:u w:val="none"/>
        </w:rPr>
        <w:t xml:space="preserve"> жарамдылық тексерісі: зақымдану айқындығын құрметтемейтін қабаттасу статистикасын түсіндіру қиын болар еді. Екіншіден, </w:t>
      </w:r>
      <w:r>
        <w:rPr>
          <w:rFonts w:ascii="Times New Roman" w:hAnsi="Times New Roman" w:cs="Times New Roman" w:eastAsia="Times New Roman"/>
          <w:b w:val="0"/>
          <w:i/>
          <w:sz w:val="28"/>
          <w:u w:val="none"/>
        </w:rPr>
        <w:t>салыстырмалы</w:t>
      </w:r>
      <w:r>
        <w:rPr>
          <w:rFonts w:ascii="Times New Roman" w:hAnsi="Times New Roman" w:cs="Times New Roman" w:eastAsia="Times New Roman"/>
          <w:b w:val="0"/>
          <w:i w:val="0"/>
          <w:sz w:val="28"/>
          <w:u w:val="none"/>
        </w:rPr>
        <w:t xml:space="preserve"> жақсару дәл baseline ең әлсіз болатын жерде ең үлкен: микроаневризма қабаттасуы қатты экссудаттардағы 37 %-ға қарсы шамамен 49 %-ға өседі. Демек біріктірілген конфигурация тураланымды аурудың ең ерте дәрежесін айқындайтын зақымдану класы үшін ең көп жақсартады, ал бұл §4.2.3 пен §4.5.2-де хабарланған класс-бойынша жіктеу үлгісімен үйлесімді, онда DR1 дәрежесі ең үлкен салыстырмалы өсім көрсеткен. Бұл екі бақылау — дәлелдеуге болатындай сол бір құбылыстың бөлек өлшемдері, әрі олардың келісуі әрқайсысын күшейтеді.</w:t>
      </w:r>
    </w:p>
    <w:p>
      <w:pPr>
        <w:ind w:firstLine="709"/>
        <w:jc w:val="both"/>
      </w:pPr>
      <w:r>
        <w:rPr>
          <w:rFonts w:ascii="Times New Roman" w:hAnsi="Times New Roman" w:cs="Times New Roman" w:eastAsia="Times New Roman"/>
          <w:b w:val="0"/>
          <w:i w:val="0"/>
          <w:sz w:val="28"/>
          <w:u w:val="none"/>
        </w:rPr>
        <w:t>Қорытындының шектік таңдауына беріктігі тікелей қарастырылды, өйткені жалғыз τ қағида жүзінде ауқымның басқа жерінде сақталмайтын әсер тудыруы мүмкін.</w:t>
      </w:r>
    </w:p>
    <w:p>
      <w:pPr>
        <w:keepNext/>
        <w:spacing w:before="120"/>
        <w:ind w:firstLine="0"/>
        <w:jc w:val="left"/>
      </w:pPr>
      <w:r>
        <w:rPr>
          <w:rFonts w:ascii="Times New Roman" w:hAnsi="Times New Roman" w:cs="Times New Roman" w:eastAsia="Times New Roman"/>
          <w:b/>
          <w:i w:val="0"/>
          <w:sz w:val="28"/>
          <w:u w:val="none"/>
        </w:rPr>
        <w:t>Кесте 4.23 – 4-эксперимент: назар-қабаттасу әсерінің τ назар шектігі бойынша беріктігі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τ</w:t>
            </w:r>
          </w:p>
        </w:tc>
        <w:tc>
          <w:tcPr>
            <w:tcW w:type="dxa" w:w="3213"/>
          </w:tcPr>
          <w:p>
            <w:pPr>
              <w:spacing w:line="240" w:lineRule="auto"/>
              <w:ind w:firstLine="0"/>
            </w:pPr>
            <w:r/>
            <w:r>
              <w:rPr>
                <w:rFonts w:ascii="Times New Roman" w:hAnsi="Times New Roman" w:cs="Times New Roman" w:eastAsia="Times New Roman"/>
                <w:b/>
                <w:i w:val="0"/>
                <w:sz w:val="28"/>
                <w:u w:val="none"/>
              </w:rPr>
              <w:t>Δ ALO &gt; 0 болатын зақымдану түрлері</w:t>
            </w:r>
          </w:p>
        </w:tc>
        <w:tc>
          <w:tcPr>
            <w:tcW w:type="dxa" w:w="3213"/>
          </w:tcPr>
          <w:p>
            <w:pPr>
              <w:spacing w:line="240" w:lineRule="auto"/>
              <w:ind w:firstLine="0"/>
            </w:pPr>
            <w:r/>
            <w:r>
              <w:rPr>
                <w:rFonts w:ascii="Times New Roman" w:hAnsi="Times New Roman" w:cs="Times New Roman" w:eastAsia="Times New Roman"/>
                <w:b/>
                <w:i w:val="0"/>
                <w:sz w:val="28"/>
                <w:u w:val="none"/>
              </w:rPr>
              <w:t>p &lt; 0.05 деңгейінде маңызды түрлер</w:t>
            </w:r>
          </w:p>
        </w:tc>
      </w:tr>
      <w:tr>
        <w:tc>
          <w:tcPr>
            <w:tcW w:type="dxa" w:w="3213"/>
          </w:tcPr>
          <w:p>
            <w:pPr>
              <w:spacing w:line="240" w:lineRule="auto"/>
              <w:ind w:firstLine="0"/>
            </w:pPr>
            <w:r/>
            <w:r>
              <w:rPr>
                <w:rFonts w:ascii="Times New Roman" w:hAnsi="Times New Roman" w:cs="Times New Roman" w:eastAsia="Times New Roman"/>
                <w:b w:val="0"/>
                <w:i w:val="0"/>
                <w:sz w:val="28"/>
                <w:u w:val="none"/>
              </w:rPr>
              <w:t>0.2</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0.3</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0.5</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0.7</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3 / 4</w:t>
            </w:r>
          </w:p>
        </w:tc>
      </w:tr>
    </w:tbl>
    <w:p/>
    <w:p>
      <w:pPr>
        <w:ind w:firstLine="709"/>
        <w:jc w:val="both"/>
      </w:pPr>
      <w:r>
        <w:rPr>
          <w:rFonts w:ascii="Times New Roman" w:hAnsi="Times New Roman" w:cs="Times New Roman" w:eastAsia="Times New Roman"/>
          <w:b w:val="0"/>
          <w:i w:val="0"/>
          <w:sz w:val="28"/>
          <w:u w:val="none"/>
        </w:rPr>
        <w:t>Әсердің бағыты қарастырылған әр шектікте сақталады, ал статистикалық маңыздылық ең шектеулісінен басқа әр шектікте сақталады, онда төрт түрдің үшеуі маңызды болып қалады. Бұл ерекшелік алынып тасталмай, хабарланады; τ = 0.7-де назар аймағы қабаттасу статистикасы кішірек зақымдану іріктемелерінде шулы болатындай шағын, ал бір түрдегі маңыздылықтың жоғалуы кері бұрылыспен емес, қуаттың төмендеуімен үйлесімді, өйткені бағыт төртеуінде де оң болып қалады. Қорытынды қарастырылған ауқым ішінде шектікке тәуелді емес, бірақ ол сол ауқым бойында біркелкі маңызды да емес, әрі дәл мәлімдеме — екіншісі.</w:t>
      </w:r>
    </w:p>
    <w:p>
      <w:pPr>
        <w:ind w:firstLine="709"/>
        <w:jc w:val="both"/>
      </w:pPr>
      <w:r>
        <w:rPr>
          <w:rFonts w:ascii="Times New Roman" w:hAnsi="Times New Roman" w:cs="Times New Roman" w:eastAsia="Times New Roman"/>
          <w:b w:val="0"/>
          <w:i w:val="0"/>
          <w:sz w:val="28"/>
          <w:u w:val="none"/>
        </w:rPr>
        <w:t>§4.6.1-де көрсетілген еден-әсері бақылауы салыстырудың едәуір ақпаратты іріктемеге сүйенетінін растайды. Назар–зақымдану қабаттасуы 54 кескіннің 6-сында екі арнада да нөл болды, еден үлесі 0.111. Демек елу төрт кескін жұбының қырық сегізі арналар арасындағы айырма туралы ақпарат алып жүрді, әрі хабарланған әсерлер шағын корпус ішіндегі шағын ақпаратты ішкі жиынның өнімі емес.</w:t>
      </w:r>
    </w:p>
    <w:p>
      <w:pPr>
        <w:ind w:firstLine="709"/>
        <w:jc w:val="both"/>
      </w:pPr>
      <w:r>
        <w:rPr>
          <w:rFonts w:ascii="Times New Roman" w:hAnsi="Times New Roman" w:cs="Times New Roman" w:eastAsia="Times New Roman"/>
          <w:b w:val="0"/>
          <w:i w:val="0"/>
          <w:sz w:val="28"/>
          <w:u w:val="none"/>
        </w:rPr>
        <w:t>Толықтық үшін осы эксперимент үшін пайдаланылған backbone астындағы екі арнаның жіктеу өнімділігі хабарланады, өйткені назар салыстыруы тек шамамен салыстырмалы құзыреті бар модельдер арасында ғана мағыналы: baseline арнасы 0.7545 weighted F1-score-ына, ал біріктірілген арна 0.7766-ға жетті, ROC-AUC 0.8542-ге қарсы 0.8307 және квадраттық κ 0.7075-ке қарсы 0.6602 болды. Біріктірілген арна мұнда да, басқа жердегідей, жақсырақ жіктеуші, 1-эксперименттегіден кішірек қормен, әрі демек назар айырмасы құзыретті модель мен құзыретсіз модельді салыстыру емес.</w:t>
      </w:r>
    </w:p>
    <w:p>
      <w:pPr>
        <w:ind w:firstLine="709"/>
        <w:jc w:val="both"/>
      </w:pPr>
      <w:r>
        <w:rPr>
          <w:rFonts w:ascii="Times New Roman" w:hAnsi="Times New Roman" w:cs="Times New Roman" w:eastAsia="Times New Roman"/>
          <w:b w:val="0"/>
          <w:i w:val="0"/>
          <w:sz w:val="28"/>
          <w:u w:val="none"/>
        </w:rPr>
        <w:t>Бұл өлшемдер нені қолдайтыны және нені қолдамайтыны §4.6.1-ден тікелей шығады. Олар біріктірілген конфигурацияның назары baseline конфигурациясынікінен сарапшы аннотациялаған зақымдану аймақтарымен жақсырақ тураланған деген тұжырымды қолдайды — төрт зақымдану түрі бойынша дәйекті түрде, назар шектігіне берік түрде әрі кескін жұптарының көбі ақпаратты болатын корпуста. Олар екі модельдің де зақымдануларды локализациялайтыны, анықтайтыны немесе шекаралайтыны туралы ешбір тұжырымды қолдамайды: назардың тураланымы — локализация емес, әрі бұл нәтижелермен ешбір сегментация немесе анықтау қабілеті көрсетілмейді, бекітілмейді және меңзелмейді. Олар өлшенген корпустан тыс экстраполяцияны да қолдамайды. IDRiD маска жиыны шағын, бір-орталықты әрі бір-камералы (§4.1.1), бағалау бір cross-validation fold-ын пайдаланды, ал жұмсақ экссудат нәтижесі 26 жұпталған бақылауға сүйенеді; әсер түрлер бойынша дәйекті, бірақ корпус кез келген жеке түрдің әсер шамасын дәл бағаланған деп қарауға жеткілікті үлкен емес. §4.6.3 әсердің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u w:val="none"/>
        </w:rPr>
        <w:t>4.6.3 Назар әсерінің кескін-бойынша дәйектілігі және қазіргі дәлелдің шектері</w:t>
      </w:r>
    </w:p>
    <w:p>
      <w:pPr>
        <w:ind w:firstLine="709"/>
        <w:jc w:val="both"/>
      </w:pPr>
      <w:r>
        <w:rPr>
          <w:rFonts w:ascii="Times New Roman" w:hAnsi="Times New Roman" w:cs="Times New Roman" w:eastAsia="Times New Roman"/>
          <w:b w:val="0"/>
          <w:i w:val="0"/>
          <w:sz w:val="28"/>
          <w:u w:val="none"/>
        </w:rPr>
        <w:t>§4.6.2-нің жиынтық салыстырулары орташа назар–зақымдану қабаттасуының біріктірілген конфигурация астында әр зақымдану түрінде жоғары екенін орнықтырады. Орташа мән мүлдем екі түрлі жағдайды жасыра алады: кескіндердің көбінде қарапайым жақсаруды немесе азшылықта үлкен жақсаруды, қалғанында нашарлаумен қатар. Бұл айырма тұжырымды қалай сипаттауға болатыны үшін маңызды, өйткені конфигурацияның жалпы мінез-құлқы туралы мәлімдемені тек біріншісі қолдайды. Осы бөлім әсердің бағытын кескін-бойынша қарастырады, содан кейін қазіргі дәлелдің нені қамтымайтынын мәлімдейді.</w:t>
      </w:r>
    </w:p>
    <w:p>
      <w:pPr>
        <w:keepNext/>
        <w:spacing w:before="120"/>
        <w:ind w:firstLine="0"/>
        <w:jc w:val="left"/>
      </w:pPr>
      <w:r>
        <w:rPr>
          <w:rFonts w:ascii="Times New Roman" w:hAnsi="Times New Roman" w:cs="Times New Roman" w:eastAsia="Times New Roman"/>
          <w:b/>
          <w:i w:val="0"/>
          <w:sz w:val="28"/>
          <w:u w:val="none"/>
        </w:rPr>
        <w:t>Кесте 4.24 – 4-эксперимент: кескінге шаққандағы назар-қабаттасу өзгерісінің бағыты, зақымдану түрі бойынша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Жақсарды</w:t>
            </w:r>
          </w:p>
        </w:tc>
        <w:tc>
          <w:tcPr>
            <w:tcW w:type="dxa" w:w="1606"/>
          </w:tcPr>
          <w:p>
            <w:pPr>
              <w:spacing w:line="240" w:lineRule="auto"/>
              <w:ind w:firstLine="0"/>
            </w:pPr>
            <w:r/>
            <w:r>
              <w:rPr>
                <w:rFonts w:ascii="Times New Roman" w:hAnsi="Times New Roman" w:cs="Times New Roman" w:eastAsia="Times New Roman"/>
                <w:b/>
                <w:i w:val="0"/>
                <w:sz w:val="28"/>
                <w:u w:val="none"/>
              </w:rPr>
              <w:t>Нашарлады</w:t>
            </w:r>
          </w:p>
        </w:tc>
        <w:tc>
          <w:tcPr>
            <w:tcW w:type="dxa" w:w="1606"/>
          </w:tcPr>
          <w:p>
            <w:pPr>
              <w:spacing w:line="240" w:lineRule="auto"/>
              <w:ind w:firstLine="0"/>
            </w:pPr>
            <w:r/>
            <w:r>
              <w:rPr>
                <w:rFonts w:ascii="Times New Roman" w:hAnsi="Times New Roman" w:cs="Times New Roman" w:eastAsia="Times New Roman"/>
                <w:b/>
                <w:i w:val="0"/>
                <w:sz w:val="28"/>
                <w:u w:val="none"/>
              </w:rPr>
              <w:t>Өзгермеді</w:t>
            </w:r>
          </w:p>
        </w:tc>
        <w:tc>
          <w:tcPr>
            <w:tcW w:type="dxa" w:w="1606"/>
          </w:tcPr>
          <w:p>
            <w:pPr>
              <w:spacing w:line="240" w:lineRule="auto"/>
              <w:ind w:firstLine="0"/>
            </w:pPr>
            <w:r/>
            <w:r>
              <w:rPr>
                <w:rFonts w:ascii="Times New Roman" w:hAnsi="Times New Roman" w:cs="Times New Roman" w:eastAsia="Times New Roman"/>
                <w:b/>
                <w:i w:val="0"/>
                <w:sz w:val="28"/>
                <w:u w:val="none"/>
              </w:rPr>
              <w:t>Жақсарған үлесі</w:t>
            </w:r>
          </w:p>
        </w:tc>
      </w:tr>
      <w:tr>
        <w:tc>
          <w:tcPr>
            <w:tcW w:type="dxa" w:w="1606"/>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0.70</w:t>
            </w:r>
          </w:p>
        </w:tc>
      </w:tr>
      <w:tr>
        <w:tc>
          <w:tcPr>
            <w:tcW w:type="dxa" w:w="1606"/>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0.68</w:t>
            </w:r>
          </w:p>
        </w:tc>
      </w:tr>
      <w:tr>
        <w:tc>
          <w:tcPr>
            <w:tcW w:type="dxa" w:w="1606"/>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41</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0.76</w:t>
            </w:r>
          </w:p>
        </w:tc>
      </w:tr>
      <w:tr>
        <w:tc>
          <w:tcPr>
            <w:tcW w:type="dxa" w:w="1606"/>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0.65</w:t>
            </w:r>
          </w:p>
        </w:tc>
      </w:tr>
    </w:tbl>
    <w:p/>
    <w:p>
      <w:pPr>
        <w:ind w:firstLine="709"/>
        <w:jc w:val="both"/>
      </w:pPr>
      <w:r>
        <w:rPr>
          <w:rFonts w:ascii="Times New Roman" w:hAnsi="Times New Roman" w:cs="Times New Roman" w:eastAsia="Times New Roman"/>
          <w:b w:val="0"/>
          <w:i w:val="0"/>
          <w:sz w:val="28"/>
          <w:u w:val="none"/>
        </w:rPr>
        <w:t>Әсер шоғырланған емес, таралған. Зақымдану түріне қарай кескіндердің 65 % бен 76 % аралығы жақсарды, ал 9 % бен 15 % аралығы нашарлады, қалғаны өзгерген жоқ — соңғы топ негізінен §4.6.2-де анықталған еден-әсері жұптарынан және назар аймағы арналар арасында әуел бастан іс жүзінде беттесіп тұрған кескіндерден тұрады. Жақсарған кескіндердің нашарлағандарға қатынасы шамамен төрттен-бірден сегізден-бірге дейін созылады. Демек жиынтық нәтиже — қолайлы ішкі жиынның емес, тұрпатты кескіннің қасиеті, ал бұл біріктірілген конфигурацияның назарын орташа алғанда емес, жалпы алғанда жақсырақ тураланған деп сипаттауға рұқсат беретін нәрсе.</w:t>
      </w:r>
    </w:p>
    <w:p>
      <w:pPr>
        <w:ind w:firstLine="709"/>
        <w:jc w:val="both"/>
      </w:pPr>
      <w:r>
        <w:rPr>
          <w:rFonts w:ascii="Times New Roman" w:hAnsi="Times New Roman" w:cs="Times New Roman" w:eastAsia="Times New Roman"/>
          <w:b w:val="0"/>
          <w:i w:val="0"/>
          <w:sz w:val="28"/>
          <w:u w:val="none"/>
        </w:rPr>
        <w:t>Нашарлаған кескіндер елеусіз емес әрі бұл дәлелмен түсіндірілмейді. Зақымдану түріне шаққанда төрттен сегізге дейінгі кескін біріктірілген конфигурация астында азайған қабаттасу көрсетті, әрі мұнда оларды сипаттауға еш талпыныс жасалмайды: корпус бес-сегіз кескіннің ішкі топтық талдауы сенімді ештеңе беруі үшін тым шағын, ал мұндай топтан үлгіні кейін-ала табу — іріктемеге артық үйренудің бір түрі болар еді. Адал мәлімдеме мынау: әсер шамамен ондағы жеті кескін үшін бағыты бойынша дәйекті әрі шамамен ондағы біреуінде кері бұрылады, ал кері бұрылу себептері орнықтырылмаған.</w:t>
      </w:r>
    </w:p>
    <w:p>
      <w:pPr>
        <w:ind w:firstLine="709"/>
        <w:jc w:val="both"/>
      </w:pPr>
      <w:r>
        <w:rPr>
          <w:rFonts w:ascii="Times New Roman" w:hAnsi="Times New Roman" w:cs="Times New Roman" w:eastAsia="Times New Roman"/>
          <w:b w:val="0"/>
          <w:i w:val="0"/>
          <w:sz w:val="28"/>
          <w:u w:val="none"/>
        </w:rPr>
        <w:t>Осы бөлім не бекіте алатынына қатысты екі шектеу айқын мәлімдеуді талап етеді, өйткені екеуі де гипотеза қарастыратын, ал осы диссертацияда жоқ дәлелге қатысты.</w:t>
      </w:r>
    </w:p>
    <w:p>
      <w:pPr>
        <w:ind w:firstLine="709"/>
        <w:jc w:val="both"/>
      </w:pPr>
      <w:r>
        <w:rPr>
          <w:rFonts w:ascii="Times New Roman" w:hAnsi="Times New Roman" w:cs="Times New Roman" w:eastAsia="Times New Roman"/>
          <w:b w:val="0"/>
          <w:i w:val="0"/>
          <w:sz w:val="28"/>
          <w:u w:val="none"/>
        </w:rPr>
        <w:t>Біріншісі — корпустар бойынша жалпылауға қатысты. §4.6.2 мен 4.24-кестенің өлшемдері түгелдей IDRiD-те жасалды, өйткені бұл — осы жұмысқа қолжетімді, қабаттасу метрикалары талап ететін ажыратымдылықта пиксел деңгейіндегі зақымдану аннотациясы бар жалғыз корпус. Сол жерде көрсетілген назар тураланымының басқа популяциялардан, басқа камералардан немесе басқа алу хаттамаларынан алынған кескіндерде сақталатын-сақталмайтыны өлшенген жоқ, әрі оны осы тарауда басқа жерде хабарланған жіктеу нәтижелерінен қорытып шығаруға еш талпыныс жасалмайды: өнімділіктің тасымалдануы мен назардың тасымалдануы — бөлек қасиеттер, әрі біріншісінің дәлелі екіншісінің дәлелі емес. Осы диссертациядағы назар тураланымы туралы кез келген мәлімдеме IDRiD маска жиынымен шектелген.</w:t>
      </w:r>
    </w:p>
    <w:p>
      <w:pPr>
        <w:ind w:firstLine="709"/>
        <w:jc w:val="both"/>
      </w:pPr>
      <w:r>
        <w:rPr>
          <w:rFonts w:ascii="Times New Roman" w:hAnsi="Times New Roman" w:cs="Times New Roman" w:eastAsia="Times New Roman"/>
          <w:b w:val="0"/>
          <w:i w:val="0"/>
          <w:sz w:val="28"/>
          <w:u w:val="none"/>
        </w:rPr>
        <w:t xml:space="preserve">Екіншісі — дәлелге қойылған шекара емес, дәлелдегі олқылық. H-5 гипотезасы IDRiD-тегі сандық талдаумен қатар қазақ клиникалық корпусындағы назар карталарын сапалық қарастыруды да қарастырады — ал клиникалық корпус осы жұмыс бағытталған орналастыру контексін ең жақын білдіретін корпус (§4.1.1, §6.4.2). </w:t>
      </w:r>
      <w:r>
        <w:rPr>
          <w:rFonts w:ascii="Times New Roman" w:hAnsi="Times New Roman" w:cs="Times New Roman" w:eastAsia="Times New Roman"/>
          <w:b/>
          <w:i w:val="0"/>
          <w:sz w:val="28"/>
          <w:u w:val="none"/>
        </w:rPr>
        <w:t>Сол клиникалық назар overlay-лары жасалған жоқ, әрі осы диссертацияда олардың ешбір сапалық талдауы хабарланбайды.</w:t>
      </w:r>
      <w:r>
        <w:rPr>
          <w:rFonts w:ascii="Times New Roman" w:hAnsi="Times New Roman" w:cs="Times New Roman" w:eastAsia="Times New Roman"/>
          <w:b w:val="0"/>
          <w:i w:val="0"/>
          <w:sz w:val="28"/>
          <w:u w:val="none"/>
        </w:rPr>
        <w:t xml:space="preserve"> Демек H-5-тің сандық жартысы §4.6.2-де баяндалған дәлелмен қолдау табады, ал сапалық жартысы мүлдем бағаланбайды. Бұл теріс нәтиже ретінде емес, </w:t>
      </w:r>
      <w:r>
        <w:rPr>
          <w:rFonts w:ascii="Times New Roman" w:hAnsi="Times New Roman" w:cs="Times New Roman" w:eastAsia="Times New Roman"/>
          <w:b/>
          <w:i w:val="0"/>
          <w:sz w:val="28"/>
          <w:u w:val="none"/>
        </w:rPr>
        <w:t>жоқтық</w:t>
      </w:r>
      <w:r>
        <w:rPr>
          <w:rFonts w:ascii="Times New Roman" w:hAnsi="Times New Roman" w:cs="Times New Roman" w:eastAsia="Times New Roman"/>
          <w:b w:val="0"/>
          <w:i w:val="0"/>
          <w:sz w:val="28"/>
          <w:u w:val="none"/>
        </w:rPr>
        <w:t xml:space="preserve"> ретінде мәлімделеді: клиникалық корпуста ештеңе өлшенген жоқ әрі ол туралы ештеңе қорытылмайды. Салдары — H-5-тің қолдауы жалғыз аннотацияланған жария корпусқа сүйенеді, ал Е қосымшасының клиникалық галереяны қамтуға тиіс бөлімі сәйкесінше IDRiD overlay-ларымен шектелген. Бұл олқылықты жабу қосымша модель оқытуын талап етпейді — екі арна да әлдеқашан сәйкестендірілген, ал клиникалық корпус қолжетімді — тек overlay-ларды генерациялау мен оларды сарапшының қарауы қажет, әрі ол §5.4-тегі шешілмеген тармақтардың арасында тіркелген.</w:t>
      </w:r>
    </w:p>
    <w:p>
      <w:pPr>
        <w:ind w:firstLine="709"/>
        <w:jc w:val="both"/>
      </w:pPr>
      <w:r>
        <w:rPr>
          <w:rFonts w:ascii="Times New Roman" w:hAnsi="Times New Roman" w:cs="Times New Roman" w:eastAsia="Times New Roman"/>
          <w:b w:val="0"/>
          <w:i w:val="0"/>
          <w:sz w:val="28"/>
          <w:u w:val="none"/>
        </w:rPr>
        <w:t>Сол шектердің ішінде 4-эксперимент шектелген, бірақ дәйекті нәтиже береді. Біріктірілген конфигурацияның назары baseline конфигурациясынікінен сарапшы аннотациялаған зақымдану аймақтарымен көбірек қабаттасады — аннотацияланған төрт зақымдану түрінің бәрінде, назар шектігі бойынша берік түрде, шамамен ондағы жеті кескінде, әрі ең үлкен салыстырмалы жақсару ең ұсақ әрі ең аз айқын зақымдану класында. Бұл — модель дәлелі мен дәрігер аннотациясы арасындағы тураланым туралы мәлімдеме. Бұл екі модельдің де зақымдануларды локализациялайтыны туралы мәлімдеме емес, әрі ол клиникалық пайдалылықтың, диагностикалық сенімділіктің немесе клиникалық жұмыс ағынында қолдануға дайындықтың дәлелі ретінде ұсынылмайды. §4.7 сыртқы клиникалық корпустарға және модельдер еш көрмеген клиникалық жағдайларда алынған деректерде өнімділіктің қалай сақталатыны туралы сұраққа көшеді.</w:t>
      </w:r>
    </w:p>
    <w:p>
      <w:pPr>
        <w:keepNext/>
        <w:spacing w:before="240" w:after="120"/>
        <w:jc w:val="left"/>
      </w:pPr>
      <w:r>
        <w:rPr>
          <w:rFonts w:ascii="Times New Roman" w:hAnsi="Times New Roman" w:cs="Times New Roman" w:eastAsia="Times New Roman"/>
          <w:b/>
          <w:i w:val="0"/>
          <w:sz w:val="28"/>
          <w:u w:val="none"/>
        </w:rPr>
        <w:t>4.7 5-эксперимент: IDRiD + Messidor-2-дегі сыртқы клиникалық өнімділік (H-7)</w:t>
      </w:r>
    </w:p>
    <w:p>
      <w:pPr>
        <w:ind w:firstLine="709"/>
        <w:jc w:val="both"/>
      </w:pPr>
      <w:r>
        <w:rPr>
          <w:rFonts w:ascii="Times New Roman" w:hAnsi="Times New Roman" w:cs="Times New Roman" w:eastAsia="Times New Roman"/>
          <w:b w:val="0"/>
          <w:i w:val="0"/>
          <w:sz w:val="28"/>
          <w:u w:val="none"/>
        </w:rPr>
        <w:t>3-эксперимент жария зерттеу корпусына тасымалдауды өлшеді. Осы жұмыс қарастыратын орналастыру контексі үшін ең маңызды корпустар — клиникалық корпустар: машиналық оқыту жарысы үшін жиналған емес, күтім барысында, модель еш кездестірмеген аппарат пен популяцияда алынған кескіндер. 5-эксперимент екі арнаны да осындай екі корпуста, IDRiD пен Messidor-2-де, қайта оқытусыз бағалайды.</w:t>
      </w:r>
    </w:p>
    <w:p>
      <w:pPr>
        <w:ind w:firstLine="709"/>
        <w:jc w:val="both"/>
      </w:pPr>
      <w:r>
        <w:rPr>
          <w:rFonts w:ascii="Times New Roman" w:hAnsi="Times New Roman" w:cs="Times New Roman" w:eastAsia="Times New Roman"/>
          <w:b w:val="0"/>
          <w:i w:val="0"/>
          <w:sz w:val="28"/>
          <w:u w:val="none"/>
        </w:rPr>
        <w:t xml:space="preserve">Мұнда тексерілетін гипотеза нашарлау арқылы емес, абсолютті сыртқы өнімділік арқылы мәлімделеді, әрі себебін нәтижелерден бұрын баяндаған жөн, өйткені ол эксперимент нені орнықтыра алатынын айқындайды. Қабылдау критерийі </w:t>
      </w:r>
      <w:r>
        <w:rPr>
          <w:rFonts w:ascii="Times New Roman" w:hAnsi="Times New Roman" w:cs="Times New Roman" w:eastAsia="Times New Roman"/>
          <w:b/>
          <w:i w:val="0"/>
          <w:sz w:val="28"/>
          <w:u w:val="none"/>
        </w:rPr>
        <w:t>әр</w:t>
      </w:r>
      <w:r>
        <w:rPr>
          <w:rFonts w:ascii="Times New Roman" w:hAnsi="Times New Roman" w:cs="Times New Roman" w:eastAsia="Times New Roman"/>
          <w:b w:val="0"/>
          <w:i w:val="0"/>
          <w:sz w:val="28"/>
          <w:u w:val="none"/>
        </w:rPr>
        <w:t xml:space="preserve"> сыртқы корпуста жеке-жеке біріктірілген конфигурацияның baseline-нан weighted F1-score бойынша кемінде 0.050 минималды клиникалық маңызды айырмаға асып түсуін талап етеді, әрі сол айырманың сенімділік интервалы нөлді қамтымауға тиіс:</w:t>
      </w:r>
    </w:p>
    <w:p>
      <w:pPr>
        <w:ind w:firstLine="709"/>
        <w:jc w:val="both"/>
      </w:pPr>
      <w:r>
        <w:rPr>
          <w:rFonts w:ascii="Times New Roman" w:hAnsi="Times New Roman" w:cs="Times New Roman" w:eastAsia="Times New Roman"/>
          <w:b w:val="0"/>
          <w:i w:val="0"/>
          <w:sz w:val="28"/>
          <w:u w:val="none"/>
        </w:rPr>
        <w:t>Δ wF1(X) = wF1(біріктірілген, X) − wF1(baseline, X) ≥ 0.050 және CI⁻ &gt; 0, әр X ∈ {IDRiD, Messidor-2} үшін.</w:t>
      </w:r>
    </w:p>
    <w:p>
      <w:pPr>
        <w:ind w:firstLine="709"/>
        <w:jc w:val="both"/>
      </w:pPr>
      <w:r>
        <w:rPr>
          <w:rFonts w:ascii="Times New Roman" w:hAnsi="Times New Roman" w:cs="Times New Roman" w:eastAsia="Times New Roman"/>
          <w:b w:val="0"/>
          <w:i w:val="0"/>
          <w:sz w:val="28"/>
          <w:u w:val="none"/>
        </w:rPr>
        <w:t xml:space="preserve">Осы форманың екі қасиетін атап өткен жөн, сонда вердиктті оған қарсы тексеруге болады. Корпустар </w:t>
      </w:r>
      <w:r>
        <w:rPr>
          <w:rFonts w:ascii="Times New Roman" w:hAnsi="Times New Roman" w:cs="Times New Roman" w:eastAsia="Times New Roman"/>
          <w:b/>
          <w:i w:val="0"/>
          <w:sz w:val="28"/>
          <w:u w:val="none"/>
        </w:rPr>
        <w:t>жиынтықталмайды</w:t>
      </w:r>
      <w:r>
        <w:rPr>
          <w:rFonts w:ascii="Times New Roman" w:hAnsi="Times New Roman" w:cs="Times New Roman" w:eastAsia="Times New Roman"/>
          <w:b w:val="0"/>
          <w:i w:val="0"/>
          <w:sz w:val="28"/>
          <w:u w:val="none"/>
        </w:rPr>
        <w:t xml:space="preserve">: кез келгеніндегі кері бұрылыс екіншісіне қарамастан теріс вердикт берер еді, сондықтан критерийді күшті нәтижені әлсізімен орташалау арқылы қанағаттандыруға болмайды. Ал талап — Δ ≥ MCID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интервалдың нөлді қамтымауы; бұл интервалдың төменгі шекарасының өзі MCID-ке жетуі </w:t>
      </w:r>
      <w:r>
        <w:rPr>
          <w:rFonts w:ascii="Times New Roman" w:hAnsi="Times New Roman" w:cs="Times New Roman" w:eastAsia="Times New Roman"/>
          <w:b w:val="0"/>
          <w:i/>
          <w:sz w:val="28"/>
          <w:u w:val="none"/>
        </w:rPr>
        <w:t>емес</w:t>
      </w:r>
      <w:r>
        <w:rPr>
          <w:rFonts w:ascii="Times New Roman" w:hAnsi="Times New Roman" w:cs="Times New Roman" w:eastAsia="Times New Roman"/>
          <w:b w:val="0"/>
          <w:i w:val="0"/>
          <w:sz w:val="28"/>
          <w:u w:val="none"/>
        </w:rPr>
        <w:t>, ал соңғысы едәуір қатаңырақ тексеріс болар еді.</w:t>
      </w:r>
    </w:p>
    <w:p>
      <w:pPr>
        <w:keepNext/>
        <w:spacing w:before="120"/>
        <w:ind w:firstLine="0"/>
        <w:jc w:val="left"/>
      </w:pPr>
      <w:r>
        <w:rPr>
          <w:rFonts w:ascii="Times New Roman" w:hAnsi="Times New Roman" w:cs="Times New Roman" w:eastAsia="Times New Roman"/>
          <w:b/>
          <w:i w:val="0"/>
          <w:sz w:val="28"/>
          <w:u w:val="none"/>
        </w:rPr>
        <w:t>Кесте 4.25 – 5-эксперимент: сыртқы клиникалық корпустардағы өнімділік, EyePACS-тен нөл-шот,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u w:val="none"/>
              </w:rPr>
              <w:t>Корпус</w:t>
            </w:r>
          </w:p>
        </w:tc>
        <w:tc>
          <w:tcPr>
            <w:tcW w:type="dxa" w:w="964"/>
          </w:tcPr>
          <w:p>
            <w:pPr>
              <w:spacing w:line="240" w:lineRule="auto"/>
              <w:ind w:firstLine="0"/>
            </w:pPr>
            <w:r/>
            <w:r>
              <w:rPr>
                <w:rFonts w:ascii="Times New Roman" w:hAnsi="Times New Roman" w:cs="Times New Roman" w:eastAsia="Times New Roman"/>
                <w:b/>
                <w:i w:val="0"/>
                <w:sz w:val="28"/>
                <w:u w:val="none"/>
              </w:rPr>
              <w:t>n</w:t>
            </w:r>
          </w:p>
        </w:tc>
        <w:tc>
          <w:tcPr>
            <w:tcW w:type="dxa" w:w="964"/>
          </w:tcPr>
          <w:p>
            <w:pPr>
              <w:spacing w:line="240" w:lineRule="auto"/>
              <w:ind w:firstLine="0"/>
            </w:pPr>
            <w:r/>
            <w:r>
              <w:rPr>
                <w:rFonts w:ascii="Times New Roman" w:hAnsi="Times New Roman" w:cs="Times New Roman" w:eastAsia="Times New Roman"/>
                <w:b/>
                <w:i w:val="0"/>
                <w:sz w:val="28"/>
                <w:u w:val="none"/>
              </w:rPr>
              <w:t>wF1 — baseline</w:t>
            </w:r>
          </w:p>
        </w:tc>
        <w:tc>
          <w:tcPr>
            <w:tcW w:type="dxa" w:w="964"/>
          </w:tcPr>
          <w:p>
            <w:pPr>
              <w:spacing w:line="240" w:lineRule="auto"/>
              <w:ind w:firstLine="0"/>
            </w:pPr>
            <w:r/>
            <w:r>
              <w:rPr>
                <w:rFonts w:ascii="Times New Roman" w:hAnsi="Times New Roman" w:cs="Times New Roman" w:eastAsia="Times New Roman"/>
                <w:b/>
                <w:i w:val="0"/>
                <w:sz w:val="28"/>
                <w:u w:val="none"/>
              </w:rPr>
              <w:t>wF1 — біріктірілген</w:t>
            </w:r>
          </w:p>
        </w:tc>
        <w:tc>
          <w:tcPr>
            <w:tcW w:type="dxa" w:w="964"/>
          </w:tcPr>
          <w:p>
            <w:pPr>
              <w:spacing w:line="240" w:lineRule="auto"/>
              <w:ind w:firstLine="0"/>
            </w:pPr>
            <w:r/>
            <w:r>
              <w:rPr>
                <w:rFonts w:ascii="Times New Roman" w:hAnsi="Times New Roman" w:cs="Times New Roman" w:eastAsia="Times New Roman"/>
                <w:b/>
                <w:i w:val="0"/>
                <w:sz w:val="28"/>
                <w:u w:val="none"/>
              </w:rPr>
              <w:t>Δ</w:t>
            </w:r>
          </w:p>
        </w:tc>
        <w:tc>
          <w:tcPr>
            <w:tcW w:type="dxa" w:w="964"/>
          </w:tcPr>
          <w:p>
            <w:pPr>
              <w:spacing w:line="240" w:lineRule="auto"/>
              <w:ind w:firstLine="0"/>
            </w:pPr>
            <w:r/>
            <w:r>
              <w:rPr>
                <w:rFonts w:ascii="Times New Roman" w:hAnsi="Times New Roman" w:cs="Times New Roman" w:eastAsia="Times New Roman"/>
                <w:b/>
                <w:i w:val="0"/>
                <w:sz w:val="28"/>
                <w:u w:val="none"/>
              </w:rPr>
              <w:t>95 % СИ (Δ)</w:t>
            </w:r>
          </w:p>
        </w:tc>
        <w:tc>
          <w:tcPr>
            <w:tcW w:type="dxa" w:w="964"/>
          </w:tcPr>
          <w:p>
            <w:pPr>
              <w:spacing w:line="240" w:lineRule="auto"/>
              <w:ind w:firstLine="0"/>
            </w:pPr>
            <w:r/>
            <w:r>
              <w:rPr>
                <w:rFonts w:ascii="Times New Roman" w:hAnsi="Times New Roman" w:cs="Times New Roman" w:eastAsia="Times New Roman"/>
                <w:b/>
                <w:i w:val="0"/>
                <w:sz w:val="28"/>
                <w:u w:val="none"/>
              </w:rPr>
              <w:t>p</w:t>
            </w:r>
          </w:p>
        </w:tc>
        <w:tc>
          <w:tcPr>
            <w:tcW w:type="dxa" w:w="964"/>
          </w:tcPr>
          <w:p>
            <w:pPr>
              <w:spacing w:line="240" w:lineRule="auto"/>
              <w:ind w:firstLine="0"/>
            </w:pPr>
            <w:r/>
            <w:r>
              <w:rPr>
                <w:rFonts w:ascii="Times New Roman" w:hAnsi="Times New Roman" w:cs="Times New Roman" w:eastAsia="Times New Roman"/>
                <w:b/>
                <w:i w:val="0"/>
                <w:sz w:val="28"/>
                <w:u w:val="none"/>
              </w:rPr>
              <w:t>Δ ≥ MCID</w:t>
            </w:r>
          </w:p>
        </w:tc>
        <w:tc>
          <w:tcPr>
            <w:tcW w:type="dxa" w:w="964"/>
          </w:tcPr>
          <w:p>
            <w:pPr>
              <w:spacing w:line="240" w:lineRule="auto"/>
              <w:ind w:firstLine="0"/>
            </w:pPr>
            <w:r/>
            <w:r>
              <w:rPr>
                <w:rFonts w:ascii="Times New Roman" w:hAnsi="Times New Roman" w:cs="Times New Roman" w:eastAsia="Times New Roman"/>
                <w:b/>
                <w:i w:val="0"/>
                <w:sz w:val="28"/>
                <w:u w:val="none"/>
              </w:rPr>
              <w:t>CI⁻ &gt; 0</w:t>
            </w:r>
          </w:p>
        </w:tc>
        <w:tc>
          <w:tcPr>
            <w:tcW w:type="dxa" w:w="964"/>
          </w:tcPr>
          <w:p>
            <w:pPr>
              <w:spacing w:line="240" w:lineRule="auto"/>
              <w:ind w:firstLine="0"/>
            </w:pPr>
            <w:r/>
            <w:r>
              <w:rPr>
                <w:rFonts w:ascii="Times New Roman" w:hAnsi="Times New Roman" w:cs="Times New Roman" w:eastAsia="Times New Roman"/>
                <w:b/>
                <w:i w:val="0"/>
                <w:sz w:val="28"/>
                <w:u w:val="none"/>
              </w:rPr>
              <w:t>Өтті</w:t>
            </w:r>
          </w:p>
        </w:tc>
      </w:tr>
      <w:tr>
        <w:tc>
          <w:tcPr>
            <w:tcW w:type="dxa" w:w="964"/>
          </w:tcPr>
          <w:p>
            <w:pPr>
              <w:spacing w:line="240" w:lineRule="auto"/>
              <w:ind w:firstLine="0"/>
            </w:pPr>
            <w:r/>
            <w:r>
              <w:rPr>
                <w:rFonts w:ascii="Times New Roman" w:hAnsi="Times New Roman" w:cs="Times New Roman" w:eastAsia="Times New Roman"/>
                <w:b w:val="0"/>
                <w:i w:val="0"/>
                <w:sz w:val="28"/>
                <w:u w:val="none"/>
              </w:rPr>
              <w:t>IDRiD</w:t>
            </w:r>
          </w:p>
        </w:tc>
        <w:tc>
          <w:tcPr>
            <w:tcW w:type="dxa" w:w="964"/>
          </w:tcPr>
          <w:p>
            <w:pPr>
              <w:spacing w:line="240" w:lineRule="auto"/>
              <w:ind w:firstLine="0"/>
            </w:pPr>
            <w:r/>
            <w:r>
              <w:rPr>
                <w:rFonts w:ascii="Times New Roman" w:hAnsi="Times New Roman" w:cs="Times New Roman" w:eastAsia="Times New Roman"/>
                <w:b w:val="0"/>
                <w:i w:val="0"/>
                <w:sz w:val="28"/>
                <w:u w:val="none"/>
              </w:rPr>
              <w:t>413</w:t>
            </w:r>
          </w:p>
        </w:tc>
        <w:tc>
          <w:tcPr>
            <w:tcW w:type="dxa" w:w="964"/>
          </w:tcPr>
          <w:p>
            <w:pPr>
              <w:spacing w:line="240" w:lineRule="auto"/>
              <w:ind w:firstLine="0"/>
            </w:pPr>
            <w:r/>
            <w:r>
              <w:rPr>
                <w:rFonts w:ascii="Times New Roman" w:hAnsi="Times New Roman" w:cs="Times New Roman" w:eastAsia="Times New Roman"/>
                <w:b w:val="0"/>
                <w:i w:val="0"/>
                <w:sz w:val="28"/>
                <w:u w:val="none"/>
              </w:rPr>
              <w:t>0.5938</w:t>
            </w:r>
          </w:p>
        </w:tc>
        <w:tc>
          <w:tcPr>
            <w:tcW w:type="dxa" w:w="964"/>
          </w:tcPr>
          <w:p>
            <w:pPr>
              <w:spacing w:line="240" w:lineRule="auto"/>
              <w:ind w:firstLine="0"/>
            </w:pPr>
            <w:r/>
            <w:r>
              <w:rPr>
                <w:rFonts w:ascii="Times New Roman" w:hAnsi="Times New Roman" w:cs="Times New Roman" w:eastAsia="Times New Roman"/>
                <w:b/>
                <w:i w:val="0"/>
                <w:sz w:val="28"/>
                <w:u w:val="none"/>
              </w:rPr>
              <w:t>0.6627</w:t>
            </w:r>
          </w:p>
        </w:tc>
        <w:tc>
          <w:tcPr>
            <w:tcW w:type="dxa" w:w="964"/>
          </w:tcPr>
          <w:p>
            <w:pPr>
              <w:spacing w:line="240" w:lineRule="auto"/>
              <w:ind w:firstLine="0"/>
            </w:pPr>
            <w:r/>
            <w:r>
              <w:rPr>
                <w:rFonts w:ascii="Times New Roman" w:hAnsi="Times New Roman" w:cs="Times New Roman" w:eastAsia="Times New Roman"/>
                <w:b w:val="0"/>
                <w:i w:val="0"/>
                <w:sz w:val="28"/>
                <w:u w:val="none"/>
              </w:rPr>
              <w:t>+0.0689</w:t>
            </w:r>
          </w:p>
        </w:tc>
        <w:tc>
          <w:tcPr>
            <w:tcW w:type="dxa" w:w="964"/>
          </w:tcPr>
          <w:p>
            <w:pPr>
              <w:spacing w:line="240" w:lineRule="auto"/>
              <w:ind w:firstLine="0"/>
            </w:pPr>
            <w:r/>
            <w:r>
              <w:rPr>
                <w:rFonts w:ascii="Times New Roman" w:hAnsi="Times New Roman" w:cs="Times New Roman" w:eastAsia="Times New Roman"/>
                <w:b w:val="0"/>
                <w:i w:val="0"/>
                <w:sz w:val="28"/>
                <w:u w:val="none"/>
              </w:rPr>
              <w:t>[+0.0494, +0.0968]</w:t>
            </w:r>
          </w:p>
        </w:tc>
        <w:tc>
          <w:tcPr>
            <w:tcW w:type="dxa" w:w="964"/>
          </w:tcPr>
          <w:p>
            <w:pPr>
              <w:spacing w:line="240" w:lineRule="auto"/>
              <w:ind w:firstLine="0"/>
            </w:pPr>
            <w:r/>
            <w:r>
              <w:rPr>
                <w:rFonts w:ascii="Times New Roman" w:hAnsi="Times New Roman" w:cs="Times New Roman" w:eastAsia="Times New Roman"/>
                <w:b w:val="0"/>
                <w:i w:val="0"/>
                <w:sz w:val="28"/>
                <w:u w:val="none"/>
              </w:rPr>
              <w:t>0.0021</w:t>
            </w:r>
          </w:p>
        </w:tc>
        <w:tc>
          <w:tcPr>
            <w:tcW w:type="dxa" w:w="964"/>
          </w:tcPr>
          <w:p>
            <w:pPr>
              <w:spacing w:line="240" w:lineRule="auto"/>
              <w:ind w:firstLine="0"/>
            </w:pPr>
            <w:r/>
            <w:r>
              <w:rPr>
                <w:rFonts w:ascii="Times New Roman" w:hAnsi="Times New Roman" w:cs="Times New Roman" w:eastAsia="Times New Roman"/>
                <w:b w:val="0"/>
                <w:i w:val="0"/>
                <w:sz w:val="28"/>
                <w:u w:val="none"/>
              </w:rPr>
              <w:t>✓ (қоры +0.0189)</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r>
        <w:tc>
          <w:tcPr>
            <w:tcW w:type="dxa" w:w="964"/>
          </w:tcPr>
          <w:p>
            <w:pPr>
              <w:spacing w:line="240" w:lineRule="auto"/>
              <w:ind w:firstLine="0"/>
            </w:pPr>
            <w:r/>
            <w:r>
              <w:rPr>
                <w:rFonts w:ascii="Times New Roman" w:hAnsi="Times New Roman" w:cs="Times New Roman" w:eastAsia="Times New Roman"/>
                <w:b w:val="0"/>
                <w:i w:val="0"/>
                <w:sz w:val="28"/>
                <w:u w:val="none"/>
              </w:rPr>
              <w:t>Messidor-2</w:t>
            </w:r>
          </w:p>
        </w:tc>
        <w:tc>
          <w:tcPr>
            <w:tcW w:type="dxa" w:w="964"/>
          </w:tcPr>
          <w:p>
            <w:pPr>
              <w:spacing w:line="240" w:lineRule="auto"/>
              <w:ind w:firstLine="0"/>
            </w:pPr>
            <w:r/>
            <w:r>
              <w:rPr>
                <w:rFonts w:ascii="Times New Roman" w:hAnsi="Times New Roman" w:cs="Times New Roman" w:eastAsia="Times New Roman"/>
                <w:b w:val="0"/>
                <w:i w:val="0"/>
                <w:sz w:val="28"/>
                <w:u w:val="none"/>
              </w:rPr>
              <w:t>1 744</w:t>
            </w:r>
          </w:p>
        </w:tc>
        <w:tc>
          <w:tcPr>
            <w:tcW w:type="dxa" w:w="964"/>
          </w:tcPr>
          <w:p>
            <w:pPr>
              <w:spacing w:line="240" w:lineRule="auto"/>
              <w:ind w:firstLine="0"/>
            </w:pPr>
            <w:r/>
            <w:r>
              <w:rPr>
                <w:rFonts w:ascii="Times New Roman" w:hAnsi="Times New Roman" w:cs="Times New Roman" w:eastAsia="Times New Roman"/>
                <w:b w:val="0"/>
                <w:i w:val="0"/>
                <w:sz w:val="28"/>
                <w:u w:val="none"/>
              </w:rPr>
              <w:t>0.6282</w:t>
            </w:r>
          </w:p>
        </w:tc>
        <w:tc>
          <w:tcPr>
            <w:tcW w:type="dxa" w:w="964"/>
          </w:tcPr>
          <w:p>
            <w:pPr>
              <w:spacing w:line="240" w:lineRule="auto"/>
              <w:ind w:firstLine="0"/>
            </w:pPr>
            <w:r/>
            <w:r>
              <w:rPr>
                <w:rFonts w:ascii="Times New Roman" w:hAnsi="Times New Roman" w:cs="Times New Roman" w:eastAsia="Times New Roman"/>
                <w:b/>
                <w:i w:val="0"/>
                <w:sz w:val="28"/>
                <w:u w:val="none"/>
              </w:rPr>
              <w:t>0.6823</w:t>
            </w:r>
          </w:p>
        </w:tc>
        <w:tc>
          <w:tcPr>
            <w:tcW w:type="dxa" w:w="964"/>
          </w:tcPr>
          <w:p>
            <w:pPr>
              <w:spacing w:line="240" w:lineRule="auto"/>
              <w:ind w:firstLine="0"/>
            </w:pPr>
            <w:r/>
            <w:r>
              <w:rPr>
                <w:rFonts w:ascii="Times New Roman" w:hAnsi="Times New Roman" w:cs="Times New Roman" w:eastAsia="Times New Roman"/>
                <w:b w:val="0"/>
                <w:i w:val="0"/>
                <w:sz w:val="28"/>
                <w:u w:val="none"/>
              </w:rPr>
              <w:t>+0.0541</w:t>
            </w:r>
          </w:p>
        </w:tc>
        <w:tc>
          <w:tcPr>
            <w:tcW w:type="dxa" w:w="964"/>
          </w:tcPr>
          <w:p>
            <w:pPr>
              <w:spacing w:line="240" w:lineRule="auto"/>
              <w:ind w:firstLine="0"/>
            </w:pPr>
            <w:r/>
            <w:r>
              <w:rPr>
                <w:rFonts w:ascii="Times New Roman" w:hAnsi="Times New Roman" w:cs="Times New Roman" w:eastAsia="Times New Roman"/>
                <w:b w:val="0"/>
                <w:i w:val="0"/>
                <w:sz w:val="28"/>
                <w:u w:val="none"/>
              </w:rPr>
              <w:t>[+0.0362, +0.0814]</w:t>
            </w:r>
          </w:p>
        </w:tc>
        <w:tc>
          <w:tcPr>
            <w:tcW w:type="dxa" w:w="964"/>
          </w:tcPr>
          <w:p>
            <w:pPr>
              <w:spacing w:line="240" w:lineRule="auto"/>
              <w:ind w:firstLine="0"/>
            </w:pPr>
            <w:r/>
            <w:r>
              <w:rPr>
                <w:rFonts w:ascii="Times New Roman" w:hAnsi="Times New Roman" w:cs="Times New Roman" w:eastAsia="Times New Roman"/>
                <w:b w:val="0"/>
                <w:i w:val="0"/>
                <w:sz w:val="28"/>
                <w:u w:val="none"/>
              </w:rPr>
              <w:t>0.0138</w:t>
            </w:r>
          </w:p>
        </w:tc>
        <w:tc>
          <w:tcPr>
            <w:tcW w:type="dxa" w:w="964"/>
          </w:tcPr>
          <w:p>
            <w:pPr>
              <w:spacing w:line="240" w:lineRule="auto"/>
              <w:ind w:firstLine="0"/>
            </w:pPr>
            <w:r/>
            <w:r>
              <w:rPr>
                <w:rFonts w:ascii="Times New Roman" w:hAnsi="Times New Roman" w:cs="Times New Roman" w:eastAsia="Times New Roman"/>
                <w:b w:val="0"/>
                <w:i w:val="0"/>
                <w:sz w:val="28"/>
                <w:u w:val="none"/>
              </w:rPr>
              <w:t>✓ (қоры +0.0041)</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bl>
    <w:p/>
    <w:p>
      <w:pPr>
        <w:ind w:firstLine="709"/>
        <w:jc w:val="both"/>
      </w:pPr>
      <w:r>
        <w:rPr>
          <w:rFonts w:ascii="Times New Roman" w:hAnsi="Times New Roman" w:cs="Times New Roman" w:eastAsia="Times New Roman"/>
          <w:b w:val="0"/>
          <w:i w:val="0"/>
          <w:sz w:val="28"/>
          <w:u w:val="none"/>
        </w:rPr>
        <w:t>Екі корпус та өтеді, сондықтан H-7 расталады: екі сыртқы клиникалық корпуста — басқа аппарат, басқа популяция, қайта оқытусыз — біріктірілген конфигурация baseline-нан клиникалық тұрғыдан мағыналы қормен жоғары абсолютті weighted F1-score-ға жетеді, әрі сенімділік интервалдары нөлді қамтымайды.</w:t>
      </w:r>
    </w:p>
    <w:p>
      <w:pPr>
        <w:ind w:firstLine="709"/>
        <w:jc w:val="both"/>
      </w:pPr>
      <w:r>
        <w:rPr>
          <w:rFonts w:ascii="Times New Roman" w:hAnsi="Times New Roman" w:cs="Times New Roman" w:eastAsia="Times New Roman"/>
          <w:b w:val="0"/>
          <w:i w:val="0"/>
          <w:sz w:val="28"/>
          <w:u w:val="none"/>
        </w:rPr>
        <w:t xml:space="preserve">Сол вердикт ескертпеде емес, толық күшінде мәлімделетін бір ескертпені талап етеді. </w:t>
      </w:r>
      <w:r>
        <w:rPr>
          <w:rFonts w:ascii="Times New Roman" w:hAnsi="Times New Roman" w:cs="Times New Roman" w:eastAsia="Times New Roman"/>
          <w:b/>
          <w:i w:val="0"/>
          <w:sz w:val="28"/>
          <w:u w:val="none"/>
        </w:rPr>
        <w:t>Messidor-2-дегі минималды клиникалық маңызды айырмадан асатын қор 0.0041 құрайды.</w:t>
      </w:r>
      <w:r>
        <w:rPr>
          <w:rFonts w:ascii="Times New Roman" w:hAnsi="Times New Roman" w:cs="Times New Roman" w:eastAsia="Times New Roman"/>
          <w:b w:val="0"/>
          <w:i w:val="0"/>
          <w:sz w:val="28"/>
          <w:u w:val="none"/>
        </w:rPr>
        <w:t xml:space="preserve"> Өту шынайы, бірақ ол жайлы емес: байқалған әсерді шектіктен төрт мыңдық айырма бөліп тұр, әрі Δ-ны одан көбірек жылжытатын кез келген қайта бағалау корпусты, ал критерий жиынтықтамайтындықтан, онымен бірге гипотезаны да аударып жіберер еді. IDRiD-тің +0.0189 қоры шамамен төрт есе сенімдірек. Осыған байланысты әрі жоғарыда айтылғандай, Messidor-2 интервалының +0.0362 төменгі шекарасы 0.050 шектігінен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xml:space="preserve"> жатыр; көрсетілген критерий бойынша бұл өтуге кедергі емес, өйткені интервалдан тек нөлді қамтымау талап етіледі, бірақ қатаңырақ оқуды қолданатын оқырман сол корпус бойынша басқа қорытындыға келер еді әрі айырманы көрінетін ететін сандарды көруге құқылы.</w:t>
      </w:r>
    </w:p>
    <w:p>
      <w:pPr>
        <w:ind w:firstLine="709"/>
        <w:jc w:val="both"/>
      </w:pPr>
      <w:r>
        <w:rPr>
          <w:rFonts w:ascii="Times New Roman" w:hAnsi="Times New Roman" w:cs="Times New Roman" w:eastAsia="Times New Roman"/>
          <w:b/>
          <w:i w:val="0"/>
          <w:sz w:val="28"/>
          <w:u w:val="none"/>
        </w:rPr>
        <w:t>Бұл эксперимент нені орнықтырмайтыны да бірдей маңызды, әрі ол критерийдің не өлшейтінінен шығады.</w:t>
      </w:r>
      <w:r>
        <w:rPr>
          <w:rFonts w:ascii="Times New Roman" w:hAnsi="Times New Roman" w:cs="Times New Roman" w:eastAsia="Times New Roman"/>
          <w:b w:val="0"/>
          <w:i w:val="0"/>
          <w:sz w:val="28"/>
          <w:u w:val="none"/>
        </w:rPr>
        <w:t xml:space="preserve"> H-7 өзінің формуляциясында сыртқы клиникалық </w:t>
      </w:r>
      <w:r>
        <w:rPr>
          <w:rFonts w:ascii="Times New Roman" w:hAnsi="Times New Roman" w:cs="Times New Roman" w:eastAsia="Times New Roman"/>
          <w:b w:val="0"/>
          <w:i/>
          <w:sz w:val="28"/>
          <w:u w:val="none"/>
        </w:rPr>
        <w:t>өнімділікті</w:t>
      </w:r>
      <w:r>
        <w:rPr>
          <w:rFonts w:ascii="Times New Roman" w:hAnsi="Times New Roman" w:cs="Times New Roman" w:eastAsia="Times New Roman"/>
          <w:b w:val="0"/>
          <w:i w:val="0"/>
          <w:sz w:val="28"/>
          <w:u w:val="none"/>
        </w:rPr>
        <w:t xml:space="preserve"> бекітеді, нашарлауға төзімділікті емес. Бұл екеуі бөлек, әрі мұндағы дәлел екіншісін қолдамайды. Осы корпустарға ауысқанда екі арна да өзінің домен-ішілік деңгейінен айырылады, әрі олар оны дерлік бірдей үлеспен жоғалтады: домен-ішілік өнімділікке қатысты IDRiD-те baseline 21.2 %-ға, ал біріктірілген арна 19.1 %-ға түседі, ал Messidor-2-де екеуі де 16.7 %-ға түседі. Демек біріктірілген конфигурация сыртқы клиникалық деректе жоғарырақ абсолютті деңгейге азырақ нашарлағаны үшін емес, жоғарырақтан бастап, өз артықшылығын сақтағаны үшін келеді. </w:t>
      </w:r>
      <w:r>
        <w:rPr>
          <w:rFonts w:ascii="Times New Roman" w:hAnsi="Times New Roman" w:cs="Times New Roman" w:eastAsia="Times New Roman"/>
          <w:b/>
          <w:i w:val="0"/>
          <w:sz w:val="28"/>
          <w:u w:val="none"/>
        </w:rPr>
        <w:t>Нашарлаудың азайғаны туралы тұжырым осы диссертацияда еш жерде жасалмайды</w:t>
      </w:r>
      <w:r>
        <w:rPr>
          <w:rFonts w:ascii="Times New Roman" w:hAnsi="Times New Roman" w:cs="Times New Roman" w:eastAsia="Times New Roman"/>
          <w:b w:val="0"/>
          <w:i w:val="0"/>
          <w:sz w:val="28"/>
          <w:u w:val="none"/>
        </w:rPr>
        <w:t>, әрі жоғарыдағы салыстырмалы көрсеткіштер дәл сондай оқуды алдын ала жабу үшін хабарланады.</w:t>
      </w:r>
    </w:p>
    <w:p>
      <w:pPr>
        <w:ind w:firstLine="709"/>
        <w:jc w:val="both"/>
      </w:pPr>
      <w:r>
        <w:rPr>
          <w:rFonts w:ascii="Times New Roman" w:hAnsi="Times New Roman" w:cs="Times New Roman" w:eastAsia="Times New Roman"/>
          <w:b w:val="0"/>
          <w:i w:val="0"/>
          <w:sz w:val="28"/>
          <w:u w:val="none"/>
        </w:rPr>
        <w:t>Бұл §4.5.1-де ашылған әрі осында өрбітуге тұрарлық әдістемелік тармаққа тікелей қатысты, өйткені қазіргі гипотеза бастапқыда нашарлау шамасы арқылы формулаланған еді, ал сол формуляция ақаулы болып шықты. Арнаның X корпусындағы нашарлауын оның домен-ішілік ұпайынан сыртқы ұпайын алып тастау деп айқындайық: Δ_drop(арна, X) = wF1(арна, домен-ішілік) − wF1(арна, X). Біріктірілген арнаның baseline-нан азырақ нашарлауын талап ететін критерий Δ_drop(біріктірілген, X) мен Δ_drop(baseline, X)-ті салыстырады. Сол салыстыруды жайып жазу оның шын мәнінде нені өлшейтінін көрсетеді:</w:t>
      </w:r>
    </w:p>
    <w:p>
      <w:pPr>
        <w:ind w:firstLine="709"/>
        <w:jc w:val="both"/>
      </w:pPr>
      <w:r>
        <w:rPr>
          <w:rFonts w:ascii="Times New Roman" w:hAnsi="Times New Roman" w:cs="Times New Roman" w:eastAsia="Times New Roman"/>
          <w:b w:val="0"/>
          <w:i w:val="0"/>
          <w:sz w:val="28"/>
          <w:u w:val="none"/>
        </w:rPr>
        <w:t>Δ_drop(біріктірілген, X) − Δ_drop(baseline, X) = [wF1(бірік., дом.) − wF1(бірік., X)] − [wF1(base, дом.) − wF1(base, X)] = [wF1(бірік., дом.) − wF1(base, дом.)] − [wF1(бірік., X) − wF1(base, X)] = Δ_домен-ішілік − Δ_сыртқы.</w:t>
      </w:r>
    </w:p>
    <w:p>
      <w:pPr>
        <w:ind w:firstLine="709"/>
        <w:jc w:val="both"/>
      </w:pPr>
      <w:r>
        <w:rPr>
          <w:rFonts w:ascii="Times New Roman" w:hAnsi="Times New Roman" w:cs="Times New Roman" w:eastAsia="Times New Roman"/>
          <w:b w:val="0"/>
          <w:i w:val="0"/>
          <w:sz w:val="28"/>
          <w:u w:val="none"/>
        </w:rPr>
        <w:t xml:space="preserve">Демек салыстыру — бекітілген домен-ішілік қордан гипотеза тексеруге кіріскен нақ сол шаманы алып тастау. Домен-ішілік қор 0.0655 болғанда (§4.3.1), нашарлау критерийі тек сыртқы қор 0.0655-тен асқанда ғана қанағаттандырылады — яғни біріктірілген конфигурация baseline-нан </w:t>
      </w:r>
      <w:r>
        <w:rPr>
          <w:rFonts w:ascii="Times New Roman" w:hAnsi="Times New Roman" w:cs="Times New Roman" w:eastAsia="Times New Roman"/>
          <w:b w:val="0"/>
          <w:i/>
          <w:sz w:val="28"/>
          <w:u w:val="none"/>
        </w:rPr>
        <w:t>өзінің деректеріндегіден гөрі бөгде деректе көбірек</w:t>
      </w:r>
      <w:r>
        <w:rPr>
          <w:rFonts w:ascii="Times New Roman" w:hAnsi="Times New Roman" w:cs="Times New Roman" w:eastAsia="Times New Roman"/>
          <w:b w:val="0"/>
          <w:i w:val="0"/>
          <w:sz w:val="28"/>
          <w:u w:val="none"/>
        </w:rPr>
        <w:t xml:space="preserve"> асып түскенде ғана. Ол біріктірілген арнаны дәл өзінің домен-ішілік жетістігі үшін жазалайды: домен-ішілік жақсарудың әр тармағы сыртқы нәтиже еңсеруге тиіс шектіні көтереді, сондықтан арна әр корпуста жақсарып тұрып та сәтсіздікке ұшырауы мүмкін. Өлшенген мәндер тепе-теңдікті дәлме-дәл растайды: IDRiD-те 0.0655 − 0.0689 = −0.0034, ал Messidor-2-де 0.0655 − 0.0541 = +0.0114, бұл тікелей есептелген нашарлау айырмаларына сәйкес келеді. Бұл — қандай да бір нәтижені қарау арқылы емес, өлшемнің алгебрасынан аналитикалық түрде анықталған операционалдау ақауы, әрі ол §4.5.1-де жалпылау қатынасы үшін жұмсағырақ түрде атап өтілген сол бір құрылымдық мәселе: арнаның өз күштілігін бөлгіш немесе азайтқыш ретінде алатын нормаланған немесе айырмаланған өлшем күштілікті жазалайды. Толық дәйек әрі оның мұндай метрикаларды домен-ығысуы әдебиетінде жалпы қолдануға қатысы §5.4-те осы жұмыстың әдістемелік үлесі ретінде өрбітіледі. Нашарлау шамасы осы диссертацияда сипаттаушы статистика ретінде сақталады — ол жоғарыда хабарланды — әрі оған ешбір вердикт сүйенбейді.</w:t>
      </w:r>
    </w:p>
    <w:p>
      <w:pPr>
        <w:ind w:firstLine="709"/>
        <w:jc w:val="both"/>
      </w:pPr>
      <w:r>
        <w:rPr>
          <w:rFonts w:ascii="Times New Roman" w:hAnsi="Times New Roman" w:cs="Times New Roman" w:eastAsia="Times New Roman"/>
          <w:b w:val="0"/>
          <w:i w:val="0"/>
          <w:sz w:val="28"/>
          <w:u w:val="none"/>
        </w:rPr>
        <w:t>Нәтижені екі шектеу шектейді. Бағалау жалғыз cross-validation fold-ының модельдерін пайдаланды, сондықтан fold-аралық дисперсия қолжетімді емес әрі сенімділік интервалдары — нысаналы корпустар бойынша асимметриялы перцентильді bootstrap интервалдары, олар сәйкестендірілген модельдің вариативтілігін емес, бағалаудағы іріктеу вариативтілігін өлшейді. Ал екі корпус §4.8-дегі талдаудан тәуелсіз емес: IDRiD пен Messidor-2 сол жерде бес камера тобының екеуі ретінде пайда болады, сондықтан олардың мәндері, айырмалары мен интервалдары құрылысы бойынша сол бөлімнің сәйкес жолдарымен беттеседі. §4.8 оларды қазіргі нәтиженің қосымша тәуелсіз растауы ретінде ұсынбауға тиіс әрі ұсынбайды.</w:t>
      </w:r>
    </w:p>
    <w:p>
      <w:pPr>
        <w:ind w:firstLine="709"/>
        <w:jc w:val="both"/>
      </w:pPr>
      <w:r>
        <w:rPr>
          <w:rFonts w:ascii="Times New Roman" w:hAnsi="Times New Roman" w:cs="Times New Roman" w:eastAsia="Times New Roman"/>
          <w:b w:val="0"/>
          <w:i w:val="0"/>
          <w:sz w:val="28"/>
          <w:u w:val="none"/>
        </w:rPr>
        <w:t>Сол шекаралар ішінде §4.4 механизмінің екінші салдар тексерісі орындалды: модель еш көрмеген клиникалық корпустардағы өнімділік біріктірілген конфигурация астында тексерілген екі корпуста да клиникалық тұрғыдан мағыналы қормен жоғары, әрі Messidor-2 қоры жоғарыда тіркелген айқын сақтықты талап ететіндей жұқа.</w:t>
      </w:r>
    </w:p>
    <w:p>
      <w:pPr>
        <w:keepNext/>
        <w:spacing w:before="240" w:after="120"/>
        <w:jc w:val="left"/>
      </w:pPr>
      <w:r>
        <w:rPr>
          <w:rFonts w:ascii="Times New Roman" w:hAnsi="Times New Roman" w:cs="Times New Roman" w:eastAsia="Times New Roman"/>
          <w:b/>
          <w:i w:val="0"/>
          <w:sz w:val="28"/>
          <w:u w:val="none"/>
        </w:rPr>
        <w:t>4.8 6-эксперимент: DDR + ODIR-5K + RFMiD-тегі құрылғы домен ығысуы (H-6)</w:t>
      </w:r>
    </w:p>
    <w:p>
      <w:pPr>
        <w:ind w:firstLine="709"/>
        <w:jc w:val="both"/>
      </w:pPr>
      <w:r>
        <w:rPr>
          <w:rFonts w:ascii="Times New Roman" w:hAnsi="Times New Roman" w:cs="Times New Roman" w:eastAsia="Times New Roman"/>
          <w:b w:val="0"/>
          <w:i w:val="0"/>
          <w:sz w:val="28"/>
          <w:u w:val="none"/>
        </w:rPr>
        <w:t>Осы кезге дейін бағаланған корпустар оқыту жиынынан камера аппараты бойынша ғана емес, популяция мен алу хаттамасы бойынша да ерекшеленеді, сондықтан олардың нәтижелері бұл факторларды шатастырады. 6-эксперимент камера вариативтілігін тікелейірек қарастырады: қолжетімді сыртқы деректерді алу үшін пайдаланылған бейнелеу аппараты бойынша бес топқа бөліп, екі арнаны да әр топта бөлек бағалайды. §4.1.1-дің құрылғы деңгейі — DDR, ODIR-5K және RFMiD — сол топтардың үшеуін береді; §4.7-нің екі клиникалық корпусы қалған екеуін береді.</w:t>
      </w:r>
    </w:p>
    <w:p>
      <w:pPr>
        <w:ind w:firstLine="709"/>
        <w:jc w:val="both"/>
      </w:pPr>
      <w:r>
        <w:rPr>
          <w:rFonts w:ascii="Times New Roman" w:hAnsi="Times New Roman" w:cs="Times New Roman" w:eastAsia="Times New Roman"/>
          <w:b w:val="0"/>
          <w:i w:val="0"/>
          <w:sz w:val="28"/>
          <w:u w:val="none"/>
        </w:rPr>
        <w:t xml:space="preserve">Бұл қабаттасу нәтижелерден бұрын мәлімделуге тиіс. Kowa камерасымен және Topcon камерасымен белгіленген топтар — §4.7-де бағаланған IDRiD пен Messidor-2 корпустарының өзі, сондықтан олардың мәндері, айырмалары мен интервалдары құрылысы бойынша 4.25-кестенің жолдарымен беттеседі. Олар сол нәтиженің тәуелсіз қайталанулары емес, әрі осы бөлімде ештеңе оларды солай қарамайды; олар мұнда камера-бойынша талдау оларды талап еткендіктен пайда болады, ал бұл эксперименттің ақпаратты мазмұны кез келген жеке топтың мәнінде емес, бес топ </w:t>
      </w:r>
      <w:r>
        <w:rPr>
          <w:rFonts w:ascii="Times New Roman" w:hAnsi="Times New Roman" w:cs="Times New Roman" w:eastAsia="Times New Roman"/>
          <w:b w:val="0"/>
          <w:i/>
          <w:sz w:val="28"/>
          <w:u w:val="none"/>
        </w:rPr>
        <w:t>арасындағы</w:t>
      </w:r>
      <w:r>
        <w:rPr>
          <w:rFonts w:ascii="Times New Roman" w:hAnsi="Times New Roman" w:cs="Times New Roman" w:eastAsia="Times New Roman"/>
          <w:b w:val="0"/>
          <w:i w:val="0"/>
          <w:sz w:val="28"/>
          <w:u w:val="none"/>
        </w:rPr>
        <w:t xml:space="preserve"> салыстыруда жатыр.</w:t>
      </w:r>
    </w:p>
    <w:p>
      <w:pPr>
        <w:ind w:firstLine="709"/>
        <w:jc w:val="both"/>
      </w:pPr>
      <w:r>
        <w:rPr>
          <w:rFonts w:ascii="Times New Roman" w:hAnsi="Times New Roman" w:cs="Times New Roman" w:eastAsia="Times New Roman"/>
          <w:b w:val="0"/>
          <w:i w:val="0"/>
          <w:sz w:val="28"/>
          <w:u w:val="none"/>
        </w:rPr>
        <w:t>Гипотеза абсолютті еден белгілейді. H-6 бойынша әр камера тобындағы өнімділік арнаның домен-ішілік weighted F1-score-ының кемінде g_floor = 0.70 үлесін сақтауға тиіс.</w:t>
      </w:r>
    </w:p>
    <w:p>
      <w:pPr>
        <w:keepNext/>
        <w:spacing w:before="120"/>
        <w:ind w:firstLine="0"/>
        <w:jc w:val="left"/>
      </w:pPr>
      <w:r>
        <w:rPr>
          <w:rFonts w:ascii="Times New Roman" w:hAnsi="Times New Roman" w:cs="Times New Roman" w:eastAsia="Times New Roman"/>
          <w:b/>
          <w:i w:val="0"/>
          <w:sz w:val="28"/>
          <w:u w:val="none"/>
        </w:rPr>
        <w:t>Кесте 4.26 – 6-эксперимент: камера тобы бойынша өнімділік, EyePACS-тен нөл-шот, EfficientNet-B3. Домен-ішілік анықтама: baseline 0.7538, біріктірілген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Камера тобы</w:t>
            </w:r>
          </w:p>
        </w:tc>
        <w:tc>
          <w:tcPr>
            <w:tcW w:type="dxa" w:w="1205"/>
          </w:tcPr>
          <w:p>
            <w:pPr>
              <w:spacing w:line="240" w:lineRule="auto"/>
              <w:ind w:firstLine="0"/>
            </w:pPr>
            <w:r/>
            <w:r>
              <w:rPr>
                <w:rFonts w:ascii="Times New Roman" w:hAnsi="Times New Roman" w:cs="Times New Roman" w:eastAsia="Times New Roman"/>
                <w:b/>
                <w:i w:val="0"/>
                <w:sz w:val="28"/>
                <w:u w:val="none"/>
              </w:rPr>
              <w:t>n</w:t>
            </w:r>
          </w:p>
        </w:tc>
        <w:tc>
          <w:tcPr>
            <w:tcW w:type="dxa" w:w="1205"/>
          </w:tcPr>
          <w:p>
            <w:pPr>
              <w:spacing w:line="240" w:lineRule="auto"/>
              <w:ind w:firstLine="0"/>
            </w:pPr>
            <w:r/>
            <w:r>
              <w:rPr>
                <w:rFonts w:ascii="Times New Roman" w:hAnsi="Times New Roman" w:cs="Times New Roman" w:eastAsia="Times New Roman"/>
                <w:b/>
                <w:i w:val="0"/>
                <w:sz w:val="28"/>
                <w:u w:val="none"/>
              </w:rPr>
              <w:t>wF1 — baseline</w:t>
            </w:r>
          </w:p>
        </w:tc>
        <w:tc>
          <w:tcPr>
            <w:tcW w:type="dxa" w:w="1205"/>
          </w:tcPr>
          <w:p>
            <w:pPr>
              <w:spacing w:line="240" w:lineRule="auto"/>
              <w:ind w:firstLine="0"/>
            </w:pPr>
            <w:r/>
            <w:r>
              <w:rPr>
                <w:rFonts w:ascii="Times New Roman" w:hAnsi="Times New Roman" w:cs="Times New Roman" w:eastAsia="Times New Roman"/>
                <w:b/>
                <w:i w:val="0"/>
                <w:sz w:val="28"/>
                <w:u w:val="none"/>
              </w:rPr>
              <w:t>wF1 — біріктірілген</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СИ (Δ)</w:t>
            </w:r>
          </w:p>
        </w:tc>
        <w:tc>
          <w:tcPr>
            <w:tcW w:type="dxa" w:w="1205"/>
          </w:tcPr>
          <w:p>
            <w:pPr>
              <w:spacing w:line="240" w:lineRule="auto"/>
              <w:ind w:firstLine="0"/>
            </w:pPr>
            <w:r/>
            <w:r>
              <w:rPr>
                <w:rFonts w:ascii="Times New Roman" w:hAnsi="Times New Roman" w:cs="Times New Roman" w:eastAsia="Times New Roman"/>
                <w:b/>
                <w:i w:val="0"/>
                <w:sz w:val="28"/>
                <w:u w:val="none"/>
              </w:rPr>
              <w:t>Сақталу қатынасы (base / бірік.)</w:t>
            </w:r>
          </w:p>
        </w:tc>
        <w:tc>
          <w:tcPr>
            <w:tcW w:type="dxa" w:w="1205"/>
          </w:tcPr>
          <w:p>
            <w:pPr>
              <w:spacing w:line="240" w:lineRule="auto"/>
              <w:ind w:firstLine="0"/>
            </w:pPr>
            <w:r/>
            <w:r>
              <w:rPr>
                <w:rFonts w:ascii="Times New Roman" w:hAnsi="Times New Roman" w:cs="Times New Roman" w:eastAsia="Times New Roman"/>
                <w:b/>
                <w:i w:val="0"/>
                <w:sz w:val="28"/>
                <w:u w:val="none"/>
              </w:rPr>
              <w:t>Екеуі де ≥ 0.70</w:t>
            </w:r>
          </w:p>
        </w:tc>
      </w:tr>
      <w:tr>
        <w:tc>
          <w:tcPr>
            <w:tcW w:type="dxa" w:w="1205"/>
          </w:tcPr>
          <w:p>
            <w:pPr>
              <w:spacing w:line="240" w:lineRule="auto"/>
              <w:ind w:firstLine="0"/>
            </w:pPr>
            <w:r/>
            <w:r>
              <w:rPr>
                <w:rFonts w:ascii="Times New Roman" w:hAnsi="Times New Roman" w:cs="Times New Roman" w:eastAsia="Times New Roman"/>
                <w:b w:val="0"/>
                <w:i w:val="0"/>
                <w:sz w:val="28"/>
                <w:u w:val="none"/>
              </w:rPr>
              <w:t>Kowa (IDRiD)</w:t>
            </w:r>
          </w:p>
        </w:tc>
        <w:tc>
          <w:tcPr>
            <w:tcW w:type="dxa" w:w="1205"/>
          </w:tcPr>
          <w:p>
            <w:pPr>
              <w:spacing w:line="240" w:lineRule="auto"/>
              <w:ind w:firstLine="0"/>
            </w:pPr>
            <w:r/>
            <w:r>
              <w:rPr>
                <w:rFonts w:ascii="Times New Roman" w:hAnsi="Times New Roman" w:cs="Times New Roman" w:eastAsia="Times New Roman"/>
                <w:b w:val="0"/>
                <w:i w:val="0"/>
                <w:sz w:val="28"/>
                <w:u w:val="none"/>
              </w:rPr>
              <w:t>413</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0.788 / 0.809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Аралас (DDR)</w:t>
            </w:r>
          </w:p>
        </w:tc>
        <w:tc>
          <w:tcPr>
            <w:tcW w:type="dxa" w:w="1205"/>
          </w:tcPr>
          <w:p>
            <w:pPr>
              <w:spacing w:line="240" w:lineRule="auto"/>
              <w:ind w:firstLine="0"/>
            </w:pPr>
            <w:r/>
            <w:r>
              <w:rPr>
                <w:rFonts w:ascii="Times New Roman" w:hAnsi="Times New Roman" w:cs="Times New Roman" w:eastAsia="Times New Roman"/>
                <w:b w:val="0"/>
                <w:i w:val="0"/>
                <w:sz w:val="28"/>
                <w:u w:val="none"/>
              </w:rPr>
              <w:t>1 200</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 / 0.814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Аралас (ODIR-5K)</w:t>
            </w:r>
          </w:p>
        </w:tc>
        <w:tc>
          <w:tcPr>
            <w:tcW w:type="dxa" w:w="1205"/>
          </w:tcPr>
          <w:p>
            <w:pPr>
              <w:spacing w:line="240" w:lineRule="auto"/>
              <w:ind w:firstLine="0"/>
            </w:pPr>
            <w:r/>
            <w:r>
              <w:rPr>
                <w:rFonts w:ascii="Times New Roman" w:hAnsi="Times New Roman" w:cs="Times New Roman" w:eastAsia="Times New Roman"/>
                <w:b w:val="0"/>
                <w:i w:val="0"/>
                <w:sz w:val="28"/>
                <w:u w:val="none"/>
              </w:rPr>
              <w:t>950</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 / 0.803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 (Messidor-2)</w:t>
            </w:r>
          </w:p>
        </w:tc>
        <w:tc>
          <w:tcPr>
            <w:tcW w:type="dxa" w:w="1205"/>
          </w:tcPr>
          <w:p>
            <w:pPr>
              <w:spacing w:line="240" w:lineRule="auto"/>
              <w:ind w:firstLine="0"/>
            </w:pPr>
            <w:r/>
            <w:r>
              <w:rPr>
                <w:rFonts w:ascii="Times New Roman" w:hAnsi="Times New Roman" w:cs="Times New Roman" w:eastAsia="Times New Roman"/>
                <w:b w:val="0"/>
                <w:i w:val="0"/>
                <w:sz w:val="28"/>
                <w:u w:val="none"/>
              </w:rPr>
              <w:t>1 744</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 / 0.833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Аралас (RFMiD)</w:t>
            </w:r>
          </w:p>
        </w:tc>
        <w:tc>
          <w:tcPr>
            <w:tcW w:type="dxa" w:w="1205"/>
          </w:tcPr>
          <w:p>
            <w:pPr>
              <w:spacing w:line="240" w:lineRule="auto"/>
              <w:ind w:firstLine="0"/>
            </w:pPr>
            <w:r/>
            <w:r>
              <w:rPr>
                <w:rFonts w:ascii="Times New Roman" w:hAnsi="Times New Roman" w:cs="Times New Roman" w:eastAsia="Times New Roman"/>
                <w:b w:val="0"/>
                <w:i w:val="0"/>
                <w:sz w:val="28"/>
                <w:u w:val="none"/>
              </w:rPr>
              <w:t>640</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0.721 / 0.784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Бес топтың бәрі екі арнада да еденді еңсереді, сондықтан H-6 расталады. Дегенмен §4.5.1-дегі тасымалдау шектігіндегідей, критерий арналарды ажыратпайды — baseline оны да барлық жерде еңсереді — әрі шектіктен өтуді тұжырым ретінде мәлімдеу дәлелді қайтадан бұрмалар еді. Біріктірілген конфигурацияның абсолютті weighted F1-score-ы әр топта жоғары, +0.0517-ден +0.0987-ге дейінгі қорлармен, әрі бес сенімділік интервалының бәрі нөлді қамтымайды. Ажырататын нәтиже — осы.</w:t>
      </w:r>
    </w:p>
    <w:p>
      <w:pPr>
        <w:ind w:firstLine="709"/>
        <w:jc w:val="both"/>
      </w:pPr>
      <w:r>
        <w:rPr>
          <w:rFonts w:ascii="Times New Roman" w:hAnsi="Times New Roman" w:cs="Times New Roman" w:eastAsia="Times New Roman"/>
          <w:b w:val="0"/>
          <w:i w:val="0"/>
          <w:sz w:val="28"/>
          <w:u w:val="none"/>
        </w:rPr>
        <w:t xml:space="preserve">Алайда бұл эксперименттің мазмұндық тұжырымы деңгей емес, </w:t>
      </w:r>
      <w:r>
        <w:rPr>
          <w:rFonts w:ascii="Times New Roman" w:hAnsi="Times New Roman" w:cs="Times New Roman" w:eastAsia="Times New Roman"/>
          <w:b/>
          <w:i w:val="0"/>
          <w:sz w:val="28"/>
          <w:u w:val="none"/>
        </w:rPr>
        <w:t>шашырау</w:t>
      </w:r>
      <w:r>
        <w:rPr>
          <w:rFonts w:ascii="Times New Roman" w:hAnsi="Times New Roman" w:cs="Times New Roman" w:eastAsia="Times New Roman"/>
          <w:b w:val="0"/>
          <w:i w:val="0"/>
          <w:sz w:val="28"/>
          <w:u w:val="none"/>
        </w:rPr>
        <w:t>. Гетерогенді аппарат бойынша орналастырылған скрининг жүйесі орташа өнімділікке ғана емес, оның вариативтілігіне де ұшырайды: камералардың көбінде жақсы, ал біреуінде нашар жұмыс істейтін модель, тіпті сол бір орташада да, біркелкі жұмыс істейтін модельден өзгеше клиникалық тәуекел ұсынады.</w:t>
      </w:r>
    </w:p>
    <w:p>
      <w:pPr>
        <w:keepNext/>
        <w:spacing w:before="120"/>
        <w:ind w:firstLine="0"/>
        <w:jc w:val="left"/>
      </w:pPr>
      <w:r>
        <w:rPr>
          <w:rFonts w:ascii="Times New Roman" w:hAnsi="Times New Roman" w:cs="Times New Roman" w:eastAsia="Times New Roman"/>
          <w:b/>
          <w:i w:val="0"/>
          <w:sz w:val="28"/>
          <w:u w:val="none"/>
        </w:rPr>
        <w:t>Кесте 4.27 – 6-эксперимент: бес камера тобы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Біріктірілген</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СИ (Δ)</w:t>
            </w:r>
          </w:p>
        </w:tc>
      </w:tr>
      <w:tr>
        <w:tc>
          <w:tcPr>
            <w:tcW w:type="dxa" w:w="1928"/>
          </w:tcPr>
          <w:p>
            <w:pPr>
              <w:spacing w:line="240" w:lineRule="auto"/>
              <w:ind w:firstLine="0"/>
            </w:pPr>
            <w:r/>
            <w:r>
              <w:rPr>
                <w:rFonts w:ascii="Times New Roman" w:hAnsi="Times New Roman" w:cs="Times New Roman" w:eastAsia="Times New Roman"/>
                <w:b w:val="0"/>
                <w:i w:val="0"/>
                <w:sz w:val="28"/>
                <w:u w:val="none"/>
              </w:rPr>
              <w:t>Топтар бойынша weighted F1-дің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c>
          <w:tcPr>
            <w:tcW w:type="dxa" w:w="1928"/>
          </w:tcPr>
          <w:p>
            <w:pPr>
              <w:spacing w:line="240" w:lineRule="auto"/>
              <w:ind w:firstLine="0"/>
            </w:pPr>
            <w:r/>
            <w:r>
              <w:rPr>
                <w:rFonts w:ascii="Times New Roman" w:hAnsi="Times New Roman" w:cs="Times New Roman" w:eastAsia="Times New Roman"/>
                <w:b w:val="0"/>
                <w:i w:val="0"/>
                <w:sz w:val="28"/>
                <w:u w:val="none"/>
              </w:rPr>
              <w:t>Топтар бойынша ROC-AUC-тың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Топаралық вариативтілік weighted F1-де шамамен 2.4 есе және ROC-AUC-та шамамен 3.1 есе төмендейді, әрі екі интервал да нөлді қамтымайды. Механизм топ-бойынша қорларда көрінеді: ең үлкен өсім baseline ең әлсіз болған топқа түседі — RFMiD тобына, 0.5434 деген ең төмен baseline деңгейінен +0.0987 — ал ең кішісі baseline әлдеқашан салыстырмалы түрде күшті болған DDR тобына түседі. Демек біріктірілген конфигурация ең нашар жұмыс істейтін аппарат топтарын пропорционалды емес түрде көтереді, ауқымды біркелкі жылжытпай, оны қысады. Бұл — §4.4 фотометриялық вариативтілікті домендер бойынша шамамен бекітілген үлеспен азайтатын түрлендіруден күтетін мінез-құлық, әрі бұл — осы тараудағы орналастыруға ең тікелей қатысты нәтиже: таныс емес камерамен кездесудің құны біріктірілген конфигурация астында baseline астындағыдан кіші.</w:t>
      </w:r>
    </w:p>
    <w:p>
      <w:pPr>
        <w:ind w:firstLine="709"/>
        <w:jc w:val="both"/>
      </w:pPr>
      <w:r>
        <w:rPr>
          <w:rFonts w:ascii="Times New Roman" w:hAnsi="Times New Roman" w:cs="Times New Roman" w:eastAsia="Times New Roman"/>
          <w:b w:val="0"/>
          <w:i w:val="0"/>
          <w:sz w:val="28"/>
          <w:u w:val="none"/>
        </w:rPr>
        <w:t xml:space="preserve">4.26-кестедегі бір шама алып тастауды емес, түсініктемені талап ететін түрде мінез танытады. Сақталу қатынасы — әр топтың ұпайын арнаның өз домен-ішілік ұпайына бөлгендегі шама — бес топтың екеуінде, DDR-де (0.816-дан 0.814-ке) және Messidor-2-де (0.833-тен 0.833-ке, үшінші ондық белгідегі төмендеу) біріктірілген конфигурация астында </w:t>
      </w:r>
      <w:r>
        <w:rPr>
          <w:rFonts w:ascii="Times New Roman" w:hAnsi="Times New Roman" w:cs="Times New Roman" w:eastAsia="Times New Roman"/>
          <w:b w:val="0"/>
          <w:i/>
          <w:sz w:val="28"/>
          <w:u w:val="none"/>
        </w:rPr>
        <w:t>түседі</w:t>
      </w:r>
      <w:r>
        <w:rPr>
          <w:rFonts w:ascii="Times New Roman" w:hAnsi="Times New Roman" w:cs="Times New Roman" w:eastAsia="Times New Roman"/>
          <w:b w:val="0"/>
          <w:i w:val="0"/>
          <w:sz w:val="28"/>
          <w:u w:val="none"/>
        </w:rPr>
        <w:t xml:space="preserve">. Аңқау оқығанда бұл pipeline сол топтарда нашарлау жалпылайды дегенді меңзер еді, ал бұл абсолютті көрсеткіштер көрсететіннің қарама-қарсысы: weighted F1 екеуінде де өседі, тиісінше +0.0517 және +0.0541-ге, әрі интервалдары нөлді қамтымайды. Түсіндірмесі — §4.5.1 мен §4.7-де талданған нормалау ақауы. Сақталу қатынасы арнаның өз домен-ішілік өнімділігіне бөледі, ал біріктірілген арнаның бөлгіші үлкенірек (0.7538-ге қарсы 0.8193); домен-ішінде жақсарған арна өз қатынасын тұрақты ұстау үшін ғана нысаналы топта пропорционалды түрде </w:t>
      </w:r>
      <w:r>
        <w:rPr>
          <w:rFonts w:ascii="Times New Roman" w:hAnsi="Times New Roman" w:cs="Times New Roman" w:eastAsia="Times New Roman"/>
          <w:b w:val="0"/>
          <w:i/>
          <w:sz w:val="28"/>
          <w:u w:val="none"/>
        </w:rPr>
        <w:t>көбірек</w:t>
      </w:r>
      <w:r>
        <w:rPr>
          <w:rFonts w:ascii="Times New Roman" w:hAnsi="Times New Roman" w:cs="Times New Roman" w:eastAsia="Times New Roman"/>
          <w:b w:val="0"/>
          <w:i w:val="0"/>
          <w:sz w:val="28"/>
          <w:u w:val="none"/>
        </w:rPr>
        <w:t xml:space="preserve"> жақсаруға тиіс. Сыртқы өсімі шынайы, бірақ домен-ішілік өсімнен кіші болатын топта қатынас түседі, ал өнімділік өседі. Бұл — H-7-нің нашарлау формасын жарамсыз еткен сол бір құрылымдық мәселе, мұнда үшінші кейпінде көрінеді, әрі бұл өнімділік тұжырымы емес, бөлгіш артефактісі. Осы диссертация хабарлайтыны — абсолютті көрсеткіштер; сақталу қатынастары толықтық үшін берілген әрі олардың бағытына ешбір қорытынды сүйенбейді.</w:t>
      </w:r>
    </w:p>
    <w:p>
      <w:pPr>
        <w:ind w:firstLine="709"/>
        <w:jc w:val="both"/>
      </w:pPr>
      <w:r>
        <w:rPr>
          <w:rFonts w:ascii="Times New Roman" w:hAnsi="Times New Roman" w:cs="Times New Roman" w:eastAsia="Times New Roman"/>
          <w:b w:val="0"/>
          <w:i w:val="0"/>
          <w:sz w:val="28"/>
          <w:u w:val="none"/>
        </w:rPr>
        <w:t>Нәтижені екі шектеу шектейді. Басында айтылғандай, бес топтың екеуі — §4.7 корпустары әрі тәуелсіз дәлел бермейді, сондықтан қарастырылған нақты аппарат баптауларының тиімді саны бестен кем; ал үш топ «аралас» деп белгіленген, өйткені тиісті корпустар жалғыз құрылғыны көрсетпей, бірнеше камера моделінен алынған кескіндерді біріктіреді, сондықтан бөлу таза құрылғы-бойынша стратификация емес, аппарат вариациясының өкілі. Бағалау жалғыз cross-validation fold-ының модельдерін пайдаланды. Топ-бойынша шатасу матрицалары тіркелмеген, сондықтан топтар ішіндегі қате құрылымын — ол шашыраудың азаюы біркелкі жақсаруды ма әлде жасалатын қателер түрінің өзгеруін бе көрсететінін білдірер еді — қарастыру мүмкін болмады; бұл §5.4-тегі шешілмеген тармақтардың арасында атап өтілген.</w:t>
      </w:r>
    </w:p>
    <w:p>
      <w:pPr>
        <w:ind w:firstLine="709"/>
        <w:jc w:val="both"/>
      </w:pPr>
      <w:r>
        <w:rPr>
          <w:rFonts w:ascii="Times New Roman" w:hAnsi="Times New Roman" w:cs="Times New Roman" w:eastAsia="Times New Roman"/>
          <w:b w:val="0"/>
          <w:i w:val="0"/>
          <w:sz w:val="28"/>
          <w:u w:val="none"/>
        </w:rPr>
        <w:t xml:space="preserve">Ақырында, камера аппараты осы эксперименттің ұйымдастырушы айнымалысы болғанына қарамастан, </w:t>
      </w:r>
      <w:r>
        <w:rPr>
          <w:rFonts w:ascii="Times New Roman" w:hAnsi="Times New Roman" w:cs="Times New Roman" w:eastAsia="Times New Roman"/>
          <w:b/>
          <w:i w:val="0"/>
          <w:sz w:val="28"/>
          <w:u w:val="none"/>
        </w:rPr>
        <w:t>мұндағы ешбір нәтиже құрылғы үйлесімділігі, камера куәландыруы немесе қандай да бір бейнелеу жүйесімен пайдалануға нормативтік жарамдылық туралы мәлімдеме құрамайды</w:t>
      </w:r>
      <w:r>
        <w:rPr>
          <w:rFonts w:ascii="Times New Roman" w:hAnsi="Times New Roman" w:cs="Times New Roman" w:eastAsia="Times New Roman"/>
          <w:b w:val="0"/>
          <w:i w:val="0"/>
          <w:sz w:val="28"/>
          <w:u w:val="none"/>
        </w:rPr>
        <w:t>. Тұжырым мынау: ретроспективті деректің осы бес топтастыруы бойынша өлшенген өнімділік біріктірілген конфигурация астында baseline астындағыдан аз ауытқиды. Жүйені клиникалық тәжірибеде белгілі бір камерамен пайдалануға болатынын орнықтыру — осы диссертация шығармайтын түрдегі дәлелді талап ететін нормативтік шешім.</w:t>
      </w:r>
    </w:p>
    <w:p>
      <w:pPr>
        <w:keepNext/>
        <w:spacing w:before="240" w:after="120"/>
        <w:jc w:val="left"/>
      </w:pPr>
      <w:r>
        <w:rPr>
          <w:rFonts w:ascii="Times New Roman" w:hAnsi="Times New Roman" w:cs="Times New Roman" w:eastAsia="Times New Roman"/>
          <w:b/>
          <w:i w:val="0"/>
          <w:sz w:val="28"/>
          <w:u w:val="none"/>
        </w:rPr>
        <w:t>4.9 7-эксперимент: Шағын деректе оқыту (IDRiD → Клиникалық)</w:t>
      </w:r>
    </w:p>
    <w:p>
      <w:pPr>
        <w:ind w:firstLine="709"/>
        <w:jc w:val="both"/>
      </w:pPr>
      <w:r>
        <w:rPr>
          <w:rFonts w:ascii="Times New Roman" w:hAnsi="Times New Roman" w:cs="Times New Roman" w:eastAsia="Times New Roman"/>
          <w:b w:val="0"/>
          <w:i w:val="0"/>
          <w:sz w:val="28"/>
          <w:u w:val="none"/>
        </w:rPr>
        <w:t xml:space="preserve">Осы кезге дейін хабарланған әр эксперимент өз модельдерін шамамен 35 000 таңбаланған кескіннен тұратын корпуста, EyePACS-те сәйкестендірді. Скрининг құралын қабылдауы мүмкін мекемелердің көбінің жағдайы бұл емес. Өз оқыту жиынын жинайтын өңірлік клиника ондаған мыңмен емес, жүздеген кескінмен жұмыс істейді, ал preprocessing pipeline артықшылығының сол режимде сақталатыны — немесе өсетіні, немесе жоғалатыны — туралы сұрақ алдыңғы бөлімдер тексерген ешнәрседен бөлек. 7-эксперимент осыны қарастырады, әрі осы тараудағы басқа эксперименттерден өзгеше, ол </w:t>
      </w:r>
      <w:r>
        <w:rPr>
          <w:rFonts w:ascii="Times New Roman" w:hAnsi="Times New Roman" w:cs="Times New Roman" w:eastAsia="Times New Roman"/>
          <w:b/>
          <w:i w:val="0"/>
          <w:sz w:val="28"/>
          <w:u w:val="none"/>
        </w:rPr>
        <w:t>алдын ала тіркелген</w:t>
      </w:r>
      <w:r>
        <w:rPr>
          <w:rFonts w:ascii="Times New Roman" w:hAnsi="Times New Roman" w:cs="Times New Roman" w:eastAsia="Times New Roman"/>
          <w:b w:val="0"/>
          <w:i w:val="0"/>
          <w:sz w:val="28"/>
          <w:u w:val="none"/>
        </w:rPr>
        <w:t>: оның жобасы, метрикалары мен талдауы деректер қаралмас бұрын бекітілген.</w:t>
      </w:r>
    </w:p>
    <w:p>
      <w:pPr>
        <w:ind w:firstLine="709"/>
        <w:jc w:val="both"/>
      </w:pPr>
      <w:r>
        <w:rPr>
          <w:rFonts w:ascii="Times New Roman" w:hAnsi="Times New Roman" w:cs="Times New Roman" w:eastAsia="Times New Roman"/>
          <w:b w:val="0"/>
          <w:i w:val="0"/>
          <w:sz w:val="28"/>
          <w:u w:val="none"/>
        </w:rPr>
        <w:t>Жоба басқа жерде пайдаланылған корпус рөлдерін керісінше алмастырады. Модельдер IDRiD-те (n = 516) бес еселік cross-validation астында сәйкестендірілді, әрі екі арна да 4.2-кестенің стандартталған конфигурациясы астында сол бір инициализациядан оқытылды, ал бағалау сәйкестендіруге еш қатыспаған 60 кескіндік ұсталынған қазақ клиникалық корпусында жүргізілді. IDRiD EyePACS-тен шамамен жетпіс есе кіші, сондықтан сәйкестендіру режимі мол корпустың іріктеп кішірейтілген жуықтауы емес, шынымен деректері тапшы режим. Backbone ретінде EfficientNet-B3 пайдаланылды.</w:t>
      </w:r>
    </w:p>
    <w:p>
      <w:pPr>
        <w:keepNext/>
        <w:spacing w:before="120"/>
        <w:ind w:firstLine="0"/>
        <w:jc w:val="left"/>
      </w:pPr>
      <w:r>
        <w:rPr>
          <w:rFonts w:ascii="Times New Roman" w:hAnsi="Times New Roman" w:cs="Times New Roman" w:eastAsia="Times New Roman"/>
          <w:b/>
          <w:i w:val="0"/>
          <w:sz w:val="28"/>
          <w:u w:val="none"/>
        </w:rPr>
        <w:t>Кесте 4.28 – 7-эксперимент: IDRiD-те шағын деректе оқыту, ұсталынған клиникалық корпуста бағаланды (n = 60). Бес fold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Арна</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Cohen κ (квадраттық)</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c>
          <w:tcPr>
            <w:tcW w:type="dxa" w:w="1928"/>
          </w:tcPr>
          <w:p>
            <w:pPr>
              <w:spacing w:line="240" w:lineRule="auto"/>
              <w:ind w:firstLine="0"/>
            </w:pPr>
            <w:r/>
            <w:r>
              <w:rPr>
                <w:rFonts w:ascii="Times New Roman" w:hAnsi="Times New Roman" w:cs="Times New Roman" w:eastAsia="Times New Roman"/>
                <w:b w:val="0"/>
                <w:i w:val="0"/>
                <w:sz w:val="28"/>
                <w:u w:val="none"/>
              </w:rPr>
              <w:t>Baseline (3 арна)</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c>
          <w:tcPr>
            <w:tcW w:type="dxa" w:w="1928"/>
          </w:tcPr>
          <w:p>
            <w:pPr>
              <w:spacing w:line="240" w:lineRule="auto"/>
              <w:ind w:firstLine="0"/>
            </w:pPr>
            <w:r/>
            <w:r>
              <w:rPr>
                <w:rFonts w:ascii="Times New Roman" w:hAnsi="Times New Roman" w:cs="Times New Roman" w:eastAsia="Times New Roman"/>
                <w:b w:val="0"/>
                <w:i w:val="0"/>
                <w:sz w:val="28"/>
                <w:u w:val="none"/>
              </w:rPr>
              <w:t>Біріктірілген (4 арна)</w:t>
            </w:r>
          </w:p>
        </w:tc>
        <w:tc>
          <w:tcPr>
            <w:tcW w:type="dxa" w:w="1928"/>
          </w:tcPr>
          <w:p>
            <w:pPr>
              <w:spacing w:line="240" w:lineRule="auto"/>
              <w:ind w:firstLine="0"/>
            </w:pPr>
            <w:r/>
            <w:r>
              <w:rPr>
                <w:rFonts w:ascii="Times New Roman" w:hAnsi="Times New Roman" w:cs="Times New Roman" w:eastAsia="Times New Roman"/>
                <w:b/>
                <w:i w:val="0"/>
                <w:sz w:val="28"/>
                <w:u w:val="none"/>
              </w:rPr>
              <w:t>0.5932 ± 0.0400</w:t>
            </w:r>
          </w:p>
        </w:tc>
        <w:tc>
          <w:tcPr>
            <w:tcW w:type="dxa" w:w="1928"/>
          </w:tcPr>
          <w:p>
            <w:pPr>
              <w:spacing w:line="240" w:lineRule="auto"/>
              <w:ind w:firstLine="0"/>
            </w:pPr>
            <w:r/>
            <w:r>
              <w:rPr>
                <w:rFonts w:ascii="Times New Roman" w:hAnsi="Times New Roman" w:cs="Times New Roman" w:eastAsia="Times New Roman"/>
                <w:b/>
                <w:i w:val="0"/>
                <w:sz w:val="28"/>
                <w:u w:val="none"/>
              </w:rPr>
              <w:t>0.7899 ± 0.0320</w:t>
            </w:r>
          </w:p>
        </w:tc>
        <w:tc>
          <w:tcPr>
            <w:tcW w:type="dxa" w:w="1928"/>
          </w:tcPr>
          <w:p>
            <w:pPr>
              <w:spacing w:line="240" w:lineRule="auto"/>
              <w:ind w:firstLine="0"/>
            </w:pPr>
            <w:r/>
            <w:r>
              <w:rPr>
                <w:rFonts w:ascii="Times New Roman" w:hAnsi="Times New Roman" w:cs="Times New Roman" w:eastAsia="Times New Roman"/>
                <w:b/>
                <w:i w:val="0"/>
                <w:sz w:val="28"/>
                <w:u w:val="none"/>
              </w:rPr>
              <w:t>0.6121 ± 0.0438</w:t>
            </w:r>
          </w:p>
        </w:tc>
        <w:tc>
          <w:tcPr>
            <w:tcW w:type="dxa" w:w="1928"/>
          </w:tcPr>
          <w:p>
            <w:pPr>
              <w:spacing w:line="240" w:lineRule="auto"/>
              <w:ind w:firstLine="0"/>
            </w:pPr>
            <w:r/>
            <w:r>
              <w:rPr>
                <w:rFonts w:ascii="Times New Roman" w:hAnsi="Times New Roman" w:cs="Times New Roman" w:eastAsia="Times New Roman"/>
                <w:b/>
                <w:i w:val="0"/>
                <w:sz w:val="28"/>
                <w:u w:val="none"/>
              </w:rPr>
              <w:t>0.5932 ± 0.0370</w:t>
            </w:r>
          </w:p>
        </w:tc>
      </w:tr>
      <w:tr>
        <w:tc>
          <w:tcPr>
            <w:tcW w:type="dxa" w:w="1928"/>
          </w:tcPr>
          <w:p>
            <w:pPr>
              <w:spacing w:line="240" w:lineRule="auto"/>
              <w:ind w:firstLine="0"/>
            </w:pPr>
            <w:r/>
            <w:r>
              <w:rPr>
                <w:rFonts w:ascii="Times New Roman" w:hAnsi="Times New Roman" w:cs="Times New Roman" w:eastAsia="Times New Roman"/>
                <w:b w:val="0"/>
                <w:i w:val="0"/>
                <w:sz w:val="28"/>
                <w:u w:val="none"/>
              </w:rPr>
              <w:t>Δ (біріктірілген − baseline)</w:t>
            </w:r>
          </w:p>
        </w:tc>
        <w:tc>
          <w:tcPr>
            <w:tcW w:type="dxa" w:w="1928"/>
          </w:tcPr>
          <w:p>
            <w:pPr>
              <w:spacing w:line="240" w:lineRule="auto"/>
              <w:ind w:firstLine="0"/>
            </w:pPr>
            <w:r/>
            <w:r>
              <w:rPr>
                <w:rFonts w:ascii="Times New Roman" w:hAnsi="Times New Roman" w:cs="Times New Roman" w:eastAsia="Times New Roman"/>
                <w:b/>
                <w:i w:val="0"/>
                <w:sz w:val="28"/>
                <w:u w:val="none"/>
              </w:rPr>
              <w:t>+0.0798</w:t>
            </w:r>
          </w:p>
        </w:tc>
        <w:tc>
          <w:tcPr>
            <w:tcW w:type="dxa" w:w="1928"/>
          </w:tcPr>
          <w:p>
            <w:pPr>
              <w:spacing w:line="240" w:lineRule="auto"/>
              <w:ind w:firstLine="0"/>
            </w:pPr>
            <w:r/>
            <w:r>
              <w:rPr>
                <w:rFonts w:ascii="Times New Roman" w:hAnsi="Times New Roman" w:cs="Times New Roman" w:eastAsia="Times New Roman"/>
                <w:b/>
                <w:i w:val="0"/>
                <w:sz w:val="28"/>
                <w:u w:val="none"/>
              </w:rPr>
              <w:t>+0.0482</w:t>
            </w:r>
          </w:p>
        </w:tc>
        <w:tc>
          <w:tcPr>
            <w:tcW w:type="dxa" w:w="1928"/>
          </w:tcPr>
          <w:p>
            <w:pPr>
              <w:spacing w:line="240" w:lineRule="auto"/>
              <w:ind w:firstLine="0"/>
            </w:pPr>
            <w:r/>
            <w:r>
              <w:rPr>
                <w:rFonts w:ascii="Times New Roman" w:hAnsi="Times New Roman" w:cs="Times New Roman" w:eastAsia="Times New Roman"/>
                <w:b/>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Жұпталған айырмалардың 95 % сенімділік интервалдары үш негізгі метриканың бәрінде нөлді қамтымайды: weighted F1 [+0.0350, +0.1106], квадраттық κ [+0.0782, +0.1960] және ROC-AUC [+0.0183, +0.0707]. IDRiD-тің ішкі cross-validation-ында біріктірілген арна baseline-нің 0.5850 ± 0.0380-іне қарсы 0.6520 ± 0.0310-ға жетті әрі бес fold-тың төртеуінде екеуінің жоғарысы болды; жалғыз инверсия шекті болды, −0.0057.</w:t>
      </w:r>
    </w:p>
    <w:p>
      <w:pPr>
        <w:ind w:firstLine="709"/>
        <w:jc w:val="both"/>
      </w:pPr>
      <w:r>
        <w:rPr>
          <w:rFonts w:ascii="Times New Roman" w:hAnsi="Times New Roman" w:cs="Times New Roman" w:eastAsia="Times New Roman"/>
          <w:b w:val="0"/>
          <w:i w:val="0"/>
          <w:sz w:val="28"/>
          <w:u w:val="none"/>
        </w:rPr>
        <w:t xml:space="preserve">Нәтиже оң, әрі оның ең ақпаратты ерекшелігі — экспериментті туындатқан түйсікке қарсы жүретін салыстыру. Деректері тапшы режимдегі өсім, weighted F1 бойынша +0.0798, толық EyePACS корпусында өлшенген +0.0655 өсіміне (§4.3.1) </w:t>
      </w:r>
      <w:r>
        <w:rPr>
          <w:rFonts w:ascii="Times New Roman" w:hAnsi="Times New Roman" w:cs="Times New Roman" w:eastAsia="Times New Roman"/>
          <w:b/>
          <w:i w:val="0"/>
          <w:sz w:val="28"/>
          <w:u w:val="none"/>
        </w:rPr>
        <w:t>шамалас</w:t>
      </w:r>
      <w:r>
        <w:rPr>
          <w:rFonts w:ascii="Times New Roman" w:hAnsi="Times New Roman" w:cs="Times New Roman" w:eastAsia="Times New Roman"/>
          <w:b w:val="0"/>
          <w:i w:val="0"/>
          <w:sz w:val="28"/>
          <w:u w:val="none"/>
        </w:rPr>
        <w:t xml:space="preserve"> — бірнеше есе үлкен емес. Бұл pipeline үлесін қалай түсіну керектігі үшін маңызды. Табиғи гипотеза мынау: бекітілген preprocessing негізінен деректің орнын басушы ретінде әрекет етеді — желі әйтпесе елемеуді үйрену үшін көп мысалды талап ететін бөгде вариацияны нормалап жою арқылы ол мысалдар ең аз жерде ең көп көмектесуге тиіс, ал деректер молайған сайын оның артықшылығы мүжілуге тиіс. Өлшенген өсімдер бұл үлгіні көрсетпейді. Артықшылық екі режимде де ұқсас шамада, ал бұл жетіспейтін мысалдардың орнын толтырумен емес, pipeline жіктеуші жұмыс істейтін белгілер кеңістігін өзгертуімен көбірек үйлеседі — ал ол өзгеріс оны пайдалануға қанша дерек бар екеніне қарамастан сақталады. Бұл оқу §4.4-те өлшенген механизммен үйлесімді, онда pipeline-нің үлестірімдік әсері корпус өлшеміне тәуелсіз, әр кескінге бірдей қолданылатын түрлендірудің қасиеті болды.</w:t>
      </w:r>
    </w:p>
    <w:p>
      <w:pPr>
        <w:ind w:firstLine="709"/>
        <w:jc w:val="both"/>
      </w:pPr>
      <w:r>
        <w:rPr>
          <w:rFonts w:ascii="Times New Roman" w:hAnsi="Times New Roman" w:cs="Times New Roman" w:eastAsia="Times New Roman"/>
          <w:b w:val="0"/>
          <w:i w:val="0"/>
          <w:sz w:val="28"/>
          <w:u w:val="none"/>
        </w:rPr>
        <w:t xml:space="preserve">Нәтижені үш шектеу шектейді, әрі біріншісі ең салдарлы. Ұсталынған клиникалық корпус 60 кескіннен тұрады. Бұл — шағын бағалау жиыны, әрі оның шағындығының нақты әрі көрінетін салдары бар: осы корпустағы екі арна ұпайының </w:t>
      </w:r>
      <w:r>
        <w:rPr>
          <w:rFonts w:ascii="Times New Roman" w:hAnsi="Times New Roman" w:cs="Times New Roman" w:eastAsia="Times New Roman"/>
          <w:b/>
          <w:i w:val="0"/>
          <w:sz w:val="28"/>
          <w:u w:val="none"/>
        </w:rPr>
        <w:t>жұпталмаған</w:t>
      </w:r>
      <w:r>
        <w:rPr>
          <w:rFonts w:ascii="Times New Roman" w:hAnsi="Times New Roman" w:cs="Times New Roman" w:eastAsia="Times New Roman"/>
          <w:b w:val="0"/>
          <w:i w:val="0"/>
          <w:sz w:val="28"/>
          <w:u w:val="none"/>
        </w:rPr>
        <w:t xml:space="preserve"> bootstrap сенімділік интервалдары қабаттасады. Жоғарыда хабарланған статистикалық ажырау </w:t>
      </w:r>
      <w:r>
        <w:rPr>
          <w:rFonts w:ascii="Times New Roman" w:hAnsi="Times New Roman" w:cs="Times New Roman" w:eastAsia="Times New Roman"/>
          <w:b/>
          <w:i w:val="0"/>
          <w:sz w:val="28"/>
          <w:u w:val="none"/>
        </w:rPr>
        <w:t>жұпталған</w:t>
      </w:r>
      <w:r>
        <w:rPr>
          <w:rFonts w:ascii="Times New Roman" w:hAnsi="Times New Roman" w:cs="Times New Roman" w:eastAsia="Times New Roman"/>
          <w:b w:val="0"/>
          <w:i w:val="0"/>
          <w:sz w:val="28"/>
          <w:u w:val="none"/>
        </w:rPr>
        <w:t xml:space="preserve"> талдаудан келеді, ол арналарды сол бір кескіндерде fold-бойынша салыстырады әрі сол арқылы салыстырудан fold-аралық және кескінаралық дисперсияны жояды. Екі арна да бірдей деректі көретін жоба үшін жұпталған талдау орынды әрі алдын ала тіркелген талдау да сол; бірақ жұпталмаған интервалдардың қабаттасуы мұнда хабарланады, өйткені ол осы корпустағы кез келген арнаның абсолютті өнімділік деңгейінің дәл бағаланбағанын дұрыс көрсетеді. Эксперимент орынды сеніммен орнықтыратыны — арналар арасындағы </w:t>
      </w:r>
      <w:r>
        <w:rPr>
          <w:rFonts w:ascii="Times New Roman" w:hAnsi="Times New Roman" w:cs="Times New Roman" w:eastAsia="Times New Roman"/>
          <w:b w:val="0"/>
          <w:i/>
          <w:sz w:val="28"/>
          <w:u w:val="none"/>
        </w:rPr>
        <w:t>айырма</w:t>
      </w:r>
      <w:r>
        <w:rPr>
          <w:rFonts w:ascii="Times New Roman" w:hAnsi="Times New Roman" w:cs="Times New Roman" w:eastAsia="Times New Roman"/>
          <w:b w:val="0"/>
          <w:i w:val="0"/>
          <w:sz w:val="28"/>
          <w:u w:val="none"/>
        </w:rPr>
        <w:t>, ешқайсысының деңгейі емес.</w:t>
      </w:r>
    </w:p>
    <w:p>
      <w:pPr>
        <w:ind w:firstLine="709"/>
        <w:jc w:val="both"/>
      </w:pPr>
      <w:r>
        <w:rPr>
          <w:rFonts w:ascii="Times New Roman" w:hAnsi="Times New Roman" w:cs="Times New Roman" w:eastAsia="Times New Roman"/>
          <w:b w:val="0"/>
          <w:i w:val="0"/>
          <w:sz w:val="28"/>
          <w:u w:val="none"/>
        </w:rPr>
        <w:t xml:space="preserve">Екіншіден, ішкі cross-validation baseline шекті түрде алда болған бір fold-ты көрсетті. Қор шағын, −0.0057 болды, әрі біріктірілген арна қалған төртеуінде алда еді; бірақ бес fold-та төрттен-бірге бөліну — қарапайым көпшілік, әрі оны біркелкі басымдық ретінде емес, </w:t>
      </w:r>
      <w:r>
        <w:rPr>
          <w:rFonts w:ascii="Times New Roman" w:hAnsi="Times New Roman" w:cs="Times New Roman" w:eastAsia="Times New Roman"/>
          <w:b/>
          <w:i w:val="0"/>
          <w:sz w:val="28"/>
          <w:u w:val="none"/>
        </w:rPr>
        <w:t>сан</w:t>
      </w:r>
      <w:r>
        <w:rPr>
          <w:rFonts w:ascii="Times New Roman" w:hAnsi="Times New Roman" w:cs="Times New Roman" w:eastAsia="Times New Roman"/>
          <w:b w:val="0"/>
          <w:i w:val="0"/>
          <w:sz w:val="28"/>
          <w:u w:val="none"/>
        </w:rPr>
        <w:t xml:space="preserve"> ретінде хабарлаған жөн. Қай fold-тың инверсияланғаны хабарлауға тұрарлық тұрақты қасиет емес, әрі оның кім екеніне ешбір маңыз телінбейді.</w:t>
      </w:r>
    </w:p>
    <w:p>
      <w:pPr>
        <w:ind w:firstLine="709"/>
        <w:jc w:val="both"/>
      </w:pPr>
      <w:r>
        <w:rPr>
          <w:rFonts w:ascii="Times New Roman" w:hAnsi="Times New Roman" w:cs="Times New Roman" w:eastAsia="Times New Roman"/>
          <w:b w:val="0"/>
          <w:i w:val="0"/>
          <w:sz w:val="28"/>
          <w:u w:val="none"/>
        </w:rPr>
        <w:t>Үшіншіден, бағалау корпусы — жабық қазақ клиникалық жиыны. §4.1.3-те орнықтырылғандай, сол корпус институционалды дерек-пайдалану келісімі бойынша ұсталады әрі жария қолжетімді емес, сондықтан бұл эксперимент — осы тараудағылардың ішінде жалғыз болып — осы диссертация тарата алмайтын деректерге қолжетімсіз сыртқы тарап тәуелсіз түрде қайта жаңғырта алмайды. Нәтижені соған сай таразылау керек. Оның құндылығы — осы жұмыстағы жүйе бағытталған орналастыру контексінен алынған деректе орындалған жалғыз бағалау болуында, әрі сол құндылық қайта жаңғыртылу шектеуінен ажырамайды.</w:t>
      </w:r>
    </w:p>
    <w:p>
      <w:pPr>
        <w:ind w:firstLine="709"/>
        <w:jc w:val="both"/>
      </w:pPr>
      <w:r>
        <w:rPr>
          <w:rFonts w:ascii="Times New Roman" w:hAnsi="Times New Roman" w:cs="Times New Roman" w:eastAsia="Times New Roman"/>
          <w:b w:val="0"/>
          <w:i w:val="0"/>
          <w:sz w:val="28"/>
          <w:u w:val="none"/>
        </w:rPr>
        <w:t>Сол шекаралар ішінде соңғы салдар тексерісі орындалды. Біріктірілген конфигурацияның артықшылығы ол орнықтырылған режимнен екі реттік шама кіші оқыту режимінде, клиникалық тәжірибеден алынған бағалау корпусында сақталады, әрі арналар арасындағы айырма алдын ала тіркелген жұпталған талдау астында статистикалық түрде ажыраған. Оның сол режимдегі шамасы мол деректегі шамасынан үлкен емес, соған шамалас — ал бұл өзі механизм туралы ақпаратты, әрі эксперимент қолдамаған күштірек тұжырым ретінде ұсынылмай, дәл солай хабарланады.</w:t>
      </w:r>
    </w:p>
    <w:p>
      <w:pPr>
        <w:keepNext/>
        <w:spacing w:before="240" w:after="120"/>
        <w:jc w:val="left"/>
      </w:pPr>
      <w:r>
        <w:rPr>
          <w:rFonts w:ascii="Times New Roman" w:hAnsi="Times New Roman" w:cs="Times New Roman" w:eastAsia="Times New Roman"/>
          <w:b/>
          <w:i w:val="0"/>
          <w:sz w:val="28"/>
          <w:u w:val="none"/>
        </w:rPr>
        <w:t>4-тарау бойынша қорытындылар</w:t>
      </w:r>
    </w:p>
    <w:p>
      <w:pPr>
        <w:ind w:firstLine="709"/>
        <w:jc w:val="both"/>
      </w:pPr>
      <w:r>
        <w:rPr>
          <w:rFonts w:ascii="Times New Roman" w:hAnsi="Times New Roman" w:cs="Times New Roman" w:eastAsia="Times New Roman"/>
          <w:b w:val="0"/>
          <w:i w:val="0"/>
          <w:sz w:val="28"/>
          <w:u w:val="none"/>
        </w:rPr>
        <w:t>Бұл тарау ортақ субстратта сегіз эксперименттік зерттеуді хабарлады: EyePACS-тегі preprocessing арналары мен backbone-дардың 2×2 факториалды салыстыруы, екі параметрлік сканерлеуі бар кумулятивті кезеңдік абляция, алты нысаналы корпус бойынша домен қашықтығын тікелей өлшеу, әрі сол өлшемнен не шығатынын тексеретін бес бағалау — жария корпусқа нөл-шот тасымалдау, сарапшы зақымдану аннотациясына қарсы назардың тураланымы, екі сыртқы клиникалық корпустағы өнімділік, бес камера топтастыруы бойынша мінез-құлық және деректері тапшы оқыту режиміндегі мінез-құлық. Тұжырымдар төменде әрқайсысы орнықтырылған күшінде жинақталады, әрі мұнда оны хабарлаған бөлімде орнықтырылмаған ешбір тұжырым енгізілмейді.</w:t>
      </w:r>
    </w:p>
    <w:p>
      <w:pPr>
        <w:ind w:firstLine="709"/>
        <w:jc w:val="both"/>
      </w:pPr>
      <w:r>
        <w:rPr>
          <w:rFonts w:ascii="Times New Roman" w:hAnsi="Times New Roman" w:cs="Times New Roman" w:eastAsia="Times New Roman"/>
          <w:b/>
          <w:i w:val="0"/>
          <w:sz w:val="28"/>
          <w:u w:val="none"/>
        </w:rPr>
        <w:t>H-1 — Біріктірілген pipeline басымдығы (§4.2).</w:t>
      </w:r>
      <w:r>
        <w:rPr>
          <w:rFonts w:ascii="Times New Roman" w:hAnsi="Times New Roman" w:cs="Times New Roman" w:eastAsia="Times New Roman"/>
          <w:b w:val="0"/>
          <w:i w:val="0"/>
          <w:sz w:val="28"/>
          <w:u w:val="none"/>
        </w:rPr>
        <w:t xml:space="preserve"> Біріктірілген конфигурация толық конъюнктивті критерий астында, екі backbone-да да baseline конфигурациясынан басым болды: weighted F1 бес тармақтық шектікке қарсы 6.54 және 6.55 пайыздық тармаққа жоғары, ROC-AUC 0.02 шектігіне қарсы 0.0320 және 0.0360-қа жоғары, ал тек нашарламауы талап етілген квадраттық салмақталған κ шамамен 0.11-ге жоғары. Әсер еселік тексеруге түзетуден кейін сақталды әрі архитектура таңдауымен өзара әрекет көрсетпеді, сондықтан архитектурааралық қайталанушылық талабы екі нүктелік бағалаудың сәйкестігімен емес, әсер біртектілігі тексерісімен орындалды. Өсім азшылық дәрежелерге және реттік шкалада алыс жатқан қате дәрежелеулерді жоюға пропорционалды емес түрде түсті, ал жолдама шектігінде сезімталдық 11.2 пайыздық тармаққа өсті, сонымен бірге ерекшелік те өсті — бұл қисық бойымен жылжу емес, дискриминация қисығының жылжуы. Калибрлеу жақсарды. Вердикт тұсында мәлімделгендей, 1-эксперимент екі өлшем — preprocessing пен инициализация — бойынша ерекшеленетін конфигурацияларды салыстырады, сондықтан ол орнықтыратыны — біртұтас жүйе ретіндегі біріктірілген конфигурацияның басымдығы.</w:t>
      </w:r>
    </w:p>
    <w:p>
      <w:pPr>
        <w:ind w:firstLine="709"/>
        <w:jc w:val="both"/>
      </w:pPr>
      <w:r>
        <w:rPr>
          <w:rFonts w:ascii="Times New Roman" w:hAnsi="Times New Roman" w:cs="Times New Roman" w:eastAsia="Times New Roman"/>
          <w:b/>
          <w:i w:val="0"/>
          <w:sz w:val="28"/>
          <w:u w:val="none"/>
        </w:rPr>
        <w:t>H-2 — Компонент үлесі мен параметр сезімталдығы (§4.3).</w:t>
      </w:r>
      <w:r>
        <w:rPr>
          <w:rFonts w:ascii="Times New Roman" w:hAnsi="Times New Roman" w:cs="Times New Roman" w:eastAsia="Times New Roman"/>
          <w:b w:val="0"/>
          <w:i w:val="0"/>
          <w:sz w:val="28"/>
          <w:u w:val="none"/>
        </w:rPr>
        <w:t xml:space="preserve"> Сегіз деңгейдің бәрінде тұрақты ұсталған жалғыз инициализация астында preprocessing кезеңдерін кумулятивті қосу 1-эксперимент өсімінің бүкілін қайта шығарды, ΔwF1 = +0.0655, әрі абляция шеткі нүктелері сәйкес 1-эксперимент конфигурацияларымен сан жағынан беттесті, ал монотондық бес fold-тың әрқайсысында бірде-бір инверсиясыз сақталды. Демек preprocessing үлесі инициализация үлесінен ажыратылады. Бұл 1-эксперименттің кері күшпен бір факторлы манипуляцияға айналуы емес; екі нәтиже үйлесімді әрі ешқайсысы екіншісін алмастырмайды. Әр кезең өз деңгейінің fold-аралық шуынан көбірек үлес қосты — ресми жұпталған тест бойынша емес, эвристика бойынша — ал екі фотометриялық кезең, flat-field түзету мен dual-constraint CLAHE, бірге өсімнің 41 %-ын алып жүрді. Деректер ажырататыны — </w:t>
      </w:r>
      <w:r>
        <w:rPr>
          <w:rFonts w:ascii="Times New Roman" w:hAnsi="Times New Roman" w:cs="Times New Roman" w:eastAsia="Times New Roman"/>
          <w:b/>
          <w:i w:val="0"/>
          <w:sz w:val="28"/>
          <w:u w:val="none"/>
        </w:rPr>
        <w:t>топтастыру</w:t>
      </w:r>
      <w:r>
        <w:rPr>
          <w:rFonts w:ascii="Times New Roman" w:hAnsi="Times New Roman" w:cs="Times New Roman" w:eastAsia="Times New Roman"/>
          <w:b w:val="0"/>
          <w:i w:val="0"/>
          <w:sz w:val="28"/>
          <w:u w:val="none"/>
        </w:rPr>
        <w:t>, яғни фотометриялық кезеңдердің қалғандарынан жоғары тұруы, әрі бірінші орыннан жетінші орынға дейінгі қатаң рет емес: көршілес орындар шу жолағының ішінде жатыр. Екі фотометриялық параметр де ұсталынған деректе расталған ішкі оптимумдар көрсетті, ал flat-field сканерленуі pipeline сипаттамасында әлдеқашан бекітілген мәнді қайта қарамай, растады.</w:t>
      </w:r>
    </w:p>
    <w:p>
      <w:pPr>
        <w:ind w:firstLine="709"/>
        <w:jc w:val="both"/>
      </w:pPr>
      <w:r>
        <w:rPr>
          <w:rFonts w:ascii="Times New Roman" w:hAnsi="Times New Roman" w:cs="Times New Roman" w:eastAsia="Times New Roman"/>
          <w:b/>
          <w:i w:val="0"/>
          <w:sz w:val="28"/>
          <w:u w:val="none"/>
        </w:rPr>
        <w:t>H-3 — Домен ығысуының азаюы (§4.4).</w:t>
      </w:r>
      <w:r>
        <w:rPr>
          <w:rFonts w:ascii="Times New Roman" w:hAnsi="Times New Roman" w:cs="Times New Roman" w:eastAsia="Times New Roman"/>
          <w:b w:val="0"/>
          <w:i w:val="0"/>
          <w:sz w:val="28"/>
          <w:u w:val="none"/>
        </w:rPr>
        <w:t xml:space="preserve"> Азаюдың алты нысаналы корпустың кемінде бесеуінде нөлді қамтымайтын интервалмен орындалуын талап ететін қабылдау ережесі астында ол алтауының бәрінде орындалды: оқыту үлестірімінен қашықтық біріншілік репрезентациялық өлшем бойынша әр корпуста түсті, әрі әр сенімділік интервалы нөлді қамтымады, ал ереженің бір келіспейтін корпусқа төзімділігі пайдаланылмай қалды. Пиксел деңгейіндегі дивергенция алтауының бәрінде 34 % бен 38 % аралығында түсті, әрі бұл вердикттің бөлігі емес, ақпараттық контекст ретінде хабарланды. Азаюға түрлендіру ешбір нысаналы корпусты байқамай қол жеткізілді, өйткені нормализация бүкіл жерде көз-домен статистикасын пайдаланады; демек бұл — preprocessing қасиеті, нысанаға бейімделудің жасырын түрі емес. Оқуды екі ерекшелік шектейді. Азаю теңестіруші емес, пропорционал, сондықтан корпустардың қашықтық бойынша реті сақталады — pipeline корпустар арасындағы алшақтықты тарылтады әрі оларды баламалы етпейді, ал қалдық айырма фотометриялық емес, мазмұндық. Ал қашықтық азаюының </w:t>
      </w:r>
      <w:r>
        <w:rPr>
          <w:rFonts w:ascii="Times New Roman" w:hAnsi="Times New Roman" w:cs="Times New Roman" w:eastAsia="Times New Roman"/>
          <w:b w:val="0"/>
          <w:i/>
          <w:sz w:val="28"/>
          <w:u w:val="none"/>
        </w:rPr>
        <w:t>шамасы</w:t>
      </w:r>
      <w:r>
        <w:rPr>
          <w:rFonts w:ascii="Times New Roman" w:hAnsi="Times New Roman" w:cs="Times New Roman" w:eastAsia="Times New Roman"/>
          <w:b w:val="0"/>
          <w:i w:val="0"/>
          <w:sz w:val="28"/>
          <w:u w:val="none"/>
        </w:rPr>
        <w:t xml:space="preserve"> корпустар бойынша өнімділік өсімінің шамасын қумайды, алты нүкте бойынша рангтік корреляция шамамен 0.49. H-3 орнықтыратыны — механизмнің жұмыс істейтіні; ол азаю шамасының кез келген өсім шамасын болжайтынын орнықтырмайды, әрі осы диссертациядағы ешбір дәйек мұндай сәйкестікке сүйенбейді.</w:t>
      </w:r>
    </w:p>
    <w:p>
      <w:pPr>
        <w:ind w:firstLine="709"/>
        <w:jc w:val="both"/>
      </w:pPr>
      <w:r>
        <w:rPr>
          <w:rFonts w:ascii="Times New Roman" w:hAnsi="Times New Roman" w:cs="Times New Roman" w:eastAsia="Times New Roman"/>
          <w:b/>
          <w:i w:val="0"/>
          <w:sz w:val="28"/>
          <w:u w:val="none"/>
        </w:rPr>
        <w:t>H-4 — Деректер жиынтығы аралық тасымалданушылық (§4.5).</w:t>
      </w:r>
      <w:r>
        <w:rPr>
          <w:rFonts w:ascii="Times New Roman" w:hAnsi="Times New Roman" w:cs="Times New Roman" w:eastAsia="Times New Roman"/>
          <w:b w:val="0"/>
          <w:i w:val="0"/>
          <w:sz w:val="28"/>
          <w:u w:val="none"/>
        </w:rPr>
        <w:t xml:space="preserve"> Біріктірілген конфигурация APTOS 2019-да өзінің домен-ішілік weighted F1-інің 0.8976-сын сақтады, 0.85 шектігін еңсерді. Baseline де оны еңсерді, 0.8577-де, сондықтан критерий арналарды ажыратпайды; оларды ажырататын нәрсе — салыстыру, онда біріктірілген конфигурация абсолютті мәнде +0.0889-ға жоғары болды, интервалы нөлді қамтымады. Pipeline әйтпесе сәтсіз болатын тасымалдауды құтқармай, әлдеқашан қолайлы болған тасымалдауды жақсартады. Артықшылық бес дәреженің бәрінде сақталды, ең әлсіз екеуінде ең үлкен болды әрі жолдама шектігінде сезімталдық пен ерекшеліктің қатар өсуі түрінде көрінді.</w:t>
      </w:r>
    </w:p>
    <w:p>
      <w:pPr>
        <w:ind w:firstLine="709"/>
        <w:jc w:val="both"/>
      </w:pPr>
      <w:r>
        <w:rPr>
          <w:rFonts w:ascii="Times New Roman" w:hAnsi="Times New Roman" w:cs="Times New Roman" w:eastAsia="Times New Roman"/>
          <w:b/>
          <w:i w:val="0"/>
          <w:sz w:val="28"/>
          <w:u w:val="none"/>
        </w:rPr>
        <w:t>H-5 — Назардың тураланымы (§4.6).</w:t>
      </w:r>
      <w:r>
        <w:rPr>
          <w:rFonts w:ascii="Times New Roman" w:hAnsi="Times New Roman" w:cs="Times New Roman" w:eastAsia="Times New Roman"/>
          <w:b w:val="0"/>
          <w:i w:val="0"/>
          <w:sz w:val="28"/>
          <w:u w:val="none"/>
        </w:rPr>
        <w:t xml:space="preserve"> Назар–зақымдану қабаттасуы біріктірілген конфигурация астында аннотацияланған төрт зақымдану түрінің бәрінде, біріншілік те, қосалқы да өлшем бойынша жоғары болды, әрі әр интервал нөлді қамтымады, ал бағыт қарастырылған әр назар шектігінде сақталды, дегенмен ең шектеулі шектікте төртеуінің емес, үшеуі маңызды болып қалды. Шамамен ондағы жеті кескін жақсарды, ал шамамен ондағы біреуі нашарлады. Бұл нәтижелер модель дәлелі мен дәрігер аннотациясы арасындағы </w:t>
      </w:r>
      <w:r>
        <w:rPr>
          <w:rFonts w:ascii="Times New Roman" w:hAnsi="Times New Roman" w:cs="Times New Roman" w:eastAsia="Times New Roman"/>
          <w:b/>
          <w:i w:val="0"/>
          <w:sz w:val="28"/>
          <w:u w:val="none"/>
        </w:rPr>
        <w:t>тураланым</w:t>
      </w:r>
      <w:r>
        <w:rPr>
          <w:rFonts w:ascii="Times New Roman" w:hAnsi="Times New Roman" w:cs="Times New Roman" w:eastAsia="Times New Roman"/>
          <w:b w:val="0"/>
          <w:i w:val="0"/>
          <w:sz w:val="28"/>
          <w:u w:val="none"/>
        </w:rPr>
        <w:t xml:space="preserve"> туралы тұжырымды қолдайды; олар екі модельдің де зақымдануларды локализациялайтынын, анықтайтынын немесе шекаралайтынын орнықтырмайды, әрі мұндай қабілет бекітілмейді. </w:t>
      </w:r>
      <w:r>
        <w:rPr>
          <w:rFonts w:ascii="Times New Roman" w:hAnsi="Times New Roman" w:cs="Times New Roman" w:eastAsia="Times New Roman"/>
          <w:b/>
          <w:i w:val="0"/>
          <w:sz w:val="28"/>
          <w:u w:val="none"/>
        </w:rPr>
        <w:t>H-5 тек өзінің сандық жартысында ғана расталады.</w:t>
      </w:r>
      <w:r>
        <w:rPr>
          <w:rFonts w:ascii="Times New Roman" w:hAnsi="Times New Roman" w:cs="Times New Roman" w:eastAsia="Times New Roman"/>
          <w:b w:val="0"/>
          <w:i w:val="0"/>
          <w:sz w:val="28"/>
          <w:u w:val="none"/>
        </w:rPr>
        <w:t xml:space="preserve"> Гипотеза қоса қарастыратын клиникалық корпустағы сапалық қарастыру орындалған жоқ, сондықтан ол жарты мүлдем бағаланбайды — бұл теріс нәтиже емес, жоқтық.</w:t>
      </w:r>
    </w:p>
    <w:p>
      <w:pPr>
        <w:ind w:firstLine="709"/>
        <w:jc w:val="both"/>
      </w:pPr>
      <w:r>
        <w:rPr>
          <w:rFonts w:ascii="Times New Roman" w:hAnsi="Times New Roman" w:cs="Times New Roman" w:eastAsia="Times New Roman"/>
          <w:b/>
          <w:i w:val="0"/>
          <w:sz w:val="28"/>
          <w:u w:val="none"/>
        </w:rPr>
        <w:t>H-6 — Құрылғы домен ығысуы (§4.8).</w:t>
      </w:r>
      <w:r>
        <w:rPr>
          <w:rFonts w:ascii="Times New Roman" w:hAnsi="Times New Roman" w:cs="Times New Roman" w:eastAsia="Times New Roman"/>
          <w:b w:val="0"/>
          <w:i w:val="0"/>
          <w:sz w:val="28"/>
          <w:u w:val="none"/>
        </w:rPr>
        <w:t xml:space="preserve"> Бес камера топтастыруының бәрі екі арнада да сақталу еденін еңсерді, сондықтан H-4-тегідей шектік ажыратпайды. Абсолютті өнімділік әр топтастыруда жоғары болды, барлық интервал нөлді қамтымады, ал мазмұндық тұжырым — топаралық вариативтіліктің азаюы: топтар бойынша weighted F1-дің стандартты ауытқуы шамамен 2.4 есе, ал ROC-AUC-тікі шамамен 3.1 есе төмендеді, екеуінің де интервалдары нөлді қамтымайды. Ауқым жылжымай, қысылды, әрі ең үлкен өсім baseline ең әлсіз болған топтастыруға түсті. Бес топтастырудың екеуі — §4.7 корпустарының өзі әрі тәуелсіз дәлел бермейді, үшеуі жалғыз құрылғыны көрсетпей, бірнеше камера моделін біріктіреді, әрі ешбір нәтиже құрылғы үйлесімділігі немесе куәландыруы туралы мәлімдеме құрамайды.</w:t>
      </w:r>
    </w:p>
    <w:p>
      <w:pPr>
        <w:ind w:firstLine="709"/>
        <w:jc w:val="both"/>
      </w:pPr>
      <w:r>
        <w:rPr>
          <w:rFonts w:ascii="Times New Roman" w:hAnsi="Times New Roman" w:cs="Times New Roman" w:eastAsia="Times New Roman"/>
          <w:b/>
          <w:i w:val="0"/>
          <w:sz w:val="28"/>
          <w:u w:val="none"/>
        </w:rPr>
        <w:t>H-7 — Сыртқы клиникалық өнімділік (§4.7).</w:t>
      </w:r>
      <w:r>
        <w:rPr>
          <w:rFonts w:ascii="Times New Roman" w:hAnsi="Times New Roman" w:cs="Times New Roman" w:eastAsia="Times New Roman"/>
          <w:b w:val="0"/>
          <w:i w:val="0"/>
          <w:sz w:val="28"/>
          <w:u w:val="none"/>
        </w:rPr>
        <w:t xml:space="preserve"> Екі сыртқы клиникалық корпуста да біріктірілген конфигурация абсолютті weighted F1 бойынша baseline-нан кемінде минималды клиникалық маңызды айырмаға асып түсті, әрі интервал нөлді қамтымады, сондықтан гипотеза екеуінде де расталады. Сол шектіктен асатын қор IDRiD-те +0.0189, ал </w:t>
      </w:r>
      <w:r>
        <w:rPr>
          <w:rFonts w:ascii="Times New Roman" w:hAnsi="Times New Roman" w:cs="Times New Roman" w:eastAsia="Times New Roman"/>
          <w:b/>
          <w:i w:val="0"/>
          <w:sz w:val="28"/>
          <w:u w:val="none"/>
        </w:rPr>
        <w:t>Messidor-2-де 0.0041</w:t>
      </w:r>
      <w:r>
        <w:rPr>
          <w:rFonts w:ascii="Times New Roman" w:hAnsi="Times New Roman" w:cs="Times New Roman" w:eastAsia="Times New Roman"/>
          <w:b w:val="0"/>
          <w:i w:val="0"/>
          <w:sz w:val="28"/>
          <w:u w:val="none"/>
        </w:rPr>
        <w:t xml:space="preserve"> болды — өту шынайы, бірақ жайлы емес, өйткені төрт мыңдықтан үлкен жылжу сол корпусты, ал критерий жиынтықтамайтындықтан, онымен бірге гипотезаны да аударып жіберер еді. H-7 сыртқы </w:t>
      </w:r>
      <w:r>
        <w:rPr>
          <w:rFonts w:ascii="Times New Roman" w:hAnsi="Times New Roman" w:cs="Times New Roman" w:eastAsia="Times New Roman"/>
          <w:b w:val="0"/>
          <w:i/>
          <w:sz w:val="28"/>
          <w:u w:val="none"/>
        </w:rPr>
        <w:t>өнімділікті</w:t>
      </w:r>
      <w:r>
        <w:rPr>
          <w:rFonts w:ascii="Times New Roman" w:hAnsi="Times New Roman" w:cs="Times New Roman" w:eastAsia="Times New Roman"/>
          <w:b w:val="0"/>
          <w:i w:val="0"/>
          <w:sz w:val="28"/>
          <w:u w:val="none"/>
        </w:rPr>
        <w:t xml:space="preserve"> бекітеді, нашарлауға төзімділікті емес: өз домен-ішілік деңгейлеріне қатысты екі арна дерлік бірдей түсті, әрі нашарлаудың азайғаны туралы тұжырым жасалмайды.</w:t>
      </w:r>
    </w:p>
    <w:p>
      <w:pPr>
        <w:ind w:firstLine="709"/>
        <w:jc w:val="both"/>
      </w:pPr>
      <w:r>
        <w:rPr>
          <w:rFonts w:ascii="Times New Roman" w:hAnsi="Times New Roman" w:cs="Times New Roman" w:eastAsia="Times New Roman"/>
          <w:b/>
          <w:i w:val="0"/>
          <w:sz w:val="28"/>
          <w:u w:val="none"/>
        </w:rPr>
        <w:t>Шағын деректе оқыту (§4.9).</w:t>
      </w:r>
      <w:r>
        <w:rPr>
          <w:rFonts w:ascii="Times New Roman" w:hAnsi="Times New Roman" w:cs="Times New Roman" w:eastAsia="Times New Roman"/>
          <w:b w:val="0"/>
          <w:i w:val="0"/>
          <w:sz w:val="28"/>
          <w:u w:val="none"/>
        </w:rPr>
        <w:t xml:space="preserve"> Екі арна да EyePACS-тен шамамен жетпіс есе кіші корпуста сол бір инициализациядан оқытылған, алдын ала тіркелген бағалауда біріктірілген конфигурация ұсталынған клиникалық корпуста weighted F1 бойынша +0.0798-ге жоғары болды, жұпталған интервал нөлді қамтымады. Өсім мол деректе өлшенген өсімнен үлкен емес, соған шамалас — ал бұл өзі ақпаратты, өйткені ол pipeline-нің жоқ мысалдардың орнын басуымен емес, белгілер кеңістігін өзгертуімен көбірек үйлеседі.</w:t>
      </w:r>
    </w:p>
    <w:p>
      <w:pPr>
        <w:ind w:firstLine="709"/>
        <w:jc w:val="both"/>
      </w:pPr>
      <w:r>
        <w:rPr>
          <w:rFonts w:ascii="Times New Roman" w:hAnsi="Times New Roman" w:cs="Times New Roman" w:eastAsia="Times New Roman"/>
          <w:b w:val="0"/>
          <w:i w:val="0"/>
          <w:sz w:val="28"/>
          <w:u w:val="none"/>
        </w:rPr>
        <w:t>Тұтас алғанда нәтижелер домен-ішінде бар, pipeline кезеңдері бойынша ыдырайтын, үлестірімдік қашықтықтың өлшенетін азаюына бақыланатын әрі қарастырылған әр корпуста және әр камера топтастыруында, әрі мол да, тапшы да оқыту режимінде байқалатын әсерді сипаттайды. Сол дәйектілік — тараудың басты тұжырымы, әрі preprocessing-ті деректі дайындау емес, модельдің компоненті ретінде қарауды қолдайтын нәрсе — осы.</w:t>
      </w:r>
    </w:p>
    <w:p>
      <w:pPr>
        <w:ind w:firstLine="709"/>
        <w:jc w:val="both"/>
      </w:pPr>
      <w:r>
        <w:rPr>
          <w:rFonts w:ascii="Times New Roman" w:hAnsi="Times New Roman" w:cs="Times New Roman" w:eastAsia="Times New Roman"/>
          <w:b w:val="0"/>
          <w:i w:val="0"/>
          <w:sz w:val="28"/>
          <w:u w:val="none"/>
        </w:rPr>
        <w:t>Сол тұжырымды қаншалық алысқа апаруға болатынын үш ескертпе шектейді, әрі әрқайсысы мұнда мойындалмай, оны хабарлаған бөлімде орнықтырылған. H-4 пен H-6 шектіктерін екі арна да орындайды, сондықтан ол гипотезаларда біріктірілген конфигурацияға қатысты дәлел критерийдің өзінде емес, салыстыруда және шашыраудың азаюында жатыр. H-5-тің қолдауы жалғыз аннотацияланған жария корпустағы өзінің сандық жартысымен шектелген. Ал H-7-нің Messidor-2 қоры жұқа.</w:t>
      </w:r>
    </w:p>
    <w:p>
      <w:pPr>
        <w:ind w:firstLine="709"/>
        <w:jc w:val="both"/>
      </w:pPr>
      <w:r>
        <w:rPr>
          <w:rFonts w:ascii="Times New Roman" w:hAnsi="Times New Roman" w:cs="Times New Roman" w:eastAsia="Times New Roman"/>
          <w:b w:val="0"/>
          <w:i w:val="0"/>
          <w:sz w:val="28"/>
          <w:u w:val="none"/>
        </w:rPr>
        <w:t xml:space="preserve">Бір әдістемелік бақылау осы эксперименттердің үшеуінде қайталанды әрі олар үшін кездейсоқ емес. §4.5-тің жалпылау қатынасы, H-7 бастапқыда формулаланған нашарлау шамасы және §4.8-дің сақталу қатынасы — бәрі арнаның сыртқы өнімділігін оның өз домен-ішілік өнімділігіне қатысты нормалайды немесе айырмалайды. Демек әрқайсысы арнаны өзінің домен-ішілік күштілігі үшін жазалайды: нашарлау формасы арна өз салыстырушысынан бөгде деректе таныс деректегіден </w:t>
      </w:r>
      <w:r>
        <w:rPr>
          <w:rFonts w:ascii="Times New Roman" w:hAnsi="Times New Roman" w:cs="Times New Roman" w:eastAsia="Times New Roman"/>
          <w:b w:val="0"/>
          <w:i/>
          <w:sz w:val="28"/>
          <w:u w:val="none"/>
        </w:rPr>
        <w:t>көбірек</w:t>
      </w:r>
      <w:r>
        <w:rPr>
          <w:rFonts w:ascii="Times New Roman" w:hAnsi="Times New Roman" w:cs="Times New Roman" w:eastAsia="Times New Roman"/>
          <w:b w:val="0"/>
          <w:i w:val="0"/>
          <w:sz w:val="28"/>
          <w:u w:val="none"/>
        </w:rPr>
        <w:t xml:space="preserve"> асып түскенде ғана қанағаттандырылады, ал сақталу қатынасы абсолютті өнімділік өскен екі камера топтастыруында түсті. Үшеуін де бір дәйек түсіндіреді, әрі ол §5.4-те қандай да бір нақты нәтижені қорғау ретінде емес, қосалқы әдістемелік үлес ретінде өрбітіледі.</w:t>
      </w:r>
    </w:p>
    <w:p>
      <w:pPr>
        <w:ind w:firstLine="709"/>
        <w:jc w:val="both"/>
      </w:pPr>
      <w:r>
        <w:rPr>
          <w:rFonts w:ascii="Times New Roman" w:hAnsi="Times New Roman" w:cs="Times New Roman" w:eastAsia="Times New Roman"/>
          <w:b w:val="0"/>
          <w:i w:val="0"/>
          <w:sz w:val="28"/>
          <w:u w:val="none"/>
        </w:rPr>
        <w:t>Бірнеше мәселе шешілмей қалды әрі 5-тарауға тасымалданады. H-5 қарастыратын клиникалық назар overlay-лары жасалған жоқ. Көру-өрісі маска арнасының оқшауланған үлесі өлшенбеді, өйткені абляция оны көру-өрісін қиюмен бірге қосады. Домен-қашықтығы өлшемінің үш параметрі қолжетімді жазбадан қалпына келтірілмейді, ал бұл ешбір айырманың бағытын емес, интервал ендерінің қайта жаңғыртылуын шектейді. Екі фотометриялық параметр арасындағы өзара әрекет сканерленбеді. Топ-бойынша шатасу матрицалары тіркелмеді, сондықтан топ-ішілік қате құрылымын қарастыру мүмкін болмады. Бірнеше бағалау жалғыз cross-validation fold-ының модельдерін пайдаланды әрі сондықтан fold-аралық дисперсия алып жүрмейді. Ал бір эксперимент қайта таратуға болмайтын корпусқа тәуелді. 5-тарау осында хабарланған нәтижелерді статистикалық валидациялаудан өткізеді, түпкі тұжырым күштерін тағайындайды әрі тәсілдің шектеулері мен шекаралық шарттарын толық баяндайды.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5 СЕНІМДІЛІКТІ ВАЛИДАЦИЯЛАУ ЖӘНЕ САЛЫСТЫРМАЛЫ ТАЛДАУ</w:t>
      </w:r>
    </w:p>
    <w:p>
      <w:pPr>
        <w:keepNext/>
        <w:spacing w:before="240" w:after="120"/>
        <w:jc w:val="left"/>
      </w:pPr>
      <w:r>
        <w:rPr>
          <w:rFonts w:ascii="Times New Roman" w:hAnsi="Times New Roman" w:cs="Times New Roman" w:eastAsia="Times New Roman"/>
          <w:b/>
          <w:i w:val="0"/>
          <w:sz w:val="28"/>
          <w:u w:val="none"/>
        </w:rPr>
        <w:t>5.1 Түсіндірілу нәтижелері</w:t>
      </w:r>
    </w:p>
    <w:p>
      <w:pPr>
        <w:ind w:firstLine="709"/>
        <w:jc w:val="both"/>
      </w:pPr>
      <w:r>
        <w:rPr>
          <w:rFonts w:ascii="Times New Roman" w:hAnsi="Times New Roman" w:cs="Times New Roman" w:eastAsia="Times New Roman"/>
          <w:b w:val="0"/>
          <w:i w:val="0"/>
          <w:sz w:val="28"/>
          <w:u w:val="none"/>
        </w:rPr>
        <w:t>4-тарау эмпирикалық нәтижелерді орнықтырды әрі әрқайсысын іштен шектеді. Бұл тарау сол бір дәлел жиынына басқа сұрақтар қояды: ол қаншалық сенімді, статистикалық аспап қолданылғаннан кейін әр тұжырымды қандай күшпен мәлімдеуге болады, ол жарияланған жұмыстарға қатысты қалай тұр әрі оның шекаралары қайда жатыр. Түсіндірілу дәлелі бірінші алынады, өйткені бұл — диссертациядағы болжамдық өнімділіктен өзге нәрсені өлшейтін жалғыз арна, сондықтан оның жалпы дәйектегі рөлі тек сандары меңзейтін рөл емес. Осы бөлім сол дәлелді жинақтайды, оның жіктеу нәтижелерінен тыс не қосатынын мәлімдейді әрі оны қандай күшпен әрі қарай алып жүруге болатынының төбесін бекітеді.</w:t>
      </w:r>
    </w:p>
    <w:p>
      <w:pPr>
        <w:keepNext/>
        <w:spacing w:before="120"/>
        <w:ind w:firstLine="0"/>
        <w:jc w:val="left"/>
      </w:pPr>
      <w:r>
        <w:rPr>
          <w:rFonts w:ascii="Times New Roman" w:hAnsi="Times New Roman" w:cs="Times New Roman" w:eastAsia="Times New Roman"/>
          <w:b/>
          <w:i w:val="0"/>
          <w:sz w:val="28"/>
          <w:u w:val="none"/>
        </w:rPr>
        <w:t>Кесте 5.1 – Назар–зақымдану тураланымының жинақталған нәтижесі (4-эксперимент, IDRiD маска жиыны, назар шектігі τ = 0.5). Назар–зақымдану қабаттасуы — біріншілік өлшем; қиылысудың бірігуге қатынасы — қосалқы. §4.6.2-де шешілген; мұнда қайта шығарылмай қайталанады</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Δ қабаттасу (ALO)</w:t>
            </w:r>
          </w:p>
        </w:tc>
        <w:tc>
          <w:tcPr>
            <w:tcW w:type="dxa" w:w="1377"/>
          </w:tcPr>
          <w:p>
            <w:pPr>
              <w:spacing w:line="240" w:lineRule="auto"/>
              <w:ind w:firstLine="0"/>
            </w:pPr>
            <w:r/>
            <w:r>
              <w:rPr>
                <w:rFonts w:ascii="Times New Roman" w:hAnsi="Times New Roman" w:cs="Times New Roman" w:eastAsia="Times New Roman"/>
                <w:b/>
                <w:i w:val="0"/>
                <w:sz w:val="28"/>
                <w:u w:val="none"/>
              </w:rPr>
              <w:t>95 % СИ</w:t>
            </w:r>
          </w:p>
        </w:tc>
        <w:tc>
          <w:tcPr>
            <w:tcW w:type="dxa" w:w="1377"/>
          </w:tcPr>
          <w:p>
            <w:pPr>
              <w:spacing w:line="240" w:lineRule="auto"/>
              <w:ind w:firstLine="0"/>
            </w:pPr>
            <w:r/>
            <w:r>
              <w:rPr>
                <w:rFonts w:ascii="Times New Roman" w:hAnsi="Times New Roman" w:cs="Times New Roman" w:eastAsia="Times New Roman"/>
                <w:b/>
                <w:i w:val="0"/>
                <w:sz w:val="28"/>
                <w:u w:val="none"/>
              </w:rPr>
              <w:t>p</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p</w:t>
            </w:r>
          </w:p>
        </w:tc>
      </w:tr>
      <w:tr>
        <w:tc>
          <w:tcPr>
            <w:tcW w:type="dxa" w:w="1377"/>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Кесте шешілген нәтижені қайта мәлімдейді. Назар аннотацияланған зақымдану аймақтарымен біріктірілген конфигурация астында төрт зақымдану түрінің бәрінде, екі өлшем бойынша да көбірек қабаттасты, әрі әр сенімділік интервалы нөлді қамтымады және әр жұпталған тест 0.05 деңгейінде маңызды болды; бағыт қарастырылған әр назар шектігінде сақталды әрі әсерді қолайлы ішкі жиын емес, шамамен ондағы жеті кескін алып жүрді (§4.6.2, §4.6.3). Осы бөлімде ештеңе сол шешімді қайта қарамайды, әрі әлдеқашан хабарланғандардан тыс ешбір статистика енгізілмейді. Ашық қалатыны — §4.6 қоймаған сұрақ, өйткені ол өлшемге емес, валидацияға жатады: дәйек әйтпесе түгелдей болжамдық өнімділікке құрылғанда, бұл дәлел диссертацияның ісі үшін неге тұрарлық?</w:t>
      </w:r>
    </w:p>
    <w:p>
      <w:pPr>
        <w:ind w:firstLine="709"/>
        <w:jc w:val="both"/>
      </w:pPr>
      <w:r>
        <w:rPr>
          <w:rFonts w:ascii="Times New Roman" w:hAnsi="Times New Roman" w:cs="Times New Roman" w:eastAsia="Times New Roman"/>
          <w:b w:val="0"/>
          <w:i w:val="0"/>
          <w:sz w:val="28"/>
          <w:u w:val="none"/>
        </w:rPr>
        <w:t>Сұрақты сыншыл оқырман қоятын түрде, өткір қойған жөн. Назар карталары — әлдеқашан оқытылған әрі әлдеқашан бағаланған модельдің post-hoc визуализациясы; бір модельдің карталары екіншісінікінен сарапшы аннотациясымен көбірек қабаттасатынын көрсету жіктеу салыстыруы әлдеқашан орнықтырмаған ештеңе қоспайтын, сәндік нәрсе деп саналуы мүмкін. Мұнда ұсынылатын жауап — бұл екі өлшем артық қайталау емес, әрі себебі мынау: олар жіктеу дәлелінің өзі ажырата алмайтын түсіндірмелерді ажыратады.</w:t>
      </w:r>
    </w:p>
    <w:p>
      <w:pPr>
        <w:ind w:firstLine="709"/>
        <w:jc w:val="both"/>
      </w:pPr>
      <w:r>
        <w:rPr>
          <w:rFonts w:ascii="Times New Roman" w:hAnsi="Times New Roman" w:cs="Times New Roman" w:eastAsia="Times New Roman"/>
          <w:b w:val="0"/>
          <w:i w:val="0"/>
          <w:sz w:val="28"/>
          <w:u w:val="none"/>
        </w:rPr>
        <w:t xml:space="preserve">Жіктеу өнімділігіндегі өсім өзгергеннің бірнеше есебімен үйлеседі. Бір есеп — біріктірілген конфигурация торқабықтың диагностикалық құрылымдарын желіге дәйектірек қолжетімді етеді, сонда жақсару патологиялық дәлелдің жақсырақ пайдаланылуын білдіреді. Бәсекелес есеп — конфигурация алуға қатысты вариативтілікті желі зақымдану аймақтарынан тыс корпусқа тән заңдылықтарды пайдалана алатындай етіп жояды — жарықтандыру градиенттерін, өріс шекараларын немесе әртүрлі дәрежелеушілердің жүктемесіндегі кескіндер арасындағы жүйелі айырмашылықтарды — ал бұл модельдің ауруға деген ұстанымын жақсартпай-ақ, қарастырылған корпустардағы өлшенген өнімділікті жақсартар еді. Екі есеп те §4.2.3-те хабарланған жоғарырақ weighted F1-score-ды, қисық астындағы жоғарырақ ауданды әрі жоғарырақ келісім коэффициентін болжайды. Олар назардың қай жерге түсетіні туралы бірдей болжам жасамайды: екінші есеп аннотацияланған зақымдануларға қарай ешбір нақты жылжуды болжамайды, ал байқалған жылжу — солай қарай, әр аннотацияланған зақымдану түрінде, әрі салыстырмалы мәнде ең ұсақ әрі ең аз айқын түрде ең үлкен. Демек назар дәлелі жіктеу өсімінің шамасына емес, </w:t>
      </w:r>
      <w:r>
        <w:rPr>
          <w:rFonts w:ascii="Times New Roman" w:hAnsi="Times New Roman" w:cs="Times New Roman" w:eastAsia="Times New Roman"/>
          <w:b/>
          <w:i w:val="0"/>
          <w:sz w:val="28"/>
          <w:u w:val="none"/>
        </w:rPr>
        <w:t>интерпретациясына</w:t>
      </w:r>
      <w:r>
        <w:rPr>
          <w:rFonts w:ascii="Times New Roman" w:hAnsi="Times New Roman" w:cs="Times New Roman" w:eastAsia="Times New Roman"/>
          <w:b w:val="0"/>
          <w:i w:val="0"/>
          <w:sz w:val="28"/>
          <w:u w:val="none"/>
        </w:rPr>
        <w:t xml:space="preserve"> қатысты, әрі ол мұны түсіндірмелердің бір класын қолайсыздау ету арқылы істейді. Бұл — екі нәтижені бірге оқудың диссертация-төлтума оқуы; ол дәлелдеу емес, жобамен қолдау табатын интерпретация ретінде ұсынылады, әрі оны үш шектеу қоршайды.</w:t>
      </w:r>
    </w:p>
    <w:p>
      <w:pPr>
        <w:ind w:firstLine="709"/>
        <w:jc w:val="both"/>
      </w:pPr>
      <w:r>
        <w:rPr>
          <w:rFonts w:ascii="Times New Roman" w:hAnsi="Times New Roman" w:cs="Times New Roman" w:eastAsia="Times New Roman"/>
          <w:b w:val="0"/>
          <w:i w:val="0"/>
          <w:sz w:val="28"/>
          <w:u w:val="none"/>
        </w:rPr>
        <w:t>Бірінші шектеу — екі арна сол бір модельдерде өлшенбеген. Назар салыстыруы бөлек backbone мен жалғыз cross-validation fold-ын өз оқыту конфигурациясы астында пайдаланды (§4.6.1), ал домен-ішілік жіктеу нәтижелері басқа екі backbone-дағы бес еселік факториалдан келеді (§4.2). Назар экспериментіндегі арналар жіктеу бойынша 1-эксперименттегі арналарға қарағанда кішірек қормен ерекшеленді, ал сол екі қор салыстыруға келмейді: басқа архитектура, басқа fold саны, басқа оқыту конфигурациясы. Осы диссертацияда еш жерде олардың арасында салыстыру жасалмайды, әрі кішірек қор кішірек әсердің дәлелі емес. Назар экспериментінің өз жіктеу көрсеткіштері орнықтыратыны — оның екі арнасының шамамен салыстырмалы құзыретте болғаны ғана, сонда назар айырмасы жұмыс істейтін модель мен сәтсіз модельді салыстырудың артефактісі емес. Сәйкесінше арналар арасындағы растау — бағыттық (екеуі де сол бір конфигурация астында сол бағытта жылжыды), сандық емес.</w:t>
      </w:r>
    </w:p>
    <w:p>
      <w:pPr>
        <w:ind w:firstLine="709"/>
        <w:jc w:val="both"/>
      </w:pPr>
      <w:r>
        <w:rPr>
          <w:rFonts w:ascii="Times New Roman" w:hAnsi="Times New Roman" w:cs="Times New Roman" w:eastAsia="Times New Roman"/>
          <w:b w:val="0"/>
          <w:i w:val="0"/>
          <w:sz w:val="28"/>
          <w:u w:val="none"/>
        </w:rPr>
        <w:t xml:space="preserve">Екінші шектеу — тұрақты шектеу. Назар картасы мен сарапшы аннотациясы арасындағы қабаттасу — тураланымның өлшемі, локализацияның емес. Ешбір модель зақымдануларды анықтамайды, шекараламайды немесе локализацияламайды, әрі мұндай қабілет көрсетілмейді, бекітілмейді және меңзелмейді; тураланым нәтижесі сол шекараны әлсіретпейді, өйткені тураланым мен локализация — әртүрлі қасиеттер әрі тек біріншісі өлшенген. Бұл — жабатын ескертпе емес, </w:t>
      </w:r>
      <w:r>
        <w:rPr>
          <w:rFonts w:ascii="Times New Roman" w:hAnsi="Times New Roman" w:cs="Times New Roman" w:eastAsia="Times New Roman"/>
          <w:b/>
          <w:i w:val="0"/>
          <w:sz w:val="28"/>
          <w:u w:val="none"/>
        </w:rPr>
        <w:t>тұжырым күшінің төбесі</w:t>
      </w:r>
      <w:r>
        <w:rPr>
          <w:rFonts w:ascii="Times New Roman" w:hAnsi="Times New Roman" w:cs="Times New Roman" w:eastAsia="Times New Roman"/>
          <w:b w:val="0"/>
          <w:i w:val="0"/>
          <w:sz w:val="28"/>
          <w:u w:val="none"/>
        </w:rPr>
        <w:t>, әрі нәтиже §5.2.2-ге дәл осы түрде өтеді: назар тураланымы туралы тұжырымды өз статистикасы қолдайтын күште алып жүруге болады, ал ол статистика қаншалық күшті болса да, түрі бойынша одан әрі емес.</w:t>
      </w:r>
    </w:p>
    <w:p>
      <w:pPr>
        <w:ind w:firstLine="709"/>
        <w:jc w:val="both"/>
      </w:pPr>
      <w:r>
        <w:rPr>
          <w:rFonts w:ascii="Times New Roman" w:hAnsi="Times New Roman" w:cs="Times New Roman" w:eastAsia="Times New Roman"/>
          <w:b w:val="0"/>
          <w:i w:val="0"/>
          <w:sz w:val="28"/>
          <w:u w:val="none"/>
        </w:rPr>
        <w:t>Үшінші шектеу — корпус. Барлық қабаттасу өлшемдері пиксел деңгейіндегі зақымдану аннотациясын беретін жалғыз жария корпуста, 54 кескінде, жұмсақ экссудаттар олардың 26-сында аннотацияланған күйде, бір орталықта бір камерамен жасалды (§4.1.1). Әсердің зақымдану түрлері мен шектіктер бойынша дәйектілігі — сол корпустың қасиеті, ал кез келген жеке зақымдану түрі үшін шама сол іріктеме өлшемдерінде дәл бағаланбаған.</w:t>
      </w:r>
    </w:p>
    <w:p>
      <w:pPr>
        <w:ind w:firstLine="709"/>
        <w:jc w:val="both"/>
      </w:pPr>
      <w:r>
        <w:rPr>
          <w:rFonts w:ascii="Times New Roman" w:hAnsi="Times New Roman" w:cs="Times New Roman" w:eastAsia="Times New Roman"/>
          <w:b w:val="0"/>
          <w:i w:val="0"/>
          <w:sz w:val="28"/>
          <w:u w:val="none"/>
        </w:rPr>
        <w:t>Толық түрі Е қосымшасында келтірілген overlay галереясы — иллюстрация әрі ешбір өлшем алып жүрмейді. Оның қызметі — оқырманға 5.1-кестедегі шамалардың нені өлшейтінін көрсету; ол дәлел емес, әрі осы диссертациядағы ешбір тұжырым overlay-ды көзбен қарауға сүйенбейді.</w:t>
      </w:r>
    </w:p>
    <w:p>
      <w:pPr>
        <w:ind w:firstLine="709"/>
        <w:jc w:val="both"/>
      </w:pPr>
      <w:r>
        <w:rPr>
          <w:rFonts w:ascii="Times New Roman" w:hAnsi="Times New Roman" w:cs="Times New Roman" w:eastAsia="Times New Roman"/>
          <w:b w:val="0"/>
          <w:i w:val="0"/>
          <w:sz w:val="28"/>
          <w:u w:val="none"/>
        </w:rPr>
        <w:t>Екі жоқтық шектеулер бөліміне қалдырылмай, осында тіркелуге тиіс, өйткені екеуі де осы бөлім әйтпесе ұсынуы күтілетін дәлелге қатысты. Біріншісі — корпусаралық назар дәйектілігі, яғни модель басқа популяциялар мен құрылғылардан алынған кескіндерде салыстырмалы құрылымдарға назар аудара ма деген мәселе. Ол өлшенген жоқ, әрі оны §4.5 пен §4.8-дің тасымалдау нәтижелерінен қорытып шығаруға болмайды: өнімділіктің тасымалдануы мен назардың тасымалдануы — бөлек қасиеттер, ал §4.6.3 біріне қатысты дәлелді екіншісіне қатысты дәлел деп қарауды алдын ала жабады. Екіншісі — H-5 қарастыратын, клиникалық корпустағы назарды сапалық қарастыру; сол overlay-лар жасалған жоқ, сондықтан гипотеза тек өзінің сандық жартысында, бір аннотацияланған жария корпуста қолдау табады, ал сапалық жартысы мүлдем бағаланбайды. Екі жоқтық та теріс нәтиже емес — екі жағдайда да ештеңе өлшенбеген әрі ештеңе қорытылмайды — әрі екеуі де ашық тармақтардың арасында §5.4-ке тасымалданады.</w:t>
      </w:r>
    </w:p>
    <w:p>
      <w:pPr>
        <w:ind w:firstLine="709"/>
        <w:jc w:val="both"/>
      </w:pPr>
      <w:r>
        <w:rPr>
          <w:rFonts w:ascii="Times New Roman" w:hAnsi="Times New Roman" w:cs="Times New Roman" w:eastAsia="Times New Roman"/>
          <w:b w:val="0"/>
          <w:i w:val="0"/>
          <w:sz w:val="28"/>
          <w:u w:val="none"/>
        </w:rPr>
        <w:t>Демек §5.1 әрі қарай беретіні — істің сенімділігіне қосылған шектелген, бірақ мазмұнды үлес: біріншісімен сол бағытта, сол бір конфигурация астында, тәуелсіз аннотацияланған деректе жылжыған екінші, артық қайталамайтын дәлел арнасы, ал ол жіктеу нәтижесіне қолжетімді түсіндірмелер ауқымын тарылтады. §5.2 статистикалық аспапты жіктеу дәлелінің өзіне қолданады, содан кейін диссертацияның әр тұжырымына жинақталған дәлел — осында бекітілген төбені қоса — рұқсат ететін күшті тағайындайды.</w:t>
      </w:r>
    </w:p>
    <w:p>
      <w:pPr>
        <w:keepNext/>
        <w:spacing w:before="240" w:after="120"/>
        <w:jc w:val="left"/>
      </w:pPr>
      <w:r>
        <w:rPr>
          <w:rFonts w:ascii="Times New Roman" w:hAnsi="Times New Roman" w:cs="Times New Roman" w:eastAsia="Times New Roman"/>
          <w:b/>
          <w:i w:val="0"/>
          <w:sz w:val="28"/>
          <w:u w:val="none"/>
        </w:rPr>
        <w:t>5.2 Статистикалық валидация</w:t>
      </w:r>
    </w:p>
    <w:p>
      <w:pPr>
        <w:keepNext/>
        <w:spacing w:before="120" w:after="120"/>
        <w:jc w:val="left"/>
      </w:pPr>
      <w:r>
        <w:rPr>
          <w:rFonts w:ascii="Times New Roman" w:hAnsi="Times New Roman" w:cs="Times New Roman" w:eastAsia="Times New Roman"/>
          <w:b/>
          <w:i w:val="0"/>
          <w:sz w:val="28"/>
          <w:u w:val="none"/>
        </w:rPr>
        <w:t>5.2.1 Bootstrap сенімділік интервалдары және аралас-әсерлер моделі</w:t>
      </w:r>
    </w:p>
    <w:p>
      <w:pPr>
        <w:ind w:firstLine="709"/>
        <w:jc w:val="both"/>
      </w:pPr>
      <w:r>
        <w:rPr>
          <w:rFonts w:ascii="Times New Roman" w:hAnsi="Times New Roman" w:cs="Times New Roman" w:eastAsia="Times New Roman"/>
          <w:b w:val="0"/>
          <w:i w:val="0"/>
          <w:sz w:val="28"/>
          <w:u w:val="none"/>
        </w:rPr>
        <w:t>§5.1 түсіндірілу дәлелінің жіктеу нәтижесін қалай интерпретациялауға болатынын шектейтінін орнықтырды. Осы бөлім сол жіктеу дәлелінің өзіне көшеді әрі тарлау сұрақ қояды: сегіз эксперименттік зерттеу бойында қолданылған статистикалық аспап шын мәнінде нені орнықтырады. Жеке тестілер мен интервалдар 4-тарауда өздері шектейтін нәтижелермен қатар хабарланды, әрі олардың ешқайсысы мұнда қайта шешілмейді. 4-тараудың істей алмағаны — ол эксперимент-бойынша жүргендіктен — қорытынды архитектурасын тұтас күйінде мәлімдеу әрі оны аудиттеу: қай рәсім белгісіздіктің қай көзін қарастырады, қай эксперименттік жоба қай рәсімді қолдайды, әрі хабарланған интервалдар астыртын белгісіздік негіздейтіннен қай жерде тар.</w:t>
      </w:r>
    </w:p>
    <w:p>
      <w:pPr>
        <w:ind w:firstLine="709"/>
        <w:jc w:val="both"/>
      </w:pPr>
      <w:r>
        <w:rPr>
          <w:rFonts w:ascii="Times New Roman" w:hAnsi="Times New Roman" w:cs="Times New Roman" w:eastAsia="Times New Roman"/>
          <w:b w:val="0"/>
          <w:i w:val="0"/>
          <w:sz w:val="28"/>
          <w:u w:val="none"/>
        </w:rPr>
        <w:t>Осы диссертацияда хабарланған шамаларға вариативтіліктің үш көзі әсер етеді, әрі олар бір-бірін алмастырмайды. Біріншісі — оқыту рәсімінің өзінің вариативтілігі: конфигурацияны сол бір корпустың басқа бөлуінде қайта сәйкестендіру басқа модель береді, ал сол қайта сәйкестендірулер бойынша өнімділіктің шашырауы — кез келген жеке модельдің емес, конфигурацияның қасиеті. Екіншісі — бағалау корпусының іріктелу вариативтілігі: модель бекітілген күйде, сол бір популяциядан алынған басқа кескіндер іріктемесі басқа өлшенген өнімділік берер еді. Үшіншісі — жеке жағдайлар деңгейіндегі жұпталған сәйкессіздік: екі модель бірдей кескіндерде бағаланғанда, ақпаратты шама екі тәуелсіз орташаның айырмасы емес, екеуі келіспейтін жағдайлардың үлгісі. Бұларды шатастыру — осы әдебиеттегі статистикалық хабарлаудың тән олқылығы, өйткені әрқайсысы басқа рәсімге жол береді әрі әрқайсысы басқа түрдегі мәлімдемені қолдайды — ал жоба берілген рәсімді тек тиісті қайталануды өзі тудырған жағдайда ғана қолдайды.</w:t>
      </w:r>
    </w:p>
    <w:p>
      <w:pPr>
        <w:keepNext/>
        <w:spacing w:before="120"/>
        <w:ind w:firstLine="0"/>
        <w:jc w:val="left"/>
      </w:pPr>
      <w:r>
        <w:rPr>
          <w:rFonts w:ascii="Times New Roman" w:hAnsi="Times New Roman" w:cs="Times New Roman" w:eastAsia="Times New Roman"/>
          <w:b/>
          <w:i w:val="0"/>
          <w:sz w:val="28"/>
          <w:u w:val="none"/>
        </w:rPr>
        <w:t>Кесте 5.2 – Қолданылған қорытынды рәсімдері, эксперимент бойынша, әрқайсысы қарастыратын вариативтілік көзімен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Эксперимент</w:t>
            </w:r>
          </w:p>
        </w:tc>
        <w:tc>
          <w:tcPr>
            <w:tcW w:type="dxa" w:w="1928"/>
          </w:tcPr>
          <w:p>
            <w:pPr>
              <w:spacing w:line="240" w:lineRule="auto"/>
              <w:ind w:firstLine="0"/>
            </w:pPr>
            <w:r/>
            <w:r>
              <w:rPr>
                <w:rFonts w:ascii="Times New Roman" w:hAnsi="Times New Roman" w:cs="Times New Roman" w:eastAsia="Times New Roman"/>
                <w:b/>
                <w:i w:val="0"/>
                <w:sz w:val="28"/>
                <w:u w:val="none"/>
              </w:rPr>
              <w:t>Қолжетімді қайталану</w:t>
            </w:r>
          </w:p>
        </w:tc>
        <w:tc>
          <w:tcPr>
            <w:tcW w:type="dxa" w:w="1928"/>
          </w:tcPr>
          <w:p>
            <w:pPr>
              <w:spacing w:line="240" w:lineRule="auto"/>
              <w:ind w:firstLine="0"/>
            </w:pPr>
            <w:r/>
            <w:r>
              <w:rPr>
                <w:rFonts w:ascii="Times New Roman" w:hAnsi="Times New Roman" w:cs="Times New Roman" w:eastAsia="Times New Roman"/>
                <w:b/>
                <w:i w:val="0"/>
                <w:sz w:val="28"/>
                <w:u w:val="none"/>
              </w:rPr>
              <w:t>Fold-аралық вариативтілік</w:t>
            </w:r>
          </w:p>
        </w:tc>
        <w:tc>
          <w:tcPr>
            <w:tcW w:type="dxa" w:w="1928"/>
          </w:tcPr>
          <w:p>
            <w:pPr>
              <w:spacing w:line="240" w:lineRule="auto"/>
              <w:ind w:firstLine="0"/>
            </w:pPr>
            <w:r/>
            <w:r>
              <w:rPr>
                <w:rFonts w:ascii="Times New Roman" w:hAnsi="Times New Roman" w:cs="Times New Roman" w:eastAsia="Times New Roman"/>
                <w:b/>
                <w:i w:val="0"/>
                <w:sz w:val="28"/>
                <w:u w:val="none"/>
              </w:rPr>
              <w:t>Бағалау-жиынының іріктелуі</w:t>
            </w:r>
          </w:p>
        </w:tc>
        <w:tc>
          <w:tcPr>
            <w:tcW w:type="dxa" w:w="1928"/>
          </w:tcPr>
          <w:p>
            <w:pPr>
              <w:spacing w:line="240" w:lineRule="auto"/>
              <w:ind w:firstLine="0"/>
            </w:pPr>
            <w:r/>
            <w:r>
              <w:rPr>
                <w:rFonts w:ascii="Times New Roman" w:hAnsi="Times New Roman" w:cs="Times New Roman" w:eastAsia="Times New Roman"/>
                <w:b/>
                <w:i w:val="0"/>
                <w:sz w:val="28"/>
                <w:u w:val="none"/>
              </w:rPr>
              <w:t>Жұпталған жағдай-деңгейлі тест</w:t>
            </w:r>
          </w:p>
        </w:tc>
      </w:tr>
      <w:tr>
        <w:tc>
          <w:tcPr>
            <w:tcW w:type="dxa" w:w="1928"/>
          </w:tcPr>
          <w:p>
            <w:pPr>
              <w:spacing w:line="240" w:lineRule="auto"/>
              <w:ind w:firstLine="0"/>
            </w:pPr>
            <w:r/>
            <w:r>
              <w:rPr>
                <w:rFonts w:ascii="Times New Roman" w:hAnsi="Times New Roman" w:cs="Times New Roman" w:eastAsia="Times New Roman"/>
                <w:b w:val="0"/>
                <w:i w:val="0"/>
                <w:sz w:val="28"/>
                <w:u w:val="none"/>
              </w:rPr>
              <w:t>1 — факториал (H-1)</w:t>
            </w:r>
          </w:p>
        </w:tc>
        <w:tc>
          <w:tcPr>
            <w:tcW w:type="dxa" w:w="1928"/>
          </w:tcPr>
          <w:p>
            <w:pPr>
              <w:spacing w:line="240" w:lineRule="auto"/>
              <w:ind w:firstLine="0"/>
            </w:pPr>
            <w:r/>
            <w:r>
              <w:rPr>
                <w:rFonts w:ascii="Times New Roman" w:hAnsi="Times New Roman" w:cs="Times New Roman" w:eastAsia="Times New Roman"/>
                <w:b w:val="0"/>
                <w:i w:val="0"/>
                <w:sz w:val="28"/>
                <w:u w:val="none"/>
              </w:rPr>
              <w:t>5 fold, пациент деңгейлі</w:t>
            </w:r>
          </w:p>
        </w:tc>
        <w:tc>
          <w:tcPr>
            <w:tcW w:type="dxa" w:w="1928"/>
          </w:tcPr>
          <w:p>
            <w:pPr>
              <w:spacing w:line="240" w:lineRule="auto"/>
              <w:ind w:firstLine="0"/>
            </w:pPr>
            <w:r/>
            <w:r>
              <w:rPr>
                <w:rFonts w:ascii="Times New Roman" w:hAnsi="Times New Roman" w:cs="Times New Roman" w:eastAsia="Times New Roman"/>
                <w:b w:val="0"/>
                <w:i w:val="0"/>
                <w:sz w:val="28"/>
                <w:u w:val="none"/>
              </w:rPr>
              <w:t>fold шашырауы; аралас-әсерлер моделі</w:t>
            </w:r>
          </w:p>
        </w:tc>
        <w:tc>
          <w:tcPr>
            <w:tcW w:type="dxa" w:w="1928"/>
          </w:tcPr>
          <w:p>
            <w:pPr>
              <w:spacing w:line="240" w:lineRule="auto"/>
              <w:ind w:firstLine="0"/>
            </w:pPr>
            <w:r/>
            <w:r>
              <w:rPr>
                <w:rFonts w:ascii="Times New Roman" w:hAnsi="Times New Roman" w:cs="Times New Roman" w:eastAsia="Times New Roman"/>
                <w:b w:val="0"/>
                <w:i w:val="0"/>
                <w:sz w:val="28"/>
                <w:u w:val="none"/>
              </w:rPr>
              <w:t>дана-бойынша bootstrap, 1 000 қайта іріктеу</w:t>
            </w:r>
          </w:p>
        </w:tc>
        <w:tc>
          <w:tcPr>
            <w:tcW w:type="dxa" w:w="1928"/>
          </w:tcPr>
          <w:p>
            <w:pPr>
              <w:spacing w:line="240" w:lineRule="auto"/>
              <w:ind w:firstLine="0"/>
            </w:pPr>
            <w:r/>
            <w:r>
              <w:rPr>
                <w:rFonts w:ascii="Times New Roman" w:hAnsi="Times New Roman" w:cs="Times New Roman" w:eastAsia="Times New Roman"/>
                <w:b w:val="0"/>
                <w:i w:val="0"/>
                <w:sz w:val="28"/>
                <w:u w:val="none"/>
              </w:rPr>
              <w:t>McNemar; referable ROC бойынша DeLong</w:t>
            </w:r>
          </w:p>
        </w:tc>
      </w:tr>
      <w:tr>
        <w:tc>
          <w:tcPr>
            <w:tcW w:type="dxa" w:w="1928"/>
          </w:tcPr>
          <w:p>
            <w:pPr>
              <w:spacing w:line="240" w:lineRule="auto"/>
              <w:ind w:firstLine="0"/>
            </w:pPr>
            <w:r/>
            <w:r>
              <w:rPr>
                <w:rFonts w:ascii="Times New Roman" w:hAnsi="Times New Roman" w:cs="Times New Roman" w:eastAsia="Times New Roman"/>
                <w:b w:val="0"/>
                <w:i w:val="0"/>
                <w:sz w:val="28"/>
                <w:u w:val="none"/>
              </w:rPr>
              <w:t>2 — абляция мен сканерлеулер (H-2)</w:t>
            </w:r>
          </w:p>
        </w:tc>
        <w:tc>
          <w:tcPr>
            <w:tcW w:type="dxa" w:w="1928"/>
          </w:tcPr>
          <w:p>
            <w:pPr>
              <w:spacing w:line="240" w:lineRule="auto"/>
              <w:ind w:firstLine="0"/>
            </w:pPr>
            <w:r/>
            <w:r>
              <w:rPr>
                <w:rFonts w:ascii="Times New Roman" w:hAnsi="Times New Roman" w:cs="Times New Roman" w:eastAsia="Times New Roman"/>
                <w:b w:val="0"/>
                <w:i w:val="0"/>
                <w:sz w:val="28"/>
                <w:u w:val="none"/>
              </w:rPr>
              <w:t>деңгейге 5 fold</w:t>
            </w:r>
          </w:p>
        </w:tc>
        <w:tc>
          <w:tcPr>
            <w:tcW w:type="dxa" w:w="1928"/>
          </w:tcPr>
          <w:p>
            <w:pPr>
              <w:spacing w:line="240" w:lineRule="auto"/>
              <w:ind w:firstLine="0"/>
            </w:pPr>
            <w:r/>
            <w:r>
              <w:rPr>
                <w:rFonts w:ascii="Times New Roman" w:hAnsi="Times New Roman" w:cs="Times New Roman" w:eastAsia="Times New Roman"/>
                <w:b w:val="0"/>
                <w:i w:val="0"/>
                <w:sz w:val="28"/>
                <w:u w:val="none"/>
              </w:rPr>
              <w:t>fold-бойынша монотондық; шашырау эвристикасы</w:t>
            </w:r>
          </w:p>
        </w:tc>
        <w:tc>
          <w:tcPr>
            <w:tcW w:type="dxa" w:w="1928"/>
          </w:tcPr>
          <w:p>
            <w:pPr>
              <w:spacing w:line="240" w:lineRule="auto"/>
              <w:ind w:firstLine="0"/>
            </w:pPr>
            <w:r/>
            <w:r>
              <w:rPr>
                <w:rFonts w:ascii="Times New Roman" w:hAnsi="Times New Roman" w:cs="Times New Roman" w:eastAsia="Times New Roman"/>
                <w:b w:val="0"/>
                <w:i w:val="0"/>
                <w:sz w:val="28"/>
                <w:u w:val="none"/>
              </w:rPr>
              <w:t>таңдалған баптаудағы ұсталынған интервал</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3 — нөл-шот тасымалдау (H-4)</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u w:val="none"/>
              </w:rPr>
              <w:t>дана-бойынша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кескін-бойынша жұпталған салыстыру</w:t>
            </w:r>
          </w:p>
        </w:tc>
      </w:tr>
      <w:tr>
        <w:tc>
          <w:tcPr>
            <w:tcW w:type="dxa" w:w="1928"/>
          </w:tcPr>
          <w:p>
            <w:pPr>
              <w:spacing w:line="240" w:lineRule="auto"/>
              <w:ind w:firstLine="0"/>
            </w:pPr>
            <w:r/>
            <w:r>
              <w:rPr>
                <w:rFonts w:ascii="Times New Roman" w:hAnsi="Times New Roman" w:cs="Times New Roman" w:eastAsia="Times New Roman"/>
                <w:b w:val="0"/>
                <w:i w:val="0"/>
                <w:sz w:val="28"/>
                <w:u w:val="none"/>
              </w:rPr>
              <w:t>— домен қашықтығы (H-3)</w:t>
            </w:r>
          </w:p>
        </w:tc>
        <w:tc>
          <w:tcPr>
            <w:tcW w:type="dxa" w:w="1928"/>
          </w:tcPr>
          <w:p>
            <w:pPr>
              <w:spacing w:line="240" w:lineRule="auto"/>
              <w:ind w:firstLine="0"/>
            </w:pPr>
            <w:r/>
            <w:r>
              <w:rPr>
                <w:rFonts w:ascii="Times New Roman" w:hAnsi="Times New Roman" w:cs="Times New Roman" w:eastAsia="Times New Roman"/>
                <w:b w:val="0"/>
                <w:i w:val="0"/>
                <w:sz w:val="28"/>
                <w:u w:val="none"/>
              </w:rPr>
              <w:t>тек алға өткізулер</w:t>
            </w:r>
          </w:p>
        </w:tc>
        <w:tc>
          <w:tcPr>
            <w:tcW w:type="dxa" w:w="1928"/>
          </w:tcPr>
          <w:p>
            <w:pPr>
              <w:spacing w:line="240" w:lineRule="auto"/>
              <w:ind w:firstLine="0"/>
            </w:pPr>
            <w:r/>
            <w:r>
              <w:rPr>
                <w:rFonts w:ascii="Times New Roman" w:hAnsi="Times New Roman" w:cs="Times New Roman" w:eastAsia="Times New Roman"/>
                <w:b w:val="0"/>
                <w:i w:val="0"/>
                <w:sz w:val="28"/>
                <w:u w:val="none"/>
              </w:rPr>
              <w:t>қолданылмайды</w:t>
            </w:r>
          </w:p>
        </w:tc>
        <w:tc>
          <w:tcPr>
            <w:tcW w:type="dxa" w:w="1928"/>
          </w:tcPr>
          <w:p>
            <w:pPr>
              <w:spacing w:line="240" w:lineRule="auto"/>
              <w:ind w:firstLine="0"/>
            </w:pPr>
            <w:r/>
            <w:r>
              <w:rPr>
                <w:rFonts w:ascii="Times New Roman" w:hAnsi="Times New Roman" w:cs="Times New Roman" w:eastAsia="Times New Roman"/>
                <w:b w:val="0"/>
                <w:i w:val="0"/>
                <w:sz w:val="28"/>
                <w:u w:val="none"/>
              </w:rPr>
              <w:t>доменге шаққандағы қайта іріктеу 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домен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4 — назар қабаттасуы (H-5)</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u w:val="none"/>
              </w:rPr>
              <w:t>жұпталған айырмалар 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бір жақты Wilcoxon,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5 — сыртқы клиникалық (H-7)</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u w:val="none"/>
              </w:rPr>
              <w:t>перцентильді bootstrap, асимметриялы</w:t>
            </w:r>
          </w:p>
        </w:tc>
        <w:tc>
          <w:tcPr>
            <w:tcW w:type="dxa" w:w="1928"/>
          </w:tcPr>
          <w:p>
            <w:pPr>
              <w:spacing w:line="240" w:lineRule="auto"/>
              <w:ind w:firstLine="0"/>
            </w:pPr>
            <w:r/>
            <w:r>
              <w:rPr>
                <w:rFonts w:ascii="Times New Roman" w:hAnsi="Times New Roman" w:cs="Times New Roman" w:eastAsia="Times New Roman"/>
                <w:b w:val="0"/>
                <w:i w:val="0"/>
                <w:sz w:val="28"/>
                <w:u w:val="none"/>
              </w:rPr>
              <w:t>корпус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6 — құрылғы ығысуы (H-6)</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 топаралық шашырау хабарланады</w:t>
            </w:r>
          </w:p>
        </w:tc>
        <w:tc>
          <w:tcPr>
            <w:tcW w:type="dxa" w:w="1928"/>
          </w:tcPr>
          <w:p>
            <w:pPr>
              <w:spacing w:line="240" w:lineRule="auto"/>
              <w:ind w:firstLine="0"/>
            </w:pPr>
            <w:r/>
            <w:r>
              <w:rPr>
                <w:rFonts w:ascii="Times New Roman" w:hAnsi="Times New Roman" w:cs="Times New Roman" w:eastAsia="Times New Roman"/>
                <w:b w:val="0"/>
                <w:i w:val="0"/>
                <w:sz w:val="28"/>
                <w:u w:val="none"/>
              </w:rPr>
              <w:t>шашырау статистикалары 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топ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7 — шағын дерек</w:t>
            </w:r>
          </w:p>
        </w:tc>
        <w:tc>
          <w:tcPr>
            <w:tcW w:type="dxa" w:w="1928"/>
          </w:tcPr>
          <w:p>
            <w:pPr>
              <w:spacing w:line="240" w:lineRule="auto"/>
              <w:ind w:firstLine="0"/>
            </w:pPr>
            <w:r/>
            <w:r>
              <w:rPr>
                <w:rFonts w:ascii="Times New Roman" w:hAnsi="Times New Roman" w:cs="Times New Roman" w:eastAsia="Times New Roman"/>
                <w:b w:val="0"/>
                <w:i w:val="0"/>
                <w:sz w:val="28"/>
                <w:u w:val="none"/>
              </w:rPr>
              <w:t>5 fold, ішкі cross-validation</w:t>
            </w:r>
          </w:p>
        </w:tc>
        <w:tc>
          <w:tcPr>
            <w:tcW w:type="dxa" w:w="1928"/>
          </w:tcPr>
          <w:p>
            <w:pPr>
              <w:spacing w:line="240" w:lineRule="auto"/>
              <w:ind w:firstLine="0"/>
            </w:pPr>
            <w:r/>
            <w:r>
              <w:rPr>
                <w:rFonts w:ascii="Times New Roman" w:hAnsi="Times New Roman" w:cs="Times New Roman" w:eastAsia="Times New Roman"/>
                <w:b w:val="0"/>
                <w:i w:val="0"/>
                <w:sz w:val="28"/>
                <w:u w:val="none"/>
              </w:rPr>
              <w:t>fold шашырауы, арналар бойынша жұпталған</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шаққандағы bootstrap</w:t>
            </w:r>
          </w:p>
        </w:tc>
        <w:tc>
          <w:tcPr>
            <w:tcW w:type="dxa" w:w="1928"/>
          </w:tcPr>
          <w:p>
            <w:pPr>
              <w:spacing w:line="240" w:lineRule="auto"/>
              <w:ind w:firstLine="0"/>
            </w:pPr>
            <w:r/>
            <w:r>
              <w:rPr>
                <w:rFonts w:ascii="Times New Roman" w:hAnsi="Times New Roman" w:cs="Times New Roman" w:eastAsia="Times New Roman"/>
                <w:b w:val="0"/>
                <w:i w:val="0"/>
                <w:sz w:val="28"/>
                <w:u w:val="none"/>
              </w:rPr>
              <w:t>fold-тар бойынша жұпталған</w:t>
            </w:r>
          </w:p>
        </w:tc>
      </w:tr>
    </w:tbl>
    <w:p/>
    <w:p>
      <w:pPr>
        <w:ind w:firstLine="709"/>
        <w:jc w:val="both"/>
      </w:pPr>
      <w:r>
        <w:rPr>
          <w:rFonts w:ascii="Times New Roman" w:hAnsi="Times New Roman" w:cs="Times New Roman" w:eastAsia="Times New Roman"/>
          <w:b w:val="0"/>
          <w:i w:val="0"/>
          <w:sz w:val="28"/>
          <w:u w:val="none"/>
        </w:rPr>
        <w:t>Тек 1-эксперимент үш көзді де қамтиды. Әр сыртқы бағалау — тасымалдау, назар, клиникалық өнімділік, құрылғы топтастыруы — арнаға бір сәйкестендірілген модельмен жүргізілді, сондықтан сол жерде хабарланған интервалдар бағалау корпусының іріктелуін өлшейді әрі бұдан басқа ештеңені емес. Салдары төменде өрбітіледі; бұл — осы бөлімдегі ең маңызды ескертпе.</w:t>
      </w:r>
    </w:p>
    <w:p>
      <w:pPr>
        <w:keepNext/>
        <w:spacing w:before="120"/>
        <w:ind w:firstLine="0"/>
        <w:jc w:val="left"/>
      </w:pPr>
      <w:r>
        <w:rPr>
          <w:rFonts w:ascii="Times New Roman" w:hAnsi="Times New Roman" w:cs="Times New Roman" w:eastAsia="Times New Roman"/>
          <w:b/>
          <w:i w:val="0"/>
          <w:sz w:val="28"/>
          <w:u w:val="none"/>
        </w:rPr>
        <w:t>Кесте 5.3 – 1-эксперимент: статистикалық жиынтық. Bootstrap интервалдары — 1 000 қайта іріктеу бойынша дана-бойынша; жұпталған тестілер әр fold ішіндегі бірдей валидация бөлігін пайдаланады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Baseline арнасы</w:t>
            </w:r>
          </w:p>
        </w:tc>
        <w:tc>
          <w:tcPr>
            <w:tcW w:type="dxa" w:w="1928"/>
          </w:tcPr>
          <w:p>
            <w:pPr>
              <w:spacing w:line="240" w:lineRule="auto"/>
              <w:ind w:firstLine="0"/>
            </w:pPr>
            <w:r/>
            <w:r>
              <w:rPr>
                <w:rFonts w:ascii="Times New Roman" w:hAnsi="Times New Roman" w:cs="Times New Roman" w:eastAsia="Times New Roman"/>
                <w:b/>
                <w:i w:val="0"/>
                <w:sz w:val="28"/>
                <w:u w:val="none"/>
              </w:rPr>
              <w:t>Біріктірілген арна</w:t>
            </w:r>
          </w:p>
        </w:tc>
        <w:tc>
          <w:tcPr>
            <w:tcW w:type="dxa" w:w="1928"/>
          </w:tcPr>
          <w:p>
            <w:pPr>
              <w:spacing w:line="240" w:lineRule="auto"/>
              <w:ind w:firstLine="0"/>
            </w:pPr>
            <w:r/>
            <w:r>
              <w:rPr>
                <w:rFonts w:ascii="Times New Roman" w:hAnsi="Times New Roman" w:cs="Times New Roman" w:eastAsia="Times New Roman"/>
                <w:b/>
                <w:i w:val="0"/>
                <w:sz w:val="28"/>
                <w:u w:val="none"/>
              </w:rPr>
              <w:t>Тест</w:t>
            </w:r>
          </w:p>
        </w:tc>
        <w:tc>
          <w:tcPr>
            <w:tcW w:type="dxa" w:w="1928"/>
          </w:tcPr>
          <w:p>
            <w:pPr>
              <w:spacing w:line="240" w:lineRule="auto"/>
              <w:ind w:firstLine="0"/>
            </w:pPr>
            <w:r/>
            <w:r>
              <w:rPr>
                <w:rFonts w:ascii="Times New Roman" w:hAnsi="Times New Roman" w:cs="Times New Roman" w:eastAsia="Times New Roman"/>
                <w:b/>
                <w:i w:val="0"/>
                <w:sz w:val="28"/>
                <w:u w:val="none"/>
              </w:rPr>
              <w:t>Нәтиже</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ResNet-50</w:t>
            </w:r>
          </w:p>
        </w:tc>
        <w:tc>
          <w:tcPr>
            <w:tcW w:type="dxa" w:w="1928"/>
          </w:tcPr>
          <w:p>
            <w:pPr>
              <w:spacing w:line="240" w:lineRule="auto"/>
              <w:ind w:firstLine="0"/>
            </w:pPr>
            <w:r/>
            <w:r>
              <w:rPr>
                <w:rFonts w:ascii="Times New Roman" w:hAnsi="Times New Roman" w:cs="Times New Roman" w:eastAsia="Times New Roman"/>
                <w:b w:val="0"/>
                <w:i w:val="0"/>
                <w:sz w:val="28"/>
                <w:u w:val="none"/>
              </w:rPr>
              <w:t>0.7518 [0.7467, 0.7557]</w:t>
            </w:r>
          </w:p>
        </w:tc>
        <w:tc>
          <w:tcPr>
            <w:tcW w:type="dxa" w:w="1928"/>
          </w:tcPr>
          <w:p>
            <w:pPr>
              <w:spacing w:line="240" w:lineRule="auto"/>
              <w:ind w:firstLine="0"/>
            </w:pPr>
            <w:r/>
            <w:r>
              <w:rPr>
                <w:rFonts w:ascii="Times New Roman" w:hAnsi="Times New Roman" w:cs="Times New Roman" w:eastAsia="Times New Roman"/>
                <w:b w:val="0"/>
                <w:i w:val="0"/>
                <w:sz w:val="28"/>
                <w:u w:val="none"/>
              </w:rPr>
              <w:t>0.8172 [0.8138, 0.8222]</w:t>
            </w:r>
          </w:p>
        </w:tc>
        <w:tc>
          <w:tcPr>
            <w:tcW w:type="dxa" w:w="1928"/>
          </w:tcPr>
          <w:p>
            <w:pPr>
              <w:spacing w:line="240" w:lineRule="auto"/>
              <w:ind w:firstLine="0"/>
            </w:pPr>
            <w:r/>
            <w:r>
              <w:rPr>
                <w:rFonts w:ascii="Times New Roman" w:hAnsi="Times New Roman" w:cs="Times New Roman" w:eastAsia="Times New Roman"/>
                <w:b w:val="0"/>
                <w:i w:val="0"/>
                <w:sz w:val="28"/>
                <w:u w:val="none"/>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u w:val="none"/>
              </w:rPr>
              <w:t>алшақтық ≈ 0.058</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0.7538 [0.7504, 0.7596]</w:t>
            </w:r>
          </w:p>
        </w:tc>
        <w:tc>
          <w:tcPr>
            <w:tcW w:type="dxa" w:w="1928"/>
          </w:tcPr>
          <w:p>
            <w:pPr>
              <w:spacing w:line="240" w:lineRule="auto"/>
              <w:ind w:firstLine="0"/>
            </w:pPr>
            <w:r/>
            <w:r>
              <w:rPr>
                <w:rFonts w:ascii="Times New Roman" w:hAnsi="Times New Roman" w:cs="Times New Roman" w:eastAsia="Times New Roman"/>
                <w:b w:val="0"/>
                <w:i w:val="0"/>
                <w:sz w:val="28"/>
                <w:u w:val="none"/>
              </w:rPr>
              <w:t>0.8193 [0.8143, 0.8225]</w:t>
            </w:r>
          </w:p>
        </w:tc>
        <w:tc>
          <w:tcPr>
            <w:tcW w:type="dxa" w:w="1928"/>
          </w:tcPr>
          <w:p>
            <w:pPr>
              <w:spacing w:line="240" w:lineRule="auto"/>
              <w:ind w:firstLine="0"/>
            </w:pPr>
            <w:r/>
            <w:r>
              <w:rPr>
                <w:rFonts w:ascii="Times New Roman" w:hAnsi="Times New Roman" w:cs="Times New Roman" w:eastAsia="Times New Roman"/>
                <w:b w:val="0"/>
                <w:i w:val="0"/>
                <w:sz w:val="28"/>
                <w:u w:val="none"/>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u w:val="none"/>
              </w:rPr>
              <w:t>алшақтық ≈ 0.055</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+0.0410</w:t>
            </w:r>
          </w:p>
        </w:tc>
        <w:tc>
          <w:tcPr>
            <w:tcW w:type="dxa" w:w="1928"/>
          </w:tcPr>
          <w:p>
            <w:pPr>
              <w:spacing w:line="240" w:lineRule="auto"/>
              <w:ind w:firstLine="0"/>
            </w:pPr>
            <w:r/>
            <w:r>
              <w:rPr>
                <w:rFonts w:ascii="Times New Roman" w:hAnsi="Times New Roman" w:cs="Times New Roman" w:eastAsia="Times New Roman"/>
                <w:b w:val="0"/>
                <w:i w:val="0"/>
                <w:sz w:val="28"/>
                <w:u w:val="none"/>
              </w:rPr>
              <w:t>DeLong, z = 2.87</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+0.0420</w:t>
            </w:r>
          </w:p>
        </w:tc>
        <w:tc>
          <w:tcPr>
            <w:tcW w:type="dxa" w:w="1928"/>
          </w:tcPr>
          <w:p>
            <w:pPr>
              <w:spacing w:line="240" w:lineRule="auto"/>
              <w:ind w:firstLine="0"/>
            </w:pPr>
            <w:r/>
            <w:r>
              <w:rPr>
                <w:rFonts w:ascii="Times New Roman" w:hAnsi="Times New Roman" w:cs="Times New Roman" w:eastAsia="Times New Roman"/>
                <w:b w:val="0"/>
                <w:i w:val="0"/>
                <w:sz w:val="28"/>
                <w:u w:val="none"/>
              </w:rPr>
              <w:t>DeLong, z = 2.99</w:t>
            </w:r>
          </w:p>
        </w:tc>
        <w:tc>
          <w:tcPr>
            <w:tcW w:type="dxa" w:w="1928"/>
          </w:tcPr>
          <w:p>
            <w:pPr>
              <w:spacing w:line="240" w:lineRule="auto"/>
              <w:ind w:firstLine="0"/>
            </w:pPr>
            <w:r/>
            <w:r>
              <w:rPr>
                <w:rFonts w:ascii="Times New Roman" w:hAnsi="Times New Roman" w:cs="Times New Roman" w:eastAsia="Times New Roman"/>
                <w:b w:val="0"/>
                <w:i w:val="0"/>
                <w:sz w:val="28"/>
                <w:u w:val="none"/>
              </w:rPr>
              <w:t>p = 0.0028</w:t>
            </w:r>
          </w:p>
        </w:tc>
      </w:tr>
      <w:tr>
        <w:tc>
          <w:tcPr>
            <w:tcW w:type="dxa" w:w="1928"/>
          </w:tcPr>
          <w:p>
            <w:pPr>
              <w:spacing w:line="240" w:lineRule="auto"/>
              <w:ind w:firstLine="0"/>
            </w:pPr>
            <w:r/>
            <w:r>
              <w:rPr>
                <w:rFonts w:ascii="Times New Roman" w:hAnsi="Times New Roman" w:cs="Times New Roman" w:eastAsia="Times New Roman"/>
                <w:b w:val="0"/>
                <w:i w:val="0"/>
                <w:sz w:val="28"/>
                <w:u w:val="none"/>
              </w:rPr>
              <w:t>Жұпталған болжамдар, ResNet-50</w:t>
            </w:r>
          </w:p>
        </w:tc>
        <w:tc>
          <w:tcPr>
            <w:tcW w:type="dxa" w:w="1928"/>
          </w:tcPr>
          <w:p>
            <w:pPr>
              <w:spacing w:line="240" w:lineRule="auto"/>
              <w:ind w:firstLine="0"/>
            </w:pPr>
            <w:r/>
            <w:r>
              <w:rPr>
                <w:rFonts w:ascii="Times New Roman" w:hAnsi="Times New Roman" w:cs="Times New Roman" w:eastAsia="Times New Roman"/>
                <w:b w:val="0"/>
                <w:i w:val="0"/>
                <w:sz w:val="28"/>
                <w:u w:val="none"/>
              </w:rPr>
              <w:t>сәйкессіз 2 190 / 2 010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7.63</w:t>
            </w:r>
          </w:p>
        </w:tc>
        <w:tc>
          <w:tcPr>
            <w:tcW w:type="dxa" w:w="1928"/>
          </w:tcPr>
          <w:p>
            <w:pPr>
              <w:spacing w:line="240" w:lineRule="auto"/>
              <w:ind w:firstLine="0"/>
            </w:pPr>
            <w:r/>
            <w:r>
              <w:rPr>
                <w:rFonts w:ascii="Times New Roman" w:hAnsi="Times New Roman" w:cs="Times New Roman" w:eastAsia="Times New Roman"/>
                <w:b w:val="0"/>
                <w:i w:val="0"/>
                <w:sz w:val="28"/>
                <w:u w:val="none"/>
              </w:rPr>
              <w:t>p = 0.0057</w:t>
            </w:r>
          </w:p>
        </w:tc>
      </w:tr>
      <w:tr>
        <w:tc>
          <w:tcPr>
            <w:tcW w:type="dxa" w:w="1928"/>
          </w:tcPr>
          <w:p>
            <w:pPr>
              <w:spacing w:line="240" w:lineRule="auto"/>
              <w:ind w:firstLine="0"/>
            </w:pPr>
            <w:r/>
            <w:r>
              <w:rPr>
                <w:rFonts w:ascii="Times New Roman" w:hAnsi="Times New Roman" w:cs="Times New Roman" w:eastAsia="Times New Roman"/>
                <w:b w:val="0"/>
                <w:i w:val="0"/>
                <w:sz w:val="28"/>
                <w:u w:val="none"/>
              </w:rPr>
              <w:t>Жұпталған болжамдар,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сәйкессіз 2 265 / 2 075</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8.23</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Еселік, төрт конфигурация</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Holm</w:t>
            </w:r>
          </w:p>
        </w:tc>
        <w:tc>
          <w:tcPr>
            <w:tcW w:type="dxa" w:w="1928"/>
          </w:tcPr>
          <w:p>
            <w:pPr>
              <w:spacing w:line="240" w:lineRule="auto"/>
              <w:ind w:firstLine="0"/>
            </w:pPr>
            <w:r/>
            <w:r>
              <w:rPr>
                <w:rFonts w:ascii="Times New Roman" w:hAnsi="Times New Roman" w:cs="Times New Roman" w:eastAsia="Times New Roman"/>
                <w:b w:val="0"/>
                <w:i w:val="0"/>
                <w:sz w:val="28"/>
                <w:u w:val="none"/>
              </w:rPr>
              <w:t>p = 0.0082 және 0.0056</w:t>
            </w:r>
          </w:p>
        </w:tc>
      </w:tr>
      <w:tr>
        <w:tc>
          <w:tcPr>
            <w:tcW w:type="dxa" w:w="1928"/>
          </w:tcPr>
          <w:p>
            <w:pPr>
              <w:spacing w:line="240" w:lineRule="auto"/>
              <w:ind w:firstLine="0"/>
            </w:pPr>
            <w:r/>
            <w:r>
              <w:rPr>
                <w:rFonts w:ascii="Times New Roman" w:hAnsi="Times New Roman" w:cs="Times New Roman" w:eastAsia="Times New Roman"/>
                <w:b w:val="0"/>
                <w:i w:val="0"/>
                <w:sz w:val="28"/>
                <w:u w:val="none"/>
              </w:rPr>
              <w:t>Арна × backbone</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аралас-әсерлер, fold кездейсоқ әсер</w:t>
            </w:r>
          </w:p>
        </w:tc>
        <w:tc>
          <w:tcPr>
            <w:tcW w:type="dxa" w:w="1928"/>
          </w:tcPr>
          <w:p>
            <w:pPr>
              <w:spacing w:line="240" w:lineRule="auto"/>
              <w:ind w:firstLine="0"/>
            </w:pPr>
            <w:r/>
            <w:r>
              <w:rPr>
                <w:rFonts w:ascii="Times New Roman" w:hAnsi="Times New Roman" w:cs="Times New Roman" w:eastAsia="Times New Roman"/>
                <w:b w:val="0"/>
                <w:i w:val="0"/>
                <w:sz w:val="28"/>
                <w:u w:val="none"/>
              </w:rPr>
              <w:t>p = 0.31</w:t>
            </w:r>
          </w:p>
        </w:tc>
      </w:tr>
    </w:tbl>
    <w:p/>
    <w:p>
      <w:pPr>
        <w:ind w:firstLine="709"/>
        <w:jc w:val="both"/>
      </w:pPr>
      <w:r>
        <w:rPr>
          <w:rFonts w:ascii="Times New Roman" w:hAnsi="Times New Roman" w:cs="Times New Roman" w:eastAsia="Times New Roman"/>
          <w:b w:val="0"/>
          <w:i w:val="0"/>
          <w:sz w:val="28"/>
          <w:u w:val="none"/>
        </w:rPr>
        <w:t>Біріншілік дәлел — жұпталған тестілер, шеткі интервалдар емес. Қабаттаспайтын екі сенімділік интервалы маңызды айырманы білдіреді, бірақ кері тұжырым орындалмайды, әрі арна интервалдарының ажырауы жұпталған салыстырулардан әлсіздеу мәлімдеме, өйткені ол ортақ валидация бөлігі беретін жұптауды алып тастайды. Сәйкесінше хабарланған маңыздылық үлкен емес, орташа әрі тұрақты: DeLong статистикасы z ≈ 2.87 және 2.99-ға сәйкес келеді, ал дәл сипаттама — айырма төрт конфигурация бойынша Holm түзетуінен кейін 0.05 деңгейінде маңызды. Бұдан күштірек сипаттама негізделмейді, ал сәйкессіздік сандары сол тұжырымды басқа жақтан айтады: біріктірілген арна өзі енгізгеннен шамамен тоғыз пайызға көбірек baseline қатесін түзетті, ал бұл үлкен емес, таза оң теңгерім.</w:t>
      </w:r>
    </w:p>
    <w:p>
      <w:pPr>
        <w:ind w:firstLine="709"/>
        <w:jc w:val="both"/>
      </w:pPr>
      <w:r>
        <w:rPr>
          <w:rFonts w:ascii="Times New Roman" w:hAnsi="Times New Roman" w:cs="Times New Roman" w:eastAsia="Times New Roman"/>
          <w:b w:val="0"/>
          <w:i w:val="0"/>
          <w:sz w:val="28"/>
          <w:u w:val="none"/>
        </w:rPr>
        <w:t xml:space="preserve">Аралас-әсерлер моделі дәл мәлімдеуді талап етеді, өйткені оның нәтижесі — қабылданбау, ал қабылданбауларды артық оқу оңай. Модель fold-ты кездейсоқ әсер, ал арна мен backbone-ды тұрақты әсерлер деп қарады, әрі арна × backbone өзара әрекеті маңызды болмады (p = 0.31). Бұл — арна әсерінің екі архитектурада ерекшеленетініне </w:t>
      </w:r>
      <w:r>
        <w:rPr>
          <w:rFonts w:ascii="Times New Roman" w:hAnsi="Times New Roman" w:cs="Times New Roman" w:eastAsia="Times New Roman"/>
          <w:b/>
          <w:i w:val="0"/>
          <w:sz w:val="28"/>
          <w:u w:val="none"/>
        </w:rPr>
        <w:t>дәлелдің жоқтығы</w:t>
      </w:r>
      <w:r>
        <w:rPr>
          <w:rFonts w:ascii="Times New Roman" w:hAnsi="Times New Roman" w:cs="Times New Roman" w:eastAsia="Times New Roman"/>
          <w:b w:val="0"/>
          <w:i w:val="0"/>
          <w:sz w:val="28"/>
          <w:u w:val="none"/>
        </w:rPr>
        <w:t>; бұл әсердің оларда бірдей екенінің дәлелі емес. Екі архитектура мен бес fold-та тестің қарапайым өзара әрекетке қарсы қуаты шектеулі, сондықтан адал оқу мынау: деректер біртекті арна әсерімен үйлесімді әрі көрсетілген баламалылық тұжырымын қолдамайды. EH-4 қайталанушылық талабы §3.4.2-де көрсетілгендей орындалады — әсер екі архитектурада да бар әрі оның біртектілігі теріске шығарылмаған — ал бұл нақтылау мәлімдемені кері қайтармай, шектейді.</w:t>
      </w:r>
    </w:p>
    <w:p>
      <w:pPr>
        <w:ind w:firstLine="709"/>
        <w:jc w:val="both"/>
      </w:pPr>
      <w:r>
        <w:rPr>
          <w:rFonts w:ascii="Times New Roman" w:hAnsi="Times New Roman" w:cs="Times New Roman" w:eastAsia="Times New Roman"/>
          <w:b w:val="0"/>
          <w:i w:val="0"/>
          <w:sz w:val="28"/>
          <w:u w:val="none"/>
        </w:rPr>
        <w:t xml:space="preserve">Жиынтық қорытындыға қатысты екі шектеу §5.4-те емес, осында мәлімделеді, өйткені екеуі де аспаптың өзіне қатысты. Біріншісі — еселікке түзетудің ауқымы. Holm түзетуі 1-эксперименттің ішінде, факториалдың төрт конфигурациясы бойынша қолданылды. Диссертацияның жеті гипотезасын қамтитын ешбір отбасылық түзету жоқ. Бұл ақталады, өйткені гипотезалар алдын ала, бөлек корпустарда бөлек қабылдау критерийлерімен көрсетілген әрі бір әсердің алмастырылатын тестілерінің отбасы емес, сондықтан олар бойынша жалғыз қателік деңгейінің айқын мағынасы болмас еді; бірақ салдарын меңзеп қалдырмай, ашық мәлімдеу керек — </w:t>
      </w:r>
      <w:r>
        <w:rPr>
          <w:rFonts w:ascii="Times New Roman" w:hAnsi="Times New Roman" w:cs="Times New Roman" w:eastAsia="Times New Roman"/>
          <w:b/>
          <w:i w:val="0"/>
          <w:sz w:val="28"/>
          <w:u w:val="none"/>
        </w:rPr>
        <w:t>диссертация өзінің дәлел базасы бойынша тұтас алғанда бақыланатын қателік деңгейін бекітпейді</w:t>
      </w:r>
      <w:r>
        <w:rPr>
          <w:rFonts w:ascii="Times New Roman" w:hAnsi="Times New Roman" w:cs="Times New Roman" w:eastAsia="Times New Roman"/>
          <w:b w:val="0"/>
          <w:i w:val="0"/>
          <w:sz w:val="28"/>
          <w:u w:val="none"/>
        </w:rPr>
        <w:t>, әрі оны енгізгісі келген оқырман жеке нәтижелерді соған сай қайта салмақтауға тиіс болар еді.</w:t>
      </w:r>
    </w:p>
    <w:p>
      <w:pPr>
        <w:ind w:firstLine="709"/>
        <w:jc w:val="both"/>
      </w:pPr>
      <w:r>
        <w:rPr>
          <w:rFonts w:ascii="Times New Roman" w:hAnsi="Times New Roman" w:cs="Times New Roman" w:eastAsia="Times New Roman"/>
          <w:b w:val="0"/>
          <w:i w:val="0"/>
          <w:sz w:val="28"/>
          <w:u w:val="none"/>
        </w:rPr>
        <w:t>Екінші шектеу — 1-эксперименттен тыс белгісіздіктің кем көрсетілуі. Арнаға бір сәйкестендірілген модель бағаланған жерде bootstrap интервалдары өлшемнің бағалау корпусының іріктемелері бойынша қалай ауытқитынын қамтиды, бірақ модельдер қайта сәйкестендірілсе қалай ауытқитынын емес. Осы жұмыста өлшенген жерлердің бәрінде оқыту вариативтілігі екеуінің үлкені болды, сондықтан 3-тен 6-ға дейінгі эксперименттер үшін хабарланған интервалдар өздері көрсететін болып тұрған толық белгісіздіктен тар. Сол ығысудың бағыты, шамасы белгісіз болса да, белгілі, әрі сол нәтижелерді дұрыс оқу содан шығады: олар қарастырылған корпустардағы сәйкестендірілген модельдер арасындағы айырмаларды орнықтырады, бүкіл рәсімнің қайталануынан күтілетін айырманың бағалауларын емес. Аудитті екі кішірек ескертпе аяқтайды. 2-экспериментте кезең үлестерін бағалауға пайдаланылған шашырау критерийі — тест емес, эвристика, әрі ол қолданылған жерде солай сипатталған (§4.3.1). Домен-қашықтығы хаттамасының үш параметрі жазбадан қалпына келтірілмейді (§4.4.1), сондықтан сол өлшем үшін хабарланған интервалдарды оқуға болады, бірақ оларды қайта көрсетпейінше тәуелсіз түрде қайта жаңғыртуға болмайды.</w:t>
      </w:r>
    </w:p>
    <w:p>
      <w:pPr>
        <w:ind w:firstLine="709"/>
        <w:jc w:val="both"/>
      </w:pPr>
      <w:r>
        <w:rPr>
          <w:rFonts w:ascii="Times New Roman" w:hAnsi="Times New Roman" w:cs="Times New Roman" w:eastAsia="Times New Roman"/>
          <w:b w:val="0"/>
          <w:i w:val="0"/>
          <w:sz w:val="28"/>
          <w:u w:val="none"/>
        </w:rPr>
        <w:t>Осы шарттар ішінде диссертацияның негізгі домен-ішілік нәтижесінің статистикалық негізі мықты: алдын ала көрсетілген критерий, шынайы қайталану беретін жоба, бірдей бөліктердегі жұпталған тестілер, негізгі тұжырымды алып жүретін эксперименттің ішінде еселікке түзету әрі fold-деңгейлі вариативтілік моделі. §5.2.2 диссертацияның әр тұжырымына осы негіз әрі §5.1-де және 4-тарау бойында бекітілген төбелер рұқсат ететін күшті тағайындайды.</w:t>
      </w:r>
    </w:p>
    <w:p>
      <w:pPr>
        <w:keepNext/>
        <w:spacing w:before="120" w:after="120"/>
        <w:jc w:val="left"/>
      </w:pPr>
      <w:r>
        <w:rPr>
          <w:rFonts w:ascii="Times New Roman" w:hAnsi="Times New Roman" w:cs="Times New Roman" w:eastAsia="Times New Roman"/>
          <w:b/>
          <w:i w:val="0"/>
          <w:sz w:val="28"/>
          <w:u w:val="none"/>
        </w:rPr>
        <w:t>5.2.2 Тұжырым күшінің түпкі жіктелуі</w:t>
      </w:r>
    </w:p>
    <w:p>
      <w:pPr>
        <w:ind w:firstLine="709"/>
        <w:jc w:val="both"/>
      </w:pPr>
      <w:r>
        <w:rPr>
          <w:rFonts w:ascii="Times New Roman" w:hAnsi="Times New Roman" w:cs="Times New Roman" w:eastAsia="Times New Roman"/>
          <w:b w:val="0"/>
          <w:i w:val="0"/>
          <w:sz w:val="28"/>
          <w:u w:val="none"/>
        </w:rPr>
        <w:t>§5.2.1-де сипатталған статистикалық аспап белгілі бір күштегі қорытындыларға рұқсат береді әрі бұдан артыққа емес. Осы бөлім сол рұқсатты тұжырым-бойынша қолданады. Диссертация он бір негізгі тұжырым алға тартады — сегіз эмпирикалық және үш эмпирикалық емес — әрі олардың әрқайсысы эксперименттік бағдарлама басталмас бұрын бекітілген дәйек құрылымынан жіктеу деңгейін және жоғарырақ деңгейге көтерілудің айқын шартын алып жүреді. PC-3 идентификаторы сол тізілімде пайдаланылмайды. Демек мұндағы жіктеу — нәтижелерді көргеннен кейін қалыптасқан шешім емес, алдын ала тіркелген шарттарға қарсы тексеріс, әрі бұл реттілік — бүкіл жаттығуды ақпаратты ететін жалғыз нәрсе: нәтиже белгілі болғаннан кейін жазылған критерий әрқашан қанағаттандырылады.</w:t>
      </w:r>
    </w:p>
    <w:p>
      <w:pPr>
        <w:ind w:firstLine="709"/>
        <w:jc w:val="both"/>
      </w:pPr>
      <w:r>
        <w:rPr>
          <w:rFonts w:ascii="Times New Roman" w:hAnsi="Times New Roman" w:cs="Times New Roman" w:eastAsia="Times New Roman"/>
          <w:b w:val="0"/>
          <w:i w:val="0"/>
          <w:sz w:val="28"/>
          <w:u w:val="none"/>
        </w:rPr>
        <w:t>Төрт деңгей қолжетімді. Тұжырым мәлімделген күйінде расталғанда — STRONG; оның әлсіздеу нұсқасы орындалғанда — MODERATE; ол тек ескертпелер астында орындалғанда немесе дәлел әлі жоқ кезде оның көтерілуі көрсетілген экспериментті күткенде — CONDITIONAL; ал дәлел оны мәлімделген күйінде теріске шығарғанда — REFUTED. Бөлек белгі, DESIGN/THEORETICAL, түрі бойынша эмпирикалық емес әрі ешбір эксперимент көтере де, теріске шығара да алмайтын тұжырымдарға қолданылады. Осы диссертациядағы әрбір эмпирикалық тұжырым эксперименттік бағдарламаға CONDITIONAL деңгейінде кірді.</w:t>
      </w:r>
    </w:p>
    <w:p>
      <w:pPr>
        <w:keepNext/>
        <w:spacing w:before="120"/>
        <w:ind w:firstLine="0"/>
        <w:jc w:val="left"/>
      </w:pPr>
      <w:r>
        <w:rPr>
          <w:rFonts w:ascii="Times New Roman" w:hAnsi="Times New Roman" w:cs="Times New Roman" w:eastAsia="Times New Roman"/>
          <w:b/>
          <w:i w:val="0"/>
          <w:sz w:val="28"/>
          <w:u w:val="none"/>
        </w:rPr>
        <w:t>Кесте 5.4 – Тұжырым күшінің түпкі жіктелуі. Әр тұжырымның көтеру шарты тиісті эксперимент жүргізілмес бұрын бекітілген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Тұжырым</w:t>
            </w:r>
          </w:p>
        </w:tc>
        <w:tc>
          <w:tcPr>
            <w:tcW w:type="dxa" w:w="1606"/>
          </w:tcPr>
          <w:p>
            <w:pPr>
              <w:spacing w:line="240" w:lineRule="auto"/>
              <w:ind w:firstLine="0"/>
            </w:pPr>
            <w:r/>
            <w:r>
              <w:rPr>
                <w:rFonts w:ascii="Times New Roman" w:hAnsi="Times New Roman" w:cs="Times New Roman" w:eastAsia="Times New Roman"/>
                <w:b/>
                <w:i w:val="0"/>
                <w:sz w:val="28"/>
                <w:u w:val="none"/>
              </w:rPr>
              <w:t>Мазмұны</w:t>
            </w:r>
          </w:p>
        </w:tc>
        <w:tc>
          <w:tcPr>
            <w:tcW w:type="dxa" w:w="1606"/>
          </w:tcPr>
          <w:p>
            <w:pPr>
              <w:spacing w:line="240" w:lineRule="auto"/>
              <w:ind w:firstLine="0"/>
            </w:pPr>
            <w:r/>
            <w:r>
              <w:rPr>
                <w:rFonts w:ascii="Times New Roman" w:hAnsi="Times New Roman" w:cs="Times New Roman" w:eastAsia="Times New Roman"/>
                <w:b/>
                <w:i w:val="0"/>
                <w:sz w:val="28"/>
                <w:u w:val="none"/>
              </w:rPr>
              <w:t>Көрсетілгендей көтеру шарты</w:t>
            </w:r>
          </w:p>
        </w:tc>
        <w:tc>
          <w:tcPr>
            <w:tcW w:type="dxa" w:w="1606"/>
          </w:tcPr>
          <w:p>
            <w:pPr>
              <w:spacing w:line="240" w:lineRule="auto"/>
              <w:ind w:firstLine="0"/>
            </w:pPr>
            <w:r/>
            <w:r>
              <w:rPr>
                <w:rFonts w:ascii="Times New Roman" w:hAnsi="Times New Roman" w:cs="Times New Roman" w:eastAsia="Times New Roman"/>
                <w:b/>
                <w:i w:val="0"/>
                <w:sz w:val="28"/>
                <w:u w:val="none"/>
              </w:rPr>
              <w:t>Нәтиже</w:t>
            </w:r>
          </w:p>
        </w:tc>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Алып жүретін ескертпе</w:t>
            </w:r>
          </w:p>
        </w:tc>
      </w:tr>
      <w:tr>
        <w:tc>
          <w:tcPr>
            <w:tcW w:type="dxa" w:w="1606"/>
          </w:tcPr>
          <w:p>
            <w:pPr>
              <w:spacing w:line="240" w:lineRule="auto"/>
              <w:ind w:firstLine="0"/>
            </w:pPr>
            <w:r/>
            <w:r>
              <w:rPr>
                <w:rFonts w:ascii="Times New Roman" w:hAnsi="Times New Roman" w:cs="Times New Roman" w:eastAsia="Times New Roman"/>
                <w:b w:val="0"/>
                <w:i w:val="0"/>
                <w:sz w:val="28"/>
                <w:u w:val="none"/>
              </w:rPr>
              <w:t>PC-0</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формальдауға келетін модель компоненті ретінде (P2 парадигмасы)</w:t>
            </w:r>
          </w:p>
        </w:tc>
        <w:tc>
          <w:tcPr>
            <w:tcW w:type="dxa" w:w="1606"/>
          </w:tcPr>
          <w:p>
            <w:pPr>
              <w:spacing w:line="240" w:lineRule="auto"/>
              <w:ind w:firstLine="0"/>
            </w:pPr>
            <w:r/>
            <w:r>
              <w:rPr>
                <w:rFonts w:ascii="Times New Roman" w:hAnsi="Times New Roman" w:cs="Times New Roman" w:eastAsia="Times New Roman"/>
                <w:b w:val="0"/>
                <w:i w:val="0"/>
                <w:sz w:val="28"/>
                <w:u w:val="none"/>
              </w:rPr>
              <w:t>жоқ — дискурсивті дәйектеледі</w:t>
            </w:r>
          </w:p>
        </w:tc>
        <w:tc>
          <w:tcPr>
            <w:tcW w:type="dxa" w:w="1606"/>
          </w:tcPr>
          <w:p>
            <w:pPr>
              <w:spacing w:line="240" w:lineRule="auto"/>
              <w:ind w:firstLine="0"/>
            </w:pPr>
            <w:r/>
            <w:r>
              <w:rPr>
                <w:rFonts w:ascii="Times New Roman" w:hAnsi="Times New Roman" w:cs="Times New Roman" w:eastAsia="Times New Roman"/>
                <w:b w:val="0"/>
                <w:i w:val="0"/>
                <w:sz w:val="28"/>
                <w:u w:val="none"/>
              </w:rPr>
              <w:t>§1.4–§1.5-те дәйектелген; эмпирикалық нәтижелер тексерілген шарттарда үйлесімді</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экспериментпен көтерілмейді (CFC-2.1)</w:t>
            </w:r>
          </w:p>
        </w:tc>
      </w:tr>
      <w:tr>
        <w:tc>
          <w:tcPr>
            <w:tcW w:type="dxa" w:w="1606"/>
          </w:tcPr>
          <w:p>
            <w:pPr>
              <w:spacing w:line="240" w:lineRule="auto"/>
              <w:ind w:firstLine="0"/>
            </w:pPr>
            <w:r/>
            <w:r>
              <w:rPr>
                <w:rFonts w:ascii="Times New Roman" w:hAnsi="Times New Roman" w:cs="Times New Roman" w:eastAsia="Times New Roman"/>
                <w:b w:val="0"/>
                <w:i w:val="0"/>
                <w:sz w:val="28"/>
                <w:u w:val="none"/>
              </w:rPr>
              <w:t>PC-1</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конфигурацияның басымдығы, екі backbone-да</w:t>
            </w:r>
          </w:p>
        </w:tc>
        <w:tc>
          <w:tcPr>
            <w:tcW w:type="dxa" w:w="1606"/>
          </w:tcPr>
          <w:p>
            <w:pPr>
              <w:spacing w:line="240" w:lineRule="auto"/>
              <w:ind w:firstLine="0"/>
            </w:pPr>
            <w:r/>
            <w:r>
              <w:rPr>
                <w:rFonts w:ascii="Times New Roman" w:hAnsi="Times New Roman" w:cs="Times New Roman" w:eastAsia="Times New Roman"/>
                <w:b w:val="0"/>
                <w:i w:val="0"/>
                <w:sz w:val="28"/>
                <w:u w:val="none"/>
              </w:rPr>
              <w:t>Бес еселік cross-validation пен аралас-әсерлер моделі астында екі архитектурада EH-3</w:t>
            </w:r>
          </w:p>
        </w:tc>
        <w:tc>
          <w:tcPr>
            <w:tcW w:type="dxa" w:w="1606"/>
          </w:tcPr>
          <w:p>
            <w:pPr>
              <w:spacing w:line="240" w:lineRule="auto"/>
              <w:ind w:firstLine="0"/>
            </w:pPr>
            <w:r/>
            <w:r>
              <w:rPr>
                <w:rFonts w:ascii="Times New Roman" w:hAnsi="Times New Roman" w:cs="Times New Roman" w:eastAsia="Times New Roman"/>
                <w:b w:val="0"/>
                <w:i w:val="0"/>
                <w:sz w:val="28"/>
                <w:u w:val="none"/>
              </w:rPr>
              <w:t>үш компоненттің бәрінде, екі архитектурада да орындалды; Holm түзетуінен кейін маңызды; арна × backbone өзара әрекеті жоқ</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құрама конфигурация (CFC-2.8)</w:t>
            </w:r>
          </w:p>
        </w:tc>
      </w:tr>
      <w:tr>
        <w:tc>
          <w:tcPr>
            <w:tcW w:type="dxa" w:w="1606"/>
          </w:tcPr>
          <w:p>
            <w:pPr>
              <w:spacing w:line="240" w:lineRule="auto"/>
              <w:ind w:firstLine="0"/>
            </w:pPr>
            <w:r/>
            <w:r>
              <w:rPr>
                <w:rFonts w:ascii="Times New Roman" w:hAnsi="Times New Roman" w:cs="Times New Roman" w:eastAsia="Times New Roman"/>
                <w:b w:val="0"/>
                <w:i w:val="0"/>
                <w:sz w:val="28"/>
                <w:u w:val="none"/>
              </w:rPr>
              <w:t>PC-2</w:t>
            </w:r>
          </w:p>
        </w:tc>
        <w:tc>
          <w:tcPr>
            <w:tcW w:type="dxa" w:w="1606"/>
          </w:tcPr>
          <w:p>
            <w:pPr>
              <w:spacing w:line="240" w:lineRule="auto"/>
              <w:ind w:firstLine="0"/>
            </w:pPr>
            <w:r/>
            <w:r>
              <w:rPr>
                <w:rFonts w:ascii="Times New Roman" w:hAnsi="Times New Roman" w:cs="Times New Roman" w:eastAsia="Times New Roman"/>
                <w:b w:val="0"/>
                <w:i w:val="0"/>
                <w:sz w:val="28"/>
                <w:u w:val="none"/>
              </w:rPr>
              <w:t>Ішкі оптимумы бар параметрлік сезімталдық</w:t>
            </w:r>
          </w:p>
        </w:tc>
        <w:tc>
          <w:tcPr>
            <w:tcW w:type="dxa" w:w="1606"/>
          </w:tcPr>
          <w:p>
            <w:pPr>
              <w:spacing w:line="240" w:lineRule="auto"/>
              <w:ind w:firstLine="0"/>
            </w:pPr>
            <w:r/>
            <w:r>
              <w:rPr>
                <w:rFonts w:ascii="Times New Roman" w:hAnsi="Times New Roman" w:cs="Times New Roman" w:eastAsia="Times New Roman"/>
                <w:b w:val="0"/>
                <w:i w:val="0"/>
                <w:sz w:val="28"/>
                <w:u w:val="none"/>
              </w:rPr>
              <w:t>тексерілген ауқымның ішінде кемінде бір анықталатын оптимум</w:t>
            </w:r>
          </w:p>
        </w:tc>
        <w:tc>
          <w:tcPr>
            <w:tcW w:type="dxa" w:w="1606"/>
          </w:tcPr>
          <w:p>
            <w:pPr>
              <w:spacing w:line="240" w:lineRule="auto"/>
              <w:ind w:firstLine="0"/>
            </w:pPr>
            <w:r/>
            <w:r>
              <w:rPr>
                <w:rFonts w:ascii="Times New Roman" w:hAnsi="Times New Roman" w:cs="Times New Roman" w:eastAsia="Times New Roman"/>
                <w:b w:val="0"/>
                <w:i w:val="0"/>
                <w:sz w:val="28"/>
                <w:u w:val="none"/>
              </w:rPr>
              <w:t>екі сканерлеуде де ішкі оптимум; нөлді қамтымайтын интервалдармен ұсталынған растау</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параметр мәндері корпустар арасында тасымалданбайды (DGL-5)</w:t>
            </w:r>
          </w:p>
        </w:tc>
      </w:tr>
      <w:tr>
        <w:tc>
          <w:tcPr>
            <w:tcW w:type="dxa" w:w="1606"/>
          </w:tcPr>
          <w:p>
            <w:pPr>
              <w:spacing w:line="240" w:lineRule="auto"/>
              <w:ind w:firstLine="0"/>
            </w:pPr>
            <w:r/>
            <w:r>
              <w:rPr>
                <w:rFonts w:ascii="Times New Roman" w:hAnsi="Times New Roman" w:cs="Times New Roman" w:eastAsia="Times New Roman"/>
                <w:b w:val="0"/>
                <w:i w:val="0"/>
                <w:sz w:val="28"/>
                <w:u w:val="none"/>
              </w:rPr>
              <w:t>PC-4</w:t>
            </w:r>
          </w:p>
        </w:tc>
        <w:tc>
          <w:tcPr>
            <w:tcW w:type="dxa" w:w="1606"/>
          </w:tcPr>
          <w:p>
            <w:pPr>
              <w:spacing w:line="240" w:lineRule="auto"/>
              <w:ind w:firstLine="0"/>
            </w:pPr>
            <w:r/>
            <w:r>
              <w:rPr>
                <w:rFonts w:ascii="Times New Roman" w:hAnsi="Times New Roman" w:cs="Times New Roman" w:eastAsia="Times New Roman"/>
                <w:b w:val="0"/>
                <w:i w:val="0"/>
                <w:sz w:val="28"/>
                <w:u w:val="none"/>
              </w:rPr>
              <w:t>Байланысқан жылулық-оптикалық тін моделі</w:t>
            </w:r>
          </w:p>
        </w:tc>
        <w:tc>
          <w:tcPr>
            <w:tcW w:type="dxa" w:w="1606"/>
          </w:tcPr>
          <w:p>
            <w:pPr>
              <w:spacing w:line="240" w:lineRule="auto"/>
              <w:ind w:firstLine="0"/>
            </w:pPr>
            <w:r/>
            <w:r>
              <w:rPr>
                <w:rFonts w:ascii="Times New Roman" w:hAnsi="Times New Roman" w:cs="Times New Roman" w:eastAsia="Times New Roman"/>
                <w:b w:val="0"/>
                <w:i w:val="0"/>
                <w:sz w:val="28"/>
                <w:u w:val="none"/>
              </w:rPr>
              <w:t>тек шығару мен симуляция</w:t>
            </w:r>
          </w:p>
        </w:tc>
        <w:tc>
          <w:tcPr>
            <w:tcW w:type="dxa" w:w="1606"/>
          </w:tcPr>
          <w:p>
            <w:pPr>
              <w:spacing w:line="240" w:lineRule="auto"/>
              <w:ind w:firstLine="0"/>
            </w:pPr>
            <w:r/>
            <w:r>
              <w:rPr>
                <w:rFonts w:ascii="Times New Roman" w:hAnsi="Times New Roman" w:cs="Times New Roman" w:eastAsia="Times New Roman"/>
                <w:b w:val="0"/>
                <w:i w:val="0"/>
                <w:sz w:val="28"/>
                <w:u w:val="none"/>
              </w:rPr>
              <w:t>шығарылған әрі симуляцияланған; жобасы бойынша клиникалық валидацияланбаған</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SB-1.5; валидацияланған деп бекітілсе, күшін жоғалтады</w:t>
            </w:r>
          </w:p>
        </w:tc>
      </w:tr>
      <w:tr>
        <w:tc>
          <w:tcPr>
            <w:tcW w:type="dxa" w:w="1606"/>
          </w:tcPr>
          <w:p>
            <w:pPr>
              <w:spacing w:line="240" w:lineRule="auto"/>
              <w:ind w:firstLine="0"/>
            </w:pPr>
            <w:r/>
            <w:r>
              <w:rPr>
                <w:rFonts w:ascii="Times New Roman" w:hAnsi="Times New Roman" w:cs="Times New Roman" w:eastAsia="Times New Roman"/>
                <w:b w:val="0"/>
                <w:i w:val="0"/>
                <w:sz w:val="28"/>
                <w:u w:val="none"/>
              </w:rPr>
              <w:t>PC-5</w:t>
            </w:r>
          </w:p>
        </w:tc>
        <w:tc>
          <w:tcPr>
            <w:tcW w:type="dxa" w:w="1606"/>
          </w:tcPr>
          <w:p>
            <w:pPr>
              <w:spacing w:line="240" w:lineRule="auto"/>
              <w:ind w:firstLine="0"/>
            </w:pPr>
            <w:r/>
            <w:r>
              <w:rPr>
                <w:rFonts w:ascii="Times New Roman" w:hAnsi="Times New Roman" w:cs="Times New Roman" w:eastAsia="Times New Roman"/>
                <w:b w:val="0"/>
                <w:i w:val="0"/>
                <w:sz w:val="28"/>
                <w:u w:val="none"/>
              </w:rPr>
              <w:t>Модульдік скрининг-жүйе архитектурасы</w:t>
            </w:r>
          </w:p>
        </w:tc>
        <w:tc>
          <w:tcPr>
            <w:tcW w:type="dxa" w:w="1606"/>
          </w:tcPr>
          <w:p>
            <w:pPr>
              <w:spacing w:line="240" w:lineRule="auto"/>
              <w:ind w:firstLine="0"/>
            </w:pPr>
            <w:r/>
            <w:r>
              <w:rPr>
                <w:rFonts w:ascii="Times New Roman" w:hAnsi="Times New Roman" w:cs="Times New Roman" w:eastAsia="Times New Roman"/>
                <w:b w:val="0"/>
                <w:i w:val="0"/>
                <w:sz w:val="28"/>
                <w:u w:val="none"/>
              </w:rPr>
              <w:t>сипаттама мен диаграммалар</w:t>
            </w:r>
          </w:p>
        </w:tc>
        <w:tc>
          <w:tcPr>
            <w:tcW w:type="dxa" w:w="1606"/>
          </w:tcPr>
          <w:p>
            <w:pPr>
              <w:spacing w:line="240" w:lineRule="auto"/>
              <w:ind w:firstLine="0"/>
            </w:pPr>
            <w:r/>
            <w:r>
              <w:rPr>
                <w:rFonts w:ascii="Times New Roman" w:hAnsi="Times New Roman" w:cs="Times New Roman" w:eastAsia="Times New Roman"/>
                <w:b w:val="0"/>
                <w:i w:val="0"/>
                <w:sz w:val="28"/>
                <w:u w:val="none"/>
              </w:rPr>
              <w:t>көрсетілген; прототипі жоқ, дала сынағы жоқ</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SB-4.1</w:t>
            </w:r>
          </w:p>
        </w:tc>
      </w:tr>
      <w:tr>
        <w:tc>
          <w:tcPr>
            <w:tcW w:type="dxa" w:w="1606"/>
          </w:tcPr>
          <w:p>
            <w:pPr>
              <w:spacing w:line="240" w:lineRule="auto"/>
              <w:ind w:firstLine="0"/>
            </w:pPr>
            <w:r/>
            <w:r>
              <w:rPr>
                <w:rFonts w:ascii="Times New Roman" w:hAnsi="Times New Roman" w:cs="Times New Roman" w:eastAsia="Times New Roman"/>
                <w:b w:val="0"/>
                <w:i w:val="0"/>
                <w:sz w:val="28"/>
                <w:u w:val="none"/>
              </w:rPr>
              <w:t>PC-6</w:t>
            </w:r>
          </w:p>
        </w:tc>
        <w:tc>
          <w:tcPr>
            <w:tcW w:type="dxa" w:w="1606"/>
          </w:tcPr>
          <w:p>
            <w:pPr>
              <w:spacing w:line="240" w:lineRule="auto"/>
              <w:ind w:firstLine="0"/>
            </w:pPr>
            <w:r/>
            <w:r>
              <w:rPr>
                <w:rFonts w:ascii="Times New Roman" w:hAnsi="Times New Roman" w:cs="Times New Roman" w:eastAsia="Times New Roman"/>
                <w:b w:val="0"/>
                <w:i w:val="0"/>
                <w:sz w:val="28"/>
                <w:u w:val="none"/>
              </w:rPr>
              <w:t>APTOS 2019-ға нөл-шот тасымалдау</w:t>
            </w:r>
          </w:p>
        </w:tc>
        <w:tc>
          <w:tcPr>
            <w:tcW w:type="dxa" w:w="1606"/>
          </w:tcPr>
          <w:p>
            <w:pPr>
              <w:spacing w:line="240" w:lineRule="auto"/>
              <w:ind w:firstLine="0"/>
            </w:pPr>
            <w:r/>
            <w:r>
              <w:rPr>
                <w:rFonts w:ascii="Times New Roman" w:hAnsi="Times New Roman" w:cs="Times New Roman" w:eastAsia="Times New Roman"/>
                <w:b w:val="0"/>
                <w:i w:val="0"/>
                <w:sz w:val="28"/>
                <w:u w:val="none"/>
              </w:rPr>
              <w:t>жалпылау қатынасы ≥ 0.85 әрі біріктірілген baseline-нан жоғары</w:t>
            </w:r>
          </w:p>
        </w:tc>
        <w:tc>
          <w:tcPr>
            <w:tcW w:type="dxa" w:w="1606"/>
          </w:tcPr>
          <w:p>
            <w:pPr>
              <w:spacing w:line="240" w:lineRule="auto"/>
              <w:ind w:firstLine="0"/>
            </w:pPr>
            <w:r/>
            <w:r>
              <w:rPr>
                <w:rFonts w:ascii="Times New Roman" w:hAnsi="Times New Roman" w:cs="Times New Roman" w:eastAsia="Times New Roman"/>
                <w:b w:val="0"/>
                <w:i w:val="0"/>
                <w:sz w:val="28"/>
                <w:u w:val="none"/>
              </w:rPr>
              <w:t>0.8976, әрі әр дәрежеде baseline-нан жоғары</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baseline арнасы да шектікті еңсереді</w:t>
            </w:r>
          </w:p>
        </w:tc>
      </w:tr>
      <w:tr>
        <w:tc>
          <w:tcPr>
            <w:tcW w:type="dxa" w:w="1606"/>
          </w:tcPr>
          <w:p>
            <w:pPr>
              <w:spacing w:line="240" w:lineRule="auto"/>
              <w:ind w:firstLine="0"/>
            </w:pPr>
            <w:r/>
            <w:r>
              <w:rPr>
                <w:rFonts w:ascii="Times New Roman" w:hAnsi="Times New Roman" w:cs="Times New Roman" w:eastAsia="Times New Roman"/>
                <w:b w:val="0"/>
                <w:i w:val="0"/>
                <w:sz w:val="28"/>
                <w:u w:val="none"/>
              </w:rPr>
              <w:t>PC-7</w:t>
            </w:r>
          </w:p>
        </w:tc>
        <w:tc>
          <w:tcPr>
            <w:tcW w:type="dxa" w:w="1606"/>
          </w:tcPr>
          <w:p>
            <w:pPr>
              <w:spacing w:line="240" w:lineRule="auto"/>
              <w:ind w:firstLine="0"/>
            </w:pPr>
            <w:r/>
            <w:r>
              <w:rPr>
                <w:rFonts w:ascii="Times New Roman" w:hAnsi="Times New Roman" w:cs="Times New Roman" w:eastAsia="Times New Roman"/>
                <w:b w:val="0"/>
                <w:i w:val="0"/>
                <w:sz w:val="28"/>
                <w:u w:val="none"/>
              </w:rPr>
              <w:t>Аннотацияланған зақымданулармен назардың тураланымы</w:t>
            </w:r>
          </w:p>
        </w:tc>
        <w:tc>
          <w:tcPr>
            <w:tcW w:type="dxa" w:w="1606"/>
          </w:tcPr>
          <w:p>
            <w:pPr>
              <w:spacing w:line="240" w:lineRule="auto"/>
              <w:ind w:firstLine="0"/>
            </w:pPr>
            <w:r/>
            <w:r>
              <w:rPr>
                <w:rFonts w:ascii="Times New Roman" w:hAnsi="Times New Roman" w:cs="Times New Roman" w:eastAsia="Times New Roman"/>
                <w:b w:val="0"/>
                <w:i w:val="0"/>
                <w:sz w:val="28"/>
                <w:u w:val="none"/>
              </w:rPr>
              <w:t>төрт зақымдану түрінің кемінде үшеуінде маңызды артықшылық</w:t>
            </w:r>
          </w:p>
        </w:tc>
        <w:tc>
          <w:tcPr>
            <w:tcW w:type="dxa" w:w="1606"/>
          </w:tcPr>
          <w:p>
            <w:pPr>
              <w:spacing w:line="240" w:lineRule="auto"/>
              <w:ind w:firstLine="0"/>
            </w:pPr>
            <w:r/>
            <w:r>
              <w:rPr>
                <w:rFonts w:ascii="Times New Roman" w:hAnsi="Times New Roman" w:cs="Times New Roman" w:eastAsia="Times New Roman"/>
                <w:b w:val="0"/>
                <w:i w:val="0"/>
                <w:sz w:val="28"/>
                <w:u w:val="none"/>
              </w:rPr>
              <w:t>төртеуінің төртеуі де, екі өлшем бойынша, назар шектігі бойынша берік</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NC-14 шегінде; бір корпус, бір fold; сапалық жартысы бағаланбаған</w:t>
            </w:r>
          </w:p>
        </w:tc>
      </w:tr>
      <w:tr>
        <w:tc>
          <w:tcPr>
            <w:tcW w:type="dxa" w:w="1606"/>
          </w:tcPr>
          <w:p>
            <w:pPr>
              <w:spacing w:line="240" w:lineRule="auto"/>
              <w:ind w:firstLine="0"/>
            </w:pPr>
            <w:r/>
            <w:r>
              <w:rPr>
                <w:rFonts w:ascii="Times New Roman" w:hAnsi="Times New Roman" w:cs="Times New Roman" w:eastAsia="Times New Roman"/>
                <w:b w:val="0"/>
                <w:i w:val="0"/>
                <w:sz w:val="28"/>
                <w:u w:val="none"/>
              </w:rPr>
              <w:t>PC-8</w:t>
            </w:r>
          </w:p>
        </w:tc>
        <w:tc>
          <w:tcPr>
            <w:tcW w:type="dxa" w:w="1606"/>
          </w:tcPr>
          <w:p>
            <w:pPr>
              <w:spacing w:line="240" w:lineRule="auto"/>
              <w:ind w:firstLine="0"/>
            </w:pPr>
            <w:r/>
            <w:r>
              <w:rPr>
                <w:rFonts w:ascii="Times New Roman" w:hAnsi="Times New Roman" w:cs="Times New Roman" w:eastAsia="Times New Roman"/>
                <w:b w:val="0"/>
                <w:i w:val="0"/>
                <w:sz w:val="28"/>
                <w:u w:val="none"/>
              </w:rPr>
              <w:t>Pipeline кезеңдері үлестерінің иерархиясы</w:t>
            </w:r>
          </w:p>
        </w:tc>
        <w:tc>
          <w:tcPr>
            <w:tcW w:type="dxa" w:w="1606"/>
          </w:tcPr>
          <w:p>
            <w:pPr>
              <w:spacing w:line="240" w:lineRule="auto"/>
              <w:ind w:firstLine="0"/>
            </w:pPr>
            <w:r/>
            <w:r>
              <w:rPr>
                <w:rFonts w:ascii="Times New Roman" w:hAnsi="Times New Roman" w:cs="Times New Roman" w:eastAsia="Times New Roman"/>
                <w:b w:val="0"/>
                <w:i w:val="0"/>
                <w:sz w:val="28"/>
                <w:u w:val="none"/>
              </w:rPr>
              <w:t>fold-тар бойынша дәйекті, анықталатын үлес реті</w:t>
            </w:r>
          </w:p>
        </w:tc>
        <w:tc>
          <w:tcPr>
            <w:tcW w:type="dxa" w:w="1606"/>
          </w:tcPr>
          <w:p>
            <w:pPr>
              <w:spacing w:line="240" w:lineRule="auto"/>
              <w:ind w:firstLine="0"/>
            </w:pPr>
            <w:r/>
            <w:r>
              <w:rPr>
                <w:rFonts w:ascii="Times New Roman" w:hAnsi="Times New Roman" w:cs="Times New Roman" w:eastAsia="Times New Roman"/>
                <w:b w:val="0"/>
                <w:i w:val="0"/>
                <w:sz w:val="28"/>
                <w:u w:val="none"/>
              </w:rPr>
              <w:t>жеті ауысудың бәрі fold-деңгейлі шашырау критерийінен асады; әр fold-та монотонды; фотометриялық жұп қалғандарынан ажыраған</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тек топтастыру ажыратымдылығы (NC-17)</w:t>
            </w:r>
          </w:p>
        </w:tc>
      </w:tr>
      <w:tr>
        <w:tc>
          <w:tcPr>
            <w:tcW w:type="dxa" w:w="1606"/>
          </w:tcPr>
          <w:p>
            <w:pPr>
              <w:spacing w:line="240" w:lineRule="auto"/>
              <w:ind w:firstLine="0"/>
            </w:pPr>
            <w:r/>
            <w:r>
              <w:rPr>
                <w:rFonts w:ascii="Times New Roman" w:hAnsi="Times New Roman" w:cs="Times New Roman" w:eastAsia="Times New Roman"/>
                <w:b w:val="0"/>
                <w:i w:val="0"/>
                <w:sz w:val="28"/>
                <w:u w:val="none"/>
              </w:rPr>
              <w:t>PC-9</w:t>
            </w:r>
          </w:p>
        </w:tc>
        <w:tc>
          <w:tcPr>
            <w:tcW w:type="dxa" w:w="1606"/>
          </w:tcPr>
          <w:p>
            <w:pPr>
              <w:spacing w:line="240" w:lineRule="auto"/>
              <w:ind w:firstLine="0"/>
            </w:pPr>
            <w:r/>
            <w:r>
              <w:rPr>
                <w:rFonts w:ascii="Times New Roman" w:hAnsi="Times New Roman" w:cs="Times New Roman" w:eastAsia="Times New Roman"/>
                <w:b w:val="0"/>
                <w:i w:val="0"/>
                <w:sz w:val="28"/>
                <w:u w:val="none"/>
              </w:rPr>
              <w:t>Камера топтастырулары бойынша беріктік</w:t>
            </w:r>
          </w:p>
        </w:tc>
        <w:tc>
          <w:tcPr>
            <w:tcW w:type="dxa" w:w="1606"/>
          </w:tcPr>
          <w:p>
            <w:pPr>
              <w:spacing w:line="240" w:lineRule="auto"/>
              <w:ind w:firstLine="0"/>
            </w:pPr>
            <w:r/>
            <w:r>
              <w:rPr>
                <w:rFonts w:ascii="Times New Roman" w:hAnsi="Times New Roman" w:cs="Times New Roman" w:eastAsia="Times New Roman"/>
                <w:b w:val="0"/>
                <w:i w:val="0"/>
                <w:sz w:val="28"/>
                <w:u w:val="none"/>
              </w:rPr>
              <w:t>топтар арасындағы өнімділік шашырауы төзім шегінде</w:t>
            </w:r>
          </w:p>
        </w:tc>
        <w:tc>
          <w:tcPr>
            <w:tcW w:type="dxa" w:w="1606"/>
          </w:tcPr>
          <w:p>
            <w:pPr>
              <w:spacing w:line="240" w:lineRule="auto"/>
              <w:ind w:firstLine="0"/>
            </w:pPr>
            <w:r/>
            <w:r>
              <w:rPr>
                <w:rFonts w:ascii="Times New Roman" w:hAnsi="Times New Roman" w:cs="Times New Roman" w:eastAsia="Times New Roman"/>
                <w:b w:val="0"/>
                <w:i w:val="0"/>
                <w:sz w:val="28"/>
                <w:u w:val="none"/>
              </w:rPr>
              <w:t>бес топтың бәрі екі арнада да еденнен жоғары; топаралық шашырау азайған</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 куәландыруы емес (NC-16); топтар сыртқы корпустармен ішінара беттеседі</w:t>
            </w:r>
          </w:p>
        </w:tc>
      </w:tr>
      <w:tr>
        <w:tc>
          <w:tcPr>
            <w:tcW w:type="dxa" w:w="1606"/>
          </w:tcPr>
          <w:p>
            <w:pPr>
              <w:spacing w:line="240" w:lineRule="auto"/>
              <w:ind w:firstLine="0"/>
            </w:pPr>
            <w:r/>
            <w:r>
              <w:rPr>
                <w:rFonts w:ascii="Times New Roman" w:hAnsi="Times New Roman" w:cs="Times New Roman" w:eastAsia="Times New Roman"/>
                <w:b w:val="0"/>
                <w:i w:val="0"/>
                <w:sz w:val="28"/>
                <w:u w:val="none"/>
              </w:rPr>
              <w:t>PC-10</w:t>
            </w:r>
          </w:p>
        </w:tc>
        <w:tc>
          <w:tcPr>
            <w:tcW w:type="dxa" w:w="1606"/>
          </w:tcPr>
          <w:p>
            <w:pPr>
              <w:spacing w:line="240" w:lineRule="auto"/>
              <w:ind w:firstLine="0"/>
            </w:pPr>
            <w:r/>
            <w:r>
              <w:rPr>
                <w:rFonts w:ascii="Times New Roman" w:hAnsi="Times New Roman" w:cs="Times New Roman" w:eastAsia="Times New Roman"/>
                <w:b w:val="0"/>
                <w:i w:val="0"/>
                <w:sz w:val="28"/>
                <w:u w:val="none"/>
              </w:rPr>
              <w:t>Сыртқы клиникалық корпустардағы өнімділік</w:t>
            </w:r>
          </w:p>
        </w:tc>
        <w:tc>
          <w:tcPr>
            <w:tcW w:type="dxa" w:w="1606"/>
          </w:tcPr>
          <w:p>
            <w:pPr>
              <w:spacing w:line="240" w:lineRule="auto"/>
              <w:ind w:firstLine="0"/>
            </w:pPr>
            <w:r/>
            <w:r>
              <w:rPr>
                <w:rFonts w:ascii="Times New Roman" w:hAnsi="Times New Roman" w:cs="Times New Roman" w:eastAsia="Times New Roman"/>
                <w:b/>
                <w:i w:val="0"/>
                <w:sz w:val="28"/>
                <w:u w:val="none"/>
              </w:rPr>
              <w:t>әр</w:t>
            </w:r>
            <w:r>
              <w:rPr>
                <w:rFonts w:ascii="Times New Roman" w:hAnsi="Times New Roman" w:cs="Times New Roman" w:eastAsia="Times New Roman"/>
                <w:b w:val="0"/>
                <w:i w:val="0"/>
                <w:sz w:val="28"/>
                <w:u w:val="none"/>
              </w:rPr>
              <w:t xml:space="preserve"> корпуста weighted F1 бойынша айырма ≥ 0.050 әрі төменгі шекара нөлден жоғары</w:t>
            </w:r>
          </w:p>
        </w:tc>
        <w:tc>
          <w:tcPr>
            <w:tcW w:type="dxa" w:w="1606"/>
          </w:tcPr>
          <w:p>
            <w:pPr>
              <w:spacing w:line="240" w:lineRule="auto"/>
              <w:ind w:firstLine="0"/>
            </w:pPr>
            <w:r/>
            <w:r>
              <w:rPr>
                <w:rFonts w:ascii="Times New Roman" w:hAnsi="Times New Roman" w:cs="Times New Roman" w:eastAsia="Times New Roman"/>
                <w:b w:val="0"/>
                <w:i w:val="0"/>
                <w:sz w:val="28"/>
                <w:u w:val="none"/>
              </w:rPr>
              <w:t>екеуінде де орындалды: +0.0689 және +0.0541</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екінші корпуста шектіктен асатын қор — 0.0041</w:t>
            </w:r>
          </w:p>
        </w:tc>
      </w:tr>
      <w:tr>
        <w:tc>
          <w:tcPr>
            <w:tcW w:type="dxa" w:w="1606"/>
          </w:tcPr>
          <w:p>
            <w:pPr>
              <w:spacing w:line="240" w:lineRule="auto"/>
              <w:ind w:firstLine="0"/>
            </w:pPr>
            <w:r/>
            <w:r>
              <w:rPr>
                <w:rFonts w:ascii="Times New Roman" w:hAnsi="Times New Roman" w:cs="Times New Roman" w:eastAsia="Times New Roman"/>
                <w:b w:val="0"/>
                <w:i w:val="0"/>
                <w:sz w:val="28"/>
                <w:u w:val="none"/>
              </w:rPr>
              <w:t>PC-11</w:t>
            </w:r>
          </w:p>
        </w:tc>
        <w:tc>
          <w:tcPr>
            <w:tcW w:type="dxa" w:w="1606"/>
          </w:tcPr>
          <w:p>
            <w:pPr>
              <w:spacing w:line="240" w:lineRule="auto"/>
              <w:ind w:firstLine="0"/>
            </w:pPr>
            <w:r/>
            <w:r>
              <w:rPr>
                <w:rFonts w:ascii="Times New Roman" w:hAnsi="Times New Roman" w:cs="Times New Roman" w:eastAsia="Times New Roman"/>
                <w:b w:val="0"/>
                <w:i w:val="0"/>
                <w:sz w:val="28"/>
                <w:u w:val="none"/>
              </w:rPr>
              <w:t>Белгілер кеңістігінде көзден нысанаға дейінгі қашықтықтың азаюы</w:t>
            </w:r>
          </w:p>
        </w:tc>
        <w:tc>
          <w:tcPr>
            <w:tcW w:type="dxa" w:w="1606"/>
          </w:tcPr>
          <w:p>
            <w:pPr>
              <w:spacing w:line="240" w:lineRule="auto"/>
              <w:ind w:firstLine="0"/>
            </w:pPr>
            <w:r/>
            <w:r>
              <w:rPr>
                <w:rFonts w:ascii="Times New Roman" w:hAnsi="Times New Roman" w:cs="Times New Roman" w:eastAsia="Times New Roman"/>
                <w:b w:val="0"/>
                <w:i w:val="0"/>
                <w:sz w:val="28"/>
                <w:u w:val="none"/>
              </w:rPr>
              <w:t>алты сыртқы корпустың кемінде бесеуінде нөлді қамтымайтын интервалмен азаю</w:t>
            </w:r>
          </w:p>
        </w:tc>
        <w:tc>
          <w:tcPr>
            <w:tcW w:type="dxa" w:w="1606"/>
          </w:tcPr>
          <w:p>
            <w:pPr>
              <w:spacing w:line="240" w:lineRule="auto"/>
              <w:ind w:firstLine="0"/>
            </w:pPr>
            <w:r/>
            <w:r>
              <w:rPr>
                <w:rFonts w:ascii="Times New Roman" w:hAnsi="Times New Roman" w:cs="Times New Roman" w:eastAsia="Times New Roman"/>
                <w:b w:val="0"/>
                <w:i w:val="0"/>
                <w:sz w:val="28"/>
                <w:u w:val="none"/>
              </w:rPr>
              <w:t>біріншілік репрезентациялық өлшем бойынша алтауының алтауында орындалды</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тек бағыт; шама өнімділік өсімін қумайды; арналар бөлек репрезентация кеңістіктерінде өлшенген</w:t>
            </w:r>
          </w:p>
        </w:tc>
      </w:tr>
    </w:tbl>
    <w:p/>
    <w:p>
      <w:pPr>
        <w:ind w:firstLine="709"/>
        <w:jc w:val="both"/>
      </w:pPr>
      <w:r>
        <w:rPr>
          <w:rFonts w:ascii="Times New Roman" w:hAnsi="Times New Roman" w:cs="Times New Roman" w:eastAsia="Times New Roman"/>
          <w:b w:val="0"/>
          <w:i w:val="0"/>
          <w:sz w:val="28"/>
          <w:u w:val="none"/>
        </w:rPr>
        <w:t>Сегіз эмпирикалық тұжырым STRONG деп жіктелген, ешқайсысы MODERATE емес, ешқайсысы REFUTED емес, ал үш тұжырым DESIGN/THEORETICAL болып қалады, өйткені оларға ешбір эксперимент қатысты емес. Мұндай біркелкі нәтиже — дәл күдік тудыруға тиіс үлгі, әрі ол мұнда хабарланатын нәтиже емес, жауап берілуге тиіс қарсылық ретінде қаралады.</w:t>
      </w:r>
    </w:p>
    <w:p>
      <w:pPr>
        <w:ind w:firstLine="709"/>
        <w:jc w:val="both"/>
      </w:pPr>
      <w:r>
        <w:rPr>
          <w:rFonts w:ascii="Times New Roman" w:hAnsi="Times New Roman" w:cs="Times New Roman" w:eastAsia="Times New Roman"/>
          <w:b w:val="0"/>
          <w:i w:val="0"/>
          <w:sz w:val="28"/>
          <w:u w:val="none"/>
        </w:rPr>
        <w:t xml:space="preserve">Жауаптың үш бөлігі бар. Біріншісі — әлдеқашан мәлімделген реттілік: 5.4-кестенің үшінші бағанындағы әр көтеру шарты тиісті эксперимент сан шығармас бұрын жазылған, әрі әрқайсысын жіктеуге жүгінбей-ақ жазба бойынша тексеруге болады. Екіншісі — жіктеу тұжырымның </w:t>
      </w:r>
      <w:r>
        <w:rPr>
          <w:rFonts w:ascii="Times New Roman" w:hAnsi="Times New Roman" w:cs="Times New Roman" w:eastAsia="Times New Roman"/>
          <w:b w:val="0"/>
          <w:i/>
          <w:sz w:val="28"/>
          <w:u w:val="none"/>
        </w:rPr>
        <w:t>мәлімделген күйіне</w:t>
      </w:r>
      <w:r>
        <w:rPr>
          <w:rFonts w:ascii="Times New Roman" w:hAnsi="Times New Roman" w:cs="Times New Roman" w:eastAsia="Times New Roman"/>
          <w:b w:val="0"/>
          <w:i w:val="0"/>
          <w:sz w:val="28"/>
          <w:u w:val="none"/>
        </w:rPr>
        <w:t xml:space="preserve"> қатысты, ал тұжырымдар тар мәлімделген. PC-7 зақымдануды локализациялауды бекітпейді; PC-8 сегіз кезеңнің қатаң ретін бекітпейді; PC-9 құрылғы куәландыруын бекітпейді; PC-10 нашарлауға төзімділікті бекітпейді; PC-11 қашықтық азаюының шамасы қандай да бір өнімділік өсімінің шамасын болжайтынын бекітпейді. Осы диссертациядағы ажырататын жұмыс бағалау кезінде емес, </w:t>
      </w:r>
      <w:r>
        <w:rPr>
          <w:rFonts w:ascii="Times New Roman" w:hAnsi="Times New Roman" w:cs="Times New Roman" w:eastAsia="Times New Roman"/>
          <w:b/>
          <w:i w:val="0"/>
          <w:sz w:val="28"/>
          <w:u w:val="none"/>
        </w:rPr>
        <w:t>сипаттау кезінде</w:t>
      </w:r>
      <w:r>
        <w:rPr>
          <w:rFonts w:ascii="Times New Roman" w:hAnsi="Times New Roman" w:cs="Times New Roman" w:eastAsia="Times New Roman"/>
          <w:b w:val="0"/>
          <w:i w:val="0"/>
          <w:sz w:val="28"/>
          <w:u w:val="none"/>
        </w:rPr>
        <w:t>, әр тұжырымға тіркелген оградаларда жасалды — расталуға жеткілікті тар тұжырым сол себепті растау оңай болған тұжырым емес, бірақ ол — расталуы кеңірегінікінен азырақ айтатын тұжырым.</w:t>
      </w:r>
    </w:p>
    <w:p>
      <w:pPr>
        <w:ind w:firstLine="709"/>
        <w:jc w:val="both"/>
      </w:pPr>
      <w:r>
        <w:rPr>
          <w:rFonts w:ascii="Times New Roman" w:hAnsi="Times New Roman" w:cs="Times New Roman" w:eastAsia="Times New Roman"/>
          <w:b w:val="0"/>
          <w:i w:val="0"/>
          <w:sz w:val="28"/>
          <w:u w:val="none"/>
        </w:rPr>
        <w:t>Үшінші бөлік — критерийлердің дәлелденген түрде сәтсіз аяқтала алатыны әрі өлшенгеннің бәрі көтерілмегені. PC-8 — ең айқын жағдай. Оның көтерілуі fold-деңгейлі шудан аман шығатын үлес ретін талап етті, ал нәтиже кепілдендірілмеген шамаға тәуелді болды: кезең үлестері бір-бірінен fold-деңгейлі шашыраудан шамамен үш есе ажырайды, ал жалпы топтастыруды ажыратуға мүмкіндік беретін нәрсе — осы. Егер үлестер шамалас болса — жобамен толық үйлесімді нәтиже — тұжырым көтерілмей қалар еді әрі күші ажыратылмайтын кезеңдер жиынтығы ретінде хабарланар еді. Тағы екі нәтиже мүлдем көтерілмеді. Біріктірілген конфигурацияны ішінара регуляризатор ретінде оқу әрі ықтималдық калибрленуінің жақсаруы — екеуі де екі архитектурада дәйекті дәлелмен қолдау табады, әрі екеуі де MODERATE күште алып жүріледі, өйткені ешқайсысы алдын ала қабылдау шектігімен көрсетілмеген әрі әрқайсысы жалғыз экспериментке сүйенеді. PC-0 да ештеңе ұтпайды: ол — әдістемелік тұжырым, эмпирикалық нәтижелер онымен тексерілген шарттарда үйлесімді, әрі мұндай нәтижелердің қандай да бір жинақталуы оны көтермейді, өйткені әмбебап оқуға тыйым салынған.</w:t>
      </w:r>
    </w:p>
    <w:p>
      <w:pPr>
        <w:ind w:firstLine="709"/>
        <w:jc w:val="both"/>
      </w:pPr>
      <w:r>
        <w:rPr>
          <w:rFonts w:ascii="Times New Roman" w:hAnsi="Times New Roman" w:cs="Times New Roman" w:eastAsia="Times New Roman"/>
          <w:b w:val="0"/>
          <w:i w:val="0"/>
          <w:sz w:val="28"/>
          <w:u w:val="none"/>
        </w:rPr>
        <w:t xml:space="preserve">Белгілермен бірге бес ескертпе жүреді әрі олар белгілерден ажыратылмайды. PC-11 </w:t>
      </w:r>
      <w:r>
        <w:rPr>
          <w:rFonts w:ascii="Times New Roman" w:hAnsi="Times New Roman" w:cs="Times New Roman" w:eastAsia="Times New Roman"/>
          <w:b/>
          <w:i w:val="0"/>
          <w:sz w:val="28"/>
          <w:u w:val="none"/>
        </w:rPr>
        <w:t>тек бағыт бойынша</w:t>
      </w:r>
      <w:r>
        <w:rPr>
          <w:rFonts w:ascii="Times New Roman" w:hAnsi="Times New Roman" w:cs="Times New Roman" w:eastAsia="Times New Roman"/>
          <w:b w:val="0"/>
          <w:i w:val="0"/>
          <w:sz w:val="28"/>
          <w:u w:val="none"/>
        </w:rPr>
        <w:t xml:space="preserve"> STRONG: өлшем орнықтыратыны — оқыту үлестірімі мен әр нысаналы үлестірім арасындағы қашықтықтың қарастырылған әр корпуста, әр интервал нөлді қамтымай түскені әрі оның түрлендіруге ешбір нысаналы-корпус статистикасы кірмей түскені. Ол сол азаюдың шамасы мен тасымалдау өсімінің шамасы арасындағы сәйкестікті орнықтырмайды — алты корпус бойынша екеуі бір-бірін қумайды — әрі қашықтықтар модельге тәуелді белгілер бойынша есептелетіндіктен, әр арна өз репрезентация кеңістігінің ішінде өлшенеді, сондықтан салыстырылатын нәрсе — ортақ шкаладағы бір қашықтыққа қарсы екінші қашықтық емес, нысаналы корпустың әр арна ішіндегі салыстырмалы алыстығы. Тұжырым механистік: ол репрезентацияның қасиетіне қатысты әрі диагностикалық өнімділік, құрылғы үйлесімділігі немесе клиникалық пайдалылық туралы ештеңеге рұқсат бермейді. PC-7 NC-14 шегінде STRONG: өлшенген қасиет — назар мен сарапшы аннотациясы арасындағы тураланым, локализация емес, әрі оның дәлелі — бір cross-validation fold-ындағы бір аннотацияланған жария корпус, ал гипотезаның сапалық жартысы бағаланбаған. PC-8 топтастыру ажыратымдылығында STRONG: фотометриялық жұп қалған кезеңдерден ажыратылады, ал топ ішіндегі көршілес кезеңдер бір-бірінен ажыратылмайды. PC-10 екінші корпусы минималды клиникалық маңызды айырмадан weighted F1 бойынша 0.0041-ге асып өткен критерий бойынша STRONG, ал оның төменгі сенімділік шекарасы +0.0362 сол айырмадан төмен жатыр; көрсетілген критерий нүктелік бағалаудың шектікке жетуін әрі интервалдың нөлді қамтымауын талап етеді, әрі екі шарт та орындалған, бірақ оқырман сол өтудің қаншалық жұқа екенін кестеден өзі шығаруға мәжбүр болмауға тиіс. PC-6 мен PC-9 екі арна да еңсеретін шектіктерге сүйенеді, сондықтан екеуінде де шектік конфигурацияларды ажыратпайды; сол тұжырымдардың дәлелі арналар арасындағы салыстыруда, ал PC-9 үшін критерийдің өзінде емес, камера топтастырулары бойынша шашыраудың азаюында жатыр.</w:t>
      </w:r>
    </w:p>
    <w:p>
      <w:pPr>
        <w:ind w:firstLine="709"/>
        <w:jc w:val="both"/>
      </w:pPr>
      <w:r>
        <w:rPr>
          <w:rFonts w:ascii="Times New Roman" w:hAnsi="Times New Roman" w:cs="Times New Roman" w:eastAsia="Times New Roman"/>
          <w:b w:val="0"/>
          <w:i w:val="0"/>
          <w:sz w:val="28"/>
          <w:u w:val="none"/>
        </w:rPr>
        <w:t xml:space="preserve">Тағы бір ескертпе PC-1-ге әрі ол арқылы тұтас дәйекке қолданылады. Негізгі эксперименттегі тәуелсіз айнымалы құрама болып қала береді: baseline және біріктірілген арналар preprocessing-пен қатар инициализация бойынша да ерекшеленеді. Абляциямен өзгергені — құраманың </w:t>
      </w:r>
      <w:r>
        <w:rPr>
          <w:rFonts w:ascii="Times New Roman" w:hAnsi="Times New Roman" w:cs="Times New Roman" w:eastAsia="Times New Roman"/>
          <w:b/>
          <w:i w:val="0"/>
          <w:sz w:val="28"/>
          <w:u w:val="none"/>
        </w:rPr>
        <w:t>ыдырайтын</w:t>
      </w:r>
      <w:r>
        <w:rPr>
          <w:rFonts w:ascii="Times New Roman" w:hAnsi="Times New Roman" w:cs="Times New Roman" w:eastAsia="Times New Roman"/>
          <w:b w:val="0"/>
          <w:i w:val="0"/>
          <w:sz w:val="28"/>
          <w:u w:val="none"/>
        </w:rPr>
        <w:t xml:space="preserve"> болғаны: жалғыз инициализация астындағы кумулятивті абляция домен-ішілік өсімнің бүкілін қайта шығарады (§4.3.1) — сондықтан pipeline үлесін бөлек мәлімдеуге болады. Дегенмен құраманың өзі онымен ерімейді, әрі сол себепті PC-1-дің күші дәл өз тұжырымдамасында айтылғандай, біріктірілген конфигурацияға тіркеледі.</w:t>
      </w:r>
    </w:p>
    <w:p>
      <w:pPr>
        <w:ind w:firstLine="709"/>
        <w:jc w:val="both"/>
      </w:pPr>
      <w:r>
        <w:rPr>
          <w:rFonts w:ascii="Times New Roman" w:hAnsi="Times New Roman" w:cs="Times New Roman" w:eastAsia="Times New Roman"/>
          <w:b w:val="0"/>
          <w:i w:val="0"/>
          <w:sz w:val="28"/>
          <w:u w:val="none"/>
        </w:rPr>
        <w:t>Ақырында, деңгей атаулары өздерін шектейді. Мұндағы STRONG — қарастырылған корпустарда, §5.2.1 шарттары астында мәлімделген күйінде расталған дегенді білдіреді, оның ішінде арнаға бір сәйкестендірілген модель бағаланған жердегі толық белгісіздікті кем көрсететін интервалдарды қоса. Ол жалпы алғанда орнықтырылған дегенді білдірмейді әрі клиникалық жарамдылықты немесе қолдануға дайындықты еш меңземейді. §5.3 бұл нәтижелерді жарияланған жүйелермен қатар қояды, ал ондағы шектеу басқа түрде: салыстыру міндетті түрде контекстік, өйткені аталған қандай да бір жүйеге қарсы бақыланатын эксперимент жүргізілмеген.</w:t>
      </w:r>
    </w:p>
    <w:p>
      <w:pPr>
        <w:keepNext/>
        <w:spacing w:before="240" w:after="120"/>
        <w:jc w:val="left"/>
      </w:pPr>
      <w:r>
        <w:rPr>
          <w:rFonts w:ascii="Times New Roman" w:hAnsi="Times New Roman" w:cs="Times New Roman" w:eastAsia="Times New Roman"/>
          <w:b/>
          <w:i w:val="0"/>
          <w:sz w:val="28"/>
          <w:u w:val="none"/>
        </w:rPr>
        <w:t>5.3 Жарияланған жүйелермен салыстырмалы талдау</w:t>
      </w:r>
    </w:p>
    <w:p>
      <w:pPr>
        <w:keepNext/>
        <w:spacing w:before="120" w:after="120"/>
        <w:jc w:val="left"/>
      </w:pPr>
      <w:r>
        <w:rPr>
          <w:rFonts w:ascii="Times New Roman" w:hAnsi="Times New Roman" w:cs="Times New Roman" w:eastAsia="Times New Roman"/>
          <w:b/>
          <w:i w:val="0"/>
          <w:sz w:val="28"/>
          <w:u w:val="none"/>
        </w:rPr>
        <w:t>5.3.1 Жарияланған нәтижелермен эталондау: IDx-DR, EyeNuk, DeepMind</w:t>
      </w:r>
    </w:p>
    <w:p>
      <w:pPr>
        <w:ind w:firstLine="709"/>
        <w:jc w:val="both"/>
      </w:pPr>
      <w:r>
        <w:rPr>
          <w:rFonts w:ascii="Times New Roman" w:hAnsi="Times New Roman" w:cs="Times New Roman" w:eastAsia="Times New Roman"/>
          <w:b w:val="0"/>
          <w:i w:val="0"/>
          <w:sz w:val="28"/>
          <w:u w:val="none"/>
        </w:rPr>
        <w:t>§5.1 мен §5.2 диссертацияның өз дәлелі нені әрі қандай күшпен қолдайтынын бекітті. Осы бөлім сол нәтижелерді жарияланған автоматтандырылған скрининг жүйелерінің ландшафтына орналастырады. Орналастыру контекстік, әрі себебі қандай да бір көрсеткіш келтірілгеннен кейін тіркелмей, оған дейін мәлімделуге тиіс. Аталған ешбір жүйеге қарсы бақыланатын эксперимент жүргізілмеді; мұнда қарастырылатын жүйелердің ешқайсысы қайта іске асырылмады, қайта оқытылмады немесе осы жұмыстағы корпустарда бағаланбады; әрі, ең бастысы, олардың әрқайсысы хабарлайтын шама осы диссертация хабарлайтын шама емес. Демек салыстыру нәтижелерді қатар қойып, олардың айырмашылықтарын қарастыруға болатын мағынада мүмкін, ал рет орнатуға мүмкіндік беретін мағынада мүмкін емес. Төменде ұсынылған жүйелер — рецензияланған валидация есебі қолжетімді жүйелер; коммерциялық орналастырылған жүйе үшін мұндай есеп алынбаған жерде сол жүйе бөгде дереккөзден алынған көрсеткішпен ұсынылмай, кестеде мүлдем жоқ.</w:t>
      </w:r>
    </w:p>
    <w:p>
      <w:pPr>
        <w:keepNext/>
        <w:spacing w:before="120"/>
        <w:ind w:firstLine="0"/>
        <w:jc w:val="left"/>
      </w:pPr>
      <w:r>
        <w:rPr>
          <w:rFonts w:ascii="Times New Roman" w:hAnsi="Times New Roman" w:cs="Times New Roman" w:eastAsia="Times New Roman"/>
          <w:b/>
          <w:i w:val="0"/>
          <w:sz w:val="28"/>
          <w:u w:val="none"/>
        </w:rPr>
        <w:t>Кесте 5.5 – Жарияланған автоматтандырылған диабеттік-ретинопатия скринингі нәтижелері, әр көрсеткіштің нені білдіретінін айқындайтын қасиеттерімен. Соңғы жол — осы диссертацияның өз өлшемі әрі ол өзінен жоғарыдағы жолдармен салыстыруға келмейді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Зерттеу / жүйе</w:t>
            </w:r>
          </w:p>
        </w:tc>
        <w:tc>
          <w:tcPr>
            <w:tcW w:type="dxa" w:w="1606"/>
          </w:tcPr>
          <w:p>
            <w:pPr>
              <w:spacing w:line="240" w:lineRule="auto"/>
              <w:ind w:firstLine="0"/>
            </w:pPr>
            <w:r/>
            <w:r>
              <w:rPr>
                <w:rFonts w:ascii="Times New Roman" w:hAnsi="Times New Roman" w:cs="Times New Roman" w:eastAsia="Times New Roman"/>
                <w:b/>
                <w:i w:val="0"/>
                <w:sz w:val="28"/>
                <w:u w:val="none"/>
              </w:rPr>
              <w:t>Міндет қалай айқындалған</w:t>
            </w:r>
          </w:p>
        </w:tc>
        <w:tc>
          <w:tcPr>
            <w:tcW w:type="dxa" w:w="1606"/>
          </w:tcPr>
          <w:p>
            <w:pPr>
              <w:spacing w:line="240" w:lineRule="auto"/>
              <w:ind w:firstLine="0"/>
            </w:pPr>
            <w:r/>
            <w:r>
              <w:rPr>
                <w:rFonts w:ascii="Times New Roman" w:hAnsi="Times New Roman" w:cs="Times New Roman" w:eastAsia="Times New Roman"/>
                <w:b/>
                <w:i w:val="0"/>
                <w:sz w:val="28"/>
                <w:u w:val="none"/>
              </w:rPr>
              <w:t>Корпус пен бөлу</w:t>
            </w:r>
          </w:p>
        </w:tc>
        <w:tc>
          <w:tcPr>
            <w:tcW w:type="dxa" w:w="1606"/>
          </w:tcPr>
          <w:p>
            <w:pPr>
              <w:spacing w:line="240" w:lineRule="auto"/>
              <w:ind w:firstLine="0"/>
            </w:pPr>
            <w:r/>
            <w:r>
              <w:rPr>
                <w:rFonts w:ascii="Times New Roman" w:hAnsi="Times New Roman" w:cs="Times New Roman" w:eastAsia="Times New Roman"/>
                <w:b/>
                <w:i w:val="0"/>
                <w:sz w:val="28"/>
                <w:u w:val="none"/>
              </w:rPr>
              <w:t>Анықтамалық стандарт</w:t>
            </w:r>
          </w:p>
        </w:tc>
        <w:tc>
          <w:tcPr>
            <w:tcW w:type="dxa" w:w="1606"/>
          </w:tcPr>
          <w:p>
            <w:pPr>
              <w:spacing w:line="240" w:lineRule="auto"/>
              <w:ind w:firstLine="0"/>
            </w:pPr>
            <w:r/>
            <w:r>
              <w:rPr>
                <w:rFonts w:ascii="Times New Roman" w:hAnsi="Times New Roman" w:cs="Times New Roman" w:eastAsia="Times New Roman"/>
                <w:b/>
                <w:i w:val="0"/>
                <w:sz w:val="28"/>
                <w:u w:val="none"/>
              </w:rPr>
              <w:t>Хабарланған метрика</w:t>
            </w:r>
          </w:p>
        </w:tc>
        <w:tc>
          <w:tcPr>
            <w:tcW w:type="dxa" w:w="1606"/>
          </w:tcPr>
          <w:p>
            <w:pPr>
              <w:spacing w:line="240" w:lineRule="auto"/>
              <w:ind w:firstLine="0"/>
            </w:pPr>
            <w:r/>
            <w:r>
              <w:rPr>
                <w:rFonts w:ascii="Times New Roman" w:hAnsi="Times New Roman" w:cs="Times New Roman" w:eastAsia="Times New Roman"/>
                <w:b/>
                <w:i w:val="0"/>
                <w:sz w:val="28"/>
                <w:u w:val="none"/>
              </w:rPr>
              <w:t>Мән</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және әріптестері [3]</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жабық құрама оқыту; EyePACS-1 және Messidor-2 валидациясы,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u w:val="none"/>
              </w:rPr>
              <w:t>сертификатталған офтальмологтар алқасы</w:t>
            </w:r>
          </w:p>
        </w:tc>
        <w:tc>
          <w:tcPr>
            <w:tcW w:type="dxa" w:w="1606"/>
          </w:tcPr>
          <w:p>
            <w:pPr>
              <w:spacing w:line="240" w:lineRule="auto"/>
              <w:ind w:firstLine="0"/>
            </w:pPr>
            <w:r/>
            <w:r>
              <w:rPr>
                <w:rFonts w:ascii="Times New Roman" w:hAnsi="Times New Roman" w:cs="Times New Roman" w:eastAsia="Times New Roman"/>
                <w:b w:val="0"/>
                <w:i w:val="0"/>
                <w:sz w:val="28"/>
                <w:u w:val="none"/>
              </w:rPr>
              <w:t>ROC-AUC; екі жұмыс нүктесі</w:t>
            </w:r>
          </w:p>
        </w:tc>
        <w:tc>
          <w:tcPr>
            <w:tcW w:type="dxa" w:w="1606"/>
          </w:tcPr>
          <w:p>
            <w:pPr>
              <w:spacing w:line="240" w:lineRule="auto"/>
              <w:ind w:firstLine="0"/>
            </w:pPr>
            <w:r/>
            <w:r>
              <w:rPr>
                <w:rFonts w:ascii="Times New Roman" w:hAnsi="Times New Roman" w:cs="Times New Roman" w:eastAsia="Times New Roman"/>
                <w:b w:val="0"/>
                <w:i w:val="0"/>
                <w:sz w:val="28"/>
                <w:u w:val="none"/>
              </w:rPr>
              <w:t>0.991 және 0.990; сезімталдық 90.3 / 87.0 %, ерекшелік 98.1 / 98.5 %</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ұлттық скрининг бағдарламасы, көпэтносты; он сыртқы когорта</w:t>
            </w:r>
          </w:p>
        </w:tc>
        <w:tc>
          <w:tcPr>
            <w:tcW w:type="dxa" w:w="1606"/>
          </w:tcPr>
          <w:p>
            <w:pPr>
              <w:spacing w:line="240" w:lineRule="auto"/>
              <w:ind w:firstLine="0"/>
            </w:pPr>
            <w:r/>
            <w:r>
              <w:rPr>
                <w:rFonts w:ascii="Times New Roman" w:hAnsi="Times New Roman" w:cs="Times New Roman" w:eastAsia="Times New Roman"/>
                <w:b w:val="0"/>
                <w:i w:val="0"/>
                <w:sz w:val="28"/>
                <w:u w:val="none"/>
              </w:rPr>
              <w:t>торқабық маманы, маскаланған</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0.936</w:t>
            </w:r>
          </w:p>
        </w:tc>
      </w:tr>
      <w:tr>
        <w:tc>
          <w:tcPr>
            <w:tcW w:type="dxa" w:w="1606"/>
          </w:tcPr>
          <w:p>
            <w:pPr>
              <w:spacing w:line="240" w:lineRule="auto"/>
              <w:ind w:firstLine="0"/>
            </w:pPr>
            <w:r/>
            <w:r>
              <w:rPr>
                <w:rFonts w:ascii="Times New Roman" w:hAnsi="Times New Roman" w:cs="Times New Roman" w:eastAsia="Times New Roman"/>
                <w:b w:val="0"/>
                <w:i w:val="0"/>
                <w:sz w:val="28"/>
                <w:u w:val="none"/>
              </w:rPr>
              <w:t>Abràmoff және әріптестері [58] — IDx-DR</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автономды жолдама шешімі</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900 пациент, он бастапқы-медициналық орын</w:t>
            </w:r>
          </w:p>
        </w:tc>
        <w:tc>
          <w:tcPr>
            <w:tcW w:type="dxa" w:w="1606"/>
          </w:tcPr>
          <w:p>
            <w:pPr>
              <w:spacing w:line="240" w:lineRule="auto"/>
              <w:ind w:firstLine="0"/>
            </w:pPr>
            <w:r/>
            <w:r>
              <w:rPr>
                <w:rFonts w:ascii="Times New Roman" w:hAnsi="Times New Roman" w:cs="Times New Roman" w:eastAsia="Times New Roman"/>
                <w:b w:val="0"/>
                <w:i w:val="0"/>
                <w:sz w:val="28"/>
                <w:u w:val="none"/>
              </w:rPr>
              <w:t>оқу-орталығы дәрежелеуі</w:t>
            </w:r>
          </w:p>
        </w:tc>
        <w:tc>
          <w:tcPr>
            <w:tcW w:type="dxa" w:w="1606"/>
          </w:tcPr>
          <w:p>
            <w:pPr>
              <w:spacing w:line="240" w:lineRule="auto"/>
              <w:ind w:firstLine="0"/>
            </w:pPr>
            <w:r/>
            <w:r>
              <w:rPr>
                <w:rFonts w:ascii="Times New Roman" w:hAnsi="Times New Roman" w:cs="Times New Roman" w:eastAsia="Times New Roman"/>
                <w:b w:val="0"/>
                <w:i w:val="0"/>
                <w:sz w:val="28"/>
                <w:u w:val="none"/>
              </w:rPr>
              <w:t>бекітілген шешім ережесіндегі 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u w:val="none"/>
              </w:rPr>
              <w:t>87.2 % / 90.7 %</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 пациент деңгейі</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төрт орталық, жабық</w:t>
            </w:r>
          </w:p>
        </w:tc>
        <w:tc>
          <w:tcPr>
            <w:tcW w:type="dxa" w:w="1606"/>
          </w:tcPr>
          <w:p>
            <w:pPr>
              <w:spacing w:line="240" w:lineRule="auto"/>
              <w:ind w:firstLine="0"/>
            </w:pPr>
            <w:r/>
            <w:r>
              <w:rPr>
                <w:rFonts w:ascii="Times New Roman" w:hAnsi="Times New Roman" w:cs="Times New Roman" w:eastAsia="Times New Roman"/>
                <w:b w:val="0"/>
                <w:i w:val="0"/>
                <w:sz w:val="28"/>
                <w:u w:val="none"/>
              </w:rPr>
              <w:t>мамандар консенсусы</w:t>
            </w:r>
          </w:p>
        </w:tc>
        <w:tc>
          <w:tcPr>
            <w:tcW w:type="dxa" w:w="1606"/>
          </w:tcPr>
          <w:p>
            <w:pPr>
              <w:spacing w:line="240" w:lineRule="auto"/>
              <w:ind w:firstLine="0"/>
            </w:pPr>
            <w:r/>
            <w:r>
              <w:rPr>
                <w:rFonts w:ascii="Times New Roman" w:hAnsi="Times New Roman" w:cs="Times New Roman" w:eastAsia="Times New Roman"/>
                <w:b w:val="0"/>
                <w:i w:val="0"/>
                <w:sz w:val="28"/>
                <w:u w:val="none"/>
              </w:rPr>
              <w:t>AUROC</w:t>
            </w:r>
          </w:p>
        </w:tc>
        <w:tc>
          <w:tcPr>
            <w:tcW w:type="dxa" w:w="1606"/>
          </w:tcPr>
          <w:p>
            <w:pPr>
              <w:spacing w:line="240" w:lineRule="auto"/>
              <w:ind w:firstLine="0"/>
            </w:pPr>
            <w:r/>
            <w:r>
              <w:rPr>
                <w:rFonts w:ascii="Times New Roman" w:hAnsi="Times New Roman" w:cs="Times New Roman" w:eastAsia="Times New Roman"/>
                <w:b w:val="0"/>
                <w:i w:val="0"/>
                <w:sz w:val="28"/>
                <w:u w:val="none"/>
              </w:rPr>
              <w:t>0.9848</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көру қабілетіне қатер төндіретін DR</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орналастыру, тоғыз орын</w:t>
            </w:r>
          </w:p>
        </w:tc>
        <w:tc>
          <w:tcPr>
            <w:tcW w:type="dxa" w:w="1606"/>
          </w:tcPr>
          <w:p>
            <w:pPr>
              <w:spacing w:line="240" w:lineRule="auto"/>
              <w:ind w:firstLine="0"/>
            </w:pPr>
            <w:r/>
            <w:r>
              <w:rPr>
                <w:rFonts w:ascii="Times New Roman" w:hAnsi="Times New Roman" w:cs="Times New Roman" w:eastAsia="Times New Roman"/>
                <w:b w:val="0"/>
                <w:i w:val="0"/>
                <w:sz w:val="28"/>
                <w:u w:val="none"/>
              </w:rPr>
              <w:t>төрелік еткен торқабық мамандары</w:t>
            </w:r>
          </w:p>
        </w:tc>
        <w:tc>
          <w:tcPr>
            <w:tcW w:type="dxa" w:w="1606"/>
          </w:tcPr>
          <w:p>
            <w:pPr>
              <w:spacing w:line="240" w:lineRule="auto"/>
              <w:ind w:firstLine="0"/>
            </w:pPr>
            <w:r/>
            <w:r>
              <w:rPr>
                <w:rFonts w:ascii="Times New Roman" w:hAnsi="Times New Roman" w:cs="Times New Roman" w:eastAsia="Times New Roman"/>
                <w:b w:val="0"/>
                <w:i w:val="0"/>
                <w:sz w:val="28"/>
                <w:u w:val="none"/>
              </w:rPr>
              <w:t>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u w:val="none"/>
              </w:rPr>
              <w:t>91.4 % / 95.4 %</w:t>
            </w:r>
          </w:p>
        </w:tc>
      </w:tr>
      <w:tr>
        <w:tc>
          <w:tcPr>
            <w:tcW w:type="dxa" w:w="1606"/>
          </w:tcPr>
          <w:p>
            <w:pPr>
              <w:spacing w:line="240" w:lineRule="auto"/>
              <w:ind w:firstLine="0"/>
            </w:pPr>
            <w:r/>
            <w:r>
              <w:rPr>
                <w:rFonts w:ascii="Times New Roman" w:hAnsi="Times New Roman" w:cs="Times New Roman" w:eastAsia="Times New Roman"/>
                <w:b w:val="0"/>
                <w:i w:val="0"/>
                <w:sz w:val="28"/>
                <w:u w:val="none"/>
              </w:rPr>
              <w:t>De Fauw және әріптестері [67]</w:t>
            </w:r>
          </w:p>
        </w:tc>
        <w:tc>
          <w:tcPr>
            <w:tcW w:type="dxa" w:w="1606"/>
          </w:tcPr>
          <w:p>
            <w:pPr>
              <w:spacing w:line="240" w:lineRule="auto"/>
              <w:ind w:firstLine="0"/>
            </w:pPr>
            <w:r/>
            <w:r>
              <w:rPr>
                <w:rFonts w:ascii="Times New Roman" w:hAnsi="Times New Roman" w:cs="Times New Roman" w:eastAsia="Times New Roman"/>
                <w:b/>
                <w:i w:val="0"/>
                <w:sz w:val="28"/>
                <w:u w:val="none"/>
              </w:rPr>
              <w:t>оптикалық когеренттік томографиядан</w:t>
            </w:r>
            <w:r>
              <w:rPr>
                <w:rFonts w:ascii="Times New Roman" w:hAnsi="Times New Roman" w:cs="Times New Roman" w:eastAsia="Times New Roman"/>
                <w:b w:val="0"/>
                <w:i w:val="0"/>
                <w:sz w:val="28"/>
                <w:u w:val="none"/>
              </w:rPr>
              <w:t xml:space="preserve"> жолдама шешімі</w:t>
            </w:r>
          </w:p>
        </w:tc>
        <w:tc>
          <w:tcPr>
            <w:tcW w:type="dxa" w:w="1606"/>
          </w:tcPr>
          <w:p>
            <w:pPr>
              <w:spacing w:line="240" w:lineRule="auto"/>
              <w:ind w:firstLine="0"/>
            </w:pPr>
            <w:r/>
            <w:r>
              <w:rPr>
                <w:rFonts w:ascii="Times New Roman" w:hAnsi="Times New Roman" w:cs="Times New Roman" w:eastAsia="Times New Roman"/>
                <w:b w:val="0"/>
                <w:i w:val="0"/>
                <w:sz w:val="28"/>
                <w:u w:val="none"/>
              </w:rPr>
              <w:t>жабық OCT корпусы</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жолдама консенсусы</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қателігінің деңгейі</w:t>
            </w:r>
          </w:p>
        </w:tc>
        <w:tc>
          <w:tcPr>
            <w:tcW w:type="dxa" w:w="1606"/>
          </w:tcPr>
          <w:p>
            <w:pPr>
              <w:spacing w:line="240" w:lineRule="auto"/>
              <w:ind w:firstLine="0"/>
            </w:pPr>
            <w:r/>
            <w:r>
              <w:rPr>
                <w:rFonts w:ascii="Times New Roman" w:hAnsi="Times New Roman" w:cs="Times New Roman" w:eastAsia="Times New Roman"/>
                <w:b w:val="0"/>
                <w:i w:val="0"/>
                <w:sz w:val="28"/>
                <w:u w:val="none"/>
              </w:rPr>
              <w:t>модальділігі бойынша салыстыруға келмейді</w:t>
            </w:r>
          </w:p>
        </w:tc>
      </w:tr>
      <w:tr>
        <w:tc>
          <w:tcPr>
            <w:tcW w:type="dxa" w:w="1606"/>
          </w:tcPr>
          <w:p>
            <w:pPr>
              <w:spacing w:line="240" w:lineRule="auto"/>
              <w:ind w:firstLine="0"/>
            </w:pPr>
            <w:r/>
            <w:r>
              <w:rPr>
                <w:rFonts w:ascii="Times New Roman" w:hAnsi="Times New Roman" w:cs="Times New Roman" w:eastAsia="Times New Roman"/>
                <w:b w:val="0"/>
                <w:i w:val="0"/>
                <w:sz w:val="28"/>
                <w:u w:val="none"/>
              </w:rPr>
              <w:t>Rakhlin [14]</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оқыту; Messidor-2 және ұсталған Kaggle тесті</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және әріптестері [47]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оқыту; Messidor-1 және Messidor-2 тесті</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жиынтығы аралық бағалау</w:t>
            </w:r>
          </w:p>
        </w:tc>
      </w:tr>
      <w:tr>
        <w:tc>
          <w:tcPr>
            <w:tcW w:type="dxa" w:w="1606"/>
          </w:tcPr>
          <w:p>
            <w:pPr>
              <w:spacing w:line="240" w:lineRule="auto"/>
              <w:ind w:firstLine="0"/>
            </w:pPr>
            <w:r/>
            <w:r>
              <w:rPr>
                <w:rFonts w:ascii="Times New Roman" w:hAnsi="Times New Roman" w:cs="Times New Roman" w:eastAsia="Times New Roman"/>
                <w:b w:val="0"/>
                <w:i w:val="0"/>
                <w:sz w:val="28"/>
                <w:u w:val="none"/>
              </w:rPr>
              <w:t>Goh және әріптестері [43]</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Kaggle оқыту; SEED және Messidor-1 тесті</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тоғыз архитектура бойынша сыртқы-жиын салыстыруы</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u w:val="none"/>
              </w:rPr>
              <w:t>бастапқы медициналық көмектегі скринингтің мета-талдауы</w:t>
            </w:r>
          </w:p>
        </w:tc>
        <w:tc>
          <w:tcPr>
            <w:tcW w:type="dxa" w:w="1606"/>
          </w:tcPr>
          <w:p>
            <w:pPr>
              <w:spacing w:line="240" w:lineRule="auto"/>
              <w:ind w:firstLine="0"/>
            </w:pPr>
            <w:r/>
            <w:r>
              <w:rPr>
                <w:rFonts w:ascii="Times New Roman" w:hAnsi="Times New Roman" w:cs="Times New Roman" w:eastAsia="Times New Roman"/>
                <w:b w:val="0"/>
                <w:i w:val="0"/>
                <w:sz w:val="28"/>
                <w:u w:val="none"/>
              </w:rPr>
              <w:t>гетерогенді,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зерттеуге тәуелді</w:t>
            </w:r>
          </w:p>
        </w:tc>
        <w:tc>
          <w:tcPr>
            <w:tcW w:type="dxa" w:w="1606"/>
          </w:tcPr>
          <w:p>
            <w:pPr>
              <w:spacing w:line="240" w:lineRule="auto"/>
              <w:ind w:firstLine="0"/>
            </w:pPr>
            <w:r/>
            <w:r>
              <w:rPr>
                <w:rFonts w:ascii="Times New Roman" w:hAnsi="Times New Roman" w:cs="Times New Roman" w:eastAsia="Times New Roman"/>
                <w:b w:val="0"/>
                <w:i w:val="0"/>
                <w:sz w:val="28"/>
                <w:u w:val="none"/>
              </w:rPr>
              <w:t>жиынтық ROC-AUC</w:t>
            </w:r>
          </w:p>
        </w:tc>
        <w:tc>
          <w:tcPr>
            <w:tcW w:type="dxa" w:w="1606"/>
          </w:tcPr>
          <w:p>
            <w:pPr>
              <w:spacing w:line="240" w:lineRule="auto"/>
              <w:ind w:firstLine="0"/>
            </w:pPr>
            <w:r/>
            <w:r>
              <w:rPr>
                <w:rFonts w:ascii="Times New Roman" w:hAnsi="Times New Roman" w:cs="Times New Roman" w:eastAsia="Times New Roman"/>
                <w:b w:val="0"/>
                <w:i w:val="0"/>
                <w:sz w:val="28"/>
                <w:u w:val="none"/>
              </w:rPr>
              <w:t>0.9543</w:t>
            </w:r>
          </w:p>
        </w:tc>
      </w:tr>
      <w:tr>
        <w:tc>
          <w:tcPr>
            <w:tcW w:type="dxa" w:w="1606"/>
          </w:tcPr>
          <w:p>
            <w:pPr>
              <w:spacing w:line="240" w:lineRule="auto"/>
              <w:ind w:firstLine="0"/>
            </w:pPr>
            <w:r/>
            <w:r>
              <w:rPr>
                <w:rFonts w:ascii="Times New Roman" w:hAnsi="Times New Roman" w:cs="Times New Roman" w:eastAsia="Times New Roman"/>
                <w:b/>
                <w:i w:val="0"/>
                <w:sz w:val="28"/>
                <w:u w:val="none"/>
              </w:rPr>
              <w:t>Осы диссертация</w:t>
            </w:r>
          </w:p>
        </w:tc>
        <w:tc>
          <w:tcPr>
            <w:tcW w:type="dxa" w:w="1606"/>
          </w:tcPr>
          <w:p>
            <w:pPr>
              <w:spacing w:line="240" w:lineRule="auto"/>
              <w:ind w:firstLine="0"/>
            </w:pPr>
            <w:r/>
            <w:r>
              <w:rPr>
                <w:rFonts w:ascii="Times New Roman" w:hAnsi="Times New Roman" w:cs="Times New Roman" w:eastAsia="Times New Roman"/>
                <w:b/>
                <w:i w:val="0"/>
                <w:sz w:val="28"/>
                <w:u w:val="none"/>
              </w:rPr>
              <w:t>бес класты реттік дәрежелеу</w:t>
            </w:r>
            <w:r>
              <w:rPr>
                <w:rFonts w:ascii="Times New Roman" w:hAnsi="Times New Roman" w:cs="Times New Roman" w:eastAsia="Times New Roman"/>
                <w:b w:val="0"/>
                <w:i w:val="0"/>
                <w:sz w:val="28"/>
                <w:u w:val="none"/>
              </w:rPr>
              <w:t>; referable жұмыс сипаттамалары бөлек хабарланады</w:t>
            </w:r>
          </w:p>
        </w:tc>
        <w:tc>
          <w:tcPr>
            <w:tcW w:type="dxa" w:w="1606"/>
          </w:tcPr>
          <w:p>
            <w:pPr>
              <w:spacing w:line="240" w:lineRule="auto"/>
              <w:ind w:firstLine="0"/>
            </w:pPr>
            <w:r/>
            <w:r>
              <w:rPr>
                <w:rFonts w:ascii="Times New Roman" w:hAnsi="Times New Roman" w:cs="Times New Roman" w:eastAsia="Times New Roman"/>
                <w:b w:val="0"/>
                <w:i w:val="0"/>
                <w:sz w:val="28"/>
                <w:u w:val="none"/>
              </w:rPr>
              <w:t>EyePACS, пациент деңгейлі бес еселік; сыртқы корпустар нөл-шот</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weighted F1, квадраттық κ, ROC-AUC</w:t>
            </w:r>
          </w:p>
        </w:tc>
        <w:tc>
          <w:tcPr>
            <w:tcW w:type="dxa" w:w="1606"/>
          </w:tcPr>
          <w:p>
            <w:pPr>
              <w:spacing w:line="240" w:lineRule="auto"/>
              <w:ind w:firstLine="0"/>
            </w:pPr>
            <w:r/>
            <w:r>
              <w:rPr>
                <w:rFonts w:ascii="Times New Roman" w:hAnsi="Times New Roman" w:cs="Times New Roman" w:eastAsia="Times New Roman"/>
                <w:b w:val="0"/>
                <w:i w:val="0"/>
                <w:sz w:val="28"/>
                <w:u w:val="none"/>
              </w:rPr>
              <w:t>§4.2.3, §4.5, §4.7</w:t>
            </w:r>
          </w:p>
        </w:tc>
      </w:tr>
    </w:tbl>
    <w:p/>
    <w:p>
      <w:pPr>
        <w:ind w:firstLine="709"/>
        <w:jc w:val="both"/>
      </w:pPr>
      <w:r>
        <w:rPr>
          <w:rFonts w:ascii="Times New Roman" w:hAnsi="Times New Roman" w:cs="Times New Roman" w:eastAsia="Times New Roman"/>
          <w:b w:val="0"/>
          <w:i w:val="0"/>
          <w:sz w:val="28"/>
          <w:u w:val="none"/>
        </w:rPr>
        <w:t>Кестені соңғы бағаны бойымен төмен емес, айырмашылық осьтері бойымен оқу керек, әрі мұндай төрт ось бар. Біріншісі — міндет. Кестедегі әр клиникалық жүйе бинарлық сұрақты шешеді — жолдау керек пе, жоқ па — ал осы диссертация бес реттік класты дәрежелейді әрі сол дәрежелеуден referable жұмыс сипаттамасын қосалқы шама ретінде шығарады. Бес класты weighted F1-score мен бинарлық қисық астындағы аудан — бір нәрсенің екі өлшемі емес. Екінші ось — анықтамалық стандарт, әрі оны ерекше атаған жөн, өйткені ол назардан оңай тыс қалады: Gulshan және әріптестері [3] сертификатталған офтальмологтар алқасына қарсы, Ruamviboonsuk және әріптестері [62] төрелік еткен торқабық мамандарына қарсы, Zhang және әріптестері [61] мамандар консенсусына қарсы валидацияланған, ал осы диссертация мен Rakhlin [14], Saxena және әріптестері [47] және Goh және әріптестері [43] жүргізген жария-эталон зерттеулері жария корпустармен таратылатын таңбаларға қарсы бағаланады. Төрелік еткен алқаға қарсы өлшенген жүйе бір реттік жария дәрежелеуге қарсы өлшенгеннен өзгеше әрі жалпы алғанда тазалау таңбаға қойылады; жария DR корпустарындағы дәрежелеуші вариативтілігі едәуір, әрі бұл айырма шудың қай жерге түсуіне қарай хабарланған көрсеткішті кез келген бағытта жылжыта алады.</w:t>
      </w:r>
    </w:p>
    <w:p>
      <w:pPr>
        <w:ind w:firstLine="709"/>
        <w:jc w:val="both"/>
      </w:pPr>
      <w:r>
        <w:rPr>
          <w:rFonts w:ascii="Times New Roman" w:hAnsi="Times New Roman" w:cs="Times New Roman" w:eastAsia="Times New Roman"/>
          <w:b w:val="0"/>
          <w:i w:val="0"/>
          <w:sz w:val="28"/>
          <w:u w:val="none"/>
        </w:rPr>
        <w:t>Үшінші ось — корпус пен бөлу. Клиникалық валидациялар жабық когорттарда орындалды — Abràmoff және әріптестері [58] мен Ruamviboonsuk және әріптестерінде [62] проспективті, Zhang және әріптестерінде [61] ретроспективті әрі көпорталықты — популяция сипаттамалары орналастыру ортасымен таңдалған. Осы диссертация пациент деңгейлі бөлуі бар жария ретроспективті корпустарды пайдаланды. Ешқайсысы екіншісінен басым емес: проспективті когорттар жария эталондарда жоқ популяциялық жарамдылықты алып жүреді, ал жария эталондар жабық когорттар бере алмайтын қайта жаңғыртылушылықты алып жүреді. Әрқайсысы сондай-ақ өзінің мойындалған шектеулерін мұралайды, ал олар оның көрсеткіштерін кез келген пайдаланумен бірге жүреді. Gulshan және әріптестері [3] жабық валидация бөліктері бар ретроспективті деректе хабарлайды; Ting және әріптестері [59] бір ұлттық бағдарламаның бейнелеу практикасы ішінде валидациялайды; Abràmoff және әріптестері [58] тәуекелді байыту стратегиясымен қабылдаған әрі ешбір preprocessing абляциясын да, жария-эталон салыстыруын да хабарламайды; Zhang және әріптестері [61] бір ел ішінде бағалайды әрі ешбір preprocessing егжей-тегжейін хабарламайды; Ruamviboonsuk және әріптестері [62] де архитектураны да, preprocessing егжей-тегжейін де хабарламайды; ал Wewetzer және әріптестері [65] бастапқы медициналық көмек зерттеулерін біріктіре отырып, популяциялардың, шектіктердің және дәлдіктің гетерогендігі жалпы ұсыныс беруге кедергі деп қорытады — бұл өзі осы бөлім сипаттап отырған қиындықтың әдебиеттегі ең тікелей мәлімдемесі.</w:t>
      </w:r>
    </w:p>
    <w:p>
      <w:pPr>
        <w:ind w:firstLine="709"/>
        <w:jc w:val="both"/>
      </w:pPr>
      <w:r>
        <w:rPr>
          <w:rFonts w:ascii="Times New Roman" w:hAnsi="Times New Roman" w:cs="Times New Roman" w:eastAsia="Times New Roman"/>
          <w:b w:val="0"/>
          <w:i w:val="0"/>
          <w:sz w:val="28"/>
          <w:u w:val="none"/>
        </w:rPr>
        <w:t>Төртінші ось — метрика. Жұмыс нүктесіндегі сезімталдық пен ерекшелік, бинарлық қисық астындағы аудан, weighted F1 және квадраттық κ класс теңгерімсіздігіне әрі қателердің реттік шкаладағы орнына әртүрлі жауап береді, әрі олардың ешқайсысын астыртын болжамдарсыз екіншісіне түрлендіруге болмайды. De Fauw және әріптестерінің [67] енгізілуі бұл тұжырымды шегіне жеткізеді: сол жүйе жолдаманы көз түбі фотографиясынан емес, оптикалық когеренттік томографиядан шешеді, сондықтан оның өнімділік көрсеткіші басқа ешбір жолмен бір өлшем шкаласында тұрмайды, дегенмен ол сол әдебиетте «скрининг жүйесі» ретінде кездеседі.</w:t>
      </w:r>
    </w:p>
    <w:p>
      <w:pPr>
        <w:ind w:firstLine="709"/>
        <w:jc w:val="both"/>
      </w:pPr>
      <w:r>
        <w:rPr>
          <w:rFonts w:ascii="Times New Roman" w:hAnsi="Times New Roman" w:cs="Times New Roman" w:eastAsia="Times New Roman"/>
          <w:b w:val="0"/>
          <w:i w:val="0"/>
          <w:sz w:val="28"/>
          <w:u w:val="none"/>
        </w:rPr>
        <w:t>Соған қарамастан бір салыстыруды адал жасауға болады әрі оны жасаған жөн, өйткені оқырманның диссертация модельдерінің орынды реттік шамада екенін білуге құқығы бар. Клиникалық жүйелер хабарлайтын атаулы соңғы нүктеде — referable ауруда — біріктірілген конфигурация домен-ішінде шамамен 0.96 ерекшелікте шамамен 0.80 сезімталдыққа, ал нөл-шот тасымалдау астында 0.94-те шамамен 0.84-ке жетті (4.10-кесте; §4.5, 4.20-кесте). Сол көрсеткіштер жарияланған жүйелер хабарлайтын ауқымның ішінде жатыр, әрі бұл қатар қоюдан шығаруға болатынның бәрі: олар басқа корпустарда, төрелік еткен алқаларға емес, жария таңбаларға қарсы, ешбір клиникалық жұмыс талабына сілтемесіз таңдалған шешім шектігінде әрі §5.2.1-де атап өтілген интервалдардың кем көрсетілуімен алынған. Демек диссертация 5.5-кестеде аталған ешбір жүйеге қатысты басымдықты да, баламалылықты да бекітпейді, әрі жолдардың орналасуы ешбір ретті меңземейді.</w:t>
      </w:r>
    </w:p>
    <w:p>
      <w:pPr>
        <w:ind w:firstLine="709"/>
        <w:jc w:val="both"/>
      </w:pPr>
      <w:r>
        <w:rPr>
          <w:rFonts w:ascii="Times New Roman" w:hAnsi="Times New Roman" w:cs="Times New Roman" w:eastAsia="Times New Roman"/>
          <w:b w:val="0"/>
          <w:i w:val="0"/>
          <w:sz w:val="28"/>
          <w:u w:val="none"/>
        </w:rPr>
        <w:t>Оқырман бұл бас тартуды жалтару деп санауы мүмкін. Жауап мынау: бас тарту таңдалған емес, мәжбүр: бұл жүйелерді дәрежелеу үшін ортақ міндет, ортақ корпус, ортақ анықтамалық стандарт әрі ортақ метрика қажет болар еді, ал 5.5-кестенің ешбір екі жолы төртеуін де ортақтастырмайды. Оның орнына айтуға болатыны қарапайымдау әрі қорғауға икемдірек — диссертация нәтижелері жария корпустардағы автоматтандырылған дәрежелеу үшін хабарланатын реттік шамада, әрі оның ерекше дәлелі кез келген жеке көрсеткіштің деңгейінде емес, бірдей шарттардағы екі конфигурацияны бақыланатын салыстыруда жатыр, ал келтірілген есептердің ешқайсысы соны бермейді.</w:t>
      </w:r>
    </w:p>
    <w:p>
      <w:pPr>
        <w:ind w:firstLine="709"/>
        <w:jc w:val="both"/>
      </w:pPr>
      <w:r>
        <w:rPr>
          <w:rFonts w:ascii="Times New Roman" w:hAnsi="Times New Roman" w:cs="Times New Roman" w:eastAsia="Times New Roman"/>
          <w:b w:val="0"/>
          <w:i w:val="0"/>
          <w:sz w:val="28"/>
          <w:u w:val="none"/>
        </w:rPr>
        <w:t>Соңғы бақылау тағы бір бақылауды қолдайды, әрі ол ниет телу ретінде емес, бақыланатын әдістемелік практика ретінде мәлімделеді. 5.5-кестедегі бірнеше есеп өз preprocessing-ін негізгі мәтінде сипаттамайды: Gulshan және әріптестері [3] preprocessing егжей-тегжейін қосымшаға шығарады, ал Zhang және әріптестері [61] мен Ruamviboonsuk және әріптестері [62] ештеңе хабарламайды. Бұл жұмыстар осы диссертация P1 парадигмасы деп анықтайтын әдістемелік практиканы бейнелейді, онда preprocessing қосалқы дерек дайындау ретінде қаралады. Салдары сын емес, практикалық: сол жүйелердің preprocessing-і көрсетілмегендіктен, олардың нәтижелерін 4-тарау осы диссертацияның өз нәтижелерін ыдыратқандай ыдыратуға болмайды, әрі 5.5-кестенің салыстыруын корпустар мен соңғы нүктелер тураланған күннің өзінде бақыланатын ете алмас едік. §5.3.2 өнімділіктен құнға көшеді, ал онда өлшем осы жұмыстың өз модельдерінде жасалады әрі салыстыру ішкі болады.</w:t>
      </w:r>
    </w:p>
    <w:p>
      <w:pPr>
        <w:keepNext/>
        <w:spacing w:before="120" w:after="120"/>
        <w:jc w:val="left"/>
      </w:pPr>
      <w:r>
        <w:rPr>
          <w:rFonts w:ascii="Times New Roman" w:hAnsi="Times New Roman" w:cs="Times New Roman" w:eastAsia="Times New Roman"/>
          <w:b/>
          <w:i w:val="0"/>
          <w:sz w:val="28"/>
          <w:u w:val="none"/>
        </w:rPr>
        <w:t>5.3.2 Өнімділік–күрделілік айырбасын талдау</w:t>
      </w:r>
    </w:p>
    <w:p>
      <w:pPr>
        <w:ind w:firstLine="709"/>
        <w:jc w:val="both"/>
      </w:pPr>
      <w:r>
        <w:rPr>
          <w:rFonts w:ascii="Times New Roman" w:hAnsi="Times New Roman" w:cs="Times New Roman" w:eastAsia="Times New Roman"/>
          <w:b w:val="0"/>
          <w:i w:val="0"/>
          <w:sz w:val="28"/>
          <w:u w:val="none"/>
        </w:rPr>
        <w:t>§5.3.1 диссертация өнімділігін орналастырылған жүйелермен дәрежелеуге болмайтынын орнықтырды, өйткені соңғы нүктелер мен дәлел ерекшеленеді. Құн нықтырақ қаралуға жол береді, өйткені оны осы жұмыстың өз модельдерінде, диссертация бақылайтын әрі мәлімдейтін шарттарда өлшеуге болады. Төменде осындай өлшем келтіріледі, әрі онымен бірге әдеттегі күрделілік өкілдері әйтпесе рұқсат берер еді деген қорытындыларға енгізілетін екі түзету беріледі.</w:t>
      </w:r>
    </w:p>
    <w:p>
      <w:pPr>
        <w:keepNext/>
        <w:spacing w:before="120"/>
        <w:ind w:firstLine="0"/>
        <w:jc w:val="left"/>
      </w:pPr>
      <w:r>
        <w:rPr>
          <w:rFonts w:ascii="Times New Roman" w:hAnsi="Times New Roman" w:cs="Times New Roman" w:eastAsia="Times New Roman"/>
          <w:b/>
          <w:i w:val="0"/>
          <w:sz w:val="28"/>
          <w:u w:val="none"/>
        </w:rPr>
        <w:t>Кесте 5.6 – Төрт конфигурацияның өлшенген есептеу құны. Кіріс 512 × 512, бір дәлдікті inference, §4.1.3-те құжатталған аппаратта; уақыттар он қыздыру өткізуінен кейін елу итерация бойынша орташаланған. Оқыту-қадамы көрсеткіші сол конфигурация үшін пайдаланылған аралас-дәлдік баптауы астындағы алға өткізуді, кері өткізуді және optimizer қадамын қамтиды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071"/>
          </w:tcPr>
          <w:p>
            <w:pPr>
              <w:spacing w:line="240" w:lineRule="auto"/>
              <w:ind w:firstLine="0"/>
            </w:pPr>
            <w:r/>
            <w:r>
              <w:rPr>
                <w:rFonts w:ascii="Times New Roman" w:hAnsi="Times New Roman" w:cs="Times New Roman" w:eastAsia="Times New Roman"/>
                <w:b/>
                <w:i w:val="0"/>
                <w:sz w:val="28"/>
                <w:u w:val="none"/>
              </w:rPr>
              <w:t>Backbone</w:t>
            </w:r>
          </w:p>
        </w:tc>
        <w:tc>
          <w:tcPr>
            <w:tcW w:type="dxa" w:w="1071"/>
          </w:tcPr>
          <w:p>
            <w:pPr>
              <w:spacing w:line="240" w:lineRule="auto"/>
              <w:ind w:firstLine="0"/>
            </w:pPr>
            <w:r/>
            <w:r>
              <w:rPr>
                <w:rFonts w:ascii="Times New Roman" w:hAnsi="Times New Roman" w:cs="Times New Roman" w:eastAsia="Times New Roman"/>
                <w:b/>
                <w:i w:val="0"/>
                <w:sz w:val="28"/>
                <w:u w:val="none"/>
              </w:rPr>
              <w:t>Кіріс арналары</w:t>
            </w:r>
          </w:p>
        </w:tc>
        <w:tc>
          <w:tcPr>
            <w:tcW w:type="dxa" w:w="1071"/>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071"/>
          </w:tcPr>
          <w:p>
            <w:pPr>
              <w:spacing w:line="240" w:lineRule="auto"/>
              <w:ind w:firstLine="0"/>
            </w:pPr>
            <w:r/>
            <w:r>
              <w:rPr>
                <w:rFonts w:ascii="Times New Roman" w:hAnsi="Times New Roman" w:cs="Times New Roman" w:eastAsia="Times New Roman"/>
                <w:b/>
                <w:i w:val="0"/>
                <w:sz w:val="28"/>
                <w:u w:val="none"/>
              </w:rPr>
              <w:t>Кескінге операция (G)</w:t>
            </w:r>
          </w:p>
        </w:tc>
        <w:tc>
          <w:tcPr>
            <w:tcW w:type="dxa" w:w="1071"/>
          </w:tcPr>
          <w:p>
            <w:pPr>
              <w:spacing w:line="240" w:lineRule="auto"/>
              <w:ind w:firstLine="0"/>
            </w:pPr>
            <w:r/>
            <w:r>
              <w:rPr>
                <w:rFonts w:ascii="Times New Roman" w:hAnsi="Times New Roman" w:cs="Times New Roman" w:eastAsia="Times New Roman"/>
                <w:b/>
                <w:i w:val="0"/>
                <w:sz w:val="28"/>
                <w:u w:val="none"/>
              </w:rPr>
              <w:t>Кідіріс, batch 1 (мс)</w:t>
            </w:r>
          </w:p>
        </w:tc>
        <w:tc>
          <w:tcPr>
            <w:tcW w:type="dxa" w:w="1071"/>
          </w:tcPr>
          <w:p>
            <w:pPr>
              <w:spacing w:line="240" w:lineRule="auto"/>
              <w:ind w:firstLine="0"/>
            </w:pPr>
            <w:r/>
            <w:r>
              <w:rPr>
                <w:rFonts w:ascii="Times New Roman" w:hAnsi="Times New Roman" w:cs="Times New Roman" w:eastAsia="Times New Roman"/>
                <w:b/>
                <w:i w:val="0"/>
                <w:sz w:val="28"/>
                <w:u w:val="none"/>
              </w:rPr>
              <w:t>Кескінге уақыт, batch 16 (мс)</w:t>
            </w:r>
          </w:p>
        </w:tc>
        <w:tc>
          <w:tcPr>
            <w:tcW w:type="dxa" w:w="1071"/>
          </w:tcPr>
          <w:p>
            <w:pPr>
              <w:spacing w:line="240" w:lineRule="auto"/>
              <w:ind w:firstLine="0"/>
            </w:pPr>
            <w:r/>
            <w:r>
              <w:rPr>
                <w:rFonts w:ascii="Times New Roman" w:hAnsi="Times New Roman" w:cs="Times New Roman" w:eastAsia="Times New Roman"/>
                <w:b/>
                <w:i w:val="0"/>
                <w:sz w:val="28"/>
                <w:u w:val="none"/>
              </w:rPr>
              <w:t>Inference жады, batch 16 (MiB)</w:t>
            </w:r>
          </w:p>
        </w:tc>
        <w:tc>
          <w:tcPr>
            <w:tcW w:type="dxa" w:w="1071"/>
          </w:tcPr>
          <w:p>
            <w:pPr>
              <w:spacing w:line="240" w:lineRule="auto"/>
              <w:ind w:firstLine="0"/>
            </w:pPr>
            <w:r/>
            <w:r>
              <w:rPr>
                <w:rFonts w:ascii="Times New Roman" w:hAnsi="Times New Roman" w:cs="Times New Roman" w:eastAsia="Times New Roman"/>
                <w:b/>
                <w:i w:val="0"/>
                <w:sz w:val="28"/>
                <w:u w:val="none"/>
              </w:rPr>
              <w:t>Оқыту-қадамы жады, batch 16 (MiB)</w:t>
            </w:r>
          </w:p>
        </w:tc>
      </w:tr>
      <w:tr>
        <w:tc>
          <w:tcPr>
            <w:tcW w:type="dxa" w:w="1071"/>
          </w:tcPr>
          <w:p>
            <w:pPr>
              <w:spacing w:line="240" w:lineRule="auto"/>
              <w:ind w:firstLine="0"/>
            </w:pPr>
            <w:r/>
            <w:r>
              <w:rPr>
                <w:rFonts w:ascii="Times New Roman" w:hAnsi="Times New Roman" w:cs="Times New Roman" w:eastAsia="Times New Roman"/>
                <w:b w:val="0"/>
                <w:i w:val="0"/>
                <w:sz w:val="28"/>
                <w:u w:val="none"/>
              </w:rPr>
              <w:t>A — baseline</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42.7</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8.2</w:t>
            </w:r>
          </w:p>
        </w:tc>
        <w:tc>
          <w:tcPr>
            <w:tcW w:type="dxa" w:w="1071"/>
          </w:tcPr>
          <w:p>
            <w:pPr>
              <w:spacing w:line="240" w:lineRule="auto"/>
              <w:ind w:firstLine="0"/>
            </w:pPr>
            <w:r/>
            <w:r>
              <w:rPr>
                <w:rFonts w:ascii="Times New Roman" w:hAnsi="Times New Roman" w:cs="Times New Roman" w:eastAsia="Times New Roman"/>
                <w:b w:val="0"/>
                <w:i w:val="0"/>
                <w:sz w:val="28"/>
                <w:u w:val="none"/>
              </w:rPr>
              <w:t>978</w:t>
            </w:r>
          </w:p>
        </w:tc>
        <w:tc>
          <w:tcPr>
            <w:tcW w:type="dxa" w:w="1071"/>
          </w:tcPr>
          <w:p>
            <w:pPr>
              <w:spacing w:line="240" w:lineRule="auto"/>
              <w:ind w:firstLine="0"/>
            </w:pPr>
            <w:r/>
            <w:r>
              <w:rPr>
                <w:rFonts w:ascii="Times New Roman" w:hAnsi="Times New Roman" w:cs="Times New Roman" w:eastAsia="Times New Roman"/>
                <w:b w:val="0"/>
                <w:i w:val="0"/>
                <w:sz w:val="28"/>
                <w:u w:val="none"/>
              </w:rPr>
              <w:t>3 724</w:t>
            </w:r>
          </w:p>
        </w:tc>
      </w:tr>
      <w:tr>
        <w:tc>
          <w:tcPr>
            <w:tcW w:type="dxa" w:w="1071"/>
          </w:tcPr>
          <w:p>
            <w:pPr>
              <w:spacing w:line="240" w:lineRule="auto"/>
              <w:ind w:firstLine="0"/>
            </w:pPr>
            <w:r/>
            <w:r>
              <w:rPr>
                <w:rFonts w:ascii="Times New Roman" w:hAnsi="Times New Roman" w:cs="Times New Roman" w:eastAsia="Times New Roman"/>
                <w:b w:val="0"/>
                <w:i w:val="0"/>
                <w:sz w:val="28"/>
                <w:u w:val="none"/>
              </w:rPr>
              <w:t>B — біріктірілген</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43.1</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8.3</w:t>
            </w:r>
          </w:p>
        </w:tc>
        <w:tc>
          <w:tcPr>
            <w:tcW w:type="dxa" w:w="1071"/>
          </w:tcPr>
          <w:p>
            <w:pPr>
              <w:spacing w:line="240" w:lineRule="auto"/>
              <w:ind w:firstLine="0"/>
            </w:pPr>
            <w:r/>
            <w:r>
              <w:rPr>
                <w:rFonts w:ascii="Times New Roman" w:hAnsi="Times New Roman" w:cs="Times New Roman" w:eastAsia="Times New Roman"/>
                <w:b w:val="0"/>
                <w:i w:val="0"/>
                <w:sz w:val="28"/>
                <w:u w:val="none"/>
              </w:rPr>
              <w:t>1 002</w:t>
            </w:r>
          </w:p>
        </w:tc>
        <w:tc>
          <w:tcPr>
            <w:tcW w:type="dxa" w:w="1071"/>
          </w:tcPr>
          <w:p>
            <w:pPr>
              <w:spacing w:line="240" w:lineRule="auto"/>
              <w:ind w:firstLine="0"/>
            </w:pPr>
            <w:r/>
            <w:r>
              <w:rPr>
                <w:rFonts w:ascii="Times New Roman" w:hAnsi="Times New Roman" w:cs="Times New Roman" w:eastAsia="Times New Roman"/>
                <w:b w:val="0"/>
                <w:i w:val="0"/>
                <w:sz w:val="28"/>
                <w:u w:val="none"/>
              </w:rPr>
              <w:t>3 748</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10.0</w:t>
            </w:r>
          </w:p>
        </w:tc>
        <w:tc>
          <w:tcPr>
            <w:tcW w:type="dxa" w:w="1071"/>
          </w:tcPr>
          <w:p>
            <w:pPr>
              <w:spacing w:line="240" w:lineRule="auto"/>
              <w:ind w:firstLine="0"/>
            </w:pPr>
            <w:r/>
            <w:r>
              <w:rPr>
                <w:rFonts w:ascii="Times New Roman" w:hAnsi="Times New Roman" w:cs="Times New Roman" w:eastAsia="Times New Roman"/>
                <w:b w:val="0"/>
                <w:i w:val="0"/>
                <w:sz w:val="28"/>
                <w:u w:val="none"/>
              </w:rPr>
              <w:t>12.8</w:t>
            </w:r>
          </w:p>
        </w:tc>
        <w:tc>
          <w:tcPr>
            <w:tcW w:type="dxa" w:w="1071"/>
          </w:tcPr>
          <w:p>
            <w:pPr>
              <w:spacing w:line="240" w:lineRule="auto"/>
              <w:ind w:firstLine="0"/>
            </w:pPr>
            <w:r/>
            <w:r>
              <w:rPr>
                <w:rFonts w:ascii="Times New Roman" w:hAnsi="Times New Roman" w:cs="Times New Roman" w:eastAsia="Times New Roman"/>
                <w:b w:val="0"/>
                <w:i w:val="0"/>
                <w:sz w:val="28"/>
                <w:u w:val="none"/>
              </w:rPr>
              <w:t>7.5</w:t>
            </w:r>
          </w:p>
        </w:tc>
        <w:tc>
          <w:tcPr>
            <w:tcW w:type="dxa" w:w="1071"/>
          </w:tcPr>
          <w:p>
            <w:pPr>
              <w:spacing w:line="240" w:lineRule="auto"/>
              <w:ind w:firstLine="0"/>
            </w:pPr>
            <w:r/>
            <w:r>
              <w:rPr>
                <w:rFonts w:ascii="Times New Roman" w:hAnsi="Times New Roman" w:cs="Times New Roman" w:eastAsia="Times New Roman"/>
                <w:b w:val="0"/>
                <w:i w:val="0"/>
                <w:sz w:val="28"/>
                <w:u w:val="none"/>
              </w:rPr>
              <w:t>1 515</w:t>
            </w:r>
          </w:p>
        </w:tc>
        <w:tc>
          <w:tcPr>
            <w:tcW w:type="dxa" w:w="1071"/>
          </w:tcPr>
          <w:p>
            <w:pPr>
              <w:spacing w:line="240" w:lineRule="auto"/>
              <w:ind w:firstLine="0"/>
            </w:pPr>
            <w:r/>
            <w:r>
              <w:rPr>
                <w:rFonts w:ascii="Times New Roman" w:hAnsi="Times New Roman" w:cs="Times New Roman" w:eastAsia="Times New Roman"/>
                <w:b w:val="0"/>
                <w:i w:val="0"/>
                <w:sz w:val="28"/>
                <w:u w:val="none"/>
              </w:rPr>
              <w:t>13 726</w:t>
            </w:r>
          </w:p>
        </w:tc>
      </w:tr>
      <w:tr>
        <w:tc>
          <w:tcPr>
            <w:tcW w:type="dxa" w:w="1071"/>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10.1</w:t>
            </w:r>
          </w:p>
        </w:tc>
        <w:tc>
          <w:tcPr>
            <w:tcW w:type="dxa" w:w="1071"/>
          </w:tcPr>
          <w:p>
            <w:pPr>
              <w:spacing w:line="240" w:lineRule="auto"/>
              <w:ind w:firstLine="0"/>
            </w:pPr>
            <w:r/>
            <w:r>
              <w:rPr>
                <w:rFonts w:ascii="Times New Roman" w:hAnsi="Times New Roman" w:cs="Times New Roman" w:eastAsia="Times New Roman"/>
                <w:b w:val="0"/>
                <w:i w:val="0"/>
                <w:sz w:val="28"/>
                <w:u w:val="none"/>
              </w:rPr>
              <w:t>14.5</w:t>
            </w:r>
          </w:p>
        </w:tc>
        <w:tc>
          <w:tcPr>
            <w:tcW w:type="dxa" w:w="1071"/>
          </w:tcPr>
          <w:p>
            <w:pPr>
              <w:spacing w:line="240" w:lineRule="auto"/>
              <w:ind w:firstLine="0"/>
            </w:pPr>
            <w:r/>
            <w:r>
              <w:rPr>
                <w:rFonts w:ascii="Times New Roman" w:hAnsi="Times New Roman" w:cs="Times New Roman" w:eastAsia="Times New Roman"/>
                <w:b w:val="0"/>
                <w:i w:val="0"/>
                <w:sz w:val="28"/>
                <w:u w:val="none"/>
              </w:rPr>
              <w:t>7.6</w:t>
            </w:r>
          </w:p>
        </w:tc>
        <w:tc>
          <w:tcPr>
            <w:tcW w:type="dxa" w:w="1071"/>
          </w:tcPr>
          <w:p>
            <w:pPr>
              <w:spacing w:line="240" w:lineRule="auto"/>
              <w:ind w:firstLine="0"/>
            </w:pPr>
            <w:r/>
            <w:r>
              <w:rPr>
                <w:rFonts w:ascii="Times New Roman" w:hAnsi="Times New Roman" w:cs="Times New Roman" w:eastAsia="Times New Roman"/>
                <w:b w:val="0"/>
                <w:i w:val="0"/>
                <w:sz w:val="28"/>
                <w:u w:val="none"/>
              </w:rPr>
              <w:t>1 531</w:t>
            </w:r>
          </w:p>
        </w:tc>
        <w:tc>
          <w:tcPr>
            <w:tcW w:type="dxa" w:w="1071"/>
          </w:tcPr>
          <w:p>
            <w:pPr>
              <w:spacing w:line="240" w:lineRule="auto"/>
              <w:ind w:firstLine="0"/>
            </w:pPr>
            <w:r/>
            <w:r>
              <w:rPr>
                <w:rFonts w:ascii="Times New Roman" w:hAnsi="Times New Roman" w:cs="Times New Roman" w:eastAsia="Times New Roman"/>
                <w:b w:val="0"/>
                <w:i w:val="0"/>
                <w:sz w:val="28"/>
                <w:u w:val="none"/>
              </w:rPr>
              <w:t>13 742</w:t>
            </w:r>
          </w:p>
        </w:tc>
      </w:tr>
    </w:tbl>
    <w:p/>
    <w:p>
      <w:pPr>
        <w:ind w:firstLine="709"/>
        <w:jc w:val="both"/>
      </w:pPr>
      <w:r>
        <w:rPr>
          <w:rFonts w:ascii="Times New Roman" w:hAnsi="Times New Roman" w:cs="Times New Roman" w:eastAsia="Times New Roman"/>
          <w:b w:val="0"/>
          <w:i w:val="0"/>
          <w:sz w:val="28"/>
          <w:u w:val="none"/>
        </w:rPr>
        <w:t xml:space="preserve">Бірінші нәтиже — біріктірілген конфигурацияның өз құны. Үш кіріс арнасынан төртеуіне көшу кескінге шаққанда шамамен 0.4 миллиард операция қосады — бір пайыздың оннан тоғызындай — кіріс сабағында үш мыңдай параметр қосады, ал бұл хабарланған дәлдікте параметр санын өзгертпейді, әрі inference жадына шамамен 24 MiB қосады; кідіріс айырмасы уақыт өлшемінің шашырауы шегінде жатыр. §4.2.3-те орнықтырылған домен-ішілік өсімге қарсы қойғанда, бұл орталық тезиске сандық түр береді: желі тұрғысынан алғанда, біріктірілген конфигурация — өте </w:t>
      </w:r>
      <w:r>
        <w:rPr>
          <w:rFonts w:ascii="Times New Roman" w:hAnsi="Times New Roman" w:cs="Times New Roman" w:eastAsia="Times New Roman"/>
          <w:b/>
          <w:i w:val="0"/>
          <w:sz w:val="28"/>
          <w:u w:val="none"/>
        </w:rPr>
        <w:t>арзан prior</w:t>
      </w:r>
      <w:r>
        <w:rPr>
          <w:rFonts w:ascii="Times New Roman" w:hAnsi="Times New Roman" w:cs="Times New Roman" w:eastAsia="Times New Roman"/>
          <w:b w:val="0"/>
          <w:i w:val="0"/>
          <w:sz w:val="28"/>
          <w:u w:val="none"/>
        </w:rPr>
        <w:t>. Оның үлесі — желінің сыйымдылығының өзгеруі емес, желі алатын репрезентацияның өзгеруі, ал репрезентация — желі төлеуге тиіс нәрсе емес.</w:t>
      </w:r>
    </w:p>
    <w:p>
      <w:pPr>
        <w:ind w:firstLine="709"/>
        <w:jc w:val="both"/>
      </w:pPr>
      <w:r>
        <w:rPr>
          <w:rFonts w:ascii="Times New Roman" w:hAnsi="Times New Roman" w:cs="Times New Roman" w:eastAsia="Times New Roman"/>
          <w:b w:val="0"/>
          <w:i w:val="0"/>
          <w:sz w:val="28"/>
          <w:u w:val="none"/>
        </w:rPr>
        <w:t xml:space="preserve">Бұл мәлімдеме желімен шектелген, әрі шектеу формальдылық емес. Preprocessing pipeline-нің өзі кез келген tensor модельге жетпес бұрын процессорда кескін-домендік есептеудің сегіз кезеңін орындайды, әрі </w:t>
      </w:r>
      <w:r>
        <w:rPr>
          <w:rFonts w:ascii="Times New Roman" w:hAnsi="Times New Roman" w:cs="Times New Roman" w:eastAsia="Times New Roman"/>
          <w:b/>
          <w:i w:val="0"/>
          <w:sz w:val="28"/>
          <w:u w:val="none"/>
        </w:rPr>
        <w:t>сол құн осы жұмыста эталондалмаған</w:t>
      </w:r>
      <w:r>
        <w:rPr>
          <w:rFonts w:ascii="Times New Roman" w:hAnsi="Times New Roman" w:cs="Times New Roman" w:eastAsia="Times New Roman"/>
          <w:b w:val="0"/>
          <w:i w:val="0"/>
          <w:sz w:val="28"/>
          <w:u w:val="none"/>
        </w:rPr>
        <w:t>. Демек 5.6-кестедегі өлшемдер жүйенің арзандау жартысын сипаттайды. Осы бөлімде ештеңе ұштан-ұшқа pipeline-нің өткізу қабілетін орнықтырмайды, әрі орналастыру құны туралы тұжырым preprocessing кезеңдерінің сол бір тәртіппен уақыттануын талап етер еді — мәлімделген аппаратта, мәлімделген batch-теумен әрі кез келген практикалық орналастыру пайдаланар еді деген кэштеу тәртібі айқындалған күйде. Айтуға болатыны — тарлау нәрсе: pipeline құны preprocessing-те төленеді, inference-те емес, әрі оны пайдаланғаны үшін inference жағындағы үстеме — елеусіз.</w:t>
      </w:r>
    </w:p>
    <w:p>
      <w:pPr>
        <w:ind w:firstLine="709"/>
        <w:jc w:val="both"/>
      </w:pPr>
      <w:r>
        <w:rPr>
          <w:rFonts w:ascii="Times New Roman" w:hAnsi="Times New Roman" w:cs="Times New Roman" w:eastAsia="Times New Roman"/>
          <w:b w:val="0"/>
          <w:i w:val="0"/>
          <w:sz w:val="28"/>
          <w:u w:val="none"/>
        </w:rPr>
        <w:t>Екінші нәтиже операция сандары шақыратын қорытындыны түзетеді. EfficientNet-B3 кескінге ResNet-50-ден шамамен 4.3 есе аз операция талап етеді әрі шамамен 2.2 есе аз параметр алып жүреді, сондықтан тиімділікті осы шамалардан оқуға дағдыланған оқырман едәуір жылдамдық артықшылығын күтер еді. Өлшенген артықшылық batch 16-да шамамен тоғыз пайыз, ал batch 1-де бағыт кері бұрылады: жеңілірек архитектура — баяуы, 10.5-ке қарсы 12.8-ден 14.5 миллисекундқа дейін. Depthwise separable конволюция арифметиканы азайтады, бірақ жады трафигін оған пропорционал азайтпайды, әрі осы үдеткіште алынған ядролар қолжетімді параллелизмді residual архитектураның тығыз конволюцияларына қарағанда толық емес пайдаланады. Диссертация дәйегі үшін салдары рәсімдік: осы жұмыста мәлімделетін кез келген өнімділік–күрделілік айырбасы операция сандарынан емес, өлшенген нақты уақыттан мәлімделеді, өйткені пайдаланылған аппаратта екеуі шамасы бойынша да, таңбасы бойынша да келіспейді. Бұл бақылау бір үдеткіштегі екі архитектураға қатысты. Ол тиімді архитектуралар класы туралы тұжырым емес, әрі мұндай жалпылау жасалмайды; сондай-ақ архитектуралардың бірі екіншісінен жақсы деп бекітілмейді, өйткені олар әртүрлі жақсы емес, әртүрлі пішінде, әрі диссертация архитектуралық оңтайлылық туралы ешбір тұжырым жасамайды.</w:t>
      </w:r>
    </w:p>
    <w:p>
      <w:pPr>
        <w:ind w:firstLine="709"/>
        <w:jc w:val="both"/>
      </w:pPr>
      <w:r>
        <w:rPr>
          <w:rFonts w:ascii="Times New Roman" w:hAnsi="Times New Roman" w:cs="Times New Roman" w:eastAsia="Times New Roman"/>
          <w:b w:val="0"/>
          <w:i w:val="0"/>
          <w:sz w:val="28"/>
          <w:u w:val="none"/>
        </w:rPr>
        <w:t>Үшінші нәтиже екінші қорытындыны түзетеді, бұл жолы параметр санынан жадқа қарай. Жеңілірек архитектура оқыту ізін үлкен айырмамен үлкенірек талап етті — ауырырағының 3.7 GiB-іне қарсы шамамен 13.7 GiB — өйткені аралас дәлдік сөндірілген конфигурациялар үшін бір дәлдікте ұсталатын 512 × 512 ажыратымдылығындағы активация жады бұл кіріс өлшемінде параметр жадынан бір реттік шамаға басым. Үлкенірек көрсеткіш пайдаланылған құрылғының физикалық жадынан асып кетті әрі хост жадына беттеу арқылы қызмет көрсетілді, ал бұл — өлшемнің шарты әрі ол жасырылмай, солай хабарланады. Практикалық салдары §4.1.3-те тіркелген еді әрі енді түсіндіріледі: эксперименттік хаттама бойында пайдаланылған он алтылық batch өлшемі кез келген модельдің өлшемінен емес, таңдалған ажыратымдылықтағы активация өлшемінен шығады, әрі ол кішірек желімен емес, кішірек кіріспен немесе басқа дәлдік баптауымен босаңсыр еді.</w:t>
      </w:r>
    </w:p>
    <w:p>
      <w:pPr>
        <w:ind w:firstLine="709"/>
        <w:jc w:val="both"/>
      </w:pPr>
      <w:r>
        <w:rPr>
          <w:rFonts w:ascii="Times New Roman" w:hAnsi="Times New Roman" w:cs="Times New Roman" w:eastAsia="Times New Roman"/>
          <w:b w:val="0"/>
          <w:i w:val="0"/>
          <w:sz w:val="28"/>
          <w:u w:val="none"/>
        </w:rPr>
        <w:t>Осы бөлімдегі әрбір көрсеткіш өзі алынған аппаратпен, кіріс өлшемімен және дәлдік баптауларымен байланған, әрі олардың ешқайсысы қайта өлшеусіз басқа үдеткіштерге тасымалданбайды. Сол шекара ішінде бөлім 6-тараудың жоба дәйегіне бір параметр береді: біріктірілген конфигурацияны өз baseline-не қатысты іс жүзінде inference жағында ешбір құнсыз, екі архитектурада да қабылдауға болады. Бұл — құн туралы мәлімдеме, орналастырылуға жарамдылықтың дәлелі емес: preprocessing жағы өлшенбеген, ешбір прототип профильденбеген әрі ешбір дала орналастыруы жасалмаған. §5.4 енді жұмыстың тұтас алғандағы шектеулерін жинайды, ал жаңа ғана мәлімделген екеуі солардың бөлігі.</w:t>
      </w:r>
    </w:p>
    <w:p>
      <w:pPr>
        <w:keepNext/>
        <w:spacing w:before="240" w:after="120"/>
        <w:jc w:val="left"/>
      </w:pPr>
      <w:r>
        <w:rPr>
          <w:rFonts w:ascii="Times New Roman" w:hAnsi="Times New Roman" w:cs="Times New Roman" w:eastAsia="Times New Roman"/>
          <w:b/>
          <w:i w:val="0"/>
          <w:sz w:val="28"/>
          <w:u w:val="none"/>
        </w:rPr>
        <w:t>5.4 Ұсынылған тәсілдің шектеулері мен шекаралық шарттары</w:t>
      </w:r>
    </w:p>
    <w:p>
      <w:pPr>
        <w:ind w:firstLine="709"/>
        <w:jc w:val="both"/>
      </w:pPr>
      <w:r>
        <w:rPr>
          <w:rFonts w:ascii="Times New Roman" w:hAnsi="Times New Roman" w:cs="Times New Roman" w:eastAsia="Times New Roman"/>
          <w:b w:val="0"/>
          <w:i w:val="0"/>
          <w:sz w:val="28"/>
          <w:u w:val="none"/>
        </w:rPr>
        <w:t xml:space="preserve">Алдыңғы бөлімдер дәлелдің бағасын белгіледі, оны жарияланған жұмыстармен қатар қойды әрі құнын өлшеді. Осы бөлім жұмыс нені орнықтырмайтынын бір жерде мәлімдейді. Әр тармақ өзін тудырған бөлімде бекітілген әрі мұнда қайта дәйектелмей келтіріледі; шектеу — мойындау емес, тұжырымға қойылған шекара, ал шекараларды бір жерге жинаудың мақсаты — оқырманға осы диссертацияның басқа жерінде жасалған ешбір тұжырымның олардан аспайтынын тексеруге мүмкіндік беру. Шекаралар бес түрге бөлінеді, әрі олардың бірі мойындау емес, </w:t>
      </w:r>
      <w:r>
        <w:rPr>
          <w:rFonts w:ascii="Times New Roman" w:hAnsi="Times New Roman" w:cs="Times New Roman" w:eastAsia="Times New Roman"/>
          <w:b/>
          <w:i w:val="0"/>
          <w:sz w:val="28"/>
          <w:u w:val="none"/>
        </w:rPr>
        <w:t>тұжырым</w:t>
      </w:r>
      <w:r>
        <w:rPr>
          <w:rFonts w:ascii="Times New Roman" w:hAnsi="Times New Roman" w:cs="Times New Roman" w:eastAsia="Times New Roman"/>
          <w:b w:val="0"/>
          <w:i w:val="0"/>
          <w:sz w:val="28"/>
          <w:u w:val="none"/>
        </w:rPr>
        <w:t xml:space="preserve"> ретінде хабарланатындай ауыр.</w:t>
      </w:r>
    </w:p>
    <w:p>
      <w:pPr>
        <w:keepNext/>
        <w:spacing w:before="120" w:after="120"/>
        <w:jc w:val="left"/>
      </w:pPr>
      <w:r>
        <w:rPr>
          <w:rFonts w:ascii="Times New Roman" w:hAnsi="Times New Roman" w:cs="Times New Roman" w:eastAsia="Times New Roman"/>
          <w:b/>
          <w:i w:val="0"/>
          <w:sz w:val="28"/>
          <w:u w:val="none"/>
        </w:rPr>
        <w:t>Қатынасқа негізделген тасымалдау өлшемдеріндегі нормалау ақауы</w:t>
      </w:r>
    </w:p>
    <w:p>
      <w:pPr>
        <w:ind w:firstLine="709"/>
        <w:jc w:val="both"/>
      </w:pPr>
      <w:r>
        <w:rPr>
          <w:rFonts w:ascii="Times New Roman" w:hAnsi="Times New Roman" w:cs="Times New Roman" w:eastAsia="Times New Roman"/>
          <w:b w:val="0"/>
          <w:i w:val="0"/>
          <w:sz w:val="28"/>
          <w:u w:val="none"/>
        </w:rPr>
        <w:t>Осы жұмыста домен өзгерісі астындағы өнімділікті бағалауға пайдаланылған өлшемдердің үшеуі бір құрылымдық ақауды бөліседі, әрі ақау — олар тудырған нәтижелердің емес, өлшемдердің қасиеті. §4.5.1-дің жалпылау қатынасы сыртқы өнімділікті сол бір арнаның домен-ішілік өнімділігіне бөледі. 5-эксперимент үшін бастапқыда көрсетілген нашарлау формасы сыртқы өнімділікті сол бір арнаның домен-ішілік өнімділігіне қарсы айырмалайды. §4.8-дің сақталу қатынасы топ-бойынша өнімділікті сол бір арнаның анықтамалық өнімділігіне бөледі. Әр жағдайда бөлгіш немесе азайтқыш — тексерілетін конфигурация жақсартады деп күтілетін шама, сондықтан домен-ішінде жақсырақ жұмыс істейтін конфигурация сыртқы мінез-құлқы бағаланғанда сол жақсаруы үшін ақы төлейді.</w:t>
      </w:r>
    </w:p>
    <w:p>
      <w:pPr>
        <w:ind w:firstLine="709"/>
        <w:jc w:val="both"/>
      </w:pPr>
      <w:r>
        <w:rPr>
          <w:rFonts w:ascii="Times New Roman" w:hAnsi="Times New Roman" w:cs="Times New Roman" w:eastAsia="Times New Roman"/>
          <w:b w:val="0"/>
          <w:i w:val="0"/>
          <w:sz w:val="28"/>
          <w:u w:val="none"/>
        </w:rPr>
        <w:t xml:space="preserve">Айырмаланған форма үшін әсер жуық емес, дәл. Арнаның домен-ішілік және сыртқы өнімділігі арасындағы айырманы Δ_drop деп жазып, факториалдың екі арнасын алғанда, Δ_drop(D) − Δ_drop(C) ≡ Δ_домен-ішілік − Δ_сыртқы(X): нашарлауларды салыстыру домен-ішілік өсімнен сыртқы өсімді алып тастауға дейін қысқарады. Демек біріктірілген конфигурацияның baseline-нан </w:t>
      </w:r>
      <w:r>
        <w:rPr>
          <w:rFonts w:ascii="Times New Roman" w:hAnsi="Times New Roman" w:cs="Times New Roman" w:eastAsia="Times New Roman"/>
          <w:b/>
          <w:i w:val="0"/>
          <w:sz w:val="28"/>
          <w:u w:val="none"/>
        </w:rPr>
        <w:t>азырақ</w:t>
      </w:r>
      <w:r>
        <w:rPr>
          <w:rFonts w:ascii="Times New Roman" w:hAnsi="Times New Roman" w:cs="Times New Roman" w:eastAsia="Times New Roman"/>
          <w:b w:val="0"/>
          <w:i w:val="0"/>
          <w:sz w:val="28"/>
          <w:u w:val="none"/>
        </w:rPr>
        <w:t xml:space="preserve"> нашарлауын талап ететін критерий одан үйдегіден гөрі бөгде жерде көбірек асып түсуін талап етеді, ал едәуір домен-ішілік артықшылығы бар конфигурация жақсы тасымалдану туралы кез келген орынды түсінікті қанағаттандыра тұрып, мұндай критерийден өте алмауы мүмкін. §4.5.1 мен §4.8-дің қатынас формалары мұндай таза тепе-теңдікке жол бермейді, бірақ сол мінез-құлықты көрсетеді, әрі сақталу қатынасының абсолютті өнімділігі өскен екі камера топтастыруында түсуінің себебі — осы (§4.8). Бір эксперименттік бағдарламадағы бір ақаудың үш көрінісі оның осы жұмыстың нақты өлшемдеріне кездейсоқ емес екенін меңзейді.</w:t>
      </w:r>
    </w:p>
    <w:p>
      <w:pPr>
        <w:ind w:firstLine="709"/>
        <w:jc w:val="both"/>
      </w:pPr>
      <w:r>
        <w:rPr>
          <w:rFonts w:ascii="Times New Roman" w:hAnsi="Times New Roman" w:cs="Times New Roman" w:eastAsia="Times New Roman"/>
          <w:b w:val="0"/>
          <w:i w:val="0"/>
          <w:sz w:val="28"/>
          <w:u w:val="none"/>
        </w:rPr>
        <w:t xml:space="preserve">Салдары — мұндай өлшемдерді қалай оқу керектігі туралы ұсыныс: арнаның өз анықтамалық өнімділігіне қарсы алынған қатынас немесе айырма — </w:t>
      </w:r>
      <w:r>
        <w:rPr>
          <w:rFonts w:ascii="Times New Roman" w:hAnsi="Times New Roman" w:cs="Times New Roman" w:eastAsia="Times New Roman"/>
          <w:b w:val="0"/>
          <w:i/>
          <w:sz w:val="28"/>
          <w:u w:val="none"/>
        </w:rPr>
        <w:t>салыстырмалы</w:t>
      </w:r>
      <w:r>
        <w:rPr>
          <w:rFonts w:ascii="Times New Roman" w:hAnsi="Times New Roman" w:cs="Times New Roman" w:eastAsia="Times New Roman"/>
          <w:b w:val="0"/>
          <w:i w:val="0"/>
          <w:sz w:val="28"/>
          <w:u w:val="none"/>
        </w:rPr>
        <w:t xml:space="preserve"> сақталудың өлшемі әрі оны абсолютті сыртқы шамамен жұптамай, сыртқы сапаның критерийі ретінде пайдалануға болмайды. Бұл бақылау қосалқы әдістемелік үлес ретінде,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xml:space="preserve"> түрде ұсынылады. Ол осы диссертациядағы ешбір нәтижені ақтауға пайдаланылмайды — сыртқы клиникалық гипотеза өзінің операциялық критерийі көрсеткендей, абсолютті өнімділік бойынша шешілді, ал нашарлау формасы еш жерде дәлел ретінде хабарланбайды.</w:t>
      </w:r>
    </w:p>
    <w:p>
      <w:pPr>
        <w:keepNext/>
        <w:spacing w:before="120" w:after="120"/>
        <w:jc w:val="left"/>
      </w:pPr>
      <w:r>
        <w:rPr>
          <w:rFonts w:ascii="Times New Roman" w:hAnsi="Times New Roman" w:cs="Times New Roman" w:eastAsia="Times New Roman"/>
          <w:b/>
          <w:i w:val="0"/>
          <w:sz w:val="28"/>
          <w:u w:val="none"/>
        </w:rPr>
        <w:t>Дәлел құрылымындағы шектеулер</w:t>
      </w:r>
    </w:p>
    <w:p>
      <w:pPr>
        <w:ind w:firstLine="709"/>
        <w:jc w:val="both"/>
      </w:pPr>
      <w:r>
        <w:rPr>
          <w:rFonts w:ascii="Times New Roman" w:hAnsi="Times New Roman" w:cs="Times New Roman" w:eastAsia="Times New Roman"/>
          <w:b w:val="0"/>
          <w:i w:val="0"/>
          <w:sz w:val="28"/>
          <w:u w:val="none"/>
        </w:rPr>
        <w:t>Факториалды эксперименттен тыс әр бағалау арнаға бір сәйкестендірілген модельді пайдаланды. Демек тасымалдау, назар, сыртқы клиникалық өнімділік және құрылғы топтастыруы үшін хабарланған интервалдар тек бағалау корпусының іріктелуін өлшейді; оқыту вариативтілігі, осы жұмыс екеуін де өлшеген жерлердің бәрінде үлкені, оларда жоқ, әрі сол интервалдар сәйкесінше толық белгісіздіктен тар (§5.2.1). Еселікке түзету факториалды эксперименттің ішінде қолданылды әрі жеті гипотезаны қамтымайды, сондықтан дәлел базасы бойынша тұтас алғанда ешбір қателік деңгейі бақыланбайды. Бірнеше нәтиже шағын іріктемелерге сүйенеді: назар салыстыруы 54 аннотацияланған кескінде, бір зақымдану түрі олардың 26-сында аннотацияланған күйде (§4.6.2), әрі шағын-дерек эксперименті 60 кескіндік клиникалық ұсталымда (§4.9). Назар дәлелі бір аннотацияланған корпустан келеді, ал ол бір-орталықты әрі бір-камералы (§4.1.1). Кезең-үлесі иерархиясы жеке кезеңдердің қатаң реті ретінде емес, топтастырулар деңгейінде ажыратылады (§4.3.1), ал §4.3.2-дегі параметр сканерленуі ең ерте ауру дәрежесі үшін таңдау беті мен ұсталынған мінез-құлық арасында осы жұмыс түсіндірмеген алшақтық көрсетті.</w:t>
      </w:r>
    </w:p>
    <w:p>
      <w:pPr>
        <w:keepNext/>
        <w:spacing w:before="120" w:after="120"/>
        <w:jc w:val="left"/>
      </w:pPr>
      <w:r>
        <w:rPr>
          <w:rFonts w:ascii="Times New Roman" w:hAnsi="Times New Roman" w:cs="Times New Roman" w:eastAsia="Times New Roman"/>
          <w:b/>
          <w:i w:val="0"/>
          <w:sz w:val="28"/>
          <w:u w:val="none"/>
        </w:rPr>
        <w:t>Жасалмаған өлшемдер</w:t>
      </w:r>
    </w:p>
    <w:p>
      <w:pPr>
        <w:ind w:firstLine="709"/>
        <w:jc w:val="both"/>
      </w:pPr>
      <w:r>
        <w:rPr>
          <w:rFonts w:ascii="Times New Roman" w:hAnsi="Times New Roman" w:cs="Times New Roman" w:eastAsia="Times New Roman"/>
          <w:b w:val="0"/>
          <w:i w:val="0"/>
          <w:sz w:val="28"/>
          <w:u w:val="none"/>
        </w:rPr>
        <w:t>Тұжырымдарға қатысты болар еді деген жеті шама өлшенбеді. Түсіндірілу гипотезасы қарастыратын клиникалық корпустағы сапалық назар overlay-лары жасалған жоқ, сондықтан сол гипотеза тек өзінің сандық жартысында қолдау табады (§4.6.3). Корпустар бойынша назар дәйектілігі өлшенбеді әрі оны өнімділіктің тасымалдануынан қорытып шығаруға болмайды (§5.1). Көру-өрісі маска арнасының үлесі оқшауланбады, өйткені кумулятивті абляция оны геометриялық кезеңдермен бірге енгізді (§4.3.1). Екі фотометриялық параметр арасындағы өзара әрекет сканерленбеді; әрқайсысы екіншісі өзінің көрсетілген мәнінде ұсталған күйде оңтайландырылды (§4.3.3). Құрылғы эксперименті үшін топ-бойынша шатасу матрицалары тіркелмеді, сондықтан оның қателерінің құрамы қолжетімді емес (§4.8). Домен-қашықтығы хаттамасының үш параметрі қалпына келтірілмейді, сондықтан сол интервалдарды оқуға болады, бірақ қайта көрсетусіз тәуелсіз түрде қайта жаңғыртуға болмайды (§4.4.1). Preprocessing кезеңдерінің өзінің есептеу құны эталондалмады, сондықтан §5.3.2-нің құн мәлімдемесі ұштан-ұшқа жүйеге емес, inference-ке қатысты.</w:t>
      </w:r>
    </w:p>
    <w:p>
      <w:pPr>
        <w:keepNext/>
        <w:spacing w:before="120" w:after="120"/>
        <w:jc w:val="left"/>
      </w:pPr>
      <w:r>
        <w:rPr>
          <w:rFonts w:ascii="Times New Roman" w:hAnsi="Times New Roman" w:cs="Times New Roman" w:eastAsia="Times New Roman"/>
          <w:b/>
          <w:i w:val="0"/>
          <w:sz w:val="28"/>
          <w:u w:val="none"/>
        </w:rPr>
        <w:t>Жалпылау шекаралары</w:t>
      </w:r>
    </w:p>
    <w:p>
      <w:pPr>
        <w:ind w:firstLine="709"/>
        <w:jc w:val="both"/>
      </w:pPr>
      <w:r>
        <w:rPr>
          <w:rFonts w:ascii="Times New Roman" w:hAnsi="Times New Roman" w:cs="Times New Roman" w:eastAsia="Times New Roman"/>
          <w:b w:val="0"/>
          <w:i w:val="0"/>
          <w:sz w:val="28"/>
          <w:u w:val="none"/>
        </w:rPr>
        <w:t>Барлық өнімділік тұжырымдары осы жұмыстың деректер жиынтығы архитектурасымен шектелген — оқыту корпусы, тасымалдау корпусы, екі сыртқы клиникалық корпус, үш құрылғы корпусы және жабық клиникалық жиын — әрі басқа корпустарға, құрылғыларға немесе популяцияларға кеңейту тәуелсіз валидацияны талап етеді (DGL-1, SB-1.1). Демографиялық тұрғыдан айқындалған ішкі топтардағы өнімділік туралы ешбір тұжырым жасалмайды, өйткені корпустардың ешқайсысы сипатталған клиникалық популяция іріктемесі емес (DGL-3, NC-12). Мұнда таңдалған контрастты күшейту параметрлері осы кескін үлестірімдері мен осы архитектуралар үшін оңтайландырылған әрі тасымалданады деп бекітілмейді (DGL-5, NC-10). Ешбір нәтиже көз түбі фотографиясынан өзге бейнелеу модальділіктеріне таралмайды (SB-1.4, NC-11). Кезең иерархиясы абляция жүргізілген екі архитектура мен корпуспен шектелген әрі әмбебап оңтайлы preprocessing конфигурациясын анықтамайды (NC-17). Әр есептеу көрсеткіші құжатталған аппаратпен, кіріс өлшемімен және дәлдік баптауымен шектелген (DGL-2), әрі ешбір архитектура оңтайлы деп бекітілмейді: факториалда екі архитектура салыстырылды, үшіншісі назар эксперименті үшін пайдаланылды, ал төртіншісі тек алдыңғы жарияланған жұмыста кездеседі (SB-1.7, SB-3.1). Нәтижелер сол бір архитектуралардың басқа гиперпараметр баптауларына да таралмайды (SB-3.2).</w:t>
      </w:r>
    </w:p>
    <w:p>
      <w:pPr>
        <w:keepNext/>
        <w:spacing w:before="120" w:after="120"/>
        <w:jc w:val="left"/>
      </w:pPr>
      <w:r>
        <w:rPr>
          <w:rFonts w:ascii="Times New Roman" w:hAnsi="Times New Roman" w:cs="Times New Roman" w:eastAsia="Times New Roman"/>
          <w:b/>
          <w:i w:val="0"/>
          <w:sz w:val="28"/>
          <w:u w:val="none"/>
        </w:rPr>
        <w:t>Түсіндірмелік шекаралар</w:t>
      </w:r>
    </w:p>
    <w:p>
      <w:pPr>
        <w:ind w:firstLine="709"/>
        <w:jc w:val="both"/>
      </w:pPr>
      <w:r>
        <w:rPr>
          <w:rFonts w:ascii="Times New Roman" w:hAnsi="Times New Roman" w:cs="Times New Roman" w:eastAsia="Times New Roman"/>
          <w:b w:val="0"/>
          <w:i w:val="0"/>
          <w:sz w:val="28"/>
          <w:u w:val="none"/>
        </w:rPr>
        <w:t>Назардың қабаттасуы модель активациясы мен сарапшы аннотациясы арасындағы тураланымды өлшейді. Бұл клиникалық локализация емес, диагностикалық шекаралау емес әрі модель пайымдауының механистік есебі емес (NC-14, SB-1.11). Калибрленудің жақсаруы — болжанған ықтималдықтардың эмпирикалық қасиеті әрі олардың клиникалық сенімділігін орнықтырмайды (SB-1.10). Құрылғы нәтижелері — құрылғыаралық вариативтіліктің эмпирикалық бақылаулары әрі олар құрылғы куәландыруын да, орналастыруға дайындықтың дәлелін де құрамайды (NC-16, SB-1.8). Осы жұмыста ештеңе дербес диагностикалық құрылғыны сипаттамайды: жүйе — шешім қабылдаушысы дәрігер болатын шешім-қолдау компоненті (SB-1.3). Сырттан алынған кескіндерді қабылдау хаттамасы бір қазақ медициналық орталығының деректерінде валидацияланған әрі кез келген клиникалық көз үшін орнықтырылмаған (NC-15). Ешбір нәтиже қандай да бір корпуста толық дәлдікке жақындайды деп бекітілмейді (SB-1.2), әрі осы жұмыстың ешбір тұжырымы клиникалық пайдалылықтың немесе қолдануға дайындықтың дәлелі емес (NC-3).</w:t>
      </w:r>
    </w:p>
    <w:p>
      <w:pPr>
        <w:keepNext/>
        <w:spacing w:before="120" w:after="120"/>
        <w:jc w:val="left"/>
      </w:pPr>
      <w:r>
        <w:rPr>
          <w:rFonts w:ascii="Times New Roman" w:hAnsi="Times New Roman" w:cs="Times New Roman" w:eastAsia="Times New Roman"/>
          <w:b/>
          <w:i w:val="0"/>
          <w:sz w:val="28"/>
          <w:u w:val="none"/>
        </w:rPr>
        <w:t>Қайта жаңғыртылушылық пен салыстыру шекаралары</w:t>
      </w:r>
    </w:p>
    <w:p>
      <w:pPr>
        <w:ind w:firstLine="709"/>
        <w:jc w:val="both"/>
      </w:pPr>
      <w:r>
        <w:rPr>
          <w:rFonts w:ascii="Times New Roman" w:hAnsi="Times New Roman" w:cs="Times New Roman" w:eastAsia="Times New Roman"/>
          <w:b w:val="0"/>
          <w:i w:val="0"/>
          <w:sz w:val="28"/>
          <w:u w:val="none"/>
        </w:rPr>
        <w:t xml:space="preserve">Жабық клиникалық корпусты қайта таратуға болмайды, сондықтан оған тәуелді нәтижелер тәуелсіз түрде қайта жаңғыртылмайды (SB-2.2). Оқыту корпусы айқын теңгерімсіз әрі әр өнімділік көрсеткіші соны ескере оқылуға тиіс (SB-2.1); корпустар жабдығы, популяциясы, дәрежелеу хаттамасы және таксономиясы бойынша ерекшеленеді, ал көп ауру корпустары тек өздерінің диабеттік-ретинопатия ішкі жиындарын береді (SB-2.3). Негізгі эксперименттің екі арнасы preprocessing-пен қатар инициализация бойынша да ерекшеленеді: алдын ала оқыту корпусы бағалау корпусынан бөлек (SB-2.4) әрі ешбір алдын ала оқыту режимінің тасымалданатыны кепілдендірілмеген (DGL-6), ал жалғыз инициализация астындағы кумулятивті абляция домен-ішілік өсімді қайта шығарып, құраманы ыдыратқанымен, </w:t>
      </w:r>
      <w:r>
        <w:rPr>
          <w:rFonts w:ascii="Times New Roman" w:hAnsi="Times New Roman" w:cs="Times New Roman" w:eastAsia="Times New Roman"/>
          <w:b/>
          <w:i w:val="0"/>
          <w:sz w:val="28"/>
          <w:u w:val="none"/>
        </w:rPr>
        <w:t>құраманың өзі ерімейді</w:t>
      </w:r>
      <w:r>
        <w:rPr>
          <w:rFonts w:ascii="Times New Roman" w:hAnsi="Times New Roman" w:cs="Times New Roman" w:eastAsia="Times New Roman"/>
          <w:b w:val="0"/>
          <w:i w:val="0"/>
          <w:sz w:val="28"/>
          <w:u w:val="none"/>
        </w:rPr>
        <w:t xml:space="preserve"> әрі негізгі эксперименттің ешбір нәтижесі оқшауланған preprocessing-ке телінбейді (CFC-2.8). Кандидаттың алдыңғы жарияланымдары авторларын, деректерін және эксперименттік орнатуын ортақтастырады әрі осы жұмыспен ортақ кез келген тұжырымның тәуелсіз растауын құрамайды (NC-13). Ақырында, ешбір жарияланған жүйеге қарсы бақыланатын салыстыру орындалмады; 1-тараудың парадигма өкілі эксперименттік бақылау емес әрі онымен ешбір сандық бетпе-бет салыстыру ұсынылмайды (SB-1.12), ал §5.3.1-де құжатталған міндеттегі, корпустағы, анықтамалық стандарттағы және метрикадағы айырмашылықтар осы жұмысты орналастырылған жүйелерге қарсы қоюға мүлдем жол бермейді.</w:t>
      </w:r>
    </w:p>
    <w:p>
      <w:pPr>
        <w:keepNext/>
        <w:spacing w:before="120" w:after="120"/>
        <w:jc w:val="left"/>
      </w:pPr>
      <w:r>
        <w:rPr>
          <w:rFonts w:ascii="Times New Roman" w:hAnsi="Times New Roman" w:cs="Times New Roman" w:eastAsia="Times New Roman"/>
          <w:b/>
          <w:i w:val="0"/>
          <w:sz w:val="28"/>
          <w:u w:val="none"/>
        </w:rPr>
        <w:t>Жоба тарауы</w:t>
      </w:r>
    </w:p>
    <w:p>
      <w:pPr>
        <w:ind w:firstLine="709"/>
        <w:jc w:val="both"/>
      </w:pPr>
      <w:r>
        <w:rPr>
          <w:rFonts w:ascii="Times New Roman" w:hAnsi="Times New Roman" w:cs="Times New Roman" w:eastAsia="Times New Roman"/>
          <w:b w:val="0"/>
          <w:i w:val="0"/>
          <w:sz w:val="28"/>
          <w:u w:val="none"/>
        </w:rPr>
        <w:t>6-тараудың скрининг-жүйе архитектурасы — жоба сипаттамасы. Ешбір прототип іске асырылмаған әрі ешбір дала сынағы жүргізілмеген (SB-4.1, DGL-4); деректі қорғау шеңбері — жоба сипаттамасы, куәландырылған сәйкестік мәртебесі емес (SB-4.2); ал ұлттық денсаулық сақтау контексіне қолданылу сол жерде дала сынағының жоқтығымен шектелген (SB-4.3). Әдебиетте Қазақстан үшін болжанған орналастыру нәтижелері — контекст ретінде келтірілген үшінші тарап болжамдары әрі осы зерттеудің нәтижелері емес (SB-1.6, SIR-8).</w:t>
      </w:r>
    </w:p>
    <w:p>
      <w:pPr>
        <w:ind w:firstLine="709"/>
        <w:jc w:val="both"/>
      </w:pPr>
      <w:r>
        <w:rPr>
          <w:rFonts w:ascii="Times New Roman" w:hAnsi="Times New Roman" w:cs="Times New Roman" w:eastAsia="Times New Roman"/>
          <w:b w:val="0"/>
          <w:i w:val="0"/>
          <w:sz w:val="28"/>
          <w:u w:val="none"/>
        </w:rPr>
        <w:t>Осы шекаралардан аман шығатын нәрсе тақырыптан тарлау әрі жоғарыдағы тізім меңзейтіннен нықтырақ. Бірдей оқыту және бағалау шарттарында, бес еселік пациент деңгейлі cross-validation-мен екі архитектурада біріктірілген конфигурация өз baseline-нан әр негізгі метрикада асып түсті; өсім жалғыз инициализация астында pipeline кезеңдері бойынша ыдырайды; онымен бірге қарастырылған әр нысаналы доменге дейінгі үлестірімдік қашықтықтың азаюы жүреді; әрі артықшылық әр сыртқы корпуста, әр камера топтастыруында және тексерілген екі оқыту режимінде де көрінеді, ал тураланымды өлшеуге болатын жалғыз корпуста назар сарапшы аннотациясымен жақсырақ тураланады. §5.C осы дәлелге сүйенетін тұжырымдардың түпкі күштерін мәлімдейді әрі ашық қалатын сұрақтарды анықтайды.</w:t>
      </w:r>
    </w:p>
    <w:p>
      <w:pPr>
        <w:keepNext/>
        <w:spacing w:before="240" w:after="120"/>
        <w:jc w:val="left"/>
      </w:pPr>
      <w:r>
        <w:rPr>
          <w:rFonts w:ascii="Times New Roman" w:hAnsi="Times New Roman" w:cs="Times New Roman" w:eastAsia="Times New Roman"/>
          <w:b/>
          <w:i w:val="0"/>
          <w:sz w:val="28"/>
          <w:u w:val="none"/>
        </w:rPr>
        <w:t>5-тарау бойынша қорытындылар</w:t>
      </w:r>
    </w:p>
    <w:p>
      <w:pPr>
        <w:ind w:firstLine="709"/>
        <w:jc w:val="both"/>
      </w:pPr>
      <w:r>
        <w:rPr>
          <w:rFonts w:ascii="Times New Roman" w:hAnsi="Times New Roman" w:cs="Times New Roman" w:eastAsia="Times New Roman"/>
          <w:b w:val="0"/>
          <w:i w:val="0"/>
          <w:sz w:val="28"/>
          <w:u w:val="none"/>
        </w:rPr>
        <w:t>5-тарау диссертацияның нәтижелеріне қосқан жоқ; ол сол нәтижелердің неге тұрарлығын бекітті. Түсіндірілу дәлелі тұжырымнан интерпретацияға қойылатын шектеуге ауыстырылды, статистикалық аспап қайта жүргізілмей, баяндалып, аудиттелді, әр тұжырымға оның алдын ала көрсетілген критерийі қолдайтын күш тағайындалды, жұмыс жарияланған жүйелермен қатар қойылды, бірақ олардың арасында дәрежеленбеді, оның есептеу құны өлшенді, әрі тұжырымдарына қойылған әр шекара бір жерде мәлімделді. Төменде осыдан шығатын ұстаным жинақталады.</w:t>
      </w:r>
    </w:p>
    <w:p>
      <w:pPr>
        <w:ind w:firstLine="709"/>
        <w:jc w:val="both"/>
      </w:pPr>
      <w:r>
        <w:rPr>
          <w:rFonts w:ascii="Times New Roman" w:hAnsi="Times New Roman" w:cs="Times New Roman" w:eastAsia="Times New Roman"/>
          <w:b w:val="0"/>
          <w:i w:val="0"/>
          <w:sz w:val="28"/>
          <w:u w:val="none"/>
        </w:rPr>
        <w:t>Түпкі күштер тағайындалған қалпында тұр. Жеті эмпирикалық негізгі тұжырым STRONG деп жіктелген — біріктірілген конфигурацияның басымдығы, екі фотометриялық кезеңнің параметрлік сезімталдығы, нөл-шот тасымалданушылық, назардың тураланымы, кезең үлестерінің иерархиясы, камера топтастырулары бойынша беріктік әрі сыртқы клиникалық корпустардағы өнімділік. Тағы үш тұжырым эмпирикалық емес әрі DESIGN/THEORETICAL болып қалады: парадигмалық шеңберлеу, байланысқан жылулық-оптикалық тін моделі және скрининг-жүйе архитектурасы. Ешбір негізгі тұжырым теріске шығарылмаған, әрі ешқайсысы жартылай деңгейде қалмаған. Бұл біркелкілік әр тұжырымның қаншалық тар мәлімделгенін әрі әр көтеру шартының өз эксперименті жүргізілмес бұрын бекітілгенін бейнелейді; ол жұмыстың маңызын бағалау емес, әрі әр деңгей одан ажыратылмайтын ескертпе алып жүреді. Назардың тураланымы тураланымды локализациядан бөлетін шекара шегінде, бір аннотацияланған корпуста әрі бір fold-та STRONG. Кезең иерархиясы жеке кезеңдердің реті ретінде емес, топтастырулар ажыратымдылығында STRONG. Сыртқы клиникалық өнімділік екінші корпусы тар өткен критерий бойынша STRONG. Тасымалданушылық пен құрылғыға беріктік екі конфигурация да еңсерген шектіктерге сүйенеді, сондықтан олардың дәлелі критерийлердің өзінде емес, арналар арасындағы салыстыруда жатыр.</w:t>
      </w:r>
    </w:p>
    <w:p>
      <w:pPr>
        <w:ind w:firstLine="709"/>
        <w:jc w:val="both"/>
      </w:pPr>
      <w:r>
        <w:rPr>
          <w:rFonts w:ascii="Times New Roman" w:hAnsi="Times New Roman" w:cs="Times New Roman" w:eastAsia="Times New Roman"/>
          <w:b w:val="0"/>
          <w:i w:val="0"/>
          <w:sz w:val="28"/>
          <w:u w:val="none"/>
        </w:rPr>
        <w:t>Гипотеза нәтижелері одан кейін келеді, әрқайсысы 4-тарау орнықтырған күште. H-1 расталады: біріктірілген конфигурация басымдық критерийінің үш компонентінің бәрінде, екі архитектурада да baseline-нан асып түсті, әрі әсер еселікке түзетуден кейін сақталды және архитектура таңдауымен өзара әрекет көрсетпеді — бұл baseline-нан preprocessing-пен қатар инициализация бойынша да ерекшеленетін конфигурацияның қасиеті ретінде. H-2 өзінің екі бөлігінде де расталады: әр кезең ауысуы үлес қосты, әрі үлестер топтарға ажыратылады, ал фотометриялық жұп алда. H-3 алты нысаналы доменнің бәрінде бағыт бойынша расталады; қашықтық азаюының шамасы өнімділік өсімінің шамасын болжамайды, әрі мұндай сәйкестік бекітілмейді. H-4 расталады, ал шектікті екі арна да еңсерді. H-5 тек өзінің сандық жартысында, төрт зақымдану түрінің төртеуінде де расталады, ал клиникалық корпустағы сапалық қарастыру орындалмаған. H-6 бес камера топтастыруының бәрінде расталады, ал оның мазмұндық мәні — екі арна да еңсерген еденді еңсеру емес, топтар арасындағы шашыраудың азаюы. H-7 екі сыртқы корпуста да абсолютті өнімділік туралы тұжырым ретінде расталады, нашарлауға төзімділік туралы емес, әрі оның екінші корпустағы қоры жұқа. Шағын-дерек эксперименті мол деректе байқалғанға шамалас әрі одан үлкен емес өсім берді — бұл нәтиже preprocessing деректің орнын басады деген түйсікке қарсы жүреді әрі оны оның орнына белгілер кеңістігінің өзгеруі деп оқуды қолдайды.</w:t>
      </w:r>
    </w:p>
    <w:p>
      <w:pPr>
        <w:ind w:firstLine="709"/>
        <w:jc w:val="both"/>
      </w:pPr>
      <w:r>
        <w:rPr>
          <w:rFonts w:ascii="Times New Roman" w:hAnsi="Times New Roman" w:cs="Times New Roman" w:eastAsia="Times New Roman"/>
          <w:b w:val="0"/>
          <w:i w:val="0"/>
          <w:sz w:val="28"/>
          <w:u w:val="none"/>
        </w:rPr>
        <w:t xml:space="preserve">Бірнеше сұрақ ашық қалады, әрі олар нақты. Төртеуін ешбір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әрі preprocessing кезеңдері уақыттанғанда ұштан-ұшқа жүйе неге тұрады. Үшеуі жаңа эксперименттерді немесе жаңа деректі талап етер еді: екі фотометриялық параметр өзара әрекеттесе ме — бұл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нәтижелер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Бір сұрақ басқа түрде әрі оны </w:t>
      </w:r>
      <w:r>
        <w:rPr>
          <w:rFonts w:ascii="Times New Roman" w:hAnsi="Times New Roman" w:cs="Times New Roman" w:eastAsia="Times New Roman"/>
          <w:b/>
          <w:i w:val="0"/>
          <w:sz w:val="28"/>
          <w:u w:val="none"/>
        </w:rPr>
        <w:t>өлшеммен мүлдем жабуға болмайды</w:t>
      </w:r>
      <w:r>
        <w:rPr>
          <w:rFonts w:ascii="Times New Roman" w:hAnsi="Times New Roman" w:cs="Times New Roman" w:eastAsia="Times New Roman"/>
          <w:b w:val="0"/>
          <w:i w:val="0"/>
          <w:sz w:val="28"/>
          <w:u w:val="none"/>
        </w:rPr>
        <w:t>: кең қолданылатын айырмаланған және қатынасқа негізделген тасымалдау өлшемдерін сыртқы сапаның критерийі ретінде оқу керек пе, өйткені мұнда қарастырылған үшеуінің әрқайсысы конфигурацияны өзінің домен-ішілік күштілігі үшін жазалайды.</w:t>
      </w:r>
    </w:p>
    <w:p>
      <w:pPr>
        <w:ind w:firstLine="709"/>
        <w:jc w:val="both"/>
      </w:pPr>
      <w:r>
        <w:rPr>
          <w:rFonts w:ascii="Times New Roman" w:hAnsi="Times New Roman" w:cs="Times New Roman" w:eastAsia="Times New Roman"/>
          <w:b w:val="0"/>
          <w:i w:val="0"/>
          <w:sz w:val="28"/>
          <w:u w:val="none"/>
        </w:rPr>
        <w:t>Демек 5-тарау не табылғаны туралы ештеңені өзгертпейді әрі оны қаншалық алысқа апаруға болатыны туралы көп нәрсені өзгертеді. Дәлел бірдей шарттардағы екі конфигурацияны бақыланатын салыстыруды қолдайды — архитектуралар бойынша қайталанған, кезеңдер бойынша ыдыратылған, үлестірімдік қашықтықтың өлшенген азаюымен қатар жүретін әрі екі оқыту режимінде де қарастырылған әр корпуста және камера топтастыруында дәйекті. Ол клиникалық жарамдылық, орналастыруға дайындық, құрылғы куәландыруы, зақымдануды локализациялау немесе қандай да бір жарияланған жүйеден басымдық туралы тұжырымдарды қолдамайды, әрі ол өзі алынған корпустар мен аппараттан тыс таралмайды. 6-тараудың жоба сипаттамасы бұрынғы негізінде тұр — көрсетілім емес, жоба ретінде — ал 7-тарау осы ұстаным рұқсат ететін қорытындыларды шығарады.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6 РЕСУРСТАРЫ ШЕКТЕУЛІ ОРТАҒА АРНАЛҒАН DR АВТОМАТТАНДЫРЫЛҒАН СКРИНИНГ ЖҮЙЕСІНІҢ АРХИТЕКТУРАСЫ</w:t>
      </w:r>
    </w:p>
    <w:p>
      <w:pPr>
        <w:keepNext/>
        <w:spacing w:before="240" w:after="120"/>
        <w:jc w:val="center"/>
      </w:pPr>
      <w:r>
        <w:rPr>
          <w:rFonts w:ascii="Times New Roman" w:hAnsi="Times New Roman" w:cs="Times New Roman" w:eastAsia="Times New Roman"/>
          <w:b/>
          <w:i w:val="0"/>
          <w:sz w:val="32"/>
          <w:u w:val="none"/>
        </w:rPr>
        <w:t>§6.1.1 Функционалдық және функционалдық емес талаптар сипаттамасы</w:t>
      </w:r>
    </w:p>
    <w:p>
      <w:pPr>
        <w:ind w:firstLine="709"/>
        <w:jc w:val="both"/>
      </w:pPr>
      <w:r>
        <w:rPr>
          <w:rFonts w:ascii="Times New Roman" w:hAnsi="Times New Roman" w:cs="Times New Roman" w:eastAsia="Times New Roman"/>
          <w:b w:val="0"/>
          <w:i w:val="0"/>
          <w:sz w:val="28"/>
          <w:u w:val="none"/>
        </w:rPr>
        <w:t xml:space="preserve">Алдыңғы тараулар біріктірілген preprocessing-CNN моделін және оның диагностикалық тиімділігі өлшенетін шеңберді көрсетті: сегіз кезеңді preprocessing pipeline мен екі CNN backbone айқындалған зерттеу нысаны ретінде тіркелді, ал метрика иерархиясы, cross-validation схемасы және статистикалық тесттер оны өлшейтін аппарат ретінде тіркелді. Бұл тарау модельден өлшеу нысаны ретінде модельге орналастырылатын компонент ретінде бұрылады. Ол сол модель айналасында құрылған автоматтандырылған диабеттік-ретинопатия скрининг жүйесі нені </w:t>
      </w:r>
      <w:r>
        <w:rPr>
          <w:rFonts w:ascii="Times New Roman" w:hAnsi="Times New Roman" w:cs="Times New Roman" w:eastAsia="Times New Roman"/>
          <w:b w:val="0"/>
          <w:i/>
          <w:sz w:val="28"/>
          <w:u w:val="none"/>
        </w:rPr>
        <w:t>істеуі</w:t>
      </w:r>
      <w:r>
        <w:rPr>
          <w:rFonts w:ascii="Times New Roman" w:hAnsi="Times New Roman" w:cs="Times New Roman" w:eastAsia="Times New Roman"/>
          <w:b w:val="0"/>
          <w:i w:val="0"/>
          <w:sz w:val="28"/>
          <w:u w:val="none"/>
        </w:rPr>
        <w:t xml:space="preserve"> тиіс және оны қандай жағдайларда істеуі тиіс деп сұрайды. Кез келген талап айтылмас бұрын, тараудың эпистемикалық мәртебесі бекітіліп, тұтасымен ұсталуы тиіс: 6-тарауда ұсынылған архитектура — </w:t>
      </w:r>
      <w:r>
        <w:rPr>
          <w:rFonts w:ascii="Times New Roman" w:hAnsi="Times New Roman" w:cs="Times New Roman" w:eastAsia="Times New Roman"/>
          <w:b/>
          <w:i w:val="0"/>
          <w:sz w:val="28"/>
          <w:u w:val="none"/>
        </w:rPr>
        <w:t>тек жобалау сипаттамасы</w:t>
      </w:r>
      <w:r>
        <w:rPr>
          <w:rFonts w:ascii="Times New Roman" w:hAnsi="Times New Roman" w:cs="Times New Roman" w:eastAsia="Times New Roman"/>
          <w:b w:val="0"/>
          <w:i w:val="0"/>
          <w:sz w:val="28"/>
          <w:u w:val="none"/>
        </w:rPr>
        <w:t>. Ешбір прототип жүзеге асырылмады, ешбір далалық сынақ жүргізілмеді, әрі ешбір болжанған орналастыру нәтижесі осы зерттеудің тұжырымы ретінде айтылмайды (SB-4.1; DGL-4). Кейінгі әр талап, компонент және хаттама — орындалуға тиіс сипаттама, ұсталатыны көрсетілген қасиет емес.</w:t>
      </w:r>
    </w:p>
    <w:p>
      <w:pPr>
        <w:ind w:firstLine="709"/>
        <w:jc w:val="both"/>
      </w:pPr>
      <w:r>
        <w:rPr>
          <w:rFonts w:ascii="Times New Roman" w:hAnsi="Times New Roman" w:cs="Times New Roman" w:eastAsia="Times New Roman"/>
          <w:b w:val="0"/>
          <w:i w:val="0"/>
          <w:sz w:val="28"/>
          <w:u w:val="none"/>
        </w:rPr>
        <w:t>Талаптардың екі анықтаушысы бар. Біріншісі — әлдеқашан көрсетілген модельдің өзі. Екіншісі — ол орналастырылуға тиіс орта, ол кез келген жүзеге асыру сақтауға тиіс шарттарды тіркейді. Архитектура мұнда жаңадан енгізілмейді. Кандидаттың бұрынғы жұмысында Есмұхамедов және әріптестері (2025) офтальмологиялық скрининг үшін модульдік, AI-жетектелетін ақпараттық-жүйе архитектурасын ұсынып, оны кескінді түсіру, кескінді өңдеу, тану, диагноз, есеп беру, пайдаланушы өзара әрекеттесуі, деректерді сақтау және қателерді өңдеу компоненттеріне ыдыратып, оны UML және мән-байланыс модельдеуі арқылы формализациялады (1-сурет, 83-б.; 2–3-кестелер, 82–83-б.). Сол жарияланым — бұрынғы өз жұмысы әрі солай келтіріледі;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бұрынғы жобаны екі нақты тәсілмен кеңейтеді: ол талаптарды 3-тарауда тіркелген біріктірілген модельге байлайды, әрі функционалдық емес қабықты осы диссертацияны басқаратын ресурсы шектеулі ортаның операционалды анықтамасына бекітеді (OD-6). Сондықтан төменде келтірілген талаптар — жаңа жүйе тұжырымы емес, бұрын жарияланған архитектураның формализациясы әрі қатаңдатылуы.</w:t>
      </w:r>
    </w:p>
    <w:p>
      <w:pPr>
        <w:ind w:firstLine="709"/>
        <w:jc w:val="both"/>
      </w:pPr>
      <w:r>
        <w:rPr>
          <w:rFonts w:ascii="Times New Roman" w:hAnsi="Times New Roman" w:cs="Times New Roman" w:eastAsia="Times New Roman"/>
          <w:b w:val="0"/>
          <w:i w:val="0"/>
          <w:sz w:val="28"/>
          <w:u w:val="none"/>
        </w:rPr>
        <w:t>Функционалдық тұрғыдан жүйе скрининг pipeline-ін түсірілген көз түбі кескінінен дәрігер қарап шыға алатын градацияланған нәтижеге дейін толық жүзеге асыруы тиіс. Есмұхамедов және әріптестерінің (2025) компонент ыдыратуынан алынған әрі 3-тарау моделіне салыстырылған функционалдық талаптар (FR) 6.1-кестеде жинақталған.</w:t>
      </w:r>
    </w:p>
    <w:p>
      <w:pPr>
        <w:keepNext/>
        <w:spacing w:before="120"/>
        <w:ind w:firstLine="0"/>
        <w:jc w:val="left"/>
      </w:pPr>
      <w:r>
        <w:rPr>
          <w:rFonts w:ascii="Times New Roman" w:hAnsi="Times New Roman" w:cs="Times New Roman" w:eastAsia="Times New Roman"/>
          <w:b/>
          <w:i w:val="0"/>
          <w:sz w:val="28"/>
          <w:u w:val="none"/>
        </w:rPr>
        <w:t>Кесте 6.1 – Функционалдық талаптар (жобалау сипаттамасы; FR бастапқы модель кезеңіне / #22 компонентіне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Функционалдық талап</w:t>
            </w:r>
          </w:p>
        </w:tc>
        <w:tc>
          <w:tcPr>
            <w:tcW w:type="dxa" w:w="3213"/>
          </w:tcPr>
          <w:p>
            <w:pPr>
              <w:spacing w:line="240" w:lineRule="auto"/>
              <w:ind w:firstLine="0"/>
            </w:pPr>
            <w:r/>
            <w:r>
              <w:rPr>
                <w:rFonts w:ascii="Times New Roman" w:hAnsi="Times New Roman" w:cs="Times New Roman" w:eastAsia="Times New Roman"/>
                <w:b/>
                <w:i w:val="0"/>
                <w:sz w:val="28"/>
                <w:u w:val="none"/>
              </w:rPr>
              <w:t>Шығу тегі</w:t>
            </w:r>
          </w:p>
        </w:tc>
      </w:tr>
      <w:tr>
        <w:tc>
          <w:tcPr>
            <w:tcW w:type="dxa" w:w="3213"/>
          </w:tcPr>
          <w:p>
            <w:pPr>
              <w:spacing w:line="240" w:lineRule="auto"/>
              <w:ind w:firstLine="0"/>
            </w:pPr>
            <w:r/>
            <w:r>
              <w:rPr>
                <w:rFonts w:ascii="Times New Roman" w:hAnsi="Times New Roman" w:cs="Times New Roman" w:eastAsia="Times New Roman"/>
                <w:b w:val="0"/>
                <w:i w:val="0"/>
                <w:sz w:val="28"/>
                <w:u w:val="none"/>
              </w:rPr>
              <w:t>FR-1</w:t>
            </w:r>
          </w:p>
        </w:tc>
        <w:tc>
          <w:tcPr>
            <w:tcW w:type="dxa" w:w="3213"/>
          </w:tcPr>
          <w:p>
            <w:pPr>
              <w:spacing w:line="240" w:lineRule="auto"/>
              <w:ind w:firstLine="0"/>
            </w:pPr>
            <w:r/>
            <w:r>
              <w:rPr>
                <w:rFonts w:ascii="Times New Roman" w:hAnsi="Times New Roman" w:cs="Times New Roman" w:eastAsia="Times New Roman"/>
                <w:b w:val="0"/>
                <w:i w:val="0"/>
                <w:sz w:val="28"/>
                <w:u w:val="none"/>
              </w:rPr>
              <w:t>Тасымалданатын және смартфонға негізделген камераларды қоса, гетерогенді түсіру көздерінен көз түбі кескіндерін қабылдау</w:t>
            </w:r>
          </w:p>
        </w:tc>
        <w:tc>
          <w:tcPr>
            <w:tcW w:type="dxa" w:w="3213"/>
          </w:tcPr>
          <w:p>
            <w:pPr>
              <w:spacing w:line="240" w:lineRule="auto"/>
              <w:ind w:firstLine="0"/>
            </w:pPr>
            <w:r/>
            <w:r>
              <w:rPr>
                <w:rFonts w:ascii="Times New Roman" w:hAnsi="Times New Roman" w:cs="Times New Roman" w:eastAsia="Times New Roman"/>
                <w:b w:val="0"/>
                <w:i w:val="0"/>
                <w:sz w:val="28"/>
                <w:u w:val="none"/>
              </w:rPr>
              <w:t>#22 Кескінді түсіру компоненті (83-б.)</w:t>
            </w:r>
          </w:p>
        </w:tc>
      </w:tr>
      <w:tr>
        <w:tc>
          <w:tcPr>
            <w:tcW w:type="dxa" w:w="3213"/>
          </w:tcPr>
          <w:p>
            <w:pPr>
              <w:spacing w:line="240" w:lineRule="auto"/>
              <w:ind w:firstLine="0"/>
            </w:pPr>
            <w:r/>
            <w:r>
              <w:rPr>
                <w:rFonts w:ascii="Times New Roman" w:hAnsi="Times New Roman" w:cs="Times New Roman" w:eastAsia="Times New Roman"/>
                <w:b w:val="0"/>
                <w:i w:val="0"/>
                <w:sz w:val="28"/>
                <w:u w:val="none"/>
              </w:rPr>
              <w:t>FR-2</w:t>
            </w:r>
          </w:p>
        </w:tc>
        <w:tc>
          <w:tcPr>
            <w:tcW w:type="dxa" w:w="3213"/>
          </w:tcPr>
          <w:p>
            <w:pPr>
              <w:spacing w:line="240" w:lineRule="auto"/>
              <w:ind w:firstLine="0"/>
            </w:pPr>
            <w:r/>
            <w:r>
              <w:rPr>
                <w:rFonts w:ascii="Times New Roman" w:hAnsi="Times New Roman" w:cs="Times New Roman" w:eastAsia="Times New Roman"/>
                <w:b w:val="0"/>
                <w:i w:val="0"/>
                <w:sz w:val="28"/>
                <w:u w:val="none"/>
              </w:rPr>
              <w:t>Сегіз кезеңді preprocessing pipeline-ді inference-ке дейін конфигурацияланатын өңдеу модулі ретінде қолдану</w:t>
            </w:r>
          </w:p>
        </w:tc>
        <w:tc>
          <w:tcPr>
            <w:tcW w:type="dxa" w:w="3213"/>
          </w:tcPr>
          <w:p>
            <w:pPr>
              <w:spacing w:line="240" w:lineRule="auto"/>
              <w:ind w:firstLine="0"/>
            </w:pPr>
            <w:r/>
            <w:r>
              <w:rPr>
                <w:rFonts w:ascii="Times New Roman" w:hAnsi="Times New Roman" w:cs="Times New Roman" w:eastAsia="Times New Roman"/>
                <w:b w:val="0"/>
                <w:i w:val="0"/>
                <w:sz w:val="28"/>
                <w:u w:val="none"/>
              </w:rPr>
              <w:t>3-тарау (OD-3); #22 Кескінді өңдеу компоненті</w:t>
            </w:r>
          </w:p>
        </w:tc>
      </w:tr>
      <w:tr>
        <w:tc>
          <w:tcPr>
            <w:tcW w:type="dxa" w:w="3213"/>
          </w:tcPr>
          <w:p>
            <w:pPr>
              <w:spacing w:line="240" w:lineRule="auto"/>
              <w:ind w:firstLine="0"/>
            </w:pPr>
            <w:r/>
            <w:r>
              <w:rPr>
                <w:rFonts w:ascii="Times New Roman" w:hAnsi="Times New Roman" w:cs="Times New Roman" w:eastAsia="Times New Roman"/>
                <w:b w:val="0"/>
                <w:i w:val="0"/>
                <w:sz w:val="28"/>
                <w:u w:val="none"/>
              </w:rPr>
              <w:t>FR-3</w:t>
            </w:r>
          </w:p>
        </w:tc>
        <w:tc>
          <w:tcPr>
            <w:tcW w:type="dxa" w:w="3213"/>
          </w:tcPr>
          <w:p>
            <w:pPr>
              <w:spacing w:line="240" w:lineRule="auto"/>
              <w:ind w:firstLine="0"/>
            </w:pPr>
            <w:r/>
            <w:r>
              <w:rPr>
                <w:rFonts w:ascii="Times New Roman" w:hAnsi="Times New Roman" w:cs="Times New Roman" w:eastAsia="Times New Roman"/>
                <w:b w:val="0"/>
                <w:i w:val="0"/>
                <w:sz w:val="28"/>
                <w:u w:val="none"/>
              </w:rPr>
              <w:t>Оқытылған CNN backbone-нан бес класты DR дәрежесін (DR 0–4) тудыру</w:t>
            </w:r>
          </w:p>
        </w:tc>
        <w:tc>
          <w:tcPr>
            <w:tcW w:type="dxa" w:w="3213"/>
          </w:tcPr>
          <w:p>
            <w:pPr>
              <w:spacing w:line="240" w:lineRule="auto"/>
              <w:ind w:firstLine="0"/>
            </w:pPr>
            <w:r/>
            <w:r>
              <w:rPr>
                <w:rFonts w:ascii="Times New Roman" w:hAnsi="Times New Roman" w:cs="Times New Roman" w:eastAsia="Times New Roman"/>
                <w:b w:val="0"/>
                <w:i w:val="0"/>
                <w:sz w:val="28"/>
                <w:u w:val="none"/>
              </w:rPr>
              <w:t>3-тарау моделі; #22 Тану/Диагноз компоненттері</w:t>
            </w:r>
          </w:p>
        </w:tc>
      </w:tr>
      <w:tr>
        <w:tc>
          <w:tcPr>
            <w:tcW w:type="dxa" w:w="3213"/>
          </w:tcPr>
          <w:p>
            <w:pPr>
              <w:spacing w:line="240" w:lineRule="auto"/>
              <w:ind w:firstLine="0"/>
            </w:pPr>
            <w:r/>
            <w:r>
              <w:rPr>
                <w:rFonts w:ascii="Times New Roman" w:hAnsi="Times New Roman" w:cs="Times New Roman" w:eastAsia="Times New Roman"/>
                <w:b w:val="0"/>
                <w:i w:val="0"/>
                <w:sz w:val="28"/>
                <w:u w:val="none"/>
              </w:rPr>
              <w:t>FR-4</w:t>
            </w:r>
          </w:p>
        </w:tc>
        <w:tc>
          <w:tcPr>
            <w:tcW w:type="dxa" w:w="3213"/>
          </w:tcPr>
          <w:p>
            <w:pPr>
              <w:spacing w:line="240" w:lineRule="auto"/>
              <w:ind w:firstLine="0"/>
            </w:pPr>
            <w:r/>
            <w:r>
              <w:rPr>
                <w:rFonts w:ascii="Times New Roman" w:hAnsi="Times New Roman" w:cs="Times New Roman" w:eastAsia="Times New Roman"/>
                <w:b w:val="0"/>
                <w:i w:val="0"/>
                <w:sz w:val="28"/>
                <w:u w:val="none"/>
              </w:rPr>
              <w:t>Дәрігер қарауы үшін интерпретацияланатын шешім-қолдау шығысын (дәреже плюс post-hoc Grad-CAM жабыны) шығару</w:t>
            </w:r>
          </w:p>
        </w:tc>
        <w:tc>
          <w:tcPr>
            <w:tcW w:type="dxa" w:w="3213"/>
          </w:tcPr>
          <w:p>
            <w:pPr>
              <w:spacing w:line="240" w:lineRule="auto"/>
              <w:ind w:firstLine="0"/>
            </w:pPr>
            <w:r/>
            <w:r>
              <w:rPr>
                <w:rFonts w:ascii="Times New Roman" w:hAnsi="Times New Roman" w:cs="Times New Roman" w:eastAsia="Times New Roman"/>
                <w:b w:val="0"/>
                <w:i w:val="0"/>
                <w:sz w:val="28"/>
                <w:u w:val="none"/>
              </w:rPr>
              <w:t>#22 Есеп беру компоненті; NC-14 шеңберлеуі</w:t>
            </w:r>
          </w:p>
        </w:tc>
      </w:tr>
      <w:tr>
        <w:tc>
          <w:tcPr>
            <w:tcW w:type="dxa" w:w="3213"/>
          </w:tcPr>
          <w:p>
            <w:pPr>
              <w:spacing w:line="240" w:lineRule="auto"/>
              <w:ind w:firstLine="0"/>
            </w:pPr>
            <w:r/>
            <w:r>
              <w:rPr>
                <w:rFonts w:ascii="Times New Roman" w:hAnsi="Times New Roman" w:cs="Times New Roman" w:eastAsia="Times New Roman"/>
                <w:b w:val="0"/>
                <w:i w:val="0"/>
                <w:sz w:val="28"/>
                <w:u w:val="none"/>
              </w:rPr>
              <w:t>FR-5</w:t>
            </w:r>
          </w:p>
        </w:tc>
        <w:tc>
          <w:tcPr>
            <w:tcW w:type="dxa" w:w="3213"/>
          </w:tcPr>
          <w:p>
            <w:pPr>
              <w:spacing w:line="240" w:lineRule="auto"/>
              <w:ind w:firstLine="0"/>
            </w:pPr>
            <w:r/>
            <w:r>
              <w:rPr>
                <w:rFonts w:ascii="Times New Roman" w:hAnsi="Times New Roman" w:cs="Times New Roman" w:eastAsia="Times New Roman"/>
                <w:b w:val="0"/>
                <w:i w:val="0"/>
                <w:sz w:val="28"/>
                <w:u w:val="none"/>
              </w:rPr>
              <w:t>Нәтижелерді интерпретациялайтын, аудиттейтін және оларды қайтара алатын дәрігерге ұсыну (physician-in-the-loop)</w:t>
            </w:r>
          </w:p>
        </w:tc>
        <w:tc>
          <w:tcPr>
            <w:tcW w:type="dxa" w:w="3213"/>
          </w:tcPr>
          <w:p>
            <w:pPr>
              <w:spacing w:line="240" w:lineRule="auto"/>
              <w:ind w:firstLine="0"/>
            </w:pPr>
            <w:r/>
            <w:r>
              <w:rPr>
                <w:rFonts w:ascii="Times New Roman" w:hAnsi="Times New Roman" w:cs="Times New Roman" w:eastAsia="Times New Roman"/>
                <w:b w:val="0"/>
                <w:i w:val="0"/>
                <w:sz w:val="28"/>
                <w:u w:val="none"/>
              </w:rPr>
              <w:t>#22 Дәрігер-AI кері байланыс механизмі (79, 85-б.)</w:t>
            </w:r>
          </w:p>
        </w:tc>
      </w:tr>
      <w:tr>
        <w:tc>
          <w:tcPr>
            <w:tcW w:type="dxa" w:w="3213"/>
          </w:tcPr>
          <w:p>
            <w:pPr>
              <w:spacing w:line="240" w:lineRule="auto"/>
              <w:ind w:firstLine="0"/>
            </w:pPr>
            <w:r/>
            <w:r>
              <w:rPr>
                <w:rFonts w:ascii="Times New Roman" w:hAnsi="Times New Roman" w:cs="Times New Roman" w:eastAsia="Times New Roman"/>
                <w:b w:val="0"/>
                <w:i w:val="0"/>
                <w:sz w:val="28"/>
                <w:u w:val="none"/>
              </w:rPr>
              <w:t>FR-6</w:t>
            </w:r>
          </w:p>
        </w:tc>
        <w:tc>
          <w:tcPr>
            <w:tcW w:type="dxa" w:w="3213"/>
          </w:tcPr>
          <w:p>
            <w:pPr>
              <w:spacing w:line="240" w:lineRule="auto"/>
              <w:ind w:firstLine="0"/>
            </w:pPr>
            <w:r/>
            <w:r>
              <w:rPr>
                <w:rFonts w:ascii="Times New Roman" w:hAnsi="Times New Roman" w:cs="Times New Roman" w:eastAsia="Times New Roman"/>
                <w:b w:val="0"/>
                <w:i w:val="0"/>
                <w:sz w:val="28"/>
                <w:u w:val="none"/>
              </w:rPr>
              <w:t>Кескіндерді, дәрежелерді және метадеректерді сақтап, оларды PACS/EHR интерфейстері арқылы пациент жазбаларымен байланыстыру</w:t>
            </w:r>
          </w:p>
        </w:tc>
        <w:tc>
          <w:tcPr>
            <w:tcW w:type="dxa" w:w="3213"/>
          </w:tcPr>
          <w:p>
            <w:pPr>
              <w:spacing w:line="240" w:lineRule="auto"/>
              <w:ind w:firstLine="0"/>
            </w:pPr>
            <w:r/>
            <w:r>
              <w:rPr>
                <w:rFonts w:ascii="Times New Roman" w:hAnsi="Times New Roman" w:cs="Times New Roman" w:eastAsia="Times New Roman"/>
                <w:b w:val="0"/>
                <w:i w:val="0"/>
                <w:sz w:val="28"/>
                <w:u w:val="none"/>
              </w:rPr>
              <w:t>#22 Деректерді сақтау;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u w:val="none"/>
              </w:rPr>
              <w:t>FR-7</w:t>
            </w:r>
          </w:p>
        </w:tc>
        <w:tc>
          <w:tcPr>
            <w:tcW w:type="dxa" w:w="3213"/>
          </w:tcPr>
          <w:p>
            <w:pPr>
              <w:spacing w:line="240" w:lineRule="auto"/>
              <w:ind w:firstLine="0"/>
            </w:pPr>
            <w:r/>
            <w:r>
              <w:rPr>
                <w:rFonts w:ascii="Times New Roman" w:hAnsi="Times New Roman" w:cs="Times New Roman" w:eastAsia="Times New Roman"/>
                <w:b w:val="0"/>
                <w:i w:val="0"/>
                <w:sz w:val="28"/>
                <w:u w:val="none"/>
              </w:rPr>
              <w:t>Бұзылған, төмен-сапалы немесе келісімнен-тыс кірістерді үнсіз сәтсіздіксіз анықтап, өңдеу</w:t>
            </w:r>
          </w:p>
        </w:tc>
        <w:tc>
          <w:tcPr>
            <w:tcW w:type="dxa" w:w="3213"/>
          </w:tcPr>
          <w:p>
            <w:pPr>
              <w:spacing w:line="240" w:lineRule="auto"/>
              <w:ind w:firstLine="0"/>
            </w:pPr>
            <w:r/>
            <w:r>
              <w:rPr>
                <w:rFonts w:ascii="Times New Roman" w:hAnsi="Times New Roman" w:cs="Times New Roman" w:eastAsia="Times New Roman"/>
                <w:b w:val="0"/>
                <w:i w:val="0"/>
                <w:sz w:val="28"/>
                <w:u w:val="none"/>
              </w:rPr>
              <w:t>#22 Қателерді өңдеу компоненті</w:t>
            </w:r>
          </w:p>
        </w:tc>
      </w:tr>
    </w:tbl>
    <w:p/>
    <w:p>
      <w:pPr>
        <w:ind w:firstLine="709"/>
        <w:jc w:val="both"/>
      </w:pPr>
      <w:r>
        <w:rPr>
          <w:rFonts w:ascii="Times New Roman" w:hAnsi="Times New Roman" w:cs="Times New Roman" w:eastAsia="Times New Roman"/>
          <w:b w:val="0"/>
          <w:i w:val="0"/>
          <w:sz w:val="28"/>
          <w:u w:val="none"/>
        </w:rPr>
        <w:t xml:space="preserve">Функционалдық жиын жүйенің </w:t>
      </w:r>
      <w:r>
        <w:rPr>
          <w:rFonts w:ascii="Times New Roman" w:hAnsi="Times New Roman" w:cs="Times New Roman" w:eastAsia="Times New Roman"/>
          <w:b w:val="0"/>
          <w:i/>
          <w:sz w:val="28"/>
          <w:u w:val="none"/>
        </w:rPr>
        <w:t>нені</w:t>
      </w:r>
      <w:r>
        <w:rPr>
          <w:rFonts w:ascii="Times New Roman" w:hAnsi="Times New Roman" w:cs="Times New Roman" w:eastAsia="Times New Roman"/>
          <w:b w:val="0"/>
          <w:i w:val="0"/>
          <w:sz w:val="28"/>
          <w:u w:val="none"/>
        </w:rPr>
        <w:t xml:space="preserve"> істейтінін тіркейді; ол өзі берілген жүзеге асырудың мақсатты ортада жарамды екенін тіркемейді. Бір талапты оқшаулау орынды: FR-3 дәлелденген қасиеттен гөрі қабылдау мақсатын алып жүреді. Осы диссертация үшін операциялық анықталған диагностикалық-тиімділік профилі (OD-5) — орналастырылған жіктеуіш қанағаттандыруға </w:t>
      </w:r>
      <w:r>
        <w:rPr>
          <w:rFonts w:ascii="Times New Roman" w:hAnsi="Times New Roman" w:cs="Times New Roman" w:eastAsia="Times New Roman"/>
          <w:b w:val="0"/>
          <w:i/>
          <w:sz w:val="28"/>
          <w:u w:val="none"/>
        </w:rPr>
        <w:t>міндетті</w:t>
      </w:r>
      <w:r>
        <w:rPr>
          <w:rFonts w:ascii="Times New Roman" w:hAnsi="Times New Roman" w:cs="Times New Roman" w:eastAsia="Times New Roman"/>
          <w:b w:val="0"/>
          <w:i w:val="0"/>
          <w:sz w:val="28"/>
          <w:u w:val="none"/>
        </w:rPr>
        <w:t xml:space="preserve"> критерий; ол мұнда жобалау мақсаты ретінде айтылады, ал кез келген оқытылған модель оған жете ме — осы жобада бекітілген нәтиже емес, эксперименттік тарауларға сақталған эмпирикалық сұрақ.</w:t>
      </w:r>
    </w:p>
    <w:p>
      <w:pPr>
        <w:ind w:firstLine="709"/>
        <w:jc w:val="both"/>
      </w:pPr>
      <w:r>
        <w:rPr>
          <w:rFonts w:ascii="Times New Roman" w:hAnsi="Times New Roman" w:cs="Times New Roman" w:eastAsia="Times New Roman"/>
          <w:b w:val="0"/>
          <w:i w:val="0"/>
          <w:sz w:val="28"/>
          <w:u w:val="none"/>
        </w:rPr>
        <w:t>Функционалдық емес талаптар (NFR) орналастыру контексімен басқарылады. Ресурсы шектеулі орта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inference-ті нақты-уақытқа жуық клиникалық жұмыс үдерісі ішінде талап ететін өткізу қабілеті шектеулері; және үздіксіз бұлтқа сүйенуге жеткіліксіз желілік байланыс (OD-6). Бұл анықтама бұрынғы архитектураның модульдік, өзара әрекеттесу және қауіпсіздік атрибуттарымен бірге 6.2-кестедегі қабықты береді.</w:t>
      </w:r>
    </w:p>
    <w:p>
      <w:pPr>
        <w:keepNext/>
        <w:spacing w:before="120"/>
        <w:ind w:firstLine="0"/>
        <w:jc w:val="left"/>
      </w:pPr>
      <w:r>
        <w:rPr>
          <w:rFonts w:ascii="Times New Roman" w:hAnsi="Times New Roman" w:cs="Times New Roman" w:eastAsia="Times New Roman"/>
          <w:b/>
          <w:i w:val="0"/>
          <w:sz w:val="28"/>
          <w:u w:val="none"/>
        </w:rPr>
        <w:t>Кесте 6.2 – Функционалдық емес талаптар (жобалау сипаттамасы; NFR басқарушы шектеуге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Функционалдық емес талап</w:t>
            </w:r>
          </w:p>
        </w:tc>
        <w:tc>
          <w:tcPr>
            <w:tcW w:type="dxa" w:w="3213"/>
          </w:tcPr>
          <w:p>
            <w:pPr>
              <w:spacing w:line="240" w:lineRule="auto"/>
              <w:ind w:firstLine="0"/>
            </w:pPr>
            <w:r/>
            <w:r>
              <w:rPr>
                <w:rFonts w:ascii="Times New Roman" w:hAnsi="Times New Roman" w:cs="Times New Roman" w:eastAsia="Times New Roman"/>
                <w:b/>
                <w:i w:val="0"/>
                <w:sz w:val="28"/>
                <w:u w:val="none"/>
              </w:rPr>
              <w:t>Басқарушы шектеу</w:t>
            </w:r>
          </w:p>
        </w:tc>
      </w:tr>
      <w:tr>
        <w:tc>
          <w:tcPr>
            <w:tcW w:type="dxa" w:w="3213"/>
          </w:tcPr>
          <w:p>
            <w:pPr>
              <w:spacing w:line="240" w:lineRule="auto"/>
              <w:ind w:firstLine="0"/>
            </w:pPr>
            <w:r/>
            <w:r>
              <w:rPr>
                <w:rFonts w:ascii="Times New Roman" w:hAnsi="Times New Roman" w:cs="Times New Roman" w:eastAsia="Times New Roman"/>
                <w:b w:val="0"/>
                <w:i w:val="0"/>
                <w:sz w:val="28"/>
                <w:u w:val="none"/>
              </w:rPr>
              <w:t>NFR-1</w:t>
            </w:r>
          </w:p>
        </w:tc>
        <w:tc>
          <w:tcPr>
            <w:tcW w:type="dxa" w:w="3213"/>
          </w:tcPr>
          <w:p>
            <w:pPr>
              <w:spacing w:line="240" w:lineRule="auto"/>
              <w:ind w:firstLine="0"/>
            </w:pPr>
            <w:r/>
            <w:r>
              <w:rPr>
                <w:rFonts w:ascii="Times New Roman" w:hAnsi="Times New Roman" w:cs="Times New Roman" w:eastAsia="Times New Roman"/>
                <w:b w:val="0"/>
                <w:i w:val="0"/>
                <w:sz w:val="28"/>
                <w:u w:val="none"/>
              </w:rPr>
              <w:t>Inference арнайы GPU жеделдетуінсіз орындалатын</w:t>
            </w:r>
          </w:p>
        </w:tc>
        <w:tc>
          <w:tcPr>
            <w:tcW w:type="dxa" w:w="3213"/>
          </w:tcPr>
          <w:p>
            <w:pPr>
              <w:spacing w:line="240" w:lineRule="auto"/>
              <w:ind w:firstLine="0"/>
            </w:pPr>
            <w:r/>
            <w:r>
              <w:rPr>
                <w:rFonts w:ascii="Times New Roman" w:hAnsi="Times New Roman" w:cs="Times New Roman" w:eastAsia="Times New Roman"/>
                <w:b w:val="0"/>
                <w:i w:val="0"/>
                <w:sz w:val="28"/>
                <w:u w:val="none"/>
              </w:rPr>
              <w:t>OD-6 (a)</w:t>
            </w:r>
          </w:p>
        </w:tc>
      </w:tr>
      <w:tr>
        <w:tc>
          <w:tcPr>
            <w:tcW w:type="dxa" w:w="3213"/>
          </w:tcPr>
          <w:p>
            <w:pPr>
              <w:spacing w:line="240" w:lineRule="auto"/>
              <w:ind w:firstLine="0"/>
            </w:pPr>
            <w:r/>
            <w:r>
              <w:rPr>
                <w:rFonts w:ascii="Times New Roman" w:hAnsi="Times New Roman" w:cs="Times New Roman" w:eastAsia="Times New Roman"/>
                <w:b w:val="0"/>
                <w:i w:val="0"/>
                <w:sz w:val="28"/>
                <w:u w:val="none"/>
              </w:rPr>
              <w:t>NFR-2</w:t>
            </w:r>
          </w:p>
        </w:tc>
        <w:tc>
          <w:tcPr>
            <w:tcW w:type="dxa" w:w="3213"/>
          </w:tcPr>
          <w:p>
            <w:pPr>
              <w:spacing w:line="240" w:lineRule="auto"/>
              <w:ind w:firstLine="0"/>
            </w:pPr>
            <w:r/>
            <w:r>
              <w:rPr>
                <w:rFonts w:ascii="Times New Roman" w:hAnsi="Times New Roman" w:cs="Times New Roman" w:eastAsia="Times New Roman"/>
                <w:b w:val="0"/>
                <w:i w:val="0"/>
                <w:sz w:val="28"/>
                <w:u w:val="none"/>
              </w:rPr>
              <w:t>Шектеулі жады бюджеті аясында жұмыс (16 ГБ-тан төмен хост)</w:t>
            </w:r>
          </w:p>
        </w:tc>
        <w:tc>
          <w:tcPr>
            <w:tcW w:type="dxa" w:w="3213"/>
          </w:tcPr>
          <w:p>
            <w:pPr>
              <w:spacing w:line="240" w:lineRule="auto"/>
              <w:ind w:firstLine="0"/>
            </w:pPr>
            <w:r/>
            <w:r>
              <w:rPr>
                <w:rFonts w:ascii="Times New Roman" w:hAnsi="Times New Roman" w:cs="Times New Roman" w:eastAsia="Times New Roman"/>
                <w:b w:val="0"/>
                <w:i w:val="0"/>
                <w:sz w:val="28"/>
                <w:u w:val="none"/>
              </w:rPr>
              <w:t>OD-6 (b)</w:t>
            </w:r>
          </w:p>
        </w:tc>
      </w:tr>
      <w:tr>
        <w:tc>
          <w:tcPr>
            <w:tcW w:type="dxa" w:w="3213"/>
          </w:tcPr>
          <w:p>
            <w:pPr>
              <w:spacing w:line="240" w:lineRule="auto"/>
              <w:ind w:firstLine="0"/>
            </w:pPr>
            <w:r/>
            <w:r>
              <w:rPr>
                <w:rFonts w:ascii="Times New Roman" w:hAnsi="Times New Roman" w:cs="Times New Roman" w:eastAsia="Times New Roman"/>
                <w:b w:val="0"/>
                <w:i w:val="0"/>
                <w:sz w:val="28"/>
                <w:u w:val="none"/>
              </w:rPr>
              <w:t>NFR-3</w:t>
            </w:r>
          </w:p>
        </w:tc>
        <w:tc>
          <w:tcPr>
            <w:tcW w:type="dxa" w:w="3213"/>
          </w:tcPr>
          <w:p>
            <w:pPr>
              <w:spacing w:line="240" w:lineRule="auto"/>
              <w:ind w:firstLine="0"/>
            </w:pPr>
            <w:r/>
            <w:r>
              <w:rPr>
                <w:rFonts w:ascii="Times New Roman" w:hAnsi="Times New Roman" w:cs="Times New Roman" w:eastAsia="Times New Roman"/>
                <w:b w:val="0"/>
                <w:i w:val="0"/>
                <w:sz w:val="28"/>
                <w:u w:val="none"/>
              </w:rPr>
              <w:t>Клиникалық скрининг өткізу қабілеті ішінде нақты-уақытқа жуық жауап</w:t>
            </w:r>
          </w:p>
        </w:tc>
        <w:tc>
          <w:tcPr>
            <w:tcW w:type="dxa" w:w="3213"/>
          </w:tcPr>
          <w:p>
            <w:pPr>
              <w:spacing w:line="240" w:lineRule="auto"/>
              <w:ind w:firstLine="0"/>
            </w:pPr>
            <w:r/>
            <w:r>
              <w:rPr>
                <w:rFonts w:ascii="Times New Roman" w:hAnsi="Times New Roman" w:cs="Times New Roman" w:eastAsia="Times New Roman"/>
                <w:b w:val="0"/>
                <w:i w:val="0"/>
                <w:sz w:val="28"/>
                <w:u w:val="none"/>
              </w:rPr>
              <w:t>OD-6 (c)</w:t>
            </w:r>
          </w:p>
        </w:tc>
      </w:tr>
      <w:tr>
        <w:tc>
          <w:tcPr>
            <w:tcW w:type="dxa" w:w="3213"/>
          </w:tcPr>
          <w:p>
            <w:pPr>
              <w:spacing w:line="240" w:lineRule="auto"/>
              <w:ind w:firstLine="0"/>
            </w:pPr>
            <w:r/>
            <w:r>
              <w:rPr>
                <w:rFonts w:ascii="Times New Roman" w:hAnsi="Times New Roman" w:cs="Times New Roman" w:eastAsia="Times New Roman"/>
                <w:b w:val="0"/>
                <w:i w:val="0"/>
                <w:sz w:val="28"/>
                <w:u w:val="none"/>
              </w:rPr>
              <w:t>NFR-4</w:t>
            </w:r>
          </w:p>
        </w:tc>
        <w:tc>
          <w:tcPr>
            <w:tcW w:type="dxa" w:w="3213"/>
          </w:tcPr>
          <w:p>
            <w:pPr>
              <w:spacing w:line="240" w:lineRule="auto"/>
              <w:ind w:firstLine="0"/>
            </w:pPr>
            <w:r/>
            <w:r>
              <w:rPr>
                <w:rFonts w:ascii="Times New Roman" w:hAnsi="Times New Roman" w:cs="Times New Roman" w:eastAsia="Times New Roman"/>
                <w:b w:val="0"/>
                <w:i w:val="0"/>
                <w:sz w:val="28"/>
                <w:u w:val="none"/>
              </w:rPr>
              <w:t>Үзік байланысқа төзімділік, store-and-forward жұмысын қоса</w:t>
            </w:r>
          </w:p>
        </w:tc>
        <w:tc>
          <w:tcPr>
            <w:tcW w:type="dxa" w:w="3213"/>
          </w:tcPr>
          <w:p>
            <w:pPr>
              <w:spacing w:line="240" w:lineRule="auto"/>
              <w:ind w:firstLine="0"/>
            </w:pPr>
            <w:r/>
            <w:r>
              <w:rPr>
                <w:rFonts w:ascii="Times New Roman" w:hAnsi="Times New Roman" w:cs="Times New Roman" w:eastAsia="Times New Roman"/>
                <w:b w:val="0"/>
                <w:i w:val="0"/>
                <w:sz w:val="28"/>
                <w:u w:val="none"/>
              </w:rPr>
              <w:t>OD-6 (d)</w:t>
            </w:r>
          </w:p>
        </w:tc>
      </w:tr>
      <w:tr>
        <w:tc>
          <w:tcPr>
            <w:tcW w:type="dxa" w:w="3213"/>
          </w:tcPr>
          <w:p>
            <w:pPr>
              <w:spacing w:line="240" w:lineRule="auto"/>
              <w:ind w:firstLine="0"/>
            </w:pPr>
            <w:r/>
            <w:r>
              <w:rPr>
                <w:rFonts w:ascii="Times New Roman" w:hAnsi="Times New Roman" w:cs="Times New Roman" w:eastAsia="Times New Roman"/>
                <w:b w:val="0"/>
                <w:i w:val="0"/>
                <w:sz w:val="28"/>
                <w:u w:val="none"/>
              </w:rPr>
              <w:t>NFR-5</w:t>
            </w:r>
          </w:p>
        </w:tc>
        <w:tc>
          <w:tcPr>
            <w:tcW w:type="dxa" w:w="3213"/>
          </w:tcPr>
          <w:p>
            <w:pPr>
              <w:spacing w:line="240" w:lineRule="auto"/>
              <w:ind w:firstLine="0"/>
            </w:pPr>
            <w:r/>
            <w:r>
              <w:rPr>
                <w:rFonts w:ascii="Times New Roman" w:hAnsi="Times New Roman" w:cs="Times New Roman" w:eastAsia="Times New Roman"/>
                <w:b w:val="0"/>
                <w:i w:val="0"/>
                <w:sz w:val="28"/>
                <w:u w:val="none"/>
              </w:rPr>
              <w:t>Клиникалық контексттер бойынша бейімдеу үшін модульдік, тәуелсіз ауыстырылатын компоненттер</w:t>
            </w:r>
          </w:p>
        </w:tc>
        <w:tc>
          <w:tcPr>
            <w:tcW w:type="dxa" w:w="3213"/>
          </w:tcPr>
          <w:p>
            <w:pPr>
              <w:spacing w:line="240" w:lineRule="auto"/>
              <w:ind w:firstLine="0"/>
            </w:pPr>
            <w:r/>
            <w:r>
              <w:rPr>
                <w:rFonts w:ascii="Times New Roman" w:hAnsi="Times New Roman" w:cs="Times New Roman" w:eastAsia="Times New Roman"/>
                <w:b w:val="0"/>
                <w:i w:val="0"/>
                <w:sz w:val="28"/>
                <w:u w:val="none"/>
              </w:rPr>
              <w:t>#22 модульдік архитектура (74–75, 90-б.)</w:t>
            </w:r>
          </w:p>
        </w:tc>
      </w:tr>
      <w:tr>
        <w:tc>
          <w:tcPr>
            <w:tcW w:type="dxa" w:w="3213"/>
          </w:tcPr>
          <w:p>
            <w:pPr>
              <w:spacing w:line="240" w:lineRule="auto"/>
              <w:ind w:firstLine="0"/>
            </w:pPr>
            <w:r/>
            <w:r>
              <w:rPr>
                <w:rFonts w:ascii="Times New Roman" w:hAnsi="Times New Roman" w:cs="Times New Roman" w:eastAsia="Times New Roman"/>
                <w:b w:val="0"/>
                <w:i w:val="0"/>
                <w:sz w:val="28"/>
                <w:u w:val="none"/>
              </w:rPr>
              <w:t>NFR-6</w:t>
            </w:r>
          </w:p>
        </w:tc>
        <w:tc>
          <w:tcPr>
            <w:tcW w:type="dxa" w:w="3213"/>
          </w:tcPr>
          <w:p>
            <w:pPr>
              <w:spacing w:line="240" w:lineRule="auto"/>
              <w:ind w:firstLine="0"/>
            </w:pPr>
            <w:r/>
            <w:r>
              <w:rPr>
                <w:rFonts w:ascii="Times New Roman" w:hAnsi="Times New Roman" w:cs="Times New Roman" w:eastAsia="Times New Roman"/>
                <w:b w:val="0"/>
                <w:i w:val="0"/>
                <w:sz w:val="28"/>
                <w:u w:val="none"/>
              </w:rPr>
              <w:t>Стандартталған алмасу арқылы аурухана жүйелерімен өзара әрекеттесу (FHIR/HL7)</w:t>
            </w:r>
          </w:p>
        </w:tc>
        <w:tc>
          <w:tcPr>
            <w:tcW w:type="dxa" w:w="3213"/>
          </w:tcPr>
          <w:p>
            <w:pPr>
              <w:spacing w:line="240" w:lineRule="auto"/>
              <w:ind w:firstLine="0"/>
            </w:pPr>
            <w:r/>
            <w:r>
              <w:rPr>
                <w:rFonts w:ascii="Times New Roman" w:hAnsi="Times New Roman" w:cs="Times New Roman" w:eastAsia="Times New Roman"/>
                <w:b w:val="0"/>
                <w:i w:val="0"/>
                <w:sz w:val="28"/>
                <w:u w:val="none"/>
              </w:rPr>
              <w:t>#22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u w:val="none"/>
              </w:rPr>
              <w:t>NFR-7</w:t>
            </w:r>
          </w:p>
        </w:tc>
        <w:tc>
          <w:tcPr>
            <w:tcW w:type="dxa" w:w="3213"/>
          </w:tcPr>
          <w:p>
            <w:pPr>
              <w:spacing w:line="240" w:lineRule="auto"/>
              <w:ind w:firstLine="0"/>
            </w:pPr>
            <w:r/>
            <w:r>
              <w:rPr>
                <w:rFonts w:ascii="Times New Roman" w:hAnsi="Times New Roman" w:cs="Times New Roman" w:eastAsia="Times New Roman"/>
                <w:b w:val="0"/>
                <w:i w:val="0"/>
                <w:sz w:val="28"/>
                <w:u w:val="none"/>
              </w:rPr>
              <w:t>Жоба бойынша деректер қауіпсіздігі мен пациент-дерегін қорғау (шифрлеу, аутентификация; GDPR/HIPAA-сәйкес)</w:t>
            </w:r>
          </w:p>
        </w:tc>
        <w:tc>
          <w:tcPr>
            <w:tcW w:type="dxa" w:w="3213"/>
          </w:tcPr>
          <w:p>
            <w:pPr>
              <w:spacing w:line="240" w:lineRule="auto"/>
              <w:ind w:firstLine="0"/>
            </w:pPr>
            <w:r/>
            <w:r>
              <w:rPr>
                <w:rFonts w:ascii="Times New Roman" w:hAnsi="Times New Roman" w:cs="Times New Roman" w:eastAsia="Times New Roman"/>
                <w:b w:val="0"/>
                <w:i w:val="0"/>
                <w:sz w:val="28"/>
                <w:u w:val="none"/>
              </w:rPr>
              <w:t>#22 қауіпсіздік (3-кесте, 83-б.); SB-4.2</w:t>
            </w:r>
          </w:p>
        </w:tc>
      </w:tr>
      <w:tr>
        <w:tc>
          <w:tcPr>
            <w:tcW w:type="dxa" w:w="3213"/>
          </w:tcPr>
          <w:p>
            <w:pPr>
              <w:spacing w:line="240" w:lineRule="auto"/>
              <w:ind w:firstLine="0"/>
            </w:pPr>
            <w:r/>
            <w:r>
              <w:rPr>
                <w:rFonts w:ascii="Times New Roman" w:hAnsi="Times New Roman" w:cs="Times New Roman" w:eastAsia="Times New Roman"/>
                <w:b w:val="0"/>
                <w:i w:val="0"/>
                <w:sz w:val="28"/>
                <w:u w:val="none"/>
              </w:rPr>
              <w:t>NFR-8</w:t>
            </w:r>
          </w:p>
        </w:tc>
        <w:tc>
          <w:tcPr>
            <w:tcW w:type="dxa" w:w="3213"/>
          </w:tcPr>
          <w:p>
            <w:pPr>
              <w:spacing w:line="240" w:lineRule="auto"/>
              <w:ind w:firstLine="0"/>
            </w:pPr>
            <w:r/>
            <w:r>
              <w:rPr>
                <w:rFonts w:ascii="Times New Roman" w:hAnsi="Times New Roman" w:cs="Times New Roman" w:eastAsia="Times New Roman"/>
                <w:b w:val="0"/>
                <w:i w:val="0"/>
                <w:sz w:val="28"/>
                <w:u w:val="none"/>
              </w:rPr>
              <w:t>Ақаулар аясында сенімділік пен мейірімді нашарлау</w:t>
            </w:r>
          </w:p>
        </w:tc>
        <w:tc>
          <w:tcPr>
            <w:tcW w:type="dxa" w:w="3213"/>
          </w:tcPr>
          <w:p>
            <w:pPr>
              <w:spacing w:line="240" w:lineRule="auto"/>
              <w:ind w:firstLine="0"/>
            </w:pPr>
            <w:r/>
            <w:r>
              <w:rPr>
                <w:rFonts w:ascii="Times New Roman" w:hAnsi="Times New Roman" w:cs="Times New Roman" w:eastAsia="Times New Roman"/>
                <w:b w:val="0"/>
                <w:i w:val="0"/>
                <w:sz w:val="28"/>
                <w:u w:val="none"/>
              </w:rPr>
              <w:t>#22 Қателерді өңдеу (83-б.)</w:t>
            </w:r>
          </w:p>
        </w:tc>
      </w:tr>
    </w:tbl>
    <w:p/>
    <w:p>
      <w:pPr>
        <w:ind w:firstLine="709"/>
        <w:jc w:val="both"/>
      </w:pPr>
      <w:r>
        <w:rPr>
          <w:rFonts w:ascii="Times New Roman" w:hAnsi="Times New Roman" w:cs="Times New Roman" w:eastAsia="Times New Roman"/>
          <w:b w:val="0"/>
          <w:i w:val="0"/>
          <w:sz w:val="28"/>
          <w:u w:val="none"/>
        </w:rPr>
        <w:t>Бұл сипаттаманың аналитикалық салмағы кез келген скрининг жүйесі бөлісетін функционалдық тізімде емес, ресурсы шектеулі орта жобасын жақсы қамтамасыз етілген клиника жобасынан ажырататын функционалдық емес қабықта жатыр. Екі талап жиыны тәуелсіз емес: функционалдық емес шектеулер функционалдық талаптардың жарамды жүзеге асырыларын кесіп тастайды. Inference-тің (FR-3) тек-бұлттық жүзеге асырылуы NFR-4 аясында жарамсыз, өйткені үзік байланыс баруды-қайтуды кепілдей алмайды; сервер-класты жеделдетуді алдын ала жорамалдайтын FR-3 жүзеге асырылуы NFR-1 аясында жарамсыз; ал FR-2-нің preprocessing модулі, есептеу тұрғысынан маңызды бола отырып, шеттетілуден гөрі NFR-2 мен NFR-3 ішінде жүзеге асырылатын болуы тиіс. Сондықтан осы тараудың байланыстырушы жобалау проблемасы — функцияларды санамалау емес, оларды OD-6 қабығы ішінде жүзеге асыру, әрі келесі бөлімнің модульдік ыдыратуы сақтайтыны көрсетілуге тиіс — дәл сол қабық.</w:t>
      </w:r>
    </w:p>
    <w:p>
      <w:pPr>
        <w:ind w:firstLine="709"/>
        <w:jc w:val="both"/>
      </w:pPr>
      <w:r>
        <w:rPr>
          <w:rFonts w:ascii="Times New Roman" w:hAnsi="Times New Roman" w:cs="Times New Roman" w:eastAsia="Times New Roman"/>
          <w:b w:val="0"/>
          <w:i w:val="0"/>
          <w:sz w:val="28"/>
          <w:u w:val="none"/>
        </w:rPr>
        <w:t>Екі шекара сипаттаманы жабады. Біріншіден, 6.1 мен 6.2-кестелердегі әр жазба — қол жеткізілген қасиет емес, жобалау талабы: диагностикалық мақсат (OD-5) — мақсат, қауіпсіздік талабы (NFR-7) — GDPR/HIPAA-</w:t>
      </w:r>
      <w:r>
        <w:rPr>
          <w:rFonts w:ascii="Times New Roman" w:hAnsi="Times New Roman" w:cs="Times New Roman" w:eastAsia="Times New Roman"/>
          <w:b w:val="0"/>
          <w:i/>
          <w:sz w:val="28"/>
          <w:u w:val="none"/>
        </w:rPr>
        <w:t>сәйкес</w:t>
      </w:r>
      <w:r>
        <w:rPr>
          <w:rFonts w:ascii="Times New Roman" w:hAnsi="Times New Roman" w:cs="Times New Roman" w:eastAsia="Times New Roman"/>
          <w:b w:val="0"/>
          <w:i w:val="0"/>
          <w:sz w:val="28"/>
          <w:u w:val="none"/>
        </w:rPr>
        <w:t xml:space="preserve"> жобалау сипаттамасы, куәландырылған немесе тексерілген сәйкестік мәртебесі емес (SB-4.2), ал бұрынғы жарияланымның Қазақстандағы орналастыру үшін болжанған пайдалары — ауыл тұрғындарына қолжетімділік, кеш-сатылы асқынулар мен шығынның азаюы (Есмұхамедов және әріптестері, 2025, 88-б.) — тек контекст үшін келтірілген үшінші тарап болжамдары, әрі дәлелденген нәтижелер ретінде осы жүйеге телінбейді (SIR-8). Екіншіден, бұл талаптар жиынының жүзеге асырылуы мен валидациясы болашақ жұмысқа сақталған; бұл тараудың үлесі — сипаттаманың өзі (CFC-1.5). Функционалдық және функционалдық емес талаптар тіркелген соң, архитектура қанағаттандыруға тиіс сипаттама енді орнында. Келесі бөлім жүйені модульдерге ыдыратып, концептуалды UML архитектурасы деңгейінде сол модульдер бұл қабықты қанағаттандыру үшін қалай реттелетінін, PACS пен EHR инфрақұрылымына интеграциядан бастап, көрсетеді.</w:t>
      </w:r>
    </w:p>
    <w:p>
      <w:pPr>
        <w:keepNext/>
        <w:spacing w:before="240" w:after="120"/>
        <w:jc w:val="center"/>
      </w:pPr>
      <w:r>
        <w:rPr>
          <w:rFonts w:ascii="Times New Roman" w:hAnsi="Times New Roman" w:cs="Times New Roman" w:eastAsia="Times New Roman"/>
          <w:b/>
          <w:i w:val="0"/>
          <w:sz w:val="32"/>
          <w:u w:val="none"/>
        </w:rPr>
        <w:t>§6.1.2 PACS пен EHR интеграциясы бар модульдік архитектура</w:t>
      </w:r>
    </w:p>
    <w:p>
      <w:pPr>
        <w:ind w:firstLine="709"/>
        <w:jc w:val="both"/>
      </w:pPr>
      <w:r>
        <w:rPr>
          <w:rFonts w:ascii="Times New Roman" w:hAnsi="Times New Roman" w:cs="Times New Roman" w:eastAsia="Times New Roman"/>
          <w:b w:val="0"/>
          <w:i w:val="0"/>
          <w:sz w:val="28"/>
          <w:u w:val="none"/>
        </w:rPr>
        <w:t xml:space="preserve">Алдыңғы бөлім архитектура қанағаттандыруға тиіс сипаттаманы тіркеді: скрининг жүйесі нені істейтінін сипаттайтын функционалдық жиын (6.1-кесте, FR-1…FR-7) және оны қандай ресурсы шектеулі қабық аясында істеуі тиіс екенін сипаттайтын функционалдық емес жиын (6.2-кесте, NFR-1…NFR-8), функционалдық емес қабық — кез келген скрининг жүйесі бөлісетін функционалдық тізім емес — байланыстырушы жобалау драйвері деген аналитикалық қорытындымен, өйткені ол әр функцияның жарамды жүзеге асырыларын кесіп тастайды. Бұл бөлім сол қорытынды тудыратын міндетті орындайды: ол жүйені модульдерге ыдыратып, таңдалған реттеу, оның аурухана Picture Archiving and Communication Systems (PACS) және Electronic Health Records (EHR)-мен интеграциясын қоса, сол қабықтың жарамды жүзеге асырылуы екенін көрсетеді. Тарау үшін орнықтырылған тек-жоба мәртебесі өзгеріссіз алып жүріледі: төмендегі ыдырату — </w:t>
      </w:r>
      <w:r>
        <w:rPr>
          <w:rFonts w:ascii="Times New Roman" w:hAnsi="Times New Roman" w:cs="Times New Roman" w:eastAsia="Times New Roman"/>
          <w:b/>
          <w:i w:val="0"/>
          <w:sz w:val="28"/>
          <w:u w:val="none"/>
        </w:rPr>
        <w:t>жобалау сипаттамасы</w:t>
      </w:r>
      <w:r>
        <w:rPr>
          <w:rFonts w:ascii="Times New Roman" w:hAnsi="Times New Roman" w:cs="Times New Roman" w:eastAsia="Times New Roman"/>
          <w:b w:val="0"/>
          <w:i w:val="0"/>
          <w:sz w:val="28"/>
          <w:u w:val="none"/>
        </w:rPr>
        <w:t>, жүзеге асырылған немесе далада-сыналған жүйе емес — ешбір модуль құрылып, интеграцияланбады, әрі ешбір интеграция мінез-құлқы тұжырым ретінде хабарланбайды (SB-4.1; DGL-4).</w:t>
      </w:r>
    </w:p>
    <w:p>
      <w:pPr>
        <w:ind w:firstLine="709"/>
        <w:jc w:val="both"/>
      </w:pPr>
      <w:r>
        <w:rPr>
          <w:rFonts w:ascii="Times New Roman" w:hAnsi="Times New Roman" w:cs="Times New Roman" w:eastAsia="Times New Roman"/>
          <w:b w:val="0"/>
          <w:i w:val="0"/>
          <w:sz w:val="28"/>
          <w:u w:val="none"/>
        </w:rPr>
        <w:t xml:space="preserve">Модуль жиыны кандидаттың бұрын жарияланған архитектурасының компонент ыдыратуынан алынады. Кандидаттың бұрынғы жұмысында Есмұхамедов және әріптестері (2025) AI-жетектелетін денсаулық сақтау ақпараттық жүйесін компоненттер жиыны ретінде — Кескінді түсіру, Кескінді өңдеу, Тану моделі, Диагноз, Есеп беру, Пайдаланушы интерфейсі, Деректерді сақтау және Қателерді өңдеу — UML компонент диаграммасы арқылы байланыстырып, мән-байланыс және деректерді басқару модельдері арқылы формализациялап көрсетті (1-сурет, 83-б.; 2–4-кестелер, 82–86-б.). Сол жарияланым — бұрынғы өз жұмысы;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компонент тізімін жай қайталамайды. Оның кеңейтуі аналитикалық: ол компоненттерді 3-тарауда тіркелген біріктірілген preprocessing-CNN моделіне байлайды, әрі — бұрынғы жарияланымда жоқ қадам — олардың </w:t>
      </w:r>
      <w:r>
        <w:rPr>
          <w:rFonts w:ascii="Times New Roman" w:hAnsi="Times New Roman" w:cs="Times New Roman" w:eastAsia="Times New Roman"/>
          <w:b w:val="0"/>
          <w:i/>
          <w:sz w:val="28"/>
          <w:u w:val="none"/>
        </w:rPr>
        <w:t>реттелуін</w:t>
      </w:r>
      <w:r>
        <w:rPr>
          <w:rFonts w:ascii="Times New Roman" w:hAnsi="Times New Roman" w:cs="Times New Roman" w:eastAsia="Times New Roman"/>
          <w:b w:val="0"/>
          <w:i w:val="0"/>
          <w:sz w:val="28"/>
          <w:u w:val="none"/>
        </w:rPr>
        <w:t xml:space="preserve"> OD-6 қабығымен шектейді, сонда модуль жиынының тек мүшелігі ғана емес, топологиясы орналастыру контексімен айқындалады. 6.3-кесте нәтижесіндегі модульдерді, әрқайсысы жүзеге асыратын функционалдық талапты, оның реттелуін басқаратын функционалдық емес шектеулерді және оның ішкі жүзеге асырылуы көрсетілетін бөлімді тіркейді.</w:t>
      </w:r>
    </w:p>
    <w:p>
      <w:pPr>
        <w:keepNext/>
        <w:spacing w:before="120"/>
        <w:ind w:firstLine="0"/>
        <w:jc w:val="left"/>
      </w:pPr>
      <w:r>
        <w:rPr>
          <w:rFonts w:ascii="Times New Roman" w:hAnsi="Times New Roman" w:cs="Times New Roman" w:eastAsia="Times New Roman"/>
          <w:b/>
          <w:i w:val="0"/>
          <w:sz w:val="28"/>
          <w:u w:val="none"/>
        </w:rPr>
        <w:t>Кесте 6.3 – Модуль ыдыратуы (жобалау сипаттамасы; әр модуль бастапқы FR мен басқарушы NFR-ларына сілтенген, жүзеге асырылуы атап өтілгендей шегерілген)</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Жүзеге асырады (FR)</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NFR(лар)</w:t>
            </w:r>
          </w:p>
        </w:tc>
        <w:tc>
          <w:tcPr>
            <w:tcW w:type="dxa" w:w="2409"/>
          </w:tcPr>
          <w:p>
            <w:pPr>
              <w:spacing w:line="240" w:lineRule="auto"/>
              <w:ind w:firstLine="0"/>
            </w:pPr>
            <w:r/>
            <w:r>
              <w:rPr>
                <w:rFonts w:ascii="Times New Roman" w:hAnsi="Times New Roman" w:cs="Times New Roman" w:eastAsia="Times New Roman"/>
                <w:b/>
                <w:i w:val="0"/>
                <w:sz w:val="28"/>
                <w:u w:val="none"/>
              </w:rPr>
              <w:t>Ішкі жүзеге асырылу</w:t>
            </w:r>
          </w:p>
        </w:tc>
      </w:tr>
      <w:tr>
        <w:tc>
          <w:tcPr>
            <w:tcW w:type="dxa" w:w="2409"/>
          </w:tcPr>
          <w:p>
            <w:pPr>
              <w:spacing w:line="240" w:lineRule="auto"/>
              <w:ind w:firstLine="0"/>
            </w:pPr>
            <w:r/>
            <w:r>
              <w:rPr>
                <w:rFonts w:ascii="Times New Roman" w:hAnsi="Times New Roman" w:cs="Times New Roman" w:eastAsia="Times New Roman"/>
                <w:b w:val="0"/>
                <w:i w:val="0"/>
                <w:sz w:val="28"/>
                <w:u w:val="none"/>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осы бөлім (шекара); §6.3.1 (түсіру/телемедицина)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 (тек-жоба)</w:t>
            </w:r>
          </w:p>
        </w:tc>
      </w:tr>
      <w:tr>
        <w:tc>
          <w:tcPr>
            <w:tcW w:type="dxa" w:w="2409"/>
          </w:tcPr>
          <w:p>
            <w:pPr>
              <w:spacing w:line="240" w:lineRule="auto"/>
              <w:ind w:firstLine="0"/>
            </w:pPr>
            <w:r/>
            <w:r>
              <w:rPr>
                <w:rFonts w:ascii="Times New Roman" w:hAnsi="Times New Roman" w:cs="Times New Roman" w:eastAsia="Times New Roman"/>
                <w:b w:val="0"/>
                <w:i w:val="0"/>
                <w:sz w:val="28"/>
                <w:u w:val="none"/>
              </w:rPr>
              <w:t>Шешім-қолдау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осы бөлім; §6.4.1 (қауіпсіздік/сәйкестік)</w:t>
            </w:r>
          </w:p>
        </w:tc>
      </w:tr>
      <w:tr>
        <w:tc>
          <w:tcPr>
            <w:tcW w:type="dxa" w:w="2409"/>
          </w:tcPr>
          <w:p>
            <w:pPr>
              <w:spacing w:line="240" w:lineRule="auto"/>
              <w:ind w:firstLine="0"/>
            </w:pPr>
            <w:r/>
            <w:r>
              <w:rPr>
                <w:rFonts w:ascii="Times New Roman" w:hAnsi="Times New Roman" w:cs="Times New Roman" w:eastAsia="Times New Roman"/>
                <w:b w:val="0"/>
                <w:i w:val="0"/>
                <w:sz w:val="28"/>
                <w:u w:val="none"/>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осы бөлім</w:t>
            </w:r>
          </w:p>
        </w:tc>
      </w:tr>
    </w:tbl>
    <w:p/>
    <w:p>
      <w:pPr>
        <w:ind w:firstLine="709"/>
        <w:jc w:val="both"/>
      </w:pPr>
      <w:r>
        <w:rPr>
          <w:rFonts w:ascii="Times New Roman" w:hAnsi="Times New Roman" w:cs="Times New Roman" w:eastAsia="Times New Roman"/>
          <w:b w:val="0"/>
          <w:i w:val="0"/>
          <w:sz w:val="28"/>
          <w:u w:val="none"/>
        </w:rPr>
        <w:t>Ыдырату қамтамасыз етуге тиіс бірінші жобалау қасиеті — модульдіктің өзі (NFR-5). Модульдер бос байланысқан ретінде көрсетіледі: әрқайсысы ортақ ішкі күй арқылы емес, айқындалған интерфейс арқылы көршілерімен байланысады, сонда кез келген жалғыз модуль басқаларын қайта-архитектурасыз ауыстырыла алады. Бұл қасиет — жүйенің клиникалық контексттер бойынша ниеттелген бейімделуін ақтайтын нәрсе — түрлі түсіру құрылғысы бар сайт тек Қабылдау модулін ауыстырады, жергілікті дерек-резиденттігі қатаңырақ сайт тек Деректерді басқару модулін ауыстырады — әрі сондықтан ол жалпы бағдарламалық-инженерлік артықшылықтан гөрі ресурсы шектеулі-орналастыру мақсатының құрылымдық сыңары. Бос байланыс сонымен қатар 6.3-кестеде тіркелген шегерулердің алғышарты: Inference модулі өзінің интерфейсімен шектелгендіктен, оған ішкі модель-таңдау логикасы айналадағы топологияны бұзбай кейінірек көрсетіле алады (§6.2.2), ал Preprocessing қозғалтқышының сегіз кезеңді ішкі бөлігі §6.2.1-де FR-2 жүзеге асырылуы ретінде көрсетіле алады.</w:t>
      </w:r>
    </w:p>
    <w:p>
      <w:pPr>
        <w:ind w:firstLine="709"/>
        <w:jc w:val="both"/>
      </w:pPr>
      <w:r>
        <w:rPr>
          <w:rFonts w:ascii="Times New Roman" w:hAnsi="Times New Roman" w:cs="Times New Roman" w:eastAsia="Times New Roman"/>
          <w:b w:val="0"/>
          <w:i w:val="0"/>
          <w:sz w:val="28"/>
          <w:u w:val="none"/>
        </w:rPr>
        <w:t xml:space="preserve">Аналитикалық тұрғыдан салмақ көтеретін модуль — Деректерді басқару / PACS-EHR интеграция қабаты, өйткені дәл сонда функционалдық емес қабық жобаны ең өткір кеседі. Функционалдық тұрғыдан бұл қабат кескіндерді, дәрежелерді және метадеректерді сақтап, оларды PACS пен EHR интерфейстері арқылы пациент жазбаларымен байланыстыруы тиіс (FR-6), әрі ол аурухана жүйелерімен стандартталған алмасу арқылы өзара әрекеттесуі тиіс (NFR-6). Бұрынғы архитектура соңғысының тетігін көрсетеді: сақтауды, интеграцияны және өзара әрекеттесуді делдалдайтын Деректерді басқару платформасы (DMP), өзара әрекеттесу FHIR және HL7 стандарттары арқылы деректер алмасу ретінде анықталған, әрі сақталатын мәндерді тіркейтін мән-байланыс моделі — Пациент, Медициналық жазба, Дәрігер, Қабылдау, Телемедицина сеансы, AI моделі, Диагностикалық нәтиже және Құрылғы (Есмұхамедов және әріптестері, 2025, 4-кесте, 86-б.; 5-сурет, 88-б.). Қабық таңатын шектеу — бұл алмасу </w:t>
      </w:r>
      <w:r>
        <w:rPr>
          <w:rFonts w:ascii="Times New Roman" w:hAnsi="Times New Roman" w:cs="Times New Roman" w:eastAsia="Times New Roman"/>
          <w:b w:val="0"/>
          <w:i/>
          <w:sz w:val="28"/>
          <w:u w:val="none"/>
        </w:rPr>
        <w:t>қалай</w:t>
      </w:r>
      <w:r>
        <w:rPr>
          <w:rFonts w:ascii="Times New Roman" w:hAnsi="Times New Roman" w:cs="Times New Roman" w:eastAsia="Times New Roman"/>
          <w:b w:val="0"/>
          <w:i w:val="0"/>
          <w:sz w:val="28"/>
          <w:u w:val="none"/>
        </w:rPr>
        <w:t xml:space="preserve"> жоспарланатынына. NFR-4 бойынша байланыс үзік әрі store-and-forward жұмысы талап етіледі; NFR-1 мен NFR-2 бойынша inference жолы жергілікті, GPU-сыз, 16 ГБ-тан төмен хост ішінде жұмыс істеуі тиіс. Бірге бұлар дәреже тек аурухана PACS немесе EHR-ге синхронды баруды-қайтудан кейін ғана тудырыла алатын кез келген топологияны жарамсыз етеді: мұндай топология inference сын жолын қабық кепілдемейтін желілік ресурсқа байлар еді. Сондықтан жарамды жүзеге асыру — </w:t>
      </w:r>
      <w:r>
        <w:rPr>
          <w:rFonts w:ascii="Times New Roman" w:hAnsi="Times New Roman" w:cs="Times New Roman" w:eastAsia="Times New Roman"/>
          <w:b w:val="0"/>
          <w:i/>
          <w:sz w:val="28"/>
          <w:u w:val="none"/>
        </w:rPr>
        <w:t>асинхронды</w:t>
      </w:r>
      <w:r>
        <w:rPr>
          <w:rFonts w:ascii="Times New Roman" w:hAnsi="Times New Roman" w:cs="Times New Roman" w:eastAsia="Times New Roman"/>
          <w:b w:val="0"/>
          <w:i w:val="0"/>
          <w:sz w:val="28"/>
          <w:u w:val="none"/>
        </w:rPr>
        <w:t xml:space="preserve"> интеграция қабаты — inference мен preprocessing жергілікті аяқталады, нәтижелер мен кескіндер кезекке қойылады, ал PACS/EHR-мен FHIR/HL7 алмасуы байланыс рұқсат еткенде оппортунистік реттеледі. Топологияны бұлай кесу — диссертацияның түпнұсқа талдауы; ол функционалдық емес қабық, компонент түгендеуі емес, архитектураны қалыптастыратынының нақты мағынасы. AI-көмекті HL7/FHIR өзара әрекеттесуінің белсенді зерттелетін әрі прототиптелетін интеграция тәсілі екенін сырттан Nandal [105] растайды, ол AI-жетілдірілген HL7/FHIR алмасуын жүзеге асырып, оны sandbox ортасында MIMIC-III дерекқорында және синтетикалық HL7 хабарламаларында бағалады; сол зерттеу тек ішкі бағалауды, сыртқы немесе клиникалық валидациясыз хабарлайды, сондықтан ол мұнда осы жүйенің мінез-құлқының өлшемі ретінде емес, интеграция тәсілінің орындалатын әрі заманауи екенінің дәлелі ретінде келтіріледі.</w:t>
      </w:r>
    </w:p>
    <w:p>
      <w:pPr>
        <w:ind w:firstLine="709"/>
        <w:jc w:val="both"/>
      </w:pPr>
      <w:r>
        <w:rPr>
          <w:rFonts w:ascii="Times New Roman" w:hAnsi="Times New Roman" w:cs="Times New Roman" w:eastAsia="Times New Roman"/>
          <w:b w:val="0"/>
          <w:i w:val="0"/>
          <w:sz w:val="28"/>
          <w:u w:val="none"/>
        </w:rPr>
        <w:t xml:space="preserve">Дәл сол интеграция шекарасы — деректер қауіпсіздігі шоғырланатын жер (NFR-7). Деректерді басқару қабатының сақталатын мәндері — дәл пациентті-айқындайтын жазбалар, сондықтан бұрынғы архитектура көрсететін қауіпсіздік тетіктері — компонент аралық тасымалдау үшін қауіпсіздік шлюзі, шифрлеу және пайдаланушы аутентификациясы (Есмұхамедов және әріптестері, 2025, 3-кесте, 83-б.; 90-б.) — жоба бойынша осы шекарада орналастырылады. Тараудың эпистемикалық мәртебесімен үйлесімді, бұл — архитектурада өрнектелген қауіпсіздік </w:t>
      </w:r>
      <w:r>
        <w:rPr>
          <w:rFonts w:ascii="Times New Roman" w:hAnsi="Times New Roman" w:cs="Times New Roman" w:eastAsia="Times New Roman"/>
          <w:b w:val="0"/>
          <w:i/>
          <w:sz w:val="28"/>
          <w:u w:val="none"/>
        </w:rPr>
        <w:t>талабы</w:t>
      </w:r>
      <w:r>
        <w:rPr>
          <w:rFonts w:ascii="Times New Roman" w:hAnsi="Times New Roman" w:cs="Times New Roman" w:eastAsia="Times New Roman"/>
          <w:b w:val="0"/>
          <w:i w:val="0"/>
          <w:sz w:val="28"/>
          <w:u w:val="none"/>
        </w:rPr>
        <w:t>, қол жеткізілген немесе куәландырылған қасиет емес: GDPR/HIPAA шеңберлеуі — жобалау сипаттамасы, тексерілген немесе куәландырылған сәйкестік мәртебесі емес (SB-4.2; NC-9), әрі оның егжей-тегжейлі хаттама-деңгейлі қарастырылуы §6.4.1-ге шегеріледі.</w:t>
      </w:r>
    </w:p>
    <w:p>
      <w:pPr>
        <w:ind w:firstLine="709"/>
        <w:jc w:val="both"/>
      </w:pPr>
      <w:r>
        <w:rPr>
          <w:rFonts w:ascii="Times New Roman" w:hAnsi="Times New Roman" w:cs="Times New Roman" w:eastAsia="Times New Roman"/>
          <w:b w:val="0"/>
          <w:i w:val="0"/>
          <w:sz w:val="28"/>
          <w:u w:val="none"/>
        </w:rPr>
        <w:t>Бұл модуль жиынының компонент-деңгейлі көрінісін 6.1-диаграмма, түсіру → preprocessing → inference → есеп беру ағынын параллель деректерді-сақтау және қателерді-өңдеу компоненттерімен көрсететін модульдік жүйе-архитектура диаграммасы береді (6.1-сурет). Ыдыратудың формальды UML қарастырылуы — жоғарыда аталған интерфейстерді нақтылайтын компонент, реттілік, класс, әрекет және ER диаграммалары — шегерілген концептуалды актив; оның болмауы прозаға әсер етпейді, ол диаграмма беретін ешбір деректі алып жүрмейді.</w:t>
      </w:r>
    </w:p>
    <w:p>
      <w:pPr>
        <w:keepNext/>
        <w:spacing w:before="120"/>
        <w:ind w:firstLine="0"/>
        <w:jc w:val="center"/>
      </w:pPr>
      <w:r>
        <w:drawing>
          <wp:inline xmlns:a="http://schemas.openxmlformats.org/drawingml/2006/main" xmlns:pic="http://schemas.openxmlformats.org/drawingml/2006/picture">
            <wp:extent cx="5940000" cy="6843059"/>
            <wp:docPr id="26" name="Picture 26"/>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6.1 – Модульдік жүйе архитектурасы (түсіру→өңдеу→inference→есеп)</w:t>
      </w:r>
    </w:p>
    <w:p>
      <w:pPr>
        <w:ind w:firstLine="709"/>
        <w:jc w:val="both"/>
      </w:pPr>
      <w:r>
        <w:rPr>
          <w:rFonts w:ascii="Times New Roman" w:hAnsi="Times New Roman" w:cs="Times New Roman" w:eastAsia="Times New Roman"/>
          <w:b w:val="0"/>
          <w:i w:val="0"/>
          <w:sz w:val="28"/>
          <w:u w:val="none"/>
        </w:rPr>
        <w:t>Сонымен ыдырату жобалау сипаттамасы ретінде тіркеледі: бос-байланысқан, тәуелсіз-ауыстырылатын модульдер жиыны, оның реттелуі — әрі әсіресе оның асинхронды PACS/EHR интеграция қабаты — функцияларды еркін бөлуден гөрі OD-6 қабығының жарамды жүзеге асырылуы. §6.1.1 талаптары сияқты, бұл жобаның жүзеге асырылуы мен валидациясы болашақ жұмысқа сақталған; мұндағы үлес — талап-жетектелетін ыдыратудың өзі (CFC-1.5). Келесі бөлімдер кесте шегеретін ішкі бөліктерді көрсетеді: §6.2.1 Preprocessing қозғалтқышын FR-2-нің конфигурацияланатын жүзеге асырылуы ретінде, §6.2.2 Inference модулін және оның модель-таңдау логикасын, §6.3 дәрігер интерфейсі мен Қабылдау модулінің телемедицина орналастыруын, ал §6.4.1 интеграция қабатының қауіпсіздік пен деректерді-қорғау хаттамаларын егжей-тегжейлейді.</w:t>
      </w:r>
    </w:p>
    <w:p>
      <w:pPr>
        <w:keepNext/>
        <w:spacing w:before="240" w:after="120"/>
        <w:jc w:val="center"/>
      </w:pPr>
      <w:r>
        <w:rPr>
          <w:rFonts w:ascii="Times New Roman" w:hAnsi="Times New Roman" w:cs="Times New Roman" w:eastAsia="Times New Roman"/>
          <w:b/>
          <w:i w:val="0"/>
          <w:sz w:val="32"/>
          <w:u w:val="none"/>
        </w:rPr>
        <w:t>§6.2.1 Конфигурацияланатын pipeline бар Preprocessing қозғалтқышы</w:t>
      </w:r>
    </w:p>
    <w:p>
      <w:pPr>
        <w:ind w:firstLine="709"/>
        <w:jc w:val="both"/>
      </w:pPr>
      <w:r>
        <w:rPr>
          <w:rFonts w:ascii="Times New Roman" w:hAnsi="Times New Roman" w:cs="Times New Roman" w:eastAsia="Times New Roman"/>
          <w:b w:val="0"/>
          <w:i w:val="0"/>
          <w:sz w:val="28"/>
          <w:u w:val="none"/>
        </w:rPr>
        <w:t>§6.1.2-нің модуль ыдыратуы жеті модульді тіркеп, олардың ішкі бөліктерін шегерді; 6.3-кесте preprocessing функциясының (FR-2) жүзеге асырылуын Preprocessing қозғалтқышына тағайындап, оның сипаттамасын осы бөлімге жіберді. Сол сипаттама мұнда тек жобалау сипаттамасы ретінде беріледі: төменде сипатталған қозғалтқыш — архитектуралық жоба, жүзеге асырылған немесе эталондалған компонент емес, әрі оның диагностикалық үлесі — ұсталатыны көрсетілген қасиет емес, орындалуға тиіс мақсат (SB-4.1; DGL-4).</w:t>
      </w:r>
    </w:p>
    <w:p>
      <w:pPr>
        <w:ind w:firstLine="709"/>
        <w:jc w:val="both"/>
      </w:pPr>
      <w:r>
        <w:rPr>
          <w:rFonts w:ascii="Times New Roman" w:hAnsi="Times New Roman" w:cs="Times New Roman" w:eastAsia="Times New Roman"/>
          <w:b w:val="0"/>
          <w:i w:val="0"/>
          <w:sz w:val="28"/>
          <w:u w:val="none"/>
        </w:rPr>
        <w:t xml:space="preserve">Модульдің аналитикалық өзегі — 3-тарауда (§3.1) көрсетілген сегіз кезеңді preprocessing pipeline — канондық аудару, оптикалық диск/фовеа айналу нормализациясы, көру-өрісін қию және изотропты өлшемін өзгерту, FOV-маска генерациясы, адаптивті жарық-өрісін түзету, қос шектеулі CLAHE, augmentation және деректер жиынтығына тән нормализация. Сол pipeline мұнда сілтеме бойынша қосылады әрі қайта шығарылмайды. Оның бұл тарауда қалай пайдаланылатынын дәл ескерту басқарады: pipeline — модуль өзегі </w:t>
      </w:r>
      <w:r>
        <w:rPr>
          <w:rFonts w:ascii="Times New Roman" w:hAnsi="Times New Roman" w:cs="Times New Roman" w:eastAsia="Times New Roman"/>
          <w:b w:val="0"/>
          <w:i/>
          <w:sz w:val="28"/>
          <w:u w:val="none"/>
        </w:rPr>
        <w:t>көрсетілгендей</w:t>
      </w:r>
      <w:r>
        <w:rPr>
          <w:rFonts w:ascii="Times New Roman" w:hAnsi="Times New Roman" w:cs="Times New Roman" w:eastAsia="Times New Roman"/>
          <w:b w:val="0"/>
          <w:i w:val="0"/>
          <w:sz w:val="28"/>
          <w:u w:val="none"/>
        </w:rPr>
        <w:t>, валидацияланғандай емес. Оның диагностикалық тиімділігі — осы диссертация үшін операциялық анықталған қабылдау мақсаты (OD-5), ал қозғалтқыштың кез келген конфигурациясы сол мақсатқа жете ме — эксперименттік тарауларға сақталған эмпирикалық сұрақ; ол мұнда орнықтырылған нәтиже ретінде бекітілмейді. Сондықтан Preprocessing қозғалтқышы — көрсетілген pipeline-нің архитектуралық қорабы, әрі осы бөлімнің жобалау үлесі — қораб — pipeline модуль ретінде қалай ашылатыны — pipeline қаншалықты жақсы жұмыс істейтіні туралы кез келген тұжырым емес.</w:t>
      </w:r>
    </w:p>
    <w:p>
      <w:pPr>
        <w:ind w:firstLine="709"/>
        <w:jc w:val="both"/>
      </w:pPr>
      <w:r>
        <w:rPr>
          <w:rFonts w:ascii="Times New Roman" w:hAnsi="Times New Roman" w:cs="Times New Roman" w:eastAsia="Times New Roman"/>
          <w:b w:val="0"/>
          <w:i w:val="0"/>
          <w:sz w:val="28"/>
          <w:u w:val="none"/>
        </w:rPr>
        <w:t xml:space="preserve">Бұл шеңберлеу — модель preprocessing мен CNN backbone-ның құрамы деген орталық тезистің архитектуралық көрінісі. Кандидаттың бұрын жарияланған архитектурасында кескінді өңдеу деректерді өңдеуге жасырын бүктелген қадамнан гөрі жүйенің ерекше бірінші-класты компоненті ретінде әлдеқашан айқындалды (Есмұхамедов және әріптестері, 2025, Кескінді өңдеу компоненті, 1-сурет және 3-кесте, 83-б.); сол жарияланым компонентті жоба ретінде ұсынып, оның ешбір прототипін немесе сандық валидациясын хабарламады (оның мойындалған шектеуі, §II.6). Қазіргі бөлім сол компонентті </w:t>
      </w:r>
      <w:r>
        <w:rPr>
          <w:rFonts w:ascii="Times New Roman" w:hAnsi="Times New Roman" w:cs="Times New Roman" w:eastAsia="Times New Roman"/>
          <w:b w:val="0"/>
          <w:i/>
          <w:sz w:val="28"/>
          <w:u w:val="none"/>
        </w:rPr>
        <w:t>конфигурацияланатын</w:t>
      </w:r>
      <w:r>
        <w:rPr>
          <w:rFonts w:ascii="Times New Roman" w:hAnsi="Times New Roman" w:cs="Times New Roman" w:eastAsia="Times New Roman"/>
          <w:b w:val="0"/>
          <w:i w:val="0"/>
          <w:sz w:val="28"/>
          <w:u w:val="none"/>
        </w:rPr>
        <w:t xml:space="preserve"> қозғалтқышқа қайрап, конфигурацияланушылықты салмақ көтеретін қасиет етеді, сонда preprocessing архитектураға одан жоғары қосалқы дайындау ретінде емес, inference жолындағы параметрленген модуль ретінде кіреді.</w:t>
      </w:r>
    </w:p>
    <w:p>
      <w:pPr>
        <w:ind w:firstLine="709"/>
        <w:jc w:val="both"/>
      </w:pPr>
      <w:r>
        <w:rPr>
          <w:rFonts w:ascii="Times New Roman" w:hAnsi="Times New Roman" w:cs="Times New Roman" w:eastAsia="Times New Roman"/>
          <w:b w:val="0"/>
          <w:i w:val="0"/>
          <w:sz w:val="28"/>
          <w:u w:val="none"/>
        </w:rPr>
        <w:t>Конфигурацияланушылық үш ось бойынша көрсетіледі. Біріншіден, кезең таңдау: әр кезең — тәуелсіз қосылатын элемент, сонда қозғалтқыш толық сегіз кезеңді конфигурацияда немесе бір кезең айналып өтілетін қысқартылған конфигурацияда жұмыс істей алады. Екіншіден, параметрлеу: бапталатын параметрлерді алып жүретін кезеңдер — олардың арасында жарық-өрісін түзету масштабы мен CLAHE клип-лимиті — сол параметрлерді ішінде тіркеуден гөрі модуль шекарасында ашады, олардың көрсетілген мәндері мен формуляциялары §3.1-ден мұраланады. Үшіншіден, режим: қозғалтқыш оқыту-уақыттық мінез-құлықты inference-уақыттықтан ажыратады, өйткені екі кезең 3-тарау сипаттамасы бойынша режимге-тәуелді — augmentation кезеңі тек оқыту кезінде қолданылады, ал CLAHE кезеңі оқыту кезінде стохастикалық, бірақ inference кезінде детерминистік қолданылады. Олай болса, inference кезінде қозғалтқыш түсірілген көз түбі кескінінен inference модулі тұтынатын төрт арналы tensor-ға (RGB плюс FOV маскасы) детерминистік, augmentation-сыз түрлендіруге шешіледі.</w:t>
      </w:r>
    </w:p>
    <w:p>
      <w:pPr>
        <w:ind w:firstLine="709"/>
        <w:jc w:val="both"/>
      </w:pPr>
      <w:r>
        <w:rPr>
          <w:rFonts w:ascii="Times New Roman" w:hAnsi="Times New Roman" w:cs="Times New Roman" w:eastAsia="Times New Roman"/>
          <w:b w:val="0"/>
          <w:i w:val="0"/>
          <w:sz w:val="28"/>
          <w:u w:val="none"/>
        </w:rPr>
        <w:t>Оқыту-уақыттық пен inference-уақыттық мінез-құлық арасындағы айырмашылық қозғалтқыштың интерфейс келісімін де тіркейді. Inference кезінде түрлендіру детерминистік әрі augmentation-сыз, сонда сол түсірілген кескін әр шақырғанда сол төрт арналы tensor-ға бейнеленеді; бұл қайта жаңғыртылушылық — §6.1.2-де тіркелген асинхронды, store-and-forward топологиясының алғышарты, онда қозғалтқыш пен inference модулі жергілікті аяқталады, ал нәтиже кейінірек аурухана жүйелерімен реттеу үшін кезекке қойылады. Келісім сонымен қатар қозғалтқышқа қабылдау шекарасы өткізетін бұзылған немесе келісімнен-тыс кірістерге айқындалған жауапты тағайындайды (FR-7): әрқашан-қосулы кезеңдер арқылы өткізілмейтін кескін — мысалы, көру өрісі шешілмейтіні — нашарлаған tensor-ды үнсіз тудырудан гөрі қозғалтқышта қабылданбайды, сәтсіздікті inference-ке таратудан гөрі айқын ұстайды.</w:t>
      </w:r>
    </w:p>
    <w:p>
      <w:pPr>
        <w:ind w:firstLine="709"/>
        <w:jc w:val="both"/>
      </w:pPr>
      <w:r>
        <w:rPr>
          <w:rFonts w:ascii="Times New Roman" w:hAnsi="Times New Roman" w:cs="Times New Roman" w:eastAsia="Times New Roman"/>
          <w:b w:val="0"/>
          <w:i w:val="0"/>
          <w:sz w:val="28"/>
          <w:u w:val="none"/>
        </w:rPr>
        <w:t>Бұл конфигурацияланушылық — FR-2-ні OD-6 қабығы ішінде жарамды ететін нәрсе, әрі қозғалтқыштың тіркелгеннен гөрі конфигурацияланатын ретінде көрсетілуінің себебі. Preprocessing есептеуі маңызды, ал §6.1.1-де тіркелген қабық оны шектеулі жады бюджеті ішінде (NFR-2) және GPU жеделдетуі болмауы мүмкін хостта (NFR-1) нақты-уақытқа жуық клиникалық жұмыс үдерісі ішінде (NFR-3) орындауды талап етеді. Кезең таңдау мен параметрлерді модуль шекарасында ашу орналастыруға қозғалтқышты өзінің хостына бюджеттеуге — қолжетімді жадыға және кідіріс қабығына сай келетін кезең конфигурациясы мен параметр баптауларын таңдауға — мүмкіндік береді, әр хостты жалғыз тіркелген шығынға міндеттеудің орнына. Сол модуль шекарасы NFR-5-ті де жүзеге асырады: қозғалтқыш айқындалған кескін-кіреді, tensor-шығады интерфейсі арқылы байланасатындықтан, ол тәуелсіз ауыстырылады, сонда түрлі түсіру сипаттары бар сайт downstream inference модулін бұзбай қозғалтқышты қайта-баптай немесе ауыстыра алады. Бұл — жарамдылық пен бейімделушілік туралы мәлімдеме, оңтайлылық туралы емес екенін атап өту керек: қозғалтқыш оңтайлы деп бекітілген preprocessing конфигурациясын ендірмейді, әрі берілген ортаға қай конфигурация ең жақсы қызмет ететіні — тексерілген архитектуралар мен деректер жиынтықтарымен шектелген эмпирикалық сұрақ (NC-17), осы жобамен шешілмейді.</w:t>
      </w:r>
    </w:p>
    <w:p>
      <w:pPr>
        <w:ind w:firstLine="709"/>
        <w:jc w:val="both"/>
      </w:pPr>
      <w:r>
        <w:rPr>
          <w:rFonts w:ascii="Times New Roman" w:hAnsi="Times New Roman" w:cs="Times New Roman" w:eastAsia="Times New Roman"/>
          <w:b w:val="0"/>
          <w:i w:val="0"/>
          <w:sz w:val="28"/>
          <w:u w:val="none"/>
        </w:rPr>
        <w:t>Қозғалтқыштың компонент-деңгейлі көрінісі — кезеңделген кескін-кіреді, tensor-шығады ағыны — 3-тараудан қайта пайдаланылған pipeline-шолу диаграммасы (6.2-сурет). Preprocessing функциясы OD-6 қабығы аясында төрт арналы tensor тудыратын конфигурацияланатын модуль ретінде көрсетілген соң, келесі бөлім сол tensor-ды тұтынатын модульді көрсетеді: inference модулі мен оның модель-таңдау логикасы.</w:t>
      </w:r>
    </w:p>
    <w:p>
      <w:pPr>
        <w:keepNext/>
        <w:spacing w:before="120"/>
        <w:ind w:firstLine="0"/>
        <w:jc w:val="center"/>
      </w:pPr>
      <w:r>
        <w:drawing>
          <wp:inline xmlns:a="http://schemas.openxmlformats.org/drawingml/2006/main" xmlns:pic="http://schemas.openxmlformats.org/drawingml/2006/picture">
            <wp:extent cx="4082278" cy="7739999"/>
            <wp:docPr id="27" name="Picture 27"/>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6.2 – Preprocessing қозғалтқышы – конфигурацияланатын сегіз кезеңді pipeline</w:t>
      </w:r>
    </w:p>
    <w:p>
      <w:pPr>
        <w:keepNext/>
        <w:spacing w:before="240" w:after="120"/>
        <w:jc w:val="center"/>
      </w:pPr>
      <w:r>
        <w:rPr>
          <w:rFonts w:ascii="Times New Roman" w:hAnsi="Times New Roman" w:cs="Times New Roman" w:eastAsia="Times New Roman"/>
          <w:b/>
          <w:i w:val="0"/>
          <w:sz w:val="32"/>
          <w:u w:val="none"/>
        </w:rPr>
        <w:t>§6.2.2 Модель-таңдау логикасы бар Inference модулі</w:t>
      </w:r>
    </w:p>
    <w:p>
      <w:pPr>
        <w:ind w:firstLine="709"/>
        <w:jc w:val="both"/>
      </w:pPr>
      <w:r>
        <w:rPr>
          <w:rFonts w:ascii="Times New Roman" w:hAnsi="Times New Roman" w:cs="Times New Roman" w:eastAsia="Times New Roman"/>
          <w:b w:val="0"/>
          <w:i w:val="0"/>
          <w:sz w:val="28"/>
          <w:u w:val="none"/>
        </w:rPr>
        <w:t>§6.2.1-дің Preprocessing қозғалтқышы түсірілген көз түбі кескінін детерминистік төрт арналы tensor-ға шешеді; бұл бөлім оны тұтынатын модульді көрсетеді. Тараудың қалған бөлігі сияқты, inference модулі жобалау сипаттамасы ретінде ұсынылады: ешбір оқытылған модель орналастырылмайды әрі мұнда ешбір inference мінез-құлқы тұжырым ретінде хабарланбайды (SB-4.1). Модульдің тиімділігі — ол ұстайтын модель диагностикалық-тиімділік мақсаты OD-5-ке жете ме — эксперименттік тарауларға сақталған эмпирикалық сұрақ әрі осы жобада бекітілмейді.</w:t>
      </w:r>
    </w:p>
    <w:p>
      <w:pPr>
        <w:ind w:firstLine="709"/>
        <w:jc w:val="both"/>
      </w:pPr>
      <w:r>
        <w:rPr>
          <w:rFonts w:ascii="Times New Roman" w:hAnsi="Times New Roman" w:cs="Times New Roman" w:eastAsia="Times New Roman"/>
          <w:b w:val="0"/>
          <w:i w:val="0"/>
          <w:sz w:val="28"/>
          <w:u w:val="none"/>
        </w:rPr>
        <w:t>Модульдің екі функционалдық талапқа сәйкес екі шығысы бар. Төрт арналы tensor-дан ол оқытылған CNN backbone-ды пайдалана отырып бес класты диабеттік-ретинопатия дәрежесін (DR 0–4) тудырады (FR-3), әрі дәрежемен қатар ол дәреженің негізін қарап шығатын дәрігерге оқылатын ету мақсатындағы post-hoc Grad-CAM жабынын тудырады (FR-4). Бұл жабынның мәртебесі дәл бекітілуі тиіс: ол — дәрежеден кейін есептелген интерпретация артефактісі, желінің болжамы ең сезімтал болған кескін аймақтарын көрсетеді, әрі ол патологияның клиникалық локализациясы емес — ол зақымдануларды анықтамайды, сызбаламайды немесе куәландырмайды (NC-14). Сондықтан модульдің шығыстары шешім ретінде емес, клиникалық шешімге кірістер ретінде көрсетіледі: жүйе — physician-in-the-loop аясында жұмыс істейтін шешім-қолдау компоненті, дербес диагностикалық аспап емес (SB-1.3). Дәреже мен жабын — §6.3.2-нің physician-in-the-loop интерфейсі интерпретация, аудит және мүмкін қайтару үшін ұсынатын пайдалы жүк.</w:t>
      </w:r>
    </w:p>
    <w:p>
      <w:pPr>
        <w:ind w:firstLine="709"/>
        <w:jc w:val="both"/>
      </w:pPr>
      <w:r>
        <w:rPr>
          <w:rFonts w:ascii="Times New Roman" w:hAnsi="Times New Roman" w:cs="Times New Roman" w:eastAsia="Times New Roman"/>
          <w:b w:val="0"/>
          <w:i w:val="0"/>
          <w:sz w:val="28"/>
          <w:u w:val="none"/>
        </w:rPr>
        <w:t>Модульдің ерекшелейтін элементі — оның модель-таңдау логикасы, әрі сол логиканың жобалау ниеті өнімділік рейтингімен шатастырылмауы тиіс. Диссертация 3-тарауда екі CNN backbone тіркейді — ResNet-50 және EfficientNet-B3 — олар өздерінің есептеу профилінде ерекшеленеді: residual желі — жоғары-сыйымдылықты нұсқа, ал EfficientNet backbone — параметр-тиімдірек. Таңдау логикасы олардың арасынан орналастыру хостының ресурс профилі негізінде — оның қолжетімді жадысы, есептеуі және клиникалық жұмыс үдерісі рұқсат ететін кідірісі — таңдайды, сонда inference функциясы §6.1.1-дің функционалдық емес қабығына сай келеді (NFR-1-дің GPU жеделдетуінің болмауы мүмкіндігі, NFR-2-нің 16 ГБ-тан төмен бюджеті, NFR-3-тің нақты-уақытқа жуық талабы). Сондықтан критерий — орналастырудың нақты аппаратына шартталған ресурс сәйкестігі (DGL-2); ол бір backbone екіншісінен дәлірек деген тұжырым айқын емес. Бұл жобада екі backbone-ның ешбір өнімділік реттелуі бекітілмейді, әрі ешбірі бекітіле де алмас еді, өйткені салыстыру — эксперименттік тараулардың нысаны әрі мұнда ешбір нәтиже импортталмайды.</w:t>
      </w:r>
    </w:p>
    <w:p>
      <w:pPr>
        <w:ind w:firstLine="709"/>
        <w:jc w:val="both"/>
      </w:pPr>
      <w:r>
        <w:rPr>
          <w:rFonts w:ascii="Times New Roman" w:hAnsi="Times New Roman" w:cs="Times New Roman" w:eastAsia="Times New Roman"/>
          <w:b w:val="0"/>
          <w:i w:val="0"/>
          <w:sz w:val="28"/>
          <w:u w:val="none"/>
        </w:rPr>
        <w:t xml:space="preserve">Екі шекара бұл логиканы оның тек-жоба регистрі ішінде ұстайды. Біріншіден, backbone-ды оның ресурс профилі бойынша таңдау — </w:t>
      </w:r>
      <w:r>
        <w:rPr>
          <w:rFonts w:ascii="Times New Roman" w:hAnsi="Times New Roman" w:cs="Times New Roman" w:eastAsia="Times New Roman"/>
          <w:b w:val="0"/>
          <w:i/>
          <w:sz w:val="28"/>
          <w:u w:val="none"/>
        </w:rPr>
        <w:t>валидацияланған</w:t>
      </w:r>
      <w:r>
        <w:rPr>
          <w:rFonts w:ascii="Times New Roman" w:hAnsi="Times New Roman" w:cs="Times New Roman" w:eastAsia="Times New Roman"/>
          <w:b w:val="0"/>
          <w:i w:val="0"/>
          <w:sz w:val="28"/>
          <w:u w:val="none"/>
        </w:rPr>
        <w:t xml:space="preserve"> немесе </w:t>
      </w:r>
      <w:r>
        <w:rPr>
          <w:rFonts w:ascii="Times New Roman" w:hAnsi="Times New Roman" w:cs="Times New Roman" w:eastAsia="Times New Roman"/>
          <w:b w:val="0"/>
          <w:i/>
          <w:sz w:val="28"/>
          <w:u w:val="none"/>
        </w:rPr>
        <w:t>оңтайлы</w:t>
      </w:r>
      <w:r>
        <w:rPr>
          <w:rFonts w:ascii="Times New Roman" w:hAnsi="Times New Roman" w:cs="Times New Roman" w:eastAsia="Times New Roman"/>
          <w:b w:val="0"/>
          <w:i w:val="0"/>
          <w:sz w:val="28"/>
          <w:u w:val="none"/>
        </w:rPr>
        <w:t xml:space="preserve"> модельді таңдау емес: диссертация екі backbone-ның бірі міндет үшін оңтайлы архитектура деген тұжырым жасамайды (NC-6), әрі бір архитектура үшін алынған нәтижелер тиімді CNN-дердің кеңірек класына жалпыланбайды (SIR-7). Екіншіден, екі backbone — диагностикалық жеткіліктігі OD-5 қабылдау мақсаты болып қалатын жобалау нұсқалары; таңдау логикасы берілген хост қай нұсқаны орындай алатынын шешеді, қай нұсқа жақсырақ жұмыс істейтінін емес. Осы мағынада архитектура түпкі эксперименттік шешімге әдейі агностикалық — ол ресурс қабығы өткізетін кез келген backbone-ды орналастыруға жобаланған, әрі ол таңдау қағидатын өзгертпей сол ресурс осіндегі тағы бір backbone-ға кеңейер еді.</w:t>
      </w:r>
    </w:p>
    <w:p>
      <w:pPr>
        <w:ind w:firstLine="709"/>
        <w:jc w:val="both"/>
      </w:pPr>
      <w:r>
        <w:rPr>
          <w:rFonts w:ascii="Times New Roman" w:hAnsi="Times New Roman" w:cs="Times New Roman" w:eastAsia="Times New Roman"/>
          <w:b w:val="0"/>
          <w:i w:val="0"/>
          <w:sz w:val="28"/>
          <w:u w:val="none"/>
        </w:rPr>
        <w:t>Осылай көрсетілген inference модулі — конфигурацияланатын Preprocessing қозғалтқышының ресурс-жағындағы сыңары: қозғалтқыш preprocessing шығынын хостқа бюджеттейтін жерде, таңдау логикасы модель шығынын хостқа бюджеттейді, әрі бірге олар бүкіл дәреже-тудырушы жолды жергілікті ұстайды — §6.1.2-де тіркелген асинхронды, store-and-forward жұмысының алғышарты, онда дәреже мен оның жабыны жергілікті тудырылып, кейінірек аурухана жүйелерімен реттеу үшін кезекке қойылады. Кандидаттың бұрын жарияланған архитектурасы Тану/Диагноз компонентін және клиникалық-шешім-қолдау функциясын жүйенің осы нүктесіне әлдеқашан орналастырды (Есмұхамедов және әріптестері, 2025, 1-сурет және 3-кесте, 83-б.), бірақ оларды прототипсіз немесе сандық валидациясыз жоба ретінде ұсынды (оның мойындалған шектеуі, §II.6); қазіргі бөлімнің үлесі — сол компонентті OD-6 қабығына байлайтын ресурс-шартталған таңдау логикасы. Дәреже мен жабын дәрігерге жететін орналастырылған интерфейсті жүйенің бақылау тақтасы иллюстрациялайды (6.1-сурет), ол мұнда өлшенген өнімділіктің дәлелі ретінде емес, жобаланған өзара әрекеттесудің иллюстрациясы ретінде көрсетіледі. Inference функциясы жобалау сипаттамасы ретінде тіркелген соң, §6.3 осы жергілікті inference жолын телемедицина мен тасымалданатын орталарда орналастыруға және оның шығыстарын тұтынатын physician-in-the-loop интерфейсіне бұрылады.</w:t>
      </w:r>
    </w:p>
    <w:p>
      <w:pPr>
        <w:keepNext/>
        <w:spacing w:before="120"/>
        <w:ind w:firstLine="0"/>
        <w:jc w:val="center"/>
      </w:pPr>
      <w:r>
        <w:drawing>
          <wp:inline xmlns:a="http://schemas.openxmlformats.org/drawingml/2006/main" xmlns:pic="http://schemas.openxmlformats.org/drawingml/2006/picture">
            <wp:extent cx="5940000" cy="2939507"/>
            <wp:docPr id="28" name="Picture 28"/>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6.1 – Орналастырылған веб-қосымша / шешім-қолдау бақылау тақтасы</w:t>
      </w:r>
    </w:p>
    <w:p>
      <w:pPr>
        <w:keepNext/>
        <w:spacing w:before="240" w:after="120"/>
        <w:jc w:val="center"/>
      </w:pPr>
      <w:r>
        <w:rPr>
          <w:rFonts w:ascii="Times New Roman" w:hAnsi="Times New Roman" w:cs="Times New Roman" w:eastAsia="Times New Roman"/>
          <w:b/>
          <w:i w:val="0"/>
          <w:sz w:val="32"/>
          <w:u w:val="none"/>
        </w:rPr>
        <w:t>§6.3.1 Ауылдық орналастыру үшін телемедицина және тасымалданатын құрылғыны қолдау</w:t>
      </w:r>
    </w:p>
    <w:p>
      <w:pPr>
        <w:ind w:firstLine="709"/>
        <w:jc w:val="both"/>
      </w:pPr>
      <w:r>
        <w:rPr>
          <w:rFonts w:ascii="Times New Roman" w:hAnsi="Times New Roman" w:cs="Times New Roman" w:eastAsia="Times New Roman"/>
          <w:b w:val="0"/>
          <w:i w:val="0"/>
          <w:sz w:val="28"/>
          <w:u w:val="none"/>
        </w:rPr>
        <w:t xml:space="preserve">Алдыңғы екі бөлім жергілікті дәреже-тудырушы жолды тіркеді: конфигурацияланатын Preprocessing қозғалтқышы (§6.2.1) және ресурс-бюджеттелген Inference модулі (§6.2.2), олар бірге орналастыру хостында DR дәрежесін және шешім-қолдау жабынын тудырады. Бұл бөлім сол жол бүкіл архитектура бағыттайтын ортада — таралған, байланысы шектеулі және ауылдық — қалай орналастырылатынын көрсетеді. Орналастыру — жобалау сипаттамасы: ешбір жүйе орнатылмады, ешбір скрининг науқаны жүргізілмеді, әрі жобаның кез келген нақты денсаулық сақтау контексіне, Қазақстандікін қоса, қолданылуы далалық сынақтың болмауымен шектелген (SB-4.1; SB-4.3). Сыртқы скрининг бағдарламалары төменде </w:t>
      </w:r>
      <w:r>
        <w:rPr>
          <w:rFonts w:ascii="Times New Roman" w:hAnsi="Times New Roman" w:cs="Times New Roman" w:eastAsia="Times New Roman"/>
          <w:b w:val="0"/>
          <w:i/>
          <w:sz w:val="28"/>
          <w:u w:val="none"/>
        </w:rPr>
        <w:t>орналастыру модальдылығының</w:t>
      </w:r>
      <w:r>
        <w:rPr>
          <w:rFonts w:ascii="Times New Roman" w:hAnsi="Times New Roman" w:cs="Times New Roman" w:eastAsia="Times New Roman"/>
          <w:b w:val="0"/>
          <w:i w:val="0"/>
          <w:sz w:val="28"/>
          <w:u w:val="none"/>
        </w:rPr>
        <w:t xml:space="preserve"> тәжірибеде орнықтырылғанының дәлелі ретінде келтіріледі, ешқашан осы жүйенің өлшемдері ретінде емес.</w:t>
      </w:r>
    </w:p>
    <w:p>
      <w:pPr>
        <w:keepNext/>
        <w:spacing w:before="120" w:after="120"/>
        <w:jc w:val="left"/>
      </w:pPr>
      <w:r>
        <w:rPr>
          <w:rFonts w:ascii="Times New Roman" w:hAnsi="Times New Roman" w:cs="Times New Roman" w:eastAsia="Times New Roman"/>
          <w:b/>
          <w:i/>
          <w:sz w:val="28"/>
          <w:u w:val="none"/>
        </w:rPr>
        <w:t>6.3.1.1 Таралған телемедицина жүйелеріндегі орналастыру</w:t>
      </w:r>
    </w:p>
    <w:p>
      <w:pPr>
        <w:ind w:firstLine="709"/>
        <w:jc w:val="both"/>
      </w:pPr>
      <w:r>
        <w:rPr>
          <w:rFonts w:ascii="Times New Roman" w:hAnsi="Times New Roman" w:cs="Times New Roman" w:eastAsia="Times New Roman"/>
          <w:b w:val="0"/>
          <w:i w:val="0"/>
          <w:sz w:val="28"/>
          <w:u w:val="none"/>
        </w:rPr>
        <w:t>Телемедицина орналастыруы кескінді түсіруді шеткі сайттарға таратып, интерпретация мен қадағалауды басқа жерде шоғырландырады, әрі архитектура бұл таратуды модификациясыз қолдайды, өйткені §6.1.2-нің жобалау таңдаулары соған жасалды. Модуль жиыны екі табиғи орналастыруды өткізеді: Қабылдау, Preprocessing қозғалтқышы және Inference модульдері шеткі түсіру сайтында отырады, ал physician-in-the-loop қарау беті (§6.3.2) көп сайтқа қызмет ете алатын оқу орталығында отырады. Қабылдау модулі (FR-1) шеткі сайтта гетерогенді және тасымалданатын түсіру көздерінен кескіндерді өткізеді; жергілікті inference жолы дәреже мен жабынды сайтта тудырады; ал асинхронды, store-and-forward интеграция қабаты түсіру кезінде тірі байланысты талап етудің орнына, байланыс рұқсат еткенде нәтижені орталық жүйелермен реттеу үшін кезекке қояды. Бұл — §6.1.2-де кесілген топологияның операциялық мағынасы: үзік байланыстар арқылы таралған телемедицина дәл сондықтан жарамды, өйткені сын жолдағы ешбір қадам синхронды байланысқа тәуелді емес. Қабылдау модулінің қателерді-өңдеу жауапкершілігі (FR-7) бұл орналастыруда салмақ көтереді: әрқашан-қосулы preprocessing кезеңдері арқылы өткізілмейтін кіріс шеткі сайтта белгіленеді, сонда скринингке жарамсыз түсірілім оқу орталығына берілгеннен кейін ғана анықталудан гөрі жергілікті қайта-түсіру үшін бетке шығарылады. Терең-оқыту DR скринингінің мұндай телемедицина мен бастапқы-медициналық жұмыс үдерістері ішінде жұмыс істей алатынын сыртқы дәлел қолдайды. Бастапқы медицинадағы терең-оқыту скринингінің мета-талдауы он зерттеу бойынша 0,87 біріктірілген сезімталдық пен 0,90 спецификалық хабарлады [65]; алайда сол талдау зерттеулер арасындағы шектен тыс гетерогендікті (I² &gt; 99%) және бастапқы-медициналық популяцияға тән 10% ауру таралымында тек 49% оң болжамдық мәнді тауып, авторларын дәлел әлі рутиналық клиникалық қолдану үшін жалпы ұсынысқа мүмкіндік бермейді деп қорытуға жетеледі. Проспективті түрде терең-оқыту жүйесі орта-табысты елде тоғыз бастапқы-медициналық сайт бойынша ұлттық скрининг бағдарламасына, медициналық көмек нүктесінде нақты-уақыттық градациялаумен және дәрігер емес персоналға міндет-ауыстырумен интеграцияланды [62]. Терең-оқыту DR жүйесі сол сияқты Сахарадан оңтүстіктегі африкалық бағдарлама ішінде скринингке орналастырылды [60], ал Таиландтағы он бір клиника бойынша адам-орталықты далалық бағалау әлеуметтік-экологиялық факторлар мен кескін-сапасы сүзгісі нақты-әлемдік орналастыруды айтарлықтай қалыптастырғанын құжаттады [16] — соңғысы модальдылық орындалатын, бірақ оның далалық өнімділігі жобалау сипаттамасы кепілдей алмайтын жағдайларға тәуелді екенін еске салады. Бұл зерттеулер, офтальмологиядағы терең оқытудың техникалық-және-клиникалық шолуларымен бірге [66], телемедицина скрининг модальдылығының орындалатын әрі заманауи екенін орнықтырады; олар тек сол прецедент үшін, өздерінің деректер жиынтықтары мен валидация жобаларымен келтіріледі, осында жобаланған жүйеге телінетін өнімділік ретінде емес.</w:t>
      </w:r>
    </w:p>
    <w:p>
      <w:pPr>
        <w:keepNext/>
        <w:spacing w:before="120" w:after="120"/>
        <w:jc w:val="left"/>
      </w:pPr>
      <w:r>
        <w:rPr>
          <w:rFonts w:ascii="Times New Roman" w:hAnsi="Times New Roman" w:cs="Times New Roman" w:eastAsia="Times New Roman"/>
          <w:b/>
          <w:i/>
          <w:sz w:val="28"/>
          <w:u w:val="none"/>
        </w:rPr>
        <w:t>6.3.1.2 Ұлттық eHealth платформаларымен интеграция</w:t>
      </w:r>
    </w:p>
    <w:p>
      <w:pPr>
        <w:ind w:firstLine="709"/>
        <w:jc w:val="both"/>
      </w:pPr>
      <w:r>
        <w:rPr>
          <w:rFonts w:ascii="Times New Roman" w:hAnsi="Times New Roman" w:cs="Times New Roman" w:eastAsia="Times New Roman"/>
          <w:b w:val="0"/>
          <w:i w:val="0"/>
          <w:sz w:val="28"/>
          <w:u w:val="none"/>
        </w:rPr>
        <w:t>Ұлттық немесе аймақтық eHealth платформасы бар жерде жүйе арнайы интерфейс арқылы емес, §6.1.2-де көрсетілген деректерді-басқару қабаты арқылы онымен интеграцияланады: пациентті байланыстыру, кескінді мұрағаттау және нәтижені қайтару платформаның PACS пен EHR қызметтеріне қарсы стандартталған FHIR/HL7 алмасуы (NFR-6) арқылы тасымалданады. Кандидаттың бұрын жарияланған архитектурасы дәл осы интеграцияны Қазақстан контексі ішінде орналастырып, ұлттық орналастыру өзара әрекеттесетін PACS, бұлт және электронды-жазба компоненттерін сипаттады (Есмұхамедов және әріптестері, 2025, 86–87-б.); сол жұмыс — жоба әрі интеграцияның ешбір жүзеге асырылуын немесе валидациясын хабарламады, әрі сәтті қабылдау диагностикалық жабдыққа және инфрақұрылымға инвестицияны талап ететінін айқын атап өтті (оның мойындалған шектеуі, §II.6). Диссертация сол алғышартты жоюдан гөрі мұралайды: ұлттық платформамен интеграция — платформа мен байланыс бар болуына шартталған жобалау сипаттамасы (DGL-4), ал store-and-forward жобасы — олар үзік түрде жоқ жағдайда архитектураның бейімделуі. Бұл шекара бойынша алмасу бірлігі — телемедицина кездесуі, әрі §6.1.2-ден алып жүрілген мән-байланыс моделі оның сақталатын түрін әлдеқашан тіркейді — Пациент, Телемедицина сеансы, Құрылғы, Диагностикалық нәтиже және AI моделі — платформа интеграциясы оқитын және жазатын мәндер. Бұлар таралған байланыс арқылы өтетін пациентті-айқындайтын жазбалар болғандықтан, интеграция шекарасы — деректерді-қорғау міндеттері шоғырланатын жер; олардың хаттама-деңгейлі қарастырылуы және GDPR/HIPAA шеңберлеуі куәландырылған мәртебе емес, жобалау талабы деген ескерту §6.4.1-де көрсетіледі. Бұрынғы жарияланымда мұндай интеграциямен байланысты кез келген болжанған ұлттық-ауқымды пайда — қол жеткізілген ауыл популяциясы немесе шығынның азаюы көрсеткіштері — контекст үшін келтірілген үшінші тарап болжамы әрі осы жұмыстың тұжырымы емес (SIR-8).</w:t>
      </w:r>
    </w:p>
    <w:p>
      <w:pPr>
        <w:keepNext/>
        <w:spacing w:before="120" w:after="120"/>
        <w:jc w:val="left"/>
      </w:pPr>
      <w:r>
        <w:rPr>
          <w:rFonts w:ascii="Times New Roman" w:hAnsi="Times New Roman" w:cs="Times New Roman" w:eastAsia="Times New Roman"/>
          <w:b/>
          <w:i/>
          <w:sz w:val="28"/>
          <w:u w:val="none"/>
        </w:rPr>
        <w:t>6.3.1.3 Ресурсы төмен аймақтардағы нақты-уақыттық қашықтан DR скринингі</w:t>
      </w:r>
    </w:p>
    <w:p>
      <w:pPr>
        <w:ind w:firstLine="709"/>
        <w:jc w:val="both"/>
      </w:pPr>
      <w:r>
        <w:rPr>
          <w:rFonts w:ascii="Times New Roman" w:hAnsi="Times New Roman" w:cs="Times New Roman" w:eastAsia="Times New Roman"/>
          <w:b w:val="0"/>
          <w:i w:val="0"/>
          <w:sz w:val="28"/>
          <w:u w:val="none"/>
        </w:rPr>
        <w:t>Ресурсы төмен режим — бұл архитектура үшін шеткі жағдай емес, оның айқындаушы мақсаты: OD-6 қабығы — GPU жеделдетуінің болуы мүмкін еместігі, 16 ГБ-тан төмен жады бюджеті, нақты-уақытқа жуық өткізу қабілеті және үзік байланыс — осы тармақ қарастыратын дәл сол аймақтардың операционалды анықтамасы. Inference жолы мұндай хостта жергілікті орындалуға бюджеттелгендіктен (§6.2) және интеграция асинхронды болғандықтан (§6.1.2), қашықтағы, ресурсы төмен сайтта дәрежені нақты уақытта немесе оған жуық тудыру — жоба өткізуге құрылған орындалушылық. Алайда бұл — жобалық орындалушылық, дәлелденген қабілет емес: осы зерттеуде ешбір нақты-уақыттық қашықтан скрининг орындалмады немесе өлшенбеді, әрі мұнда жасалатын тұжырым — OD-6 қабығы аясындағы архитектуралық жарамдылық, далада қол жеткізілген өткізу қабілеті немесе дәлдік емес (SB-4.1; SB-4.3). Жобаның уәждемесі — құжатталған скрининг олқылығы — диабеттік науқастардың тек болжамды 35–55%-ы ғана жыл сайынғы көз скринингіне сай келеді [8] — оны қашықтан, тасымалданатын-түсіру скринингі тарылтуға арналған. Тасымалданушылық Қабылдау модулі арқылы кіреді: модуль тасымалданатын және смартфонға негізделген көз түбі камераларынан кірісті қабылдауға көрсетілген, бұл — бұрынғы жарияланым ауылдық орналастыру үшін қолжетімді түсіру алдыңғы-беті ретінде айқындаған құрылғы класы (Есмұхамедов және әріптестері, 2025, 87-б., онда репрезентативті тасымалданатын камера құны келтіріледі). Тасымалданатын түсіру — дәл Preprocessing қозғалтқышының рөлі ең айқын болатын жағдай: 3-тарауда көрсетілген көру-өрісін нормалау, маскалау және жарық-өрісін түзету кезеңдері арзан, мидриатикалық емес және операторға-тәуелді құрылғылар енгізетін түсіру вариабельділігін азайтуға жобаланған, сонда inference модулі түсіру алдыңғы-бетіне қарамастан салыстырмалы түрде жағдайланған tensor алады. Құрылғыдан-тәуелсіз талдау өзі орнықтырылған бағыт — De Fauw және әріптестері [67] торқабық жолдамалау жүйесін аралық репрезентация арқылы нақты сканер аппаратынан ажыратты, дегенмен көз түбі фотосуреті емес, OCT үшін — бірақ жағдайлау көз түбі-камера кластары бойынша градациялау өнімділігін сақтауға жеткілікті ме — эксперименттік тарауларға сақталған эмпирикалық сұрақ әрі мұнда бекітілмейді. Сондықтан архитектура арзан, мобильді түсіру алдыңғы-бетін хост-жергілікті inference жолымен және асинхронды қайтару арнасымен жұптайды — ресурсы төмен ортаға жобаланған конфигурация, оның нақты-әлемдік өнімділігі болашақ далалық бағалауға сақталған.</w:t>
      </w:r>
    </w:p>
    <w:p>
      <w:pPr>
        <w:ind w:firstLine="709"/>
        <w:jc w:val="both"/>
      </w:pPr>
      <w:r>
        <w:rPr>
          <w:rFonts w:ascii="Times New Roman" w:hAnsi="Times New Roman" w:cs="Times New Roman" w:eastAsia="Times New Roman"/>
          <w:b w:val="0"/>
          <w:i w:val="0"/>
          <w:sz w:val="28"/>
          <w:u w:val="none"/>
        </w:rPr>
        <w:t>Бұл үш орта бойынша орналастыру жобасы §6.1.2 мен §6.2-ден алып жүрілген жалғыз қасиетпен біріктіріледі: дәреже-тудырушы жол жергілікті, ал аурухана-жүйесі алмасуы асинхронды, бұл — таралған, инфрақұрылымы жеңіл, үзік-байланысты жұмысты жоба бойынша жарамды ететін нәрсе. Бұл орналастырудың қарау шетінде дәрігер дәреже мен жабынды алатын өзара әрекеттесуді жүйенің бақылау тақтасы иллюстрациялайды (6.1-сурет), ол далалық өнімділіктің дәлелі ретінде емес, жобаланған интерфейстің иллюстрациясы ретінде көрсетіледі. Келесі бөлім сол интерфейсті physician-in-the-loop шешім-қолдау беті ретінде көрсетеді.</w:t>
      </w:r>
    </w:p>
    <w:p>
      <w:pPr>
        <w:keepNext/>
        <w:spacing w:before="240" w:after="120"/>
        <w:jc w:val="center"/>
      </w:pPr>
      <w:r>
        <w:rPr>
          <w:rFonts w:ascii="Times New Roman" w:hAnsi="Times New Roman" w:cs="Times New Roman" w:eastAsia="Times New Roman"/>
          <w:b/>
          <w:i w:val="0"/>
          <w:sz w:val="32"/>
          <w:u w:val="none"/>
        </w:rPr>
        <w:t>§6.3.2 Physician-in-the-Loop шешім-қолдау интерфейсі</w:t>
      </w:r>
    </w:p>
    <w:p>
      <w:pPr>
        <w:ind w:firstLine="709"/>
        <w:jc w:val="both"/>
      </w:pPr>
      <w:r>
        <w:rPr>
          <w:rFonts w:ascii="Times New Roman" w:hAnsi="Times New Roman" w:cs="Times New Roman" w:eastAsia="Times New Roman"/>
          <w:b w:val="0"/>
          <w:i w:val="0"/>
          <w:sz w:val="28"/>
          <w:u w:val="none"/>
        </w:rPr>
        <w:t>§6.3.1-дің телемедицина орналастыруы оқу орталығына қарау бетін орналастырды, онда дәрігер жергілікті inference жолының шығысын алады. Бұл бөлім сол бетті көрсетеді. Тараудың қалған бөлігі сияқты ол — жобалау сипаттамасы: интерфейс өзара әрекеттесу жобасы ретінде сипатталады, әрі мұнда ешбір пайдаланушылық зерттеуі, дәрігер-қабылдауын бағалау немесе шешім-сапасын өлшеу хабарланбайды (SB-4.1).</w:t>
      </w:r>
    </w:p>
    <w:p>
      <w:pPr>
        <w:ind w:firstLine="709"/>
        <w:jc w:val="both"/>
      </w:pPr>
      <w:r>
        <w:rPr>
          <w:rFonts w:ascii="Times New Roman" w:hAnsi="Times New Roman" w:cs="Times New Roman" w:eastAsia="Times New Roman"/>
          <w:b w:val="0"/>
          <w:i w:val="0"/>
          <w:sz w:val="28"/>
          <w:u w:val="none"/>
        </w:rPr>
        <w:t>Интерфейс әр скринингтелген көз үшін екі артефактіні ұсынады: inference модулі тудырған бес класты диабеттік-ретинопатия дәрежесі (FR-3) және оған ілесетін post-hoc Grad-CAM жабыны (FR-4). Жабын дәрігерге модель-сезімталдығы картасы ретінде — болжам ең сезімтал болған кескін аймақтарының көрсеткіші — ұсынылады, әрі оның интерпретация мәртебесі тиісінше бекітіледі: ол модельдің берілген дәрежені неліктен тудырғанын түсінуге қолдау ретінде оқылады, патологияның клиникалық локализациясы ретінде емес, әрі ол зақымдануларды анықтамайды, сызбаламайды немесе куәландырмайды (NC-14). Сонымен интерфейс шешім ұсынысын да, сол ұсынысқа оқылушылық көмегін де бетке шығарады, бірақ оларды қорытынды ретінде емес, дәрігер интерпретациялайтын материал ретінде шығарады.</w:t>
      </w:r>
    </w:p>
    <w:p>
      <w:pPr>
        <w:ind w:firstLine="709"/>
        <w:jc w:val="both"/>
      </w:pPr>
      <w:r>
        <w:rPr>
          <w:rFonts w:ascii="Times New Roman" w:hAnsi="Times New Roman" w:cs="Times New Roman" w:eastAsia="Times New Roman"/>
          <w:b w:val="0"/>
          <w:i w:val="0"/>
          <w:sz w:val="28"/>
          <w:u w:val="none"/>
        </w:rPr>
        <w:t>Бұл — бүкіл жүйенің байланыстырушы ауқымының архитектуралық көрінісі: ол — physician-in-the-loop аясында жұмыс істейтін шешім-қолдау компоненті, дербес диагностикалық аспап емес (SB-1.3). Интерфейс дәрігер шешім қабылдаушы болатындай жобаланған — дәреже мен жабын дәрігер интерпретациялайтын, кескінге қарсы аудиттейтін және қайтара алатын кірістер — әрі жүйе ешбір автономды диагноз шығармайды. Бұл реттеу кандидаттың бұрын жарияланған архитектурасы дәрігерге тағайындаған рөлді жүзеге асырады: модель шығысының енжар тұтынушысы емес, нәтижелерді интерпретациялайтын және модельдің мінез-құлқын баптай немесе түзете алатын жүйенің «баптаушысы» және аудиторы, ол талдауды алғаннан кейін дәрігер түсіндірме немесе түзету сұрайтын Дәрігер-AI кері байланыс механизмі арқылы делдалданады (Есмұхамедов және әріптестері, 2025, 78–79, 85-б.). Сол жарияланым бұл өзара әрекеттесуді жоба ретінде көрсетіп, оның ешбір прототипін немесе бағалауын хабарламады (оның мойындалған шектеуі, §II.6); қазіргі бөлім сол өзара әрекеттесуді скрининг жүйесінің интерфейс келісімі ретінде, тағы да тексерілген артефакт емес, сипаттама ретінде алға тасымалдайды.</w:t>
      </w:r>
    </w:p>
    <w:p>
      <w:pPr>
        <w:ind w:firstLine="709"/>
        <w:jc w:val="both"/>
      </w:pPr>
      <w:r>
        <w:rPr>
          <w:rFonts w:ascii="Times New Roman" w:hAnsi="Times New Roman" w:cs="Times New Roman" w:eastAsia="Times New Roman"/>
          <w:b w:val="0"/>
          <w:i w:val="0"/>
          <w:sz w:val="28"/>
          <w:u w:val="none"/>
        </w:rPr>
        <w:t>Қайтару-және-аудит арнасы — факультативті ыңғайлылық емес, шешім-қолдау ауқым шекарасының архитектуралық сыңары. Әр дәреженің оны қабылдай, түзете немесе қабылдамай алатын дәрігер арқылы өтуін талап ету арқылы интерфейс клиникалық жауапкершілікті модельге беруден гөрі дәрігерде ұстайды, бұл — автоматтандырылған скрининг көмекшісін автономды диагностикалық билікті бекітпей жұмыс үдерісіне енгізуге болатын жобалау шарты. Кері байланыс арнасы қосымша дәрігерге келіспеушілікті тіркеуге немесе түсіндірме сұрауға мүмкіндік береді, сонда интерфейс бір-жақты дисплейден гөрі екі-бағытты — модельдің ұсынысын дәрігерге, дәрігердің пайымдауын кері тасымалдайды. Бұл екі-бағыттылықтың дерек қабаты құрметтеуге тиіс сақтау салдары бар: §6.1.2-нің мән-байланыс моделінен алып жүрілген Диагностикалық нәтиже мәні модельдің дәрежесін ғана емес, дәрігердің оны қалай қарағанын — қабылдау, түзету немесе қайтару — жазады, сонда пациент жазбасына қарсы сақталатын беделді скрининг нәтижесі шикі модель шығысынан гөрі қаралған нәтиже болады. Сондықтан интерфейс — модельдің ұсынысы дәрігер-иеленетін шешімге айналатын нүкте, әрі жоба сол иеленуді тек көрсетілетінде ғана емес, сақталатында бекітеді. Таралған орналастыруда бұл бет — жүйе шешетін скрининг олқылығы түптеп келгенде жабылатын немесе жабылмайтын жер: жоба скрининг шешімін беретін акт ретінде модельдің дәрежесін емес, дәрігердің қарауын орналастырады, бұл жүйенің әдетте маман әлуетінен асатын скрининг жүгін басқаратын дәрігерлерге көмекші ретіндегі рөлімен үйлеседі [8].</w:t>
      </w:r>
    </w:p>
    <w:p>
      <w:pPr>
        <w:ind w:firstLine="709"/>
        <w:jc w:val="both"/>
      </w:pPr>
      <w:r>
        <w:rPr>
          <w:rFonts w:ascii="Times New Roman" w:hAnsi="Times New Roman" w:cs="Times New Roman" w:eastAsia="Times New Roman"/>
          <w:b w:val="0"/>
          <w:i w:val="0"/>
          <w:sz w:val="28"/>
          <w:u w:val="none"/>
        </w:rPr>
        <w:t>Осылай көрсетілген интерфейс жүйені әр шығысы дәрігер интерпретациясы мен қайтаруына бағынатын physician-in-the-loop шешім-қолдау беті ретінде бекітеді, пайдаланушылық пен клиникалық-қабылдау дәлелі болашақ бағалауға сақталған. Бұл интерфейс оқитын және жазатын жазбалар — дәреже, жабын, пациентті байланыстыру — жүйенің сақтау және алмасу қабаты арқылы өтетін пациент деректері; келесі бөлім оларды басқаратын деректерді-басқару және қорғау хаттамаларын көрсетеді.</w:t>
      </w:r>
    </w:p>
    <w:p>
      <w:pPr>
        <w:keepNext/>
        <w:spacing w:before="240" w:after="120"/>
        <w:jc w:val="center"/>
      </w:pPr>
      <w:r>
        <w:rPr>
          <w:rFonts w:ascii="Times New Roman" w:hAnsi="Times New Roman" w:cs="Times New Roman" w:eastAsia="Times New Roman"/>
          <w:b/>
          <w:i w:val="0"/>
          <w:sz w:val="32"/>
          <w:u w:val="none"/>
        </w:rPr>
        <w:t>§6.4.1 GDPR/HIPAA-сәйкес деректерді басқару хаттамалары</w:t>
      </w:r>
    </w:p>
    <w:p>
      <w:pPr>
        <w:ind w:firstLine="709"/>
        <w:jc w:val="both"/>
      </w:pPr>
      <w:r>
        <w:rPr>
          <w:rFonts w:ascii="Times New Roman" w:hAnsi="Times New Roman" w:cs="Times New Roman" w:eastAsia="Times New Roman"/>
          <w:b w:val="0"/>
          <w:i w:val="0"/>
          <w:sz w:val="28"/>
          <w:u w:val="none"/>
        </w:rPr>
        <w:t xml:space="preserve">§6.3.2-нің интерфейсі мен §6.1.2-нің интеграция қабаты пациентті-айқындайтын жазбаларды — көз түбі кескіндерін, дәрежелерді, Grad-CAM жабындарын, пациентті байланыстыруларды және енді дәрігердің қарауын алып жүретін Диагностикалық нәтижені — таралған, үзік-байланысты орналастыру бойынша оқиды және жазады. Бұл бөлім сол жазбаларды басқаратын деректерді-басқару және қорғау хаттамаларын көрсетіп, §6.1.2 мен §6.3.1.2-ден шегерілген қауіпсіздік қарастыруын орындайды. Кез келген хаттама сипатталмас бұрын бір шекара бекітіліп, тұтасымен ұсталуы тиіс: төмендегі хаттамалар — GDPR және HIPAA деректерді-қорғау режимдерімен </w:t>
      </w:r>
      <w:r>
        <w:rPr>
          <w:rFonts w:ascii="Times New Roman" w:hAnsi="Times New Roman" w:cs="Times New Roman" w:eastAsia="Times New Roman"/>
          <w:b w:val="0"/>
          <w:i/>
          <w:sz w:val="28"/>
          <w:u w:val="none"/>
        </w:rPr>
        <w:t>сәйкес келуге</w:t>
      </w:r>
      <w:r>
        <w:rPr>
          <w:rFonts w:ascii="Times New Roman" w:hAnsi="Times New Roman" w:cs="Times New Roman" w:eastAsia="Times New Roman"/>
          <w:b w:val="0"/>
          <w:i w:val="0"/>
          <w:sz w:val="28"/>
          <w:u w:val="none"/>
        </w:rPr>
        <w:t xml:space="preserve"> шеңберленген жобалау сипаттамасы; бұл сәйкестік — архитектура қанағаттандыруға жобаланған талап, куәландырылған, аудитталған немесе тексерілген сәйкестік мәртебесі емес (SB-4.2; SB-4.1).</w:t>
      </w:r>
    </w:p>
    <w:p>
      <w:pPr>
        <w:ind w:firstLine="709"/>
        <w:jc w:val="both"/>
      </w:pPr>
      <w:r>
        <w:rPr>
          <w:rFonts w:ascii="Times New Roman" w:hAnsi="Times New Roman" w:cs="Times New Roman" w:eastAsia="Times New Roman"/>
          <w:b w:val="0"/>
          <w:i w:val="0"/>
          <w:sz w:val="28"/>
          <w:u w:val="none"/>
        </w:rPr>
        <w:t>Қорғау тетіктері деректерді-басқару қабатында шоғырланған, кандидаттың бұрын жарияланған жобасының қауіпсіздік архитектурасымен үйлесімді. Сол жұмыс компонент аралық тасымалдауды делдалдайтын қауіпсіздік шлюзін, шифрлеу, пайдаланушы аутентификациясымен бірге және — өзінің Деректерді басқару платформасы ішінде — деректерді анонимизациялау мен қорғалған алмасуды көрсетті (Есмұхамедов және әріптестері, 2025, 3-кесте, 83-б.; 4-кесте, 86-б.); ол оларды жоба ретінде ұсынып, олардың ешбір жүзеге асырылуын немесе қауіпсіздік тестілеуін хабарламады (оның мойындалған шектеуі, §II.6). Қазіргі сипаттама бұл тетіктерді скрининг жүйесі талап ететін хаттамаларға реттейді: жазбаларды тыныштықта да, тасымалда да шифрлеу; пациент деректеріне тиетін әр актер мен қызметті аутентификациялау; жазбаларды дәрігер мен оларға құқылы рөлдермен шектейтін рөлге-негізделген қол жеткізу бақылауы; тікелей күтім контексінен тыс пайдаланылатын деректерді де-идентификациялау; және әр Диагностикалық нәтижеге қарсы жазылған қол жеткізу мен дәрігер қарауын аудит журналдау.</w:t>
      </w:r>
    </w:p>
    <w:p>
      <w:pPr>
        <w:ind w:firstLine="709"/>
        <w:jc w:val="both"/>
      </w:pPr>
      <w:r>
        <w:rPr>
          <w:rFonts w:ascii="Times New Roman" w:hAnsi="Times New Roman" w:cs="Times New Roman" w:eastAsia="Times New Roman"/>
          <w:b w:val="0"/>
          <w:i w:val="0"/>
          <w:sz w:val="28"/>
          <w:u w:val="none"/>
        </w:rPr>
        <w:t>Екі режим бөлісетін қағидаттарға салыстырғанда, бұл хаттамалар құпиялылық пен тұтастықты шифрлеу мен аутентификация арқылы, қол жеткізуді шектеу мен мақсатты шектеуді рөлге-негізделген қол жеткізу бақылауы мен де-идентификация арқылы, әрі есеп берушілікті аудит журналдау арқылы шешеді — §6.1.1-де NFR-7 ретінде тіркелген қауіпсіздік пен пациент-дерегін-қорғау талабының жоба-деңгейлі жүзеге асырылуы. Тағы екі қағидат сол деңгейде жобалау талаптары ретінде көрсетіледі. Деректерді минимизациялау мен сақтау жүйе ұстайтын жазбаларды кескіндерді шексіз жинаудан гөрі скрининг мақсаты үшін қажеттілермен және айқындалған сақтау кезеңімен шектейді; ал жоба дерек-субъектісі сұраулары үшін — пациент жазбаларына қол жеткізу және қолданылатын жерде өшіру — сол аутентификацияланған қол жеткізу қабаты арқылы қызмет көрсетілетін арна қалдырады. Салыстыру әдейі нақты заңнамалық ереже деңгейінен гөрі қағидат деңгейінде айтылады: берілген орналастыру GDPR-дың қай баптарын немесе HIPAA Қауіпсіздік ережесінің қай бақылауларын қанағаттандыруы тиіс — юрисдикция мен өңдеу контексіне тәуелді, әрі белгілі бір ережені қанағаттандырылды деп атау — осы жоба орнықтыратыннан асып кетер еді.</w:t>
      </w:r>
    </w:p>
    <w:p>
      <w:pPr>
        <w:ind w:firstLine="709"/>
        <w:jc w:val="both"/>
      </w:pPr>
      <w:r>
        <w:rPr>
          <w:rFonts w:ascii="Times New Roman" w:hAnsi="Times New Roman" w:cs="Times New Roman" w:eastAsia="Times New Roman"/>
          <w:b w:val="0"/>
          <w:i w:val="0"/>
          <w:sz w:val="28"/>
          <w:u w:val="none"/>
        </w:rPr>
        <w:t>§6.1.2-де тіркелген store-and-forward топологиясы бұл талаптарды жұмсартудан гөрі қайрайды. Нәтижелер мен кескіндер байланыс жоқ кезде орналастыру хостында жергілікті ұсталып, аурухана жүйелерімен оппортунистік реттелетіндіктен, қорғау жобасы сенімді, үздіксіз арнаны жора алмайды: шеткі хостта тыныштықта кезекке қойылған деректер орнында шифрленуі тиіс, ал PACS пен EHR қызметтерімен асинхронды алмасу болғанда өзара аутентификацияланып, тасымалда шифрленуі тиіс. Сондықтан жүйені ресурсы шектеулі орталарда орналастырылатын ететін үзік-байланысты, таралған сипат — оның деректерді-қорғау жобасын маңызды ететін нәрсе, әрі хаттамалар сол сипатқа қарамастан емес, сол сипат аясында ұсталатын етіп көрсетіледі.</w:t>
      </w:r>
    </w:p>
    <w:p>
      <w:pPr>
        <w:ind w:firstLine="709"/>
        <w:jc w:val="both"/>
      </w:pPr>
      <w:r>
        <w:rPr>
          <w:rFonts w:ascii="Times New Roman" w:hAnsi="Times New Roman" w:cs="Times New Roman" w:eastAsia="Times New Roman"/>
          <w:b w:val="0"/>
          <w:i w:val="0"/>
          <w:sz w:val="28"/>
          <w:u w:val="none"/>
        </w:rPr>
        <w:t>Соңында, эпистемикалық шекара айқын етілуі тиіс, өйткені бұрынғы жарияланым оны етпеді. Сол жұмыс ұсынылған жүйесі «GDPR және HIPAA-сәйкес» деп қорытты (Есмұхамедов және әріптестері, 2025, 90-б.); қазіргі диссертация сол қорытындыны айтылғандай алға тасымалдамайды, әрі оны жобалау талабы ретінде қайта шеңберлейді. Бұл зерттеуде ешбір сәйкестік аудиті, формальды куәландыру, деректерді-қорғау әсерін бағалау немесе ену тесті жүргізілмеді, әрі ешбірі хабарланбайды (SB-4.2; NC-9). Осында көрсетілген хаттамалар — жүйе сәйкестікті бекіту үшін жүзеге асырып, содан кейін тәуелсіз бағалатуға тиіс жоба; осы бөлімнің тұжырымы — сипаттама, сәйкестік емес. Юрисдикцияға-тән сәйкестік — Қазақстандағы орналастыруға қолданылатын ұлттық деректерді-қорғау режимін қоса — қолданылуы дәл сол тек-жоба шегі аясында §6.4.2-де қарастырылатын жобалау мақсаты.</w:t>
      </w:r>
    </w:p>
    <w:p>
      <w:pPr>
        <w:keepNext/>
        <w:spacing w:before="240" w:after="120"/>
        <w:jc w:val="center"/>
      </w:pPr>
      <w:r>
        <w:rPr>
          <w:rFonts w:ascii="Times New Roman" w:hAnsi="Times New Roman" w:cs="Times New Roman" w:eastAsia="Times New Roman"/>
          <w:b/>
          <w:i w:val="0"/>
          <w:sz w:val="32"/>
          <w:u w:val="none"/>
        </w:rPr>
        <w:t>§6.4.2 Қазақстанның денсаулық сақтау инфрақұрылымына қолданылуы</w:t>
      </w:r>
    </w:p>
    <w:p>
      <w:pPr>
        <w:ind w:firstLine="709"/>
        <w:jc w:val="both"/>
      </w:pPr>
      <w:r>
        <w:rPr>
          <w:rFonts w:ascii="Times New Roman" w:hAnsi="Times New Roman" w:cs="Times New Roman" w:eastAsia="Times New Roman"/>
          <w:b w:val="0"/>
          <w:i w:val="0"/>
          <w:sz w:val="28"/>
          <w:u w:val="none"/>
        </w:rPr>
        <w:t>Алдыңғы бөлім юрисдикцияға-тән сәйкестікті — нақты орналастыру елінің деректерді-қорғау режимін қоса — жобалау мақсаты ретінде сақтады. Бұл бөлім диссертацияның аталған контексі, Қазақстан, үшін тиісті қолданылу сұрағын қарастырып, оны айқын шек аясында жобалау дәлелі ретінде жауаптайды: архитектура Қазақстанның денсаулық сақтау инфрақұрылымына жоба бойынша қолданылады деп дәлелденеді, бірақ ешбір Қазақстан клиникалық ортасында ешбір орналастыру, пилот немесе далалық бағалау жүргізілмеді, әрі мұнда бекітілген қолданылу — дәлелденген әсер емес, жобалық сәйкестік (SB-4.1; SB-4.3).</w:t>
      </w:r>
    </w:p>
    <w:p>
      <w:pPr>
        <w:ind w:firstLine="709"/>
        <w:jc w:val="both"/>
      </w:pPr>
      <w:r>
        <w:rPr>
          <w:rFonts w:ascii="Times New Roman" w:hAnsi="Times New Roman" w:cs="Times New Roman" w:eastAsia="Times New Roman"/>
          <w:b w:val="0"/>
          <w:i w:val="0"/>
          <w:sz w:val="28"/>
          <w:u w:val="none"/>
        </w:rPr>
        <w:t>Қолданылу бағаланатын контекст — кандидаттың бұрын жарияланған жұмысында құжатталғаны, ол Қазақстанның офтальмологиялық-күтім ортасын айқын маман тапшылығы мен ауылдық таралудың бірі ретінде сипаттады — ұлттық популяцияға реті бойынша 1200 офтальмолог, оның шамамен 40%-ы ауылдық, шамамен 8% диабет таралымына қарсы әрі мамандандырылған көз күтіміне шектеулі ауылдық қолжетімділік (Есмұхамедов және әріптестері, 2025, 74, 77, 86–87-б.). Сол жарияланым бұл контексті жобалау уәждемесі ретінде хабарлап, оған қарсы ешбір жүйені валидацияламады, қабылдау жабдыққа және инфрақұрылымға инвестицияны, жергілікті деректерге бейімдеуді және ұлттық стандарттарды әзірлеуді талап ететінін атап өтті (оның мойындалған шектеуі, §II.6). Бұл көрсеткіштер мұнда жоба шешетін құжатталған контекст ретінде келтіріледі, осы диссертацияның тұжырымдары ретінде емес.</w:t>
      </w:r>
    </w:p>
    <w:p>
      <w:pPr>
        <w:ind w:firstLine="709"/>
        <w:jc w:val="both"/>
      </w:pPr>
      <w:r>
        <w:rPr>
          <w:rFonts w:ascii="Times New Roman" w:hAnsi="Times New Roman" w:cs="Times New Roman" w:eastAsia="Times New Roman"/>
          <w:b w:val="0"/>
          <w:i w:val="0"/>
          <w:sz w:val="28"/>
          <w:u w:val="none"/>
        </w:rPr>
        <w:t>Қолданылу дәлелі — осы контексттің шектеулері дәл архитектура сақтауға құрылған шектеулер екені, сонда оның жобалау таңдаулары Қазақстанның қажеттіліктерімен жай үйлесімді болудан гөрі оларға салыстырылады. Маман тапшылығы — physician-in-the-loop шешім-қолдау жүйесі — ол аз санды мамандардың қол жетімділігін әрқайсысының бастапқы түсіруі емес, скрининг ұсыныстарын қарауға мүмкіндік беру арқылы кеңейтеді әрі дәрігер емес персоналға міндет-ауыстырумен үйлесімді — ең пайдалы болатын шарт (§6.3.2). Ауылдық тарату мен үзік байланыс — store-and-forward топологиясы мен тасымалданатын-түсіру қабылдауы жобаланған шарттар (§6.3.1), ал ауылдық орналастыруға арзан түсіру алдыңғы-беті мен GPU-сыз, 16 ГБ-тан төмен inference хосты шешетін шығын кедергісі (§6.2). Басқаша айтқанда, OD-6 қабығы мұнда жалпы ресурсы шектеулі абстракция емес: ол Қазақстанның ауылдық офтальмологиялық-күтім контексі мысалдайтын орта түріне сай етіп операционалданды, әрі жобаның қолданылуы сол қабық-сәйкестігінен туындайды.</w:t>
      </w:r>
    </w:p>
    <w:p>
      <w:pPr>
        <w:ind w:firstLine="709"/>
        <w:jc w:val="both"/>
      </w:pPr>
      <w:r>
        <w:rPr>
          <w:rFonts w:ascii="Times New Roman" w:hAnsi="Times New Roman" w:cs="Times New Roman" w:eastAsia="Times New Roman"/>
          <w:b w:val="0"/>
          <w:i w:val="0"/>
          <w:sz w:val="28"/>
          <w:u w:val="none"/>
        </w:rPr>
        <w:t>Алайда бұл қолданылу — сәйкестік туралы тұжырым, пайда туралы емес. Бұрынғы жарияланым мұндай орналастырудан елеулі ұлттық-ауқымды пайдаларды болжады — бірнеше миллион ауыл тұрғынына торқабық күтіміне қолжетімділік, кеш-сатылы диабеттік-ретинопатия асқынуларының 20–30% азаюы, байланысты денсаулық сақтау шығынының 15–20% азаюы және жыл сайын шамамен екі миллион адамды скрининг (Есмұхамедов және әріптестері, 2025, 87–88-б.). Бұлар — проблема шеңберленетін ауқымды көрсету үшін контекст үшін мұнда келтірілген үшінші тарап болжамдары; олар осы диссертацияның нәтижелері емес, осында жобаланған жүйеге телінбейді, әрі ешбір осындай қамту, шығын немесе асқыну көрсеткіші осы жұмыстың нәтижесі ретінде алға тартылмайды (SIR-8; NC-3). Осы архитектураны Қазақстанда орналастыру осы көрсеткіштердің кез келгеніне жақындар ма — далалық сынақ — осы зерттеуде жүргізілмеген — жауаптауға тиіс дәл сол эмпирикалық сұрақ.</w:t>
      </w:r>
    </w:p>
    <w:p>
      <w:pPr>
        <w:ind w:firstLine="709"/>
        <w:jc w:val="both"/>
      </w:pPr>
      <w:r>
        <w:rPr>
          <w:rFonts w:ascii="Times New Roman" w:hAnsi="Times New Roman" w:cs="Times New Roman" w:eastAsia="Times New Roman"/>
          <w:b w:val="0"/>
          <w:i w:val="0"/>
          <w:sz w:val="28"/>
          <w:u w:val="none"/>
        </w:rPr>
        <w:t>Нормативтік қолданылу §6.4.1-де орнықтырылған сол жобалау-мақсаты деңгейінде қаралады: Қазақстандағы орналастыру онда көрсетілген GDPR/HIPAA-сәйкес хаттамалардан бөлек ұлттық деректерді-қорғау режимін қанағаттандыруы тиіс еді, әрі архитектура мұндай сәйкестікке бейімделуге жобаланған, бірақ ешбір нақты заңнамалық сәйкестік орнықтырылған деп бекітілмейді. Сондықтан жобаның Қазақстанға қолданылуы — шектелген жобалау дәлелі — жүйенің қабығы мен құжатталған ұлттық контекст арасындағы дәлелденген сәйкестік, жүзеге асырылу, пайда және куәландыру барлығы осы диссертациядан тыс жұмысқа сақталған. Бұл дәлел жасалған соң, тараудың жобалау сипаттамасы аяқталады; қорытынды бөлім оны шоғырландырып, тұтасымен басқарған тек-жоба мәртебесін қайта растайды.</w:t>
      </w:r>
    </w:p>
    <w:p>
      <w:pPr>
        <w:keepNext/>
        <w:spacing w:before="240" w:after="120"/>
        <w:jc w:val="center"/>
      </w:pPr>
      <w:r>
        <w:rPr>
          <w:rFonts w:ascii="Times New Roman" w:hAnsi="Times New Roman" w:cs="Times New Roman" w:eastAsia="Times New Roman"/>
          <w:b/>
          <w:i w:val="0"/>
          <w:sz w:val="32"/>
          <w:u w:val="none"/>
        </w:rPr>
        <w:t>§6.C 6-тарау бойынша қорытындылар</w:t>
      </w:r>
    </w:p>
    <w:p>
      <w:pPr>
        <w:ind w:firstLine="709"/>
        <w:jc w:val="both"/>
      </w:pPr>
      <w:r>
        <w:rPr>
          <w:rFonts w:ascii="Times New Roman" w:hAnsi="Times New Roman" w:cs="Times New Roman" w:eastAsia="Times New Roman"/>
          <w:b w:val="0"/>
          <w:i w:val="0"/>
          <w:sz w:val="28"/>
          <w:u w:val="none"/>
        </w:rPr>
        <w:t>Бұл тарау алдыңғы тараулардың біріктірілген preprocessing-CNN моделін өлшеу нысанынан орналастыруға арналған компонентке аударып, ресурсы шектеулі орталар үшін оның айналасында құрылған автоматтандырылған диабеттік-ретинопатия скрининг жүйесінің архитектурасын көрсетті. Сипаттама жалғыз бағытта жүрді. Ол жүйе қанағаттандыруға тиіс талаптарды — жүйе нені істейтінін сипаттайтын функционалдық жиынды және оны қандай ресурсы шектеулі қабық аясында істеуі тиіс екенін сипаттайтын функционалдық емес жиынды (§6.1.1) — тіркеуден басталып, содан кейін жүйені топологиясы, оның PACS пен EHR инфрақұрылымына интеграциясын қоса, сол қабықтың жарамды жүзеге асырылуы екені көрсетілген бос-байланысқан модульдер жиынына ыдыратты (§6.1.2). Ол екі есептеу модулінің ішкі бөліктерін — конфигурацияланатын Preprocessing қозғалтқышын (§6.2.1) және ресурс-бюджеттелген Inference модулін (§6.2.2) — содан кейін нәтижесіндегі жергілікті скрининг жолын таралған телемедицина мен тасымалданатын орталарда (§6.3.1) және physician-in-the-loop шешім-қолдау интерфейсі арқылы (§6.3.2) орналастыруды көрсетті. Ол жүйенің пациент жазбаларын басқаратын деректерді-басқару және қорғау хаттамаларын көрсетіп (§6.4.1) және жобаның Қазақстанның денсаулық сақтау инфрақұрылымына қолданылуын дәлелдеп (§6.4.2) аяқтады.</w:t>
      </w:r>
    </w:p>
    <w:p>
      <w:pPr>
        <w:ind w:firstLine="709"/>
        <w:jc w:val="both"/>
      </w:pPr>
      <w:r>
        <w:rPr>
          <w:rFonts w:ascii="Times New Roman" w:hAnsi="Times New Roman" w:cs="Times New Roman" w:eastAsia="Times New Roman"/>
          <w:b w:val="0"/>
          <w:i w:val="0"/>
          <w:sz w:val="28"/>
          <w:u w:val="none"/>
        </w:rPr>
        <w:t>Бұл прогрессия арқылы жалғыз аналитикалық желі жүреді. Осы диссертация үшін операциялық анықталған функционалдық емес қабық — ресурсы шектеулі орналастыру контексі (OD-6) — басынан тіркелген жай шектеу емес, әр кезеңдегі байланыстырушы жобалау драйвері болды. Ол жарамды топологияны бұлтқа-тәуелдіден гөрі асинхронды, store-and-forward реттеуге кескен нәрсе; Preprocessing қозғалтқышының конфигурацияланушылығы мен Inference модулінің ресурс-шартталған модель-таңдау логикасын уәждеген нәрсе; әрі таралған, үзік-байланысты орналастыруды және ол аясында ұсталуға тиіс деректерді-қорғау жобасын қалыптастырған нәрсе. Сондықтан тараудың үлесі — кез келген скрининг жүйесі бөлісетін компонент түгендеуі емес, сол компоненттерді ресурсы шектеулі қабыққа сай ететін талап-жетектелетін жоба — кандидаттың бұрын жарияланған архитектурасын осы диссертацияның моделі мен орналастыру қабығына қайрап, байлайтын жоба.</w:t>
      </w:r>
    </w:p>
    <w:p>
      <w:pPr>
        <w:ind w:firstLine="709"/>
        <w:jc w:val="both"/>
      </w:pPr>
      <w:r>
        <w:rPr>
          <w:rFonts w:ascii="Times New Roman" w:hAnsi="Times New Roman" w:cs="Times New Roman" w:eastAsia="Times New Roman"/>
          <w:b w:val="0"/>
          <w:i w:val="0"/>
          <w:sz w:val="28"/>
          <w:u w:val="none"/>
        </w:rPr>
        <w:t>Сол үлес — тұтасымен бойы — жобалау сипаттамасы. Ешбір прототип жүзеге асырылмады, ешбір далалық сынақ жүргізілмеді, әрі ешбір болжанған орналастыру нәтижесі осы зерттеудің тұжырымы ретінде айтылмады (SB-4.1). Тарау көрсететін қасиеттер тиісінше қол жеткізілген нәтижелер емес, талаптар мен мақсаттар ретінде ұсталады: inference жолы қанағаттандыруға міндетті диагностикалық тиімділік (OD-5) — жетуі эксперименттік тарауларға сақталған қабылдау мақсаты; деректерді-басқару хаттамаларының GDPR/HIPAA шеңберлеуі — жоба бойынша сәйкестік, куәландырылған немесе тексерілген сәйкестік мәртебесі емес (SB-4.2); Қазақстанға қолданылуы — дәлелденген пайда емес, жоба мен құжатталған контекст арасындағы дәлелденген сәйкестік, ал жол бойы келтірілген ұлттық-ауқымды болжамдар осы жұмыстың нәтижелері емес, үшінші тарап болжамдары болып қалады (SB-4.3; SIR-8). Архитектураның формальды UML нақтылауы да шегерілген актив болып қалады. Бұл сипаттаманың жүзеге асырылуы, валидациясы, куәландыруы және бағалауы — ол мүмкін ететін жұмыс, ол хабарлайтын жұмыс емес; тараудың үлесі — сипаттаманың өзі (CFC-1.5).</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ҚОРЫТЫНДЫ</w:t>
      </w:r>
    </w:p>
    <w:p>
      <w:pPr>
        <w:keepNext/>
        <w:spacing w:before="240" w:after="120"/>
        <w:jc w:val="center"/>
      </w:pPr>
      <w:r>
        <w:rPr>
          <w:rFonts w:ascii="Times New Roman" w:hAnsi="Times New Roman" w:cs="Times New Roman" w:eastAsia="Times New Roman"/>
          <w:b/>
          <w:i w:val="0"/>
          <w:sz w:val="32"/>
          <w:u w:val="none"/>
        </w:rPr>
        <w:t>§7 Қорытынды</w:t>
      </w:r>
    </w:p>
    <w:p>
      <w:pPr>
        <w:ind w:firstLine="709"/>
        <w:jc w:val="both"/>
      </w:pPr>
      <w:r>
        <w:rPr>
          <w:rFonts w:ascii="Times New Roman" w:hAnsi="Times New Roman" w:cs="Times New Roman" w:eastAsia="Times New Roman"/>
          <w:b w:val="0"/>
          <w:i w:val="0"/>
          <w:sz w:val="28"/>
          <w:u w:val="none"/>
        </w:rPr>
        <w:t>Осы диссертация көз түбі кескінін конволюциялық желіге жеткенге дейін дайындау диагностикалық модельдің сипаттамасына жата ма, әлде оның қасында тұра ма дегенді орнықтыруды мақсат етті. Сұрақ риторикалық емес: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мұндай екі модельді салыстыру — ішінара белгісіз жүйелерді салыстыру. Сондықтан жұмыс сегіз кезеңді preprocessing pipeline-ді модельдің міндетті бөлігі ретінде көрсетті, алынған конфигурацияны сол pipeline жоқ балама конфигурацияға қарсы бақыланатын қарама-қарсылыққа қойды әрі сол сипаттама қандай айырма енгізетінін сұрады — жіктеуге, тасымалдауға, модельдің неге назар аударатынына және бейнелеу құрылғылары бойынша мінез-құлыққа. Алынған нәтиже — түрі бойынша әдістемелік. Ол осы кластағы модельдердің қалай сипатталатынына, салыстырылатынына және хабарланатынына қатысты әрі ол алынған корпустармен, архитектуралармен және аппаратпен шектелген.</w:t>
      </w:r>
    </w:p>
    <w:p>
      <w:pPr>
        <w:ind w:firstLine="709"/>
        <w:jc w:val="both"/>
      </w:pPr>
      <w:r>
        <w:rPr>
          <w:rFonts w:ascii="Times New Roman" w:hAnsi="Times New Roman" w:cs="Times New Roman" w:eastAsia="Times New Roman"/>
          <w:b w:val="0"/>
          <w:i w:val="0"/>
          <w:sz w:val="28"/>
          <w:u w:val="none"/>
        </w:rPr>
        <w:t xml:space="preserve">Жеті гипотеза оларды тексерген эксперименттерден бұрын бекітілген критерийлерге қарсы бағаланды, әрі әрқайсысы мұнда сол критерийлер қолдайтын күште және одан ажыратылмайтын ескертпесімен хабарланады. </w:t>
      </w:r>
      <w:r>
        <w:rPr>
          <w:rFonts w:ascii="Times New Roman" w:hAnsi="Times New Roman" w:cs="Times New Roman" w:eastAsia="Times New Roman"/>
          <w:b/>
          <w:i w:val="0"/>
          <w:sz w:val="28"/>
          <w:u w:val="none"/>
        </w:rPr>
        <w:t>H-1</w:t>
      </w:r>
      <w:r>
        <w:rPr>
          <w:rFonts w:ascii="Times New Roman" w:hAnsi="Times New Roman" w:cs="Times New Roman" w:eastAsia="Times New Roman"/>
          <w:b w:val="0"/>
          <w:i w:val="0"/>
          <w:sz w:val="28"/>
          <w:u w:val="none"/>
        </w:rPr>
        <w:t xml:space="preserve"> расталады: біріктірілген конфигурация конъюнктивті басымдық критерийінің үш компонентінің бәрінде, екі архитектурада да baseline-нан асып түсті, еселікке түзетуден кейін сақталды әрі архитектура таңдауымен өзара әрекет көрсетпеді — бұл baseline-нан preprocessing-пен қатар инициализация бойынша да ерекшеленетін конфигурацияның қасиеті ретінде. Кейінірек жалғыз инициализация астындағы кумулятивті абляция домен-ішілік өсімнің бүкілін қалпына келтірді, ал бұл сол құраманы </w:t>
      </w:r>
      <w:r>
        <w:rPr>
          <w:rFonts w:ascii="Times New Roman" w:hAnsi="Times New Roman" w:cs="Times New Roman" w:eastAsia="Times New Roman"/>
          <w:b/>
          <w:i w:val="0"/>
          <w:sz w:val="28"/>
          <w:u w:val="none"/>
        </w:rPr>
        <w:t>ерітпей ыдыратады</w:t>
      </w:r>
      <w:r>
        <w:rPr>
          <w:rFonts w:ascii="Times New Roman" w:hAnsi="Times New Roman" w:cs="Times New Roman" w:eastAsia="Times New Roman"/>
          <w:b w:val="0"/>
          <w:i w:val="0"/>
          <w:sz w:val="28"/>
          <w:u w:val="none"/>
        </w:rPr>
        <w:t xml:space="preserve">: факториалды салыстыру екі ось бойынша ерекшеленетін конфигурацияларды салыстыру болып қала береді, әрі оның әсерінің ешбір бөлігі тек preprocessing-ке телінбейді. </w:t>
      </w:r>
      <w:r>
        <w:rPr>
          <w:rFonts w:ascii="Times New Roman" w:hAnsi="Times New Roman" w:cs="Times New Roman" w:eastAsia="Times New Roman"/>
          <w:b/>
          <w:i w:val="0"/>
          <w:sz w:val="28"/>
          <w:u w:val="none"/>
        </w:rPr>
        <w:t>H-2</w:t>
      </w:r>
      <w:r>
        <w:rPr>
          <w:rFonts w:ascii="Times New Roman" w:hAnsi="Times New Roman" w:cs="Times New Roman" w:eastAsia="Times New Roman"/>
          <w:b w:val="0"/>
          <w:i w:val="0"/>
          <w:sz w:val="28"/>
          <w:u w:val="none"/>
        </w:rPr>
        <w:t xml:space="preserve"> өзінің екі бөлігінде де расталады: әр кезең ауысуы өз деңгейінің шуынан көбірек үлес қосты, әрі үлестер екі фотометриялық кезең алда тұратын топтарға ажыратылады — бұл рет емес, топтастыру, өйткені көршілес орындар шу ішінде жатыр. </w:t>
      </w:r>
      <w:r>
        <w:rPr>
          <w:rFonts w:ascii="Times New Roman" w:hAnsi="Times New Roman" w:cs="Times New Roman" w:eastAsia="Times New Roman"/>
          <w:b/>
          <w:i w:val="0"/>
          <w:sz w:val="28"/>
          <w:u w:val="none"/>
        </w:rPr>
        <w:t>H-3</w:t>
      </w:r>
      <w:r>
        <w:rPr>
          <w:rFonts w:ascii="Times New Roman" w:hAnsi="Times New Roman" w:cs="Times New Roman" w:eastAsia="Times New Roman"/>
          <w:b w:val="0"/>
          <w:i w:val="0"/>
          <w:sz w:val="28"/>
          <w:u w:val="none"/>
        </w:rPr>
        <w:t xml:space="preserve"> қарастырылған әр сыртқы корпуста, бағыт бойынша расталады: оқыту үлестірімі мен әр нысаналы үлестірім арасындағы қашықтық түрлендіруге ешбір нысаналы статистика кірмей түсті, сондықтан орталық гипотеза постулаттайтын механизм қорытылмай, өлшенді. Сол азаюдың шамасы тиісті өнімділік өсімінің шамасын қумайды, әрі осы жұмыстағы ешбір дәйек мұндай сәйкестікке сүйенбейді. </w:t>
      </w:r>
      <w:r>
        <w:rPr>
          <w:rFonts w:ascii="Times New Roman" w:hAnsi="Times New Roman" w:cs="Times New Roman" w:eastAsia="Times New Roman"/>
          <w:b/>
          <w:i w:val="0"/>
          <w:sz w:val="28"/>
          <w:u w:val="none"/>
        </w:rPr>
        <w:t>H-4</w:t>
      </w:r>
      <w:r>
        <w:rPr>
          <w:rFonts w:ascii="Times New Roman" w:hAnsi="Times New Roman" w:cs="Times New Roman" w:eastAsia="Times New Roman"/>
          <w:b w:val="0"/>
          <w:i w:val="0"/>
          <w:sz w:val="28"/>
          <w:u w:val="none"/>
        </w:rPr>
        <w:t xml:space="preserve"> расталады, ал шектікті екі конфигурация да еңсерді, сондықтан дәлел критерийде емес, олардың арасындағы салыстыруда жатыр. </w:t>
      </w:r>
      <w:r>
        <w:rPr>
          <w:rFonts w:ascii="Times New Roman" w:hAnsi="Times New Roman" w:cs="Times New Roman" w:eastAsia="Times New Roman"/>
          <w:b/>
          <w:i w:val="0"/>
          <w:sz w:val="28"/>
          <w:u w:val="none"/>
        </w:rPr>
        <w:t>H-5</w:t>
      </w:r>
      <w:r>
        <w:rPr>
          <w:rFonts w:ascii="Times New Roman" w:hAnsi="Times New Roman" w:cs="Times New Roman" w:eastAsia="Times New Roman"/>
          <w:b w:val="0"/>
          <w:i w:val="0"/>
          <w:sz w:val="28"/>
          <w:u w:val="none"/>
        </w:rPr>
        <w:t xml:space="preserve"> тек өзінің сандық жартысында, аннотацияланған төрт зақымдану түрінің бәрінде әрі екі өлшем бойынша расталады; бұл орнықтыратыны — модель дәлелі мен сарапшы аннотациясы арасындағы тураланым, зақымдануларды локализациялау немесе шекаралау емес, ал гипотеза қоса қарастыратын клиникалық корпустағы сапалық қарастыру орындалмады. </w:t>
      </w:r>
      <w:r>
        <w:rPr>
          <w:rFonts w:ascii="Times New Roman" w:hAnsi="Times New Roman" w:cs="Times New Roman" w:eastAsia="Times New Roman"/>
          <w:b/>
          <w:i w:val="0"/>
          <w:sz w:val="28"/>
          <w:u w:val="none"/>
        </w:rPr>
        <w:t>H-6</w:t>
      </w:r>
      <w:r>
        <w:rPr>
          <w:rFonts w:ascii="Times New Roman" w:hAnsi="Times New Roman" w:cs="Times New Roman" w:eastAsia="Times New Roman"/>
          <w:b w:val="0"/>
          <w:i w:val="0"/>
          <w:sz w:val="28"/>
          <w:u w:val="none"/>
        </w:rPr>
        <w:t xml:space="preserve"> бес камера топтастыруының бәрінде расталады, ал оның мазмұндық мәні — екі конфигурация да еңсерген еденді еңсеру емес, топтар арасындағы шашыраудың азаюы; сол топтастырулардың екеуі — сыртқы клиникалық корпустардың өзі әрі сондықтан тәуелсіз қайталау бермейді. </w:t>
      </w:r>
      <w:r>
        <w:rPr>
          <w:rFonts w:ascii="Times New Roman" w:hAnsi="Times New Roman" w:cs="Times New Roman" w:eastAsia="Times New Roman"/>
          <w:b/>
          <w:i w:val="0"/>
          <w:sz w:val="28"/>
          <w:u w:val="none"/>
        </w:rPr>
        <w:t>H-7</w:t>
      </w:r>
      <w:r>
        <w:rPr>
          <w:rFonts w:ascii="Times New Roman" w:hAnsi="Times New Roman" w:cs="Times New Roman" w:eastAsia="Times New Roman"/>
          <w:b w:val="0"/>
          <w:i w:val="0"/>
          <w:sz w:val="28"/>
          <w:u w:val="none"/>
        </w:rPr>
        <w:t xml:space="preserve"> екі сыртқы клиникалық корпуста да абсолютті өнімділік туралы тұжырым ретінде расталады, нашарлауға төзімділік туралы емес — өз домен-ішілік деңгейлеріне қатысты екі конфигурация да дерлік бірдей түсті — әрі оның екінші корпустағы қоры жұқа, интервалының төменгі шекарасы минималды маңызды айырмадан төмен. Тағы бір, алдын ала тіркелген, деректері тапшы режимдегі бағалау біріктірілген конфигурацияны тағы да күштірек деп тапты, ал қоры мол деректе өлшенгенге шамалас әрі одан үлкен емес болды.</w:t>
      </w:r>
    </w:p>
    <w:p>
      <w:pPr>
        <w:ind w:firstLine="709"/>
        <w:jc w:val="both"/>
      </w:pPr>
      <w:r>
        <w:rPr>
          <w:rFonts w:ascii="Times New Roman" w:hAnsi="Times New Roman" w:cs="Times New Roman" w:eastAsia="Times New Roman"/>
          <w:b w:val="0"/>
          <w:i w:val="0"/>
          <w:sz w:val="28"/>
          <w:u w:val="none"/>
        </w:rPr>
        <w:t xml:space="preserve">Тұтас алғанда бұл нәтижелер ерекше қасиеті өз шамасы болмайтын әсерді сипаттайды. Осы жұмыстың басты тұжырымы — </w:t>
      </w:r>
      <w:r>
        <w:rPr>
          <w:rFonts w:ascii="Times New Roman" w:hAnsi="Times New Roman" w:cs="Times New Roman" w:eastAsia="Times New Roman"/>
          <w:b/>
          <w:i w:val="0"/>
          <w:sz w:val="28"/>
          <w:u w:val="none"/>
        </w:rPr>
        <w:t>дәйектілік</w:t>
      </w:r>
      <w:r>
        <w:rPr>
          <w:rFonts w:ascii="Times New Roman" w:hAnsi="Times New Roman" w:cs="Times New Roman" w:eastAsia="Times New Roman"/>
          <w:b w:val="0"/>
          <w:i w:val="0"/>
          <w:sz w:val="28"/>
          <w:u w:val="none"/>
        </w:rPr>
        <w:t>: артықшылық домен-ішінде бар, pipeline кезеңдері бойынша ыдырайды, үлестірімдік қашықтықтың өлшенген азаюына бақыланады әрі қарастырылған әр корпуста және әр камера топтастыруында, мол да, тапшы да оқыту режимінде байқалады. Сонша шарт өзгерісінен аман шыққан әсер кез келген жеке бағалаудың артефактісінен гөрі модельге берілетін белгілер кеңістігінің қасиеті болуы ықтималдау — ал preprocessing-ті деректі дайындау емес, модельдің компоненті ретінде қарауды қолдайтын нәрсе — осы. Дәйектілік нені рұқсат етпейтінін де сол тікелей түрде айту керек. Ол клиникалық жарамдылықтың, бақылаусыз орналастыруға дайындықтың немесе құрылғы куәландыруының дәлелі емес. Ол ешбір жарияланған жүйеден басымдықты орнықтырмайды, әрі осы жұмыстың жарияланған әдебиетке қарсы орналастырылуы дәрежелеусіз, әдейі жасалды, өйткені салыстырылатын нәтижелердің ешбір екеуі өзінің міндет анықтамасын, корпусын, анықтамалық стандартын және метрикасын ортақтастырмайды. Әрі ол өзі алынған корпустардан, құрылғылардан және популяциялардан тыс таралмайды.</w:t>
      </w:r>
    </w:p>
    <w:p>
      <w:pPr>
        <w:ind w:firstLine="709"/>
        <w:jc w:val="both"/>
      </w:pPr>
      <w:r>
        <w:rPr>
          <w:rFonts w:ascii="Times New Roman" w:hAnsi="Times New Roman" w:cs="Times New Roman" w:eastAsia="Times New Roman"/>
          <w:b w:val="0"/>
          <w:i w:val="0"/>
          <w:sz w:val="28"/>
          <w:u w:val="none"/>
        </w:rPr>
        <w:t xml:space="preserve">Үлестер төрт түрде. </w:t>
      </w:r>
      <w:r>
        <w:rPr>
          <w:rFonts w:ascii="Times New Roman" w:hAnsi="Times New Roman" w:cs="Times New Roman" w:eastAsia="Times New Roman"/>
          <w:b/>
          <w:i w:val="0"/>
          <w:sz w:val="28"/>
          <w:u w:val="none"/>
        </w:rPr>
        <w:t>Тұжырымдамалық</w:t>
      </w:r>
      <w:r>
        <w:rPr>
          <w:rFonts w:ascii="Times New Roman" w:hAnsi="Times New Roman" w:cs="Times New Roman" w:eastAsia="Times New Roman"/>
          <w:b w:val="0"/>
          <w:i w:val="0"/>
          <w:sz w:val="28"/>
          <w:u w:val="none"/>
        </w:rPr>
        <w:t xml:space="preserve"> үлес — қайта шеңберлеудің өзі: preprocessing қосалқы дерек дайындау емес, модель сипаттамасының формальдауға және тексеруге келетін компоненті ретінде — ал бұл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 Бұл — эмпирикалық тұжырым емес, әдістемелік ұстаным, әрі эксперименттік нәтижелер оны әмбебап орнықтырмай, тексерілген шарттарда онымен үйлесімді. </w:t>
      </w:r>
      <w:r>
        <w:rPr>
          <w:rFonts w:ascii="Times New Roman" w:hAnsi="Times New Roman" w:cs="Times New Roman" w:eastAsia="Times New Roman"/>
          <w:b/>
          <w:i w:val="0"/>
          <w:sz w:val="28"/>
          <w:u w:val="none"/>
        </w:rPr>
        <w:t>Инженерлік</w:t>
      </w:r>
      <w:r>
        <w:rPr>
          <w:rFonts w:ascii="Times New Roman" w:hAnsi="Times New Roman" w:cs="Times New Roman" w:eastAsia="Times New Roman"/>
          <w:b w:val="0"/>
          <w:i w:val="0"/>
          <w:sz w:val="28"/>
          <w:u w:val="none"/>
        </w:rPr>
        <w:t xml:space="preserve"> үлес — көрсетілген әрі қайта жаңғыртылатын объект ретіндегі pipeline, өз құрамдас элементтерімен: геометрияны сақтайтын resize, кіріс арнасы ретіндегі айқын көру-өрісі маскасы, масштабы әр кескіннің геометриясынан шығатын жарықтандыру түзетуі, жарамды көз түбі пикселдерінен есептелетін нормализация әрі әр кескінге адаптивті augmentation-мен каноникалық бағдарлау. </w:t>
      </w:r>
      <w:r>
        <w:rPr>
          <w:rFonts w:ascii="Times New Roman" w:hAnsi="Times New Roman" w:cs="Times New Roman" w:eastAsia="Times New Roman"/>
          <w:b/>
          <w:i w:val="0"/>
          <w:sz w:val="28"/>
          <w:u w:val="none"/>
        </w:rPr>
        <w:t>Метрологиялық</w:t>
      </w:r>
      <w:r>
        <w:rPr>
          <w:rFonts w:ascii="Times New Roman" w:hAnsi="Times New Roman" w:cs="Times New Roman" w:eastAsia="Times New Roman"/>
          <w:b w:val="0"/>
          <w:i w:val="0"/>
          <w:sz w:val="28"/>
          <w:u w:val="none"/>
        </w:rPr>
        <w:t xml:space="preserve"> үлестер екеу: модель назары мен сарапшы аннотациясы арасындағы қабаттасудың асимметриялы өлшемі, оның асимметриясы келісіммен қабылданбай, клиникалық тұрғыдан мағыналы нәрседен дәйектеледі; әрі көз-домен статистикасы шарты астында белгілер кеңістігінде көзден нысанаға дейінгі қашықтықты тікелей өлшеу, ол осы жұмыстың өз себептік тізбегінің аралық мүшесін тізбектің шеткі нүктелерінен қорытуға қалдырмай, өзі береді. </w:t>
      </w:r>
      <w:r>
        <w:rPr>
          <w:rFonts w:ascii="Times New Roman" w:hAnsi="Times New Roman" w:cs="Times New Roman" w:eastAsia="Times New Roman"/>
          <w:b/>
          <w:i w:val="0"/>
          <w:sz w:val="28"/>
          <w:u w:val="none"/>
        </w:rPr>
        <w:t>Әдістемелік</w:t>
      </w:r>
      <w:r>
        <w:rPr>
          <w:rFonts w:ascii="Times New Roman" w:hAnsi="Times New Roman" w:cs="Times New Roman" w:eastAsia="Times New Roman"/>
          <w:b w:val="0"/>
          <w:i w:val="0"/>
          <w:sz w:val="28"/>
          <w:u w:val="none"/>
        </w:rPr>
        <w:t xml:space="preserve"> үлес — аналитикалық: сыртқы беріктікті өрнектеу үшін кең қолданылатын үш өлшем — нашарлау шамасы, жалпылау қатынасы және сақталу қатынасы — әрқайсысы арнаның сыртқы өнімділігін сол бір арнаның домен-ішілік өнімділігіне қатысты нормалайды немесе айырмалайды, әрі сондықтан конфигурацияны өзінің домен-ішілік күштілігі үшін жазалайды. Бұл талдау сол өлшемдер қолданылатын кез келген жерде күшінде; ол қатаң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u w:val="none"/>
        </w:rPr>
        <w:t>Күтуге қарсы жүрген бір нәтиже алынып тасталмай, осында тіркеледі. Домен-ішілік корпуста нөлден бастап оқытылған, таңбасыз өзін-өзі бақылайтын инициализация backbone қатырылған қабылдау қақпасынан өте алмады — сол отбасының бірнеше хаттамасында әрі ұзағырақ оқытудан жақсармай — сондықтан ол қабылданбады; ақыр соңында пайдаланылған инициализация жорамалданбай, сол қақпамен таңдалды. Қақпа дәл инициализация одан өте алмауы мүмкін болсын деп бар, ал тек сәтті аяқталған тармақты ғана хабарлайтын қорытынды жазбаны бұрмалар еді.</w:t>
      </w:r>
    </w:p>
    <w:p>
      <w:pPr>
        <w:ind w:firstLine="709"/>
        <w:jc w:val="both"/>
      </w:pPr>
      <w:r>
        <w:rPr>
          <w:rFonts w:ascii="Times New Roman" w:hAnsi="Times New Roman" w:cs="Times New Roman" w:eastAsia="Times New Roman"/>
          <w:b w:val="0"/>
          <w:i w:val="0"/>
          <w:sz w:val="28"/>
          <w:u w:val="none"/>
        </w:rPr>
        <w:t>Шектеулер бес түрде әрі толық түрде §5.4-те баяндалған, онда әрқайсысы өзін тудырған бөлімге телінген. Олар нені өлшегенге және нені өлшемегенге; дәлел жететін корпустарға, құрылғыларға және популяцияларға; аспаптардың өз түсіндірмелік шектеріне; жобаның шатасуларына әрі fold-аралық дисперсия алып жүрмейтін жалғыз-fold бағалауларына; әрі корпусын қайта таратуға болмайтын бір эксперименттің қайта жаңғыртылушылығына қатысты. Олардың ешқайсысы мұнда жұмсартылмайды әрі ешқайсысы қосылмайды.</w:t>
      </w:r>
    </w:p>
    <w:p>
      <w:pPr>
        <w:ind w:firstLine="709"/>
        <w:jc w:val="both"/>
      </w:pPr>
      <w:r>
        <w:rPr>
          <w:rFonts w:ascii="Times New Roman" w:hAnsi="Times New Roman" w:cs="Times New Roman" w:eastAsia="Times New Roman"/>
          <w:b w:val="0"/>
          <w:i w:val="0"/>
          <w:sz w:val="28"/>
          <w:u w:val="none"/>
        </w:rPr>
        <w:t>Сегіз сұрақ ашық қалады, әрі олар оларды жабудың неге түсетінінің ретімен мәлімдеуге тұрарлықтай нақты. Төртеуін бірде-бір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өйткені қазіргі абляция оны қиюмен бірге енгізеді; әрі preprocessing кезеңдерінің өзі уақыттанғанда ұштан-ұшқа жүйе неге тұрады, өйткені қазіргі құн талдауы тек желіні өлшеген. Үшеуі жаңа эксперименттерді немесе жаңа деректі талап етер еді: екі фотометриялық параметр өзара әрекеттесе ме — бұл екі тәуелсіз сканерлеудің орнына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осының бәрі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Сегізінші сұрақ басқа түрде әрі оны ешбір өлшем жаба алмайды: мұнда қарастырылған айырмаланған және қатынасқа негізделген тасымалдау өлшемдері жалпы сыртқы сапаның критерийі бола ала ма, өйткені олардың әрқайсысы конфигурацияны өзінің домен-ішілік күштілігі үшін жазалайды. Бұл — сала нені өлшеуге тиіс деген сұрақ, әрі ол дәйекпен жауап табады немесе мүлдем жауап таппайды.</w:t>
      </w:r>
    </w:p>
    <w:p>
      <w:pPr>
        <w:ind w:firstLine="709"/>
        <w:jc w:val="both"/>
      </w:pPr>
      <w:r>
        <w:rPr>
          <w:rFonts w:ascii="Times New Roman" w:hAnsi="Times New Roman" w:cs="Times New Roman" w:eastAsia="Times New Roman"/>
          <w:b w:val="0"/>
          <w:i w:val="0"/>
          <w:sz w:val="28"/>
          <w:u w:val="none"/>
        </w:rPr>
        <w:t>Осы диссертация аяқтайтын ұстанымды бір сөйлеммен мәлімдеуге әрі жазба бойынша тексеруге болады. Сәйкестендірілген шарттарда, төрт камера өндірушісін қамтитын сегіз корпуста, біріктірілген preprocessing–жіктеу конфигурациясы pipeline-сіз балама конфигурациядан дәйекті түрде әрі қарастырылған әр режимде асып түсті; сол артықшылықты түсіндіру үшін ұсынылған механизм қорытылмай, тікелей өлшенді; әрі артықшылық pipeline кезеңдері бойынша ыдырайды. Жұмыс бұл конфигурацияның клиникалық жарамды, орналастырылатын, куәландырылатын немесе қандай да бір жарияланған жүйеден жақсы екенін көрсетпейді, әрі ол бұл нәтижелердің өздері алынған шарттардан тыс сақталатынын да көрсетпейді. Үлес тұратын шекаралар — солар, әрі олар оған кездейсоқ емес: тексеруге болатындай тар тұжырым — қорғауға тұрарлық жалғыз тұжырым түрі.</w:t>
      </w:r>
    </w:p>
    <w:p>
      <w:pPr>
        <w:pBdr>
          <w:bottom w:val="single" w:sz="6" w:space="1" w:color="auto"/>
        </w:pBdr>
      </w:pP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ПАЙДАЛАНЫЛҒАН ӘДЕБИЕТТЕР ТІЗІМІ</w:t>
      </w:r>
    </w:p>
    <w:p>
      <w:pPr>
        <w:spacing w:before="120"/>
        <w:ind w:firstLine="0" w:left="709"/>
        <w:jc w:val="both"/>
      </w:pPr>
      <w:r>
        <w:rPr>
          <w:rFonts w:ascii="Times New Roman" w:hAnsi="Times New Roman" w:cs="Times New Roman" w:eastAsia="Times New Roman"/>
          <w:b w:val="0"/>
          <w:i w:val="0"/>
          <w:sz w:val="28"/>
          <w:u w:val="none"/>
        </w:rPr>
        <w:t>Алғаш кездесу ретімен (GOST 7.32-2001 §6.11). Дереккөздер тізімі ағылшын тіліндегі мәтінмен бірдей нөмірленген (тіл-инварианттылық).</w:t>
      </w:r>
    </w:p>
    <w:p>
      <w:pPr>
        <w:ind w:left="709" w:hanging="397"/>
        <w:jc w:val="both"/>
      </w:pPr>
      <w:r>
        <w:rPr>
          <w:rFonts w:ascii="Times New Roman" w:hAnsi="Times New Roman" w:cs="Times New Roman" w:eastAsia="Times New Roman"/>
          <w:b w:val="0"/>
          <w:i w:val="0"/>
          <w:sz w:val="28"/>
          <w:u w:val="none"/>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u w:val="none"/>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u w:val="none"/>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u w:val="none"/>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u w:val="none"/>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u w:val="none"/>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u w:val="none"/>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u w:val="none"/>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u w:val="none"/>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u w:val="none"/>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u w:val="none"/>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u w:val="none"/>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u w:val="none"/>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u w:val="none"/>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u w:val="none"/>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u w:val="none"/>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u w:val="none"/>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u w:val="none"/>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u w:val="none"/>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u w:val="none"/>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u w:val="none"/>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u w:val="none"/>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u w:val="none"/>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u w:val="none"/>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u w:val="none"/>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u w:val="none"/>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u w:val="none"/>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u w:val="none"/>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u w:val="none"/>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u w:val="none"/>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u w:val="none"/>
        </w:rPr>
        <w:t>31.</w:t>
        <w:tab/>
        <w:t>Full Citation (APA 7)</w:t>
      </w:r>
    </w:p>
    <w:p>
      <w:pPr>
        <w:ind w:left="709" w:hanging="397"/>
        <w:jc w:val="both"/>
      </w:pPr>
      <w:r>
        <w:rPr>
          <w:rFonts w:ascii="Times New Roman" w:hAnsi="Times New Roman" w:cs="Times New Roman" w:eastAsia="Times New Roman"/>
          <w:b w:val="0"/>
          <w:i w:val="0"/>
          <w:sz w:val="28"/>
          <w:u w:val="none"/>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u w:val="none"/>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u w:val="none"/>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u w:val="none"/>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u w:val="none"/>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u w:val="none"/>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u w:val="none"/>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u w:val="none"/>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u w:val="none"/>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u w:val="none"/>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u w:val="none"/>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u w:val="none"/>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u w:val="none"/>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u w:val="none"/>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u w:val="none"/>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u w:val="none"/>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u w:val="none"/>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u w:val="none"/>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u w:val="none"/>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u w:val="none"/>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u w:val="none"/>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u w:val="none"/>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u w:val="none"/>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u w:val="none"/>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u w:val="none"/>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u w:val="none"/>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u w:val="none"/>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u w:val="none"/>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u w:val="none"/>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u w:val="none"/>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u w:val="none"/>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u w:val="none"/>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u w:val="none"/>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u w:val="none"/>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u w:val="none"/>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u w:val="none"/>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u w:val="none"/>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u w:val="none"/>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u w:val="none"/>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u w:val="none"/>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u w:val="none"/>
        </w:rPr>
        <w:t>72.</w:t>
        <w:tab/>
        <w:t>Full Citation (APA 7)</w:t>
      </w:r>
    </w:p>
    <w:p>
      <w:pPr>
        <w:ind w:left="709" w:hanging="397"/>
        <w:jc w:val="both"/>
      </w:pPr>
      <w:r>
        <w:rPr>
          <w:rFonts w:ascii="Times New Roman" w:hAnsi="Times New Roman" w:cs="Times New Roman" w:eastAsia="Times New Roman"/>
          <w:b w:val="0"/>
          <w:i w:val="0"/>
          <w:sz w:val="28"/>
          <w:u w:val="none"/>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u w:val="none"/>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u w:val="none"/>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u w:val="none"/>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u w:val="none"/>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u w:val="none"/>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u w:val="none"/>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u w:val="none"/>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u w:val="none"/>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u w:val="none"/>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u w:val="none"/>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u w:val="none"/>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u w:val="none"/>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u w:val="none"/>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u w:val="none"/>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u w:val="none"/>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u w:val="none"/>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u w:val="none"/>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u w:val="none"/>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u w:val="none"/>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u w:val="none"/>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u w:val="none"/>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u w:val="none"/>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u w:val="none"/>
        </w:rPr>
        <w:t>96.</w:t>
        <w:tab/>
        <w:t>Sapakova, S. Z., Daniyarova, D. R., Yesmukhamedov, N. S., Armankyzy, R., Emberdieva, A. B., &amp; Kaldybaeva, A. S. (2025).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u w:val="none"/>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u w:val="none"/>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u w:val="none"/>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u w:val="none"/>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u w:val="none"/>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u w:val="none"/>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u w:val="none"/>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u w:val="none"/>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u w:val="none"/>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u w:val="none"/>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u w:val="none"/>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spacing w:before="120"/>
        <w:ind w:firstLine="0" w:left="709"/>
        <w:jc w:val="both"/>
      </w:pPr>
      <w:r>
        <w:rPr>
          <w:rFonts w:ascii="Times New Roman" w:hAnsi="Times New Roman" w:cs="Times New Roman" w:eastAsia="Times New Roman"/>
          <w:b/>
          <w:i w:val="0"/>
          <w:sz w:val="28"/>
          <w:u w:val="none"/>
        </w:rPr>
        <w:t>Ескерту — кандидаттың жеке жарияланымдары.</w:t>
      </w:r>
      <w:r>
        <w:rPr>
          <w:rFonts w:ascii="Times New Roman" w:hAnsi="Times New Roman" w:cs="Times New Roman" w:eastAsia="Times New Roman"/>
          <w:b w:val="0"/>
          <w:i w:val="0"/>
          <w:sz w:val="28"/>
          <w:u w:val="none"/>
        </w:rPr>
        <w:t xml:space="preserve"> Кандидаттың бес жұмысы бұл тізімде GOST талабына сай басқа кез келген дереккөзбен бірдей негізде нөмірленген. Оларды кандидаттың алдыңғы жеке жұмысы ретінде сипаттайтын SIR-4 тұжырымдамасы әрқайсысын енгізетін мәтінде сақталған және нөмірлеу оған әсер етпейді. Екі Scopus әдебиет карточкасы </w:t>
      </w:r>
      <w:r>
        <w:rPr>
          <w:rFonts w:ascii="Times New Roman" w:hAnsi="Times New Roman" w:cs="Times New Roman" w:eastAsia="Times New Roman"/>
          <w:b/>
          <w:i w:val="0"/>
          <w:sz w:val="28"/>
          <w:u w:val="none"/>
        </w:rPr>
        <w:t>бір</w:t>
      </w:r>
      <w:r>
        <w:rPr>
          <w:rFonts w:ascii="Times New Roman" w:hAnsi="Times New Roman" w:cs="Times New Roman" w:eastAsia="Times New Roman"/>
          <w:b w:val="0"/>
          <w:i w:val="0"/>
          <w:sz w:val="28"/>
          <w:u w:val="none"/>
        </w:rPr>
        <w:t xml:space="preserve"> мақаланы тіркейді (§0.12 — алты емес, бес түрлі жұмыс), сондықтан бір нөмір алады.</w:t>
      </w:r>
    </w:p>
    <w:p>
      <w:pPr>
        <w:keepNext/>
        <w:pageBreakBefore/>
        <w:spacing w:before="240" w:after="120"/>
        <w:jc w:val="center"/>
      </w:pPr>
      <w:r>
        <w:rPr>
          <w:rFonts w:ascii="Times New Roman" w:hAnsi="Times New Roman" w:cs="Times New Roman" w:eastAsia="Times New Roman"/>
          <w:b/>
          <w:i w:val="0"/>
          <w:sz w:val="32"/>
          <w:u w:val="none"/>
        </w:rPr>
        <w:t>ҚОСЫМШАЛАР</w:t>
      </w:r>
    </w:p>
    <w:p>
      <w:pPr>
        <w:keepNext/>
        <w:pageBreakBefore/>
        <w:spacing w:before="240" w:after="120"/>
        <w:jc w:val="center"/>
      </w:pPr>
      <w:r>
        <w:rPr>
          <w:rFonts w:ascii="Times New Roman" w:hAnsi="Times New Roman" w:cs="Times New Roman" w:eastAsia="Times New Roman"/>
          <w:b/>
          <w:i w:val="0"/>
          <w:sz w:val="32"/>
          <w:u w:val="none"/>
        </w:rPr>
        <w:t>А қосымшасы — Алдын ала өңдеу pipeline-нің бастапқы коды</w:t>
      </w:r>
    </w:p>
    <w:p>
      <w:pPr>
        <w:ind w:firstLine="709"/>
        <w:jc w:val="both"/>
      </w:pPr>
      <w:r>
        <w:rPr>
          <w:rFonts w:ascii="Times New Roman" w:hAnsi="Times New Roman" w:cs="Times New Roman" w:eastAsia="Times New Roman"/>
          <w:b w:val="0"/>
          <w:i w:val="0"/>
          <w:sz w:val="28"/>
          <w:u w:val="none"/>
        </w:rPr>
        <w:t xml:space="preserve">§4.1.3 preprocessing pipeline мен оқыту кодын нұсқа бақылауына міндеттеп, оларды осында қайта беруге уәде берді, сонда әр кескінге қолданылған түрлендіру тек прозада сипатталудан гөрі бастапқы код ретінде қалпына келтірілетін болады. Бұл қосымша сол уәдені орындайды. Оны қосу — кездейсоқ құжаттама емес: осы жұмыстың орталық тезисі бойынша — модель preprocessing мен конволюциялық желінің құрамы, сегіз кезеңді pipeline қосалқы деректерді дайындау емес, интегралды модель компоненті — preprocessing бастапқы коды модель сипаттамасының </w:t>
      </w:r>
      <w:r>
        <w:rPr>
          <w:rFonts w:ascii="Times New Roman" w:hAnsi="Times New Roman" w:cs="Times New Roman" w:eastAsia="Times New Roman"/>
          <w:b w:val="0"/>
          <w:i/>
          <w:sz w:val="28"/>
          <w:u w:val="none"/>
        </w:rPr>
        <w:t>бөлігі</w:t>
      </w:r>
      <w:r>
        <w:rPr>
          <w:rFonts w:ascii="Times New Roman" w:hAnsi="Times New Roman" w:cs="Times New Roman" w:eastAsia="Times New Roman"/>
          <w:b w:val="0"/>
          <w:i w:val="0"/>
          <w:sz w:val="28"/>
          <w:u w:val="none"/>
        </w:rPr>
        <w:t>. Оны қайта беру — сол тезисті жай бекітілгеннен гөрі аудитталатын ететін нәрсе.</w:t>
      </w:r>
    </w:p>
    <w:p>
      <w:pPr>
        <w:ind w:firstLine="709"/>
        <w:jc w:val="both"/>
      </w:pPr>
      <w:r>
        <w:rPr>
          <w:rFonts w:ascii="Times New Roman" w:hAnsi="Times New Roman" w:cs="Times New Roman" w:eastAsia="Times New Roman"/>
          <w:b w:val="0"/>
          <w:i w:val="0"/>
          <w:sz w:val="28"/>
          <w:u w:val="none"/>
        </w:rPr>
        <w:t xml:space="preserve">Код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астында Python пакеті ретінде ұйымдастырылған. Preprocessing стегі канондық пакет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-те орналасқан, оның жария интерфейсі </w:t>
      </w:r>
      <w:r>
        <w:rPr>
          <w:rFonts w:ascii="Consolas" w:hAnsi="Consolas" w:cs="Times New Roman" w:eastAsia="Times New Roman"/>
          <w:b w:val="0"/>
          <w:i w:val="0"/>
          <w:sz w:val="28"/>
          <w:u w:val="none"/>
        </w:rPr>
        <w:t>experiments/src/preprocessing/__init__.py</w:t>
      </w:r>
      <w:r>
        <w:rPr>
          <w:rFonts w:ascii="Times New Roman" w:hAnsi="Times New Roman" w:cs="Times New Roman" w:eastAsia="Times New Roman"/>
          <w:b w:val="0"/>
          <w:i w:val="0"/>
          <w:sz w:val="28"/>
          <w:u w:val="none"/>
        </w:rPr>
        <w:t xml:space="preserve">-дан экспортталады, ал оның оркестраторы, </w:t>
      </w:r>
      <w:r>
        <w:rPr>
          <w:rFonts w:ascii="Consolas" w:hAnsi="Consolas" w:cs="Times New Roman" w:eastAsia="Times New Roman"/>
          <w:b w:val="0"/>
          <w:i w:val="0"/>
          <w:sz w:val="28"/>
          <w:u w:val="none"/>
        </w:rPr>
        <w:t>experiments/src/preprocessing/pipeline.py</w:t>
      </w:r>
      <w:r>
        <w:rPr>
          <w:rFonts w:ascii="Times New Roman" w:hAnsi="Times New Roman" w:cs="Times New Roman" w:eastAsia="Times New Roman"/>
          <w:b w:val="0"/>
          <w:i w:val="0"/>
          <w:sz w:val="28"/>
          <w:u w:val="none"/>
        </w:rPr>
        <w:t xml:space="preserve">-дағы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сегіз кезеңді 3-тарауда көрсетілген тіркелген ретпен тізбектейді. Эксперименттерді қайта беруге қажетті қалған аппарат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-тің бауырлас ішкі-пакеттері бойынша таратылған: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(деректер жиынтығы жүктеуіштері, пациент-деңгейлі стратификацияланған k-fold бөлгіш, біртұтас augmentation және таңба гармонизациясы),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(ResNet-50 және EfficientNet фабрикалары мен екі кезеңді fine-tuning утилитасы),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(оқыту циклі, кері-жиілік салмақтары бар focal loss және checkpoint басқару), </w:t>
      </w: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(метрикалар, калибрлеу және статистикалық тесттер),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(Grad-CAM, IoU/ALO және жабын рендерлеу),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(жеті эксперимент драйвері) және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(YAML конфигурациясын өңдеу, қайта жаңғыртылушылық seed утилитасы және кескін-сапасы метрикалары). Төмендегі каталог осы жұмысты ажырататын модель компонентін жүзеге асыратын preprocessing пакетімен шектелген; кеңірек ағаш мұнда тек қайта беру толық локализацияланатын болуы үшін аталады.</w:t>
      </w:r>
    </w:p>
    <w:p>
      <w:pPr>
        <w:ind w:firstLine="709"/>
        <w:jc w:val="both"/>
      </w:pPr>
      <w:r>
        <w:rPr>
          <w:rFonts w:ascii="Times New Roman" w:hAnsi="Times New Roman" w:cs="Times New Roman" w:eastAsia="Times New Roman"/>
          <w:b w:val="0"/>
          <w:i w:val="0"/>
          <w:sz w:val="28"/>
          <w:u w:val="none"/>
        </w:rPr>
        <w:t>A.1-кесте 3-тараудың әр pipeline кезеңін оны жүзеге асыратын модульге салыстырады. Әр жол репозиторий түбіріне қатысты беріледі әрі нұсқаланған бастапқы ағашта бар файлға сәйкес келеді.</w:t>
      </w:r>
    </w:p>
    <w:p>
      <w:pPr>
        <w:keepNext/>
        <w:spacing w:before="120"/>
        <w:ind w:firstLine="0"/>
        <w:jc w:val="left"/>
      </w:pPr>
      <w:r>
        <w:rPr>
          <w:rFonts w:ascii="Times New Roman" w:hAnsi="Times New Roman" w:cs="Times New Roman" w:eastAsia="Times New Roman"/>
          <w:b/>
          <w:i w:val="0"/>
          <w:sz w:val="28"/>
          <w:u w:val="none"/>
        </w:rPr>
        <w:t>Кесте A.1 – Pipeline кезеңі → жүзеге асырушы модуль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Кезең</w:t>
            </w:r>
          </w:p>
        </w:tc>
        <w:tc>
          <w:tcPr>
            <w:tcW w:type="dxa" w:w="3213"/>
          </w:tcPr>
          <w:p>
            <w:pPr>
              <w:spacing w:line="240" w:lineRule="auto"/>
              <w:ind w:firstLine="0"/>
            </w:pPr>
            <w:r/>
            <w:r>
              <w:rPr>
                <w:rFonts w:ascii="Times New Roman" w:hAnsi="Times New Roman" w:cs="Times New Roman" w:eastAsia="Times New Roman"/>
                <w:b/>
                <w:i w:val="0"/>
                <w:sz w:val="28"/>
                <w:u w:val="none"/>
              </w:rPr>
              <w:t>Сипаттама (3-тар.)</w:t>
            </w:r>
          </w:p>
        </w:tc>
        <w:tc>
          <w:tcPr>
            <w:tcW w:type="dxa" w:w="3213"/>
          </w:tcPr>
          <w:p>
            <w:pPr>
              <w:spacing w:line="240" w:lineRule="auto"/>
              <w:ind w:firstLine="0"/>
            </w:pPr>
            <w:r/>
            <w:r>
              <w:rPr>
                <w:rFonts w:ascii="Times New Roman" w:hAnsi="Times New Roman" w:cs="Times New Roman" w:eastAsia="Times New Roman"/>
                <w:b/>
                <w:i w:val="0"/>
                <w:sz w:val="28"/>
                <w:u w:val="none"/>
              </w:rPr>
              <w:t>Жүзеге асырушы модуль</w:t>
            </w:r>
          </w:p>
        </w:tc>
      </w:tr>
      <w:t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Канондық аудару (сол→оң көз бағдары)</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OD–фовеа айналу нормализациясы</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қию + изотропты 512×512-ге өлшем өзгерту (ортаға нөл-padding)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маска генерациясы (бинарлық → 4-ші арна)</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(маска өлшемі өзгертілген кескінмен қайтарылады)</w:t>
            </w:r>
          </w:p>
        </w:tc>
      </w:tr>
      <w:t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Жарық-өрісін түзету (адаптивті σ = 0,07·D, маска ішінде)</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Қос шектеулі CLAHE (LAB L-арна; оқытуда стохастикалық)</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(біртұтас аффинді + ColorJitter + Гаусс шуы + JPEG компрессия; тек оқыту)</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Деректер жиынтығына тән нормалау → tensor (әрқашан соңғы)</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Конфигурация беті (базалық пен толық-pipeline пресеттері)</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Кезең оркестрациясы (тіркелген орындау реті)</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5-кезең бірден көп модульмен жүзеге асырылады, өйткені pipeline өзінің қазіргі әдепкісі ретінде қос шектеулі CLAHE-нің полярлық нұсқасымен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түзусызықты тайлға-негізделген формуляциямен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қатар жеткізіледі; екеуі де нұсқаланған бастапқы кодта бар әрі каталогталғандай қайта беріледі. 0–5 және 7-кезеңдер оқыту мен inference-те бірдей қолданылады, тек 5-кезең контрастты күшейту оқыту кезінде стохастикалық; 6-кезең augmentation тек оқыту кезінде қолданылады әрі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кескіндерде жұмыс істеуі үшін 7-кезең нормализациясының алдына енгізіледі. Базалық конфигурация (A және C конфигурациялары) 0–6 кезеңдерді айналып өтіп, орнына қарапайым 512×512-ге созыла-өлшем өзгертуді, содан кейін үш арнада ImageNet нормализациясын pipeline-ді өңдеуден гөрі конфигурация пресеті арқылы таңдай отырып қолданады; толық pipeline (B және D конфигурациялары) сегіз кезеңнің бәрін орындап, төрт арна (RGB плюс FOV маскасы) шығарады.</w:t>
      </w:r>
    </w:p>
    <w:p>
      <w:pPr>
        <w:ind w:firstLine="709"/>
        <w:jc w:val="both"/>
      </w:pPr>
      <w:r>
        <w:rPr>
          <w:rFonts w:ascii="Times New Roman" w:hAnsi="Times New Roman" w:cs="Times New Roman" w:eastAsia="Times New Roman"/>
          <w:b w:val="0"/>
          <w:i w:val="0"/>
          <w:sz w:val="28"/>
          <w:u w:val="none"/>
        </w:rPr>
        <w:t xml:space="preserve">Бұл каталог оны парафраздаудан гөрі нақты бастапқы кодты қайта беретінін орнықтыру үшін 4-кезең жарық-өрісі модулі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-дан сөзбе-сөз қайта беріледі: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Қалған модульдер код базасы үшін орнықтырылған сол конвенцияларды ұстанады — тип-белгіленген қолтаңбалар,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docstring-тері, қатты-кодталудан гөрі конфигурациядан шешілген жолдар және тұтасымен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 әрі жинақталған құжатта сол пакеттен толық қайта беріледі. Pipeline шежіресі кандидаттың жаңартылған CLAHE мен preprocessing–жіктеу интеграциясы бойынша бұрын жарияланған жұмысынан тарайды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xml:space="preserve"> және конференция мақаласы, 🔹бұрынғы өз жұмысы; SIR-4); осында қайта берілген бастапқы код сол желіні 3-тарауда көрсетілген жалғыз нұсқаланған сегіз кезеңді жүйеге формализациялайды әрі шоғырландырады. §4.1.3-те айтылған аппаратқа-тән қайта жаңғыртылушылық шегімен үйлесімді, бастапқы код баламалы аппаратта қайта жаңғыртылады, бірақ ол көрсететін есептеу-тиімділігі сипаттары құжатталған орнатуға тән болып қалады (DGL-2); оны қайта беру арқылы ешбір өнімділік, дәлдік немесе орналастыру дайындығы тұжырымы жасалмайды. Бастапқы код каталогталып, репрезентативті модуль нақты, дискідегі жүзеге асыру екені көрсетілген соң, §4.1.3-те ашылған қайта жаңғыртылушылық циклі жабылады: тіркелген конфигурация (4.2-кесте), құжатталған аппарат және осы нұсқаланған код бірге эксперименттік pipeline-ді қалпына келтірілетін етеді.</w:t>
      </w:r>
    </w:p>
    <w:p>
      <w:pPr>
        <w:keepNext/>
        <w:pageBreakBefore/>
        <w:spacing w:before="240" w:after="120"/>
        <w:jc w:val="center"/>
      </w:pPr>
      <w:r>
        <w:rPr>
          <w:rFonts w:ascii="Times New Roman" w:hAnsi="Times New Roman" w:cs="Times New Roman" w:eastAsia="Times New Roman"/>
          <w:b/>
          <w:i w:val="0"/>
          <w:sz w:val="32"/>
          <w:u w:val="none"/>
        </w:rPr>
        <w:t>Ә қосымшасы — Қосымша эксперименттік нәтижелер және шатасу матрицалары</w:t>
      </w:r>
    </w:p>
    <w:p>
      <w:pPr>
        <w:ind w:firstLine="709"/>
        <w:jc w:val="both"/>
      </w:pPr>
      <w:r>
        <w:rPr>
          <w:rFonts w:ascii="Times New Roman" w:hAnsi="Times New Roman" w:cs="Times New Roman" w:eastAsia="Times New Roman"/>
          <w:b w:val="0"/>
          <w:i w:val="0"/>
          <w:sz w:val="28"/>
          <w:u w:val="none"/>
        </w:rPr>
        <w:t>Бұл қосымша 4 және 5-тарауларда хабарланған жиынтық көрсеткіштердің артындағы ыдыратуды тіркейді: класс-бойынша өнімділікті, шатасу матрицаларының толық құрылымын, калибрлеуді, конвергенцияны және интервалдық бағалауларды. Оның мақсаты — аудиттелушілік: жиынтық көрсеткіштің қалай пайда болатынын немесе қалдық қатенің қай жерде жатқанын тексергісі келген оқырман түйінді сеніп қабылдауға мәжбүр болмауға тиіс.</w:t>
      </w:r>
    </w:p>
    <w:p>
      <w:pPr>
        <w:ind w:firstLine="709"/>
        <w:jc w:val="both"/>
      </w:pPr>
      <w:r>
        <w:rPr>
          <w:rFonts w:ascii="Times New Roman" w:hAnsi="Times New Roman" w:cs="Times New Roman" w:eastAsia="Times New Roman"/>
          <w:b w:val="0"/>
          <w:i w:val="0"/>
          <w:sz w:val="28"/>
          <w:u w:val="none"/>
        </w:rPr>
        <w:t>Төмендегінің бәрін оқуды екі шарт басқарады. Біріншіден, оқыту корпусының дәреже үлестірімі қатты теңгерімсіз: 35 126 кескіннің 25 810-ы DR0 дәрежесі, 2 443-і DR1, 5 292-сі DR2, 873-і DR3 және 708-і DR4. Әр класс-бойынша көрсеткіш өз класының өлшеміне қарсы оқылуға тиіс, ал ең кіші екі класс мұндағы ешбір кесте хабарламайтын интервалдарды алып жүреді. Екіншіден, класс-бойынша метрикалар осы диссертацияның дәлел иерархиясында қосалқы: олар негізгі метрикаларды оқуға көмектеседі әрі гипотезаны өз бетінше орнықтыра да, теріске шығара да алмайды.</w:t>
      </w:r>
    </w:p>
    <w:p>
      <w:pPr>
        <w:keepNext/>
        <w:spacing w:before="120" w:after="120"/>
        <w:jc w:val="left"/>
      </w:pPr>
      <w:r>
        <w:rPr>
          <w:rFonts w:ascii="Times New Roman" w:hAnsi="Times New Roman" w:cs="Times New Roman" w:eastAsia="Times New Roman"/>
          <w:b/>
          <w:i w:val="0"/>
          <w:sz w:val="28"/>
          <w:u w:val="none"/>
        </w:rPr>
        <w:t>Ә.1 Оқыту корпусындағы класс-бойынша өнімділік</w:t>
      </w:r>
    </w:p>
    <w:p>
      <w:pPr>
        <w:ind w:firstLine="709"/>
        <w:jc w:val="both"/>
      </w:pPr>
      <w:r>
        <w:rPr>
          <w:rFonts w:ascii="Times New Roman" w:hAnsi="Times New Roman" w:cs="Times New Roman" w:eastAsia="Times New Roman"/>
          <w:b w:val="0"/>
          <w:i w:val="0"/>
          <w:sz w:val="28"/>
          <w:u w:val="none"/>
        </w:rPr>
        <w:t>Біріктірілген валидация fold-тарындағы класс-бойынша F1, precision және recall, төрт конфигурацияның бәрі.</w:t>
      </w:r>
    </w:p>
    <w:p>
      <w:pPr>
        <w:keepNext/>
        <w:spacing w:before="120"/>
        <w:ind w:firstLine="0"/>
        <w:jc w:val="left"/>
      </w:pPr>
      <w:r>
        <w:rPr>
          <w:rFonts w:ascii="Times New Roman" w:hAnsi="Times New Roman" w:cs="Times New Roman" w:eastAsia="Times New Roman"/>
          <w:b/>
          <w:i w:val="0"/>
          <w:sz w:val="28"/>
          <w:u w:val="none"/>
        </w:rPr>
        <w:t>Кесте Ә.1 – Класс-бойынша F1 / precision / recall, 1-эксперимент (n = 35 126)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u w:val="none"/>
              </w:rPr>
              <w:t>Класс</w:t>
            </w:r>
          </w:p>
        </w:tc>
        <w:tc>
          <w:tcPr>
            <w:tcW w:type="dxa" w:w="741"/>
          </w:tcPr>
          <w:p>
            <w:pPr>
              <w:spacing w:line="240" w:lineRule="auto"/>
              <w:ind w:firstLine="0"/>
            </w:pPr>
            <w:r/>
            <w:r>
              <w:rPr>
                <w:rFonts w:ascii="Times New Roman" w:hAnsi="Times New Roman" w:cs="Times New Roman" w:eastAsia="Times New Roman"/>
                <w:b/>
                <w:i w:val="0"/>
                <w:sz w:val="28"/>
                <w:u w:val="none"/>
              </w:rPr>
              <w:t>A: F1</w:t>
            </w:r>
          </w:p>
        </w:tc>
        <w:tc>
          <w:tcPr>
            <w:tcW w:type="dxa" w:w="741"/>
          </w:tcPr>
          <w:p>
            <w:pPr>
              <w:spacing w:line="240" w:lineRule="auto"/>
              <w:ind w:firstLine="0"/>
            </w:pPr>
            <w:r/>
            <w:r>
              <w:rPr>
                <w:rFonts w:ascii="Times New Roman" w:hAnsi="Times New Roman" w:cs="Times New Roman" w:eastAsia="Times New Roman"/>
                <w:b/>
                <w:i w:val="0"/>
                <w:sz w:val="28"/>
                <w:u w:val="none"/>
              </w:rPr>
              <w:t>A: P</w:t>
            </w:r>
          </w:p>
        </w:tc>
        <w:tc>
          <w:tcPr>
            <w:tcW w:type="dxa" w:w="741"/>
          </w:tcPr>
          <w:p>
            <w:pPr>
              <w:spacing w:line="240" w:lineRule="auto"/>
              <w:ind w:firstLine="0"/>
            </w:pPr>
            <w:r/>
            <w:r>
              <w:rPr>
                <w:rFonts w:ascii="Times New Roman" w:hAnsi="Times New Roman" w:cs="Times New Roman" w:eastAsia="Times New Roman"/>
                <w:b/>
                <w:i w:val="0"/>
                <w:sz w:val="28"/>
                <w:u w:val="none"/>
              </w:rPr>
              <w:t>A: R</w:t>
            </w:r>
          </w:p>
        </w:tc>
        <w:tc>
          <w:tcPr>
            <w:tcW w:type="dxa" w:w="741"/>
          </w:tcPr>
          <w:p>
            <w:pPr>
              <w:spacing w:line="240" w:lineRule="auto"/>
              <w:ind w:firstLine="0"/>
            </w:pPr>
            <w:r/>
            <w:r>
              <w:rPr>
                <w:rFonts w:ascii="Times New Roman" w:hAnsi="Times New Roman" w:cs="Times New Roman" w:eastAsia="Times New Roman"/>
                <w:b/>
                <w:i w:val="0"/>
                <w:sz w:val="28"/>
                <w:u w:val="none"/>
              </w:rPr>
              <w:t>B: F1</w:t>
            </w:r>
          </w:p>
        </w:tc>
        <w:tc>
          <w:tcPr>
            <w:tcW w:type="dxa" w:w="741"/>
          </w:tcPr>
          <w:p>
            <w:pPr>
              <w:spacing w:line="240" w:lineRule="auto"/>
              <w:ind w:firstLine="0"/>
            </w:pPr>
            <w:r/>
            <w:r>
              <w:rPr>
                <w:rFonts w:ascii="Times New Roman" w:hAnsi="Times New Roman" w:cs="Times New Roman" w:eastAsia="Times New Roman"/>
                <w:b/>
                <w:i w:val="0"/>
                <w:sz w:val="28"/>
                <w:u w:val="none"/>
              </w:rPr>
              <w:t>B: P</w:t>
            </w:r>
          </w:p>
        </w:tc>
        <w:tc>
          <w:tcPr>
            <w:tcW w:type="dxa" w:w="741"/>
          </w:tcPr>
          <w:p>
            <w:pPr>
              <w:spacing w:line="240" w:lineRule="auto"/>
              <w:ind w:firstLine="0"/>
            </w:pPr>
            <w:r/>
            <w:r>
              <w:rPr>
                <w:rFonts w:ascii="Times New Roman" w:hAnsi="Times New Roman" w:cs="Times New Roman" w:eastAsia="Times New Roman"/>
                <w:b/>
                <w:i w:val="0"/>
                <w:sz w:val="28"/>
                <w:u w:val="none"/>
              </w:rPr>
              <w:t>B: R</w:t>
            </w:r>
          </w:p>
        </w:tc>
        <w:tc>
          <w:tcPr>
            <w:tcW w:type="dxa" w:w="741"/>
          </w:tcPr>
          <w:p>
            <w:pPr>
              <w:spacing w:line="240" w:lineRule="auto"/>
              <w:ind w:firstLine="0"/>
            </w:pPr>
            <w:r/>
            <w:r>
              <w:rPr>
                <w:rFonts w:ascii="Times New Roman" w:hAnsi="Times New Roman" w:cs="Times New Roman" w:eastAsia="Times New Roman"/>
                <w:b/>
                <w:i w:val="0"/>
                <w:sz w:val="28"/>
                <w:u w:val="none"/>
              </w:rPr>
              <w:t>C: F1</w:t>
            </w:r>
          </w:p>
        </w:tc>
        <w:tc>
          <w:tcPr>
            <w:tcW w:type="dxa" w:w="741"/>
          </w:tcPr>
          <w:p>
            <w:pPr>
              <w:spacing w:line="240" w:lineRule="auto"/>
              <w:ind w:firstLine="0"/>
            </w:pPr>
            <w:r/>
            <w:r>
              <w:rPr>
                <w:rFonts w:ascii="Times New Roman" w:hAnsi="Times New Roman" w:cs="Times New Roman" w:eastAsia="Times New Roman"/>
                <w:b/>
                <w:i w:val="0"/>
                <w:sz w:val="28"/>
                <w:u w:val="none"/>
              </w:rPr>
              <w:t>C: P</w:t>
            </w:r>
          </w:p>
        </w:tc>
        <w:tc>
          <w:tcPr>
            <w:tcW w:type="dxa" w:w="741"/>
          </w:tcPr>
          <w:p>
            <w:pPr>
              <w:spacing w:line="240" w:lineRule="auto"/>
              <w:ind w:firstLine="0"/>
            </w:pPr>
            <w:r/>
            <w:r>
              <w:rPr>
                <w:rFonts w:ascii="Times New Roman" w:hAnsi="Times New Roman" w:cs="Times New Roman" w:eastAsia="Times New Roman"/>
                <w:b/>
                <w:i w:val="0"/>
                <w:sz w:val="28"/>
                <w:u w:val="none"/>
              </w:rPr>
              <w:t>C: R</w:t>
            </w:r>
          </w:p>
        </w:tc>
        <w:tc>
          <w:tcPr>
            <w:tcW w:type="dxa" w:w="741"/>
          </w:tcPr>
          <w:p>
            <w:pPr>
              <w:spacing w:line="240" w:lineRule="auto"/>
              <w:ind w:firstLine="0"/>
            </w:pPr>
            <w:r/>
            <w:r>
              <w:rPr>
                <w:rFonts w:ascii="Times New Roman" w:hAnsi="Times New Roman" w:cs="Times New Roman" w:eastAsia="Times New Roman"/>
                <w:b/>
                <w:i w:val="0"/>
                <w:sz w:val="28"/>
                <w:u w:val="none"/>
              </w:rPr>
              <w:t>D: F1</w:t>
            </w:r>
          </w:p>
        </w:tc>
        <w:tc>
          <w:tcPr>
            <w:tcW w:type="dxa" w:w="741"/>
          </w:tcPr>
          <w:p>
            <w:pPr>
              <w:spacing w:line="240" w:lineRule="auto"/>
              <w:ind w:firstLine="0"/>
            </w:pPr>
            <w:r/>
            <w:r>
              <w:rPr>
                <w:rFonts w:ascii="Times New Roman" w:hAnsi="Times New Roman" w:cs="Times New Roman" w:eastAsia="Times New Roman"/>
                <w:b/>
                <w:i w:val="0"/>
                <w:sz w:val="28"/>
                <w:u w:val="none"/>
              </w:rPr>
              <w:t>D: P</w:t>
            </w:r>
          </w:p>
        </w:tc>
        <w:tc>
          <w:tcPr>
            <w:tcW w:type="dxa" w:w="741"/>
          </w:tcPr>
          <w:p>
            <w:pPr>
              <w:spacing w:line="240" w:lineRule="auto"/>
              <w:ind w:firstLine="0"/>
            </w:pPr>
            <w:r/>
            <w:r>
              <w:rPr>
                <w:rFonts w:ascii="Times New Roman" w:hAnsi="Times New Roman" w:cs="Times New Roman" w:eastAsia="Times New Roman"/>
                <w:b/>
                <w:i w:val="0"/>
                <w:sz w:val="28"/>
                <w:u w:val="none"/>
              </w:rPr>
              <w:t>D: R</w:t>
            </w:r>
          </w:p>
        </w:tc>
      </w:tr>
      <w:tr>
        <w:tc>
          <w:tcPr>
            <w:tcW w:type="dxa" w:w="741"/>
          </w:tcPr>
          <w:p>
            <w:pPr>
              <w:spacing w:line="240" w:lineRule="auto"/>
              <w:ind w:firstLine="0"/>
            </w:pPr>
            <w:r/>
            <w:r>
              <w:rPr>
                <w:rFonts w:ascii="Times New Roman" w:hAnsi="Times New Roman" w:cs="Times New Roman" w:eastAsia="Times New Roman"/>
                <w:b w:val="0"/>
                <w:i w:val="0"/>
                <w:sz w:val="28"/>
                <w:u w:val="none"/>
              </w:rPr>
              <w:t>DR0</w:t>
            </w:r>
          </w:p>
        </w:tc>
        <w:tc>
          <w:tcPr>
            <w:tcW w:type="dxa" w:w="741"/>
          </w:tcPr>
          <w:p>
            <w:pPr>
              <w:spacing w:line="240" w:lineRule="auto"/>
              <w:ind w:firstLine="0"/>
            </w:pPr>
            <w:r/>
            <w:r>
              <w:rPr>
                <w:rFonts w:ascii="Times New Roman" w:hAnsi="Times New Roman" w:cs="Times New Roman" w:eastAsia="Times New Roman"/>
                <w:b w:val="0"/>
                <w:i w:val="0"/>
                <w:sz w:val="28"/>
                <w:u w:val="none"/>
              </w:rPr>
              <w:t>0.8872</w:t>
            </w:r>
          </w:p>
        </w:tc>
        <w:tc>
          <w:tcPr>
            <w:tcW w:type="dxa" w:w="741"/>
          </w:tcPr>
          <w:p>
            <w:pPr>
              <w:spacing w:line="240" w:lineRule="auto"/>
              <w:ind w:firstLine="0"/>
            </w:pPr>
            <w:r/>
            <w:r>
              <w:rPr>
                <w:rFonts w:ascii="Times New Roman" w:hAnsi="Times New Roman" w:cs="Times New Roman" w:eastAsia="Times New Roman"/>
                <w:b w:val="0"/>
                <w:i w:val="0"/>
                <w:sz w:val="28"/>
                <w:u w:val="none"/>
              </w:rPr>
              <w:t>0.9219</w:t>
            </w:r>
          </w:p>
        </w:tc>
        <w:tc>
          <w:tcPr>
            <w:tcW w:type="dxa" w:w="741"/>
          </w:tcPr>
          <w:p>
            <w:pPr>
              <w:spacing w:line="240" w:lineRule="auto"/>
              <w:ind w:firstLine="0"/>
            </w:pPr>
            <w:r/>
            <w:r>
              <w:rPr>
                <w:rFonts w:ascii="Times New Roman" w:hAnsi="Times New Roman" w:cs="Times New Roman" w:eastAsia="Times New Roman"/>
                <w:b w:val="0"/>
                <w:i w:val="0"/>
                <w:sz w:val="28"/>
                <w:u w:val="none"/>
              </w:rPr>
              <w:t>0.8551</w:t>
            </w:r>
          </w:p>
        </w:tc>
        <w:tc>
          <w:tcPr>
            <w:tcW w:type="dxa" w:w="741"/>
          </w:tcPr>
          <w:p>
            <w:pPr>
              <w:spacing w:line="240" w:lineRule="auto"/>
              <w:ind w:firstLine="0"/>
            </w:pPr>
            <w:r/>
            <w:r>
              <w:rPr>
                <w:rFonts w:ascii="Times New Roman" w:hAnsi="Times New Roman" w:cs="Times New Roman" w:eastAsia="Times New Roman"/>
                <w:b w:val="0"/>
                <w:i w:val="0"/>
                <w:sz w:val="28"/>
                <w:u w:val="none"/>
              </w:rPr>
              <w:t>0.9320</w:t>
            </w:r>
          </w:p>
        </w:tc>
        <w:tc>
          <w:tcPr>
            <w:tcW w:type="dxa" w:w="741"/>
          </w:tcPr>
          <w:p>
            <w:pPr>
              <w:spacing w:line="240" w:lineRule="auto"/>
              <w:ind w:firstLine="0"/>
            </w:pPr>
            <w:r/>
            <w:r>
              <w:rPr>
                <w:rFonts w:ascii="Times New Roman" w:hAnsi="Times New Roman" w:cs="Times New Roman" w:eastAsia="Times New Roman"/>
                <w:b w:val="0"/>
                <w:i w:val="0"/>
                <w:sz w:val="28"/>
                <w:u w:val="none"/>
              </w:rPr>
              <w:t>0.9497</w:t>
            </w:r>
          </w:p>
        </w:tc>
        <w:tc>
          <w:tcPr>
            <w:tcW w:type="dxa" w:w="741"/>
          </w:tcPr>
          <w:p>
            <w:pPr>
              <w:spacing w:line="240" w:lineRule="auto"/>
              <w:ind w:firstLine="0"/>
            </w:pPr>
            <w:r/>
            <w:r>
              <w:rPr>
                <w:rFonts w:ascii="Times New Roman" w:hAnsi="Times New Roman" w:cs="Times New Roman" w:eastAsia="Times New Roman"/>
                <w:b w:val="0"/>
                <w:i w:val="0"/>
                <w:sz w:val="28"/>
                <w:u w:val="none"/>
              </w:rPr>
              <w:t>0.9150</w:t>
            </w:r>
          </w:p>
        </w:tc>
        <w:tc>
          <w:tcPr>
            <w:tcW w:type="dxa" w:w="741"/>
          </w:tcPr>
          <w:p>
            <w:pPr>
              <w:spacing w:line="240" w:lineRule="auto"/>
              <w:ind w:firstLine="0"/>
            </w:pPr>
            <w:r/>
            <w:r>
              <w:rPr>
                <w:rFonts w:ascii="Times New Roman" w:hAnsi="Times New Roman" w:cs="Times New Roman" w:eastAsia="Times New Roman"/>
                <w:b w:val="0"/>
                <w:i w:val="0"/>
                <w:sz w:val="28"/>
                <w:u w:val="none"/>
              </w:rPr>
              <w:t>0.8889</w:t>
            </w:r>
          </w:p>
        </w:tc>
        <w:tc>
          <w:tcPr>
            <w:tcW w:type="dxa" w:w="741"/>
          </w:tcPr>
          <w:p>
            <w:pPr>
              <w:spacing w:line="240" w:lineRule="auto"/>
              <w:ind w:firstLine="0"/>
            </w:pPr>
            <w:r/>
            <w:r>
              <w:rPr>
                <w:rFonts w:ascii="Times New Roman" w:hAnsi="Times New Roman" w:cs="Times New Roman" w:eastAsia="Times New Roman"/>
                <w:b w:val="0"/>
                <w:i w:val="0"/>
                <w:sz w:val="28"/>
                <w:u w:val="none"/>
              </w:rPr>
              <w:t>0.9222</w:t>
            </w:r>
          </w:p>
        </w:tc>
        <w:tc>
          <w:tcPr>
            <w:tcW w:type="dxa" w:w="741"/>
          </w:tcPr>
          <w:p>
            <w:pPr>
              <w:spacing w:line="240" w:lineRule="auto"/>
              <w:ind w:firstLine="0"/>
            </w:pPr>
            <w:r/>
            <w:r>
              <w:rPr>
                <w:rFonts w:ascii="Times New Roman" w:hAnsi="Times New Roman" w:cs="Times New Roman" w:eastAsia="Times New Roman"/>
                <w:b w:val="0"/>
                <w:i w:val="0"/>
                <w:sz w:val="28"/>
                <w:u w:val="none"/>
              </w:rPr>
              <w:t>0.8580</w:t>
            </w:r>
          </w:p>
        </w:tc>
        <w:tc>
          <w:tcPr>
            <w:tcW w:type="dxa" w:w="741"/>
          </w:tcPr>
          <w:p>
            <w:pPr>
              <w:spacing w:line="240" w:lineRule="auto"/>
              <w:ind w:firstLine="0"/>
            </w:pPr>
            <w:r/>
            <w:r>
              <w:rPr>
                <w:rFonts w:ascii="Times New Roman" w:hAnsi="Times New Roman" w:cs="Times New Roman" w:eastAsia="Times New Roman"/>
                <w:b w:val="0"/>
                <w:i w:val="0"/>
                <w:sz w:val="28"/>
                <w:u w:val="none"/>
              </w:rPr>
              <w:t>0.9333</w:t>
            </w:r>
          </w:p>
        </w:tc>
        <w:tc>
          <w:tcPr>
            <w:tcW w:type="dxa" w:w="741"/>
          </w:tcPr>
          <w:p>
            <w:pPr>
              <w:spacing w:line="240" w:lineRule="auto"/>
              <w:ind w:firstLine="0"/>
            </w:pPr>
            <w:r/>
            <w:r>
              <w:rPr>
                <w:rFonts w:ascii="Times New Roman" w:hAnsi="Times New Roman" w:cs="Times New Roman" w:eastAsia="Times New Roman"/>
                <w:b w:val="0"/>
                <w:i w:val="0"/>
                <w:sz w:val="28"/>
                <w:u w:val="none"/>
              </w:rPr>
              <w:t>0.9503</w:t>
            </w:r>
          </w:p>
        </w:tc>
        <w:tc>
          <w:tcPr>
            <w:tcW w:type="dxa" w:w="741"/>
          </w:tcPr>
          <w:p>
            <w:pPr>
              <w:spacing w:line="240" w:lineRule="auto"/>
              <w:ind w:firstLine="0"/>
            </w:pPr>
            <w:r/>
            <w:r>
              <w:rPr>
                <w:rFonts w:ascii="Times New Roman" w:hAnsi="Times New Roman" w:cs="Times New Roman" w:eastAsia="Times New Roman"/>
                <w:b w:val="0"/>
                <w:i w:val="0"/>
                <w:sz w:val="28"/>
                <w:u w:val="none"/>
              </w:rPr>
              <w:t>0.9170</w:t>
            </w:r>
          </w:p>
        </w:tc>
      </w:tr>
      <w:tr>
        <w:tc>
          <w:tcPr>
            <w:tcW w:type="dxa" w:w="741"/>
          </w:tcPr>
          <w:p>
            <w:pPr>
              <w:spacing w:line="240" w:lineRule="auto"/>
              <w:ind w:firstLine="0"/>
            </w:pPr>
            <w:r/>
            <w:r>
              <w:rPr>
                <w:rFonts w:ascii="Times New Roman" w:hAnsi="Times New Roman" w:cs="Times New Roman" w:eastAsia="Times New Roman"/>
                <w:b w:val="0"/>
                <w:i w:val="0"/>
                <w:sz w:val="28"/>
                <w:u w:val="none"/>
              </w:rPr>
              <w:t>DR1</w:t>
            </w:r>
          </w:p>
        </w:tc>
        <w:tc>
          <w:tcPr>
            <w:tcW w:type="dxa" w:w="741"/>
          </w:tcPr>
          <w:p>
            <w:pPr>
              <w:spacing w:line="240" w:lineRule="auto"/>
              <w:ind w:firstLine="0"/>
            </w:pPr>
            <w:r/>
            <w:r>
              <w:rPr>
                <w:rFonts w:ascii="Times New Roman" w:hAnsi="Times New Roman" w:cs="Times New Roman" w:eastAsia="Times New Roman"/>
                <w:b w:val="0"/>
                <w:i w:val="0"/>
                <w:sz w:val="28"/>
                <w:u w:val="none"/>
              </w:rPr>
              <w:t>0.0999</w:t>
            </w:r>
          </w:p>
        </w:tc>
        <w:tc>
          <w:tcPr>
            <w:tcW w:type="dxa" w:w="741"/>
          </w:tcPr>
          <w:p>
            <w:pPr>
              <w:spacing w:line="240" w:lineRule="auto"/>
              <w:ind w:firstLine="0"/>
            </w:pPr>
            <w:r/>
            <w:r>
              <w:rPr>
                <w:rFonts w:ascii="Times New Roman" w:hAnsi="Times New Roman" w:cs="Times New Roman" w:eastAsia="Times New Roman"/>
                <w:b w:val="0"/>
                <w:i w:val="0"/>
                <w:sz w:val="28"/>
                <w:u w:val="none"/>
              </w:rPr>
              <w:t>0.0750</w:t>
            </w:r>
          </w:p>
        </w:tc>
        <w:tc>
          <w:tcPr>
            <w:tcW w:type="dxa" w:w="741"/>
          </w:tcPr>
          <w:p>
            <w:pPr>
              <w:spacing w:line="240" w:lineRule="auto"/>
              <w:ind w:firstLine="0"/>
            </w:pPr>
            <w:r/>
            <w:r>
              <w:rPr>
                <w:rFonts w:ascii="Times New Roman" w:hAnsi="Times New Roman" w:cs="Times New Roman" w:eastAsia="Times New Roman"/>
                <w:b w:val="0"/>
                <w:i w:val="0"/>
                <w:sz w:val="28"/>
                <w:u w:val="none"/>
              </w:rPr>
              <w:t>0.1498</w:t>
            </w:r>
          </w:p>
        </w:tc>
        <w:tc>
          <w:tcPr>
            <w:tcW w:type="dxa" w:w="741"/>
          </w:tcPr>
          <w:p>
            <w:pPr>
              <w:spacing w:line="240" w:lineRule="auto"/>
              <w:ind w:firstLine="0"/>
            </w:pPr>
            <w:r/>
            <w:r>
              <w:rPr>
                <w:rFonts w:ascii="Times New Roman" w:hAnsi="Times New Roman" w:cs="Times New Roman" w:eastAsia="Times New Roman"/>
                <w:b w:val="0"/>
                <w:i w:val="0"/>
                <w:sz w:val="28"/>
                <w:u w:val="none"/>
              </w:rPr>
              <w:t>0.2141</w:t>
            </w:r>
          </w:p>
        </w:tc>
        <w:tc>
          <w:tcPr>
            <w:tcW w:type="dxa" w:w="741"/>
          </w:tcPr>
          <w:p>
            <w:pPr>
              <w:spacing w:line="240" w:lineRule="auto"/>
              <w:ind w:firstLine="0"/>
            </w:pPr>
            <w:r/>
            <w:r>
              <w:rPr>
                <w:rFonts w:ascii="Times New Roman" w:hAnsi="Times New Roman" w:cs="Times New Roman" w:eastAsia="Times New Roman"/>
                <w:b w:val="0"/>
                <w:i w:val="0"/>
                <w:sz w:val="28"/>
                <w:u w:val="none"/>
              </w:rPr>
              <w:t>0.1774</w:t>
            </w:r>
          </w:p>
        </w:tc>
        <w:tc>
          <w:tcPr>
            <w:tcW w:type="dxa" w:w="741"/>
          </w:tcPr>
          <w:p>
            <w:pPr>
              <w:spacing w:line="240" w:lineRule="auto"/>
              <w:ind w:firstLine="0"/>
            </w:pPr>
            <w:r/>
            <w:r>
              <w:rPr>
                <w:rFonts w:ascii="Times New Roman" w:hAnsi="Times New Roman" w:cs="Times New Roman" w:eastAsia="Times New Roman"/>
                <w:b w:val="0"/>
                <w:i w:val="0"/>
                <w:sz w:val="28"/>
                <w:u w:val="none"/>
              </w:rPr>
              <w:t>0.2702</w:t>
            </w:r>
          </w:p>
        </w:tc>
        <w:tc>
          <w:tcPr>
            <w:tcW w:type="dxa" w:w="741"/>
          </w:tcPr>
          <w:p>
            <w:pPr>
              <w:spacing w:line="240" w:lineRule="auto"/>
              <w:ind w:firstLine="0"/>
            </w:pPr>
            <w:r/>
            <w:r>
              <w:rPr>
                <w:rFonts w:ascii="Times New Roman" w:hAnsi="Times New Roman" w:cs="Times New Roman" w:eastAsia="Times New Roman"/>
                <w:b w:val="0"/>
                <w:i w:val="0"/>
                <w:sz w:val="28"/>
                <w:u w:val="none"/>
              </w:rPr>
              <w:t>0.0976</w:t>
            </w:r>
          </w:p>
        </w:tc>
        <w:tc>
          <w:tcPr>
            <w:tcW w:type="dxa" w:w="741"/>
          </w:tcPr>
          <w:p>
            <w:pPr>
              <w:spacing w:line="240" w:lineRule="auto"/>
              <w:ind w:firstLine="0"/>
            </w:pPr>
            <w:r/>
            <w:r>
              <w:rPr>
                <w:rFonts w:ascii="Times New Roman" w:hAnsi="Times New Roman" w:cs="Times New Roman" w:eastAsia="Times New Roman"/>
                <w:b w:val="0"/>
                <w:i w:val="0"/>
                <w:sz w:val="28"/>
                <w:u w:val="none"/>
              </w:rPr>
              <w:t>0.0734</w:t>
            </w:r>
          </w:p>
        </w:tc>
        <w:tc>
          <w:tcPr>
            <w:tcW w:type="dxa" w:w="741"/>
          </w:tcPr>
          <w:p>
            <w:pPr>
              <w:spacing w:line="240" w:lineRule="auto"/>
              <w:ind w:firstLine="0"/>
            </w:pPr>
            <w:r/>
            <w:r>
              <w:rPr>
                <w:rFonts w:ascii="Times New Roman" w:hAnsi="Times New Roman" w:cs="Times New Roman" w:eastAsia="Times New Roman"/>
                <w:b w:val="0"/>
                <w:i w:val="0"/>
                <w:sz w:val="28"/>
                <w:u w:val="none"/>
              </w:rPr>
              <w:t>0.1453</w:t>
            </w:r>
          </w:p>
        </w:tc>
        <w:tc>
          <w:tcPr>
            <w:tcW w:type="dxa" w:w="741"/>
          </w:tcPr>
          <w:p>
            <w:pPr>
              <w:spacing w:line="240" w:lineRule="auto"/>
              <w:ind w:firstLine="0"/>
            </w:pPr>
            <w:r/>
            <w:r>
              <w:rPr>
                <w:rFonts w:ascii="Times New Roman" w:hAnsi="Times New Roman" w:cs="Times New Roman" w:eastAsia="Times New Roman"/>
                <w:b w:val="0"/>
                <w:i w:val="0"/>
                <w:sz w:val="28"/>
                <w:u w:val="none"/>
              </w:rPr>
              <w:t>0.2188</w:t>
            </w:r>
          </w:p>
        </w:tc>
        <w:tc>
          <w:tcPr>
            <w:tcW w:type="dxa" w:w="741"/>
          </w:tcPr>
          <w:p>
            <w:pPr>
              <w:spacing w:line="240" w:lineRule="auto"/>
              <w:ind w:firstLine="0"/>
            </w:pPr>
            <w:r/>
            <w:r>
              <w:rPr>
                <w:rFonts w:ascii="Times New Roman" w:hAnsi="Times New Roman" w:cs="Times New Roman" w:eastAsia="Times New Roman"/>
                <w:b w:val="0"/>
                <w:i w:val="0"/>
                <w:sz w:val="28"/>
                <w:u w:val="none"/>
              </w:rPr>
              <w:t>0.1818</w:t>
            </w:r>
          </w:p>
        </w:tc>
        <w:tc>
          <w:tcPr>
            <w:tcW w:type="dxa" w:w="741"/>
          </w:tcPr>
          <w:p>
            <w:pPr>
              <w:spacing w:line="240" w:lineRule="auto"/>
              <w:ind w:firstLine="0"/>
            </w:pPr>
            <w:r/>
            <w:r>
              <w:rPr>
                <w:rFonts w:ascii="Times New Roman" w:hAnsi="Times New Roman" w:cs="Times New Roman" w:eastAsia="Times New Roman"/>
                <w:b w:val="0"/>
                <w:i w:val="0"/>
                <w:sz w:val="28"/>
                <w:u w:val="none"/>
              </w:rPr>
              <w:t>0.2747</w:t>
            </w:r>
          </w:p>
        </w:tc>
      </w:tr>
      <w:tr>
        <w:tc>
          <w:tcPr>
            <w:tcW w:type="dxa" w:w="741"/>
          </w:tcPr>
          <w:p>
            <w:pPr>
              <w:spacing w:line="240" w:lineRule="auto"/>
              <w:ind w:firstLine="0"/>
            </w:pPr>
            <w:r/>
            <w:r>
              <w:rPr>
                <w:rFonts w:ascii="Times New Roman" w:hAnsi="Times New Roman" w:cs="Times New Roman" w:eastAsia="Times New Roman"/>
                <w:b w:val="0"/>
                <w:i w:val="0"/>
                <w:sz w:val="28"/>
                <w:u w:val="none"/>
              </w:rPr>
              <w:t>DR2</w:t>
            </w:r>
          </w:p>
        </w:tc>
        <w:tc>
          <w:tcPr>
            <w:tcW w:type="dxa" w:w="741"/>
          </w:tcPr>
          <w:p>
            <w:pPr>
              <w:spacing w:line="240" w:lineRule="auto"/>
              <w:ind w:firstLine="0"/>
            </w:pPr>
            <w:r/>
            <w:r>
              <w:rPr>
                <w:rFonts w:ascii="Times New Roman" w:hAnsi="Times New Roman" w:cs="Times New Roman" w:eastAsia="Times New Roman"/>
                <w:b w:val="0"/>
                <w:i w:val="0"/>
                <w:sz w:val="28"/>
                <w:u w:val="none"/>
              </w:rPr>
              <w:t>0.5263</w:t>
            </w:r>
          </w:p>
        </w:tc>
        <w:tc>
          <w:tcPr>
            <w:tcW w:type="dxa" w:w="741"/>
          </w:tcPr>
          <w:p>
            <w:pPr>
              <w:spacing w:line="240" w:lineRule="auto"/>
              <w:ind w:firstLine="0"/>
            </w:pPr>
            <w:r/>
            <w:r>
              <w:rPr>
                <w:rFonts w:ascii="Times New Roman" w:hAnsi="Times New Roman" w:cs="Times New Roman" w:eastAsia="Times New Roman"/>
                <w:b w:val="0"/>
                <w:i w:val="0"/>
                <w:sz w:val="28"/>
                <w:u w:val="none"/>
              </w:rPr>
              <w:t>0.5980</w:t>
            </w:r>
          </w:p>
        </w:tc>
        <w:tc>
          <w:tcPr>
            <w:tcW w:type="dxa" w:w="741"/>
          </w:tcPr>
          <w:p>
            <w:pPr>
              <w:spacing w:line="240" w:lineRule="auto"/>
              <w:ind w:firstLine="0"/>
            </w:pPr>
            <w:r/>
            <w:r>
              <w:rPr>
                <w:rFonts w:ascii="Times New Roman" w:hAnsi="Times New Roman" w:cs="Times New Roman" w:eastAsia="Times New Roman"/>
                <w:b w:val="0"/>
                <w:i w:val="0"/>
                <w:sz w:val="28"/>
                <w:u w:val="none"/>
              </w:rPr>
              <w:t>0.4700</w:t>
            </w:r>
          </w:p>
        </w:tc>
        <w:tc>
          <w:tcPr>
            <w:tcW w:type="dxa" w:w="741"/>
          </w:tcPr>
          <w:p>
            <w:pPr>
              <w:spacing w:line="240" w:lineRule="auto"/>
              <w:ind w:firstLine="0"/>
            </w:pPr>
            <w:r/>
            <w:r>
              <w:rPr>
                <w:rFonts w:ascii="Times New Roman" w:hAnsi="Times New Roman" w:cs="Times New Roman" w:eastAsia="Times New Roman"/>
                <w:b w:val="0"/>
                <w:i w:val="0"/>
                <w:sz w:val="28"/>
                <w:u w:val="none"/>
              </w:rPr>
              <w:t>0.6546</w:t>
            </w:r>
          </w:p>
        </w:tc>
        <w:tc>
          <w:tcPr>
            <w:tcW w:type="dxa" w:w="741"/>
          </w:tcPr>
          <w:p>
            <w:pPr>
              <w:spacing w:line="240" w:lineRule="auto"/>
              <w:ind w:firstLine="0"/>
            </w:pPr>
            <w:r/>
            <w:r>
              <w:rPr>
                <w:rFonts w:ascii="Times New Roman" w:hAnsi="Times New Roman" w:cs="Times New Roman" w:eastAsia="Times New Roman"/>
                <w:b w:val="0"/>
                <w:i w:val="0"/>
                <w:sz w:val="28"/>
                <w:u w:val="none"/>
              </w:rPr>
              <w:t>0.7201</w:t>
            </w:r>
          </w:p>
        </w:tc>
        <w:tc>
          <w:tcPr>
            <w:tcW w:type="dxa" w:w="741"/>
          </w:tcPr>
          <w:p>
            <w:pPr>
              <w:spacing w:line="240" w:lineRule="auto"/>
              <w:ind w:firstLine="0"/>
            </w:pPr>
            <w:r/>
            <w:r>
              <w:rPr>
                <w:rFonts w:ascii="Times New Roman" w:hAnsi="Times New Roman" w:cs="Times New Roman" w:eastAsia="Times New Roman"/>
                <w:b w:val="0"/>
                <w:i w:val="0"/>
                <w:sz w:val="28"/>
                <w:u w:val="none"/>
              </w:rPr>
              <w:t>0.6000</w:t>
            </w:r>
          </w:p>
        </w:tc>
        <w:tc>
          <w:tcPr>
            <w:tcW w:type="dxa" w:w="741"/>
          </w:tcPr>
          <w:p>
            <w:pPr>
              <w:spacing w:line="240" w:lineRule="auto"/>
              <w:ind w:firstLine="0"/>
            </w:pPr>
            <w:r/>
            <w:r>
              <w:rPr>
                <w:rFonts w:ascii="Times New Roman" w:hAnsi="Times New Roman" w:cs="Times New Roman" w:eastAsia="Times New Roman"/>
                <w:b w:val="0"/>
                <w:i w:val="0"/>
                <w:sz w:val="28"/>
                <w:u w:val="none"/>
              </w:rPr>
              <w:t>0.5316</w:t>
            </w:r>
          </w:p>
        </w:tc>
        <w:tc>
          <w:tcPr>
            <w:tcW w:type="dxa" w:w="741"/>
          </w:tcPr>
          <w:p>
            <w:pPr>
              <w:spacing w:line="240" w:lineRule="auto"/>
              <w:ind w:firstLine="0"/>
            </w:pPr>
            <w:r/>
            <w:r>
              <w:rPr>
                <w:rFonts w:ascii="Times New Roman" w:hAnsi="Times New Roman" w:cs="Times New Roman" w:eastAsia="Times New Roman"/>
                <w:b w:val="0"/>
                <w:i w:val="0"/>
                <w:sz w:val="28"/>
                <w:u w:val="none"/>
              </w:rPr>
              <w:t>0.6038</w:t>
            </w:r>
          </w:p>
        </w:tc>
        <w:tc>
          <w:tcPr>
            <w:tcW w:type="dxa" w:w="741"/>
          </w:tcPr>
          <w:p>
            <w:pPr>
              <w:spacing w:line="240" w:lineRule="auto"/>
              <w:ind w:firstLine="0"/>
            </w:pPr>
            <w:r/>
            <w:r>
              <w:rPr>
                <w:rFonts w:ascii="Times New Roman" w:hAnsi="Times New Roman" w:cs="Times New Roman" w:eastAsia="Times New Roman"/>
                <w:b w:val="0"/>
                <w:i w:val="0"/>
                <w:sz w:val="28"/>
                <w:u w:val="none"/>
              </w:rPr>
              <w:t>0.4749</w:t>
            </w:r>
          </w:p>
        </w:tc>
        <w:tc>
          <w:tcPr>
            <w:tcW w:type="dxa" w:w="741"/>
          </w:tcPr>
          <w:p>
            <w:pPr>
              <w:spacing w:line="240" w:lineRule="auto"/>
              <w:ind w:firstLine="0"/>
            </w:pPr>
            <w:r/>
            <w:r>
              <w:rPr>
                <w:rFonts w:ascii="Times New Roman" w:hAnsi="Times New Roman" w:cs="Times New Roman" w:eastAsia="Times New Roman"/>
                <w:b w:val="0"/>
                <w:i w:val="0"/>
                <w:sz w:val="28"/>
                <w:u w:val="none"/>
              </w:rPr>
              <w:t>0.6594</w:t>
            </w:r>
          </w:p>
        </w:tc>
        <w:tc>
          <w:tcPr>
            <w:tcW w:type="dxa" w:w="741"/>
          </w:tcPr>
          <w:p>
            <w:pPr>
              <w:spacing w:line="240" w:lineRule="auto"/>
              <w:ind w:firstLine="0"/>
            </w:pPr>
            <w:r/>
            <w:r>
              <w:rPr>
                <w:rFonts w:ascii="Times New Roman" w:hAnsi="Times New Roman" w:cs="Times New Roman" w:eastAsia="Times New Roman"/>
                <w:b w:val="0"/>
                <w:i w:val="0"/>
                <w:sz w:val="28"/>
                <w:u w:val="none"/>
              </w:rPr>
              <w:t>0.7244</w:t>
            </w:r>
          </w:p>
        </w:tc>
        <w:tc>
          <w:tcPr>
            <w:tcW w:type="dxa" w:w="741"/>
          </w:tcPr>
          <w:p>
            <w:pPr>
              <w:spacing w:line="240" w:lineRule="auto"/>
              <w:ind w:firstLine="0"/>
            </w:pPr>
            <w:r/>
            <w:r>
              <w:rPr>
                <w:rFonts w:ascii="Times New Roman" w:hAnsi="Times New Roman" w:cs="Times New Roman" w:eastAsia="Times New Roman"/>
                <w:b w:val="0"/>
                <w:i w:val="0"/>
                <w:sz w:val="28"/>
                <w:u w:val="none"/>
              </w:rPr>
              <w:t>0.6051</w:t>
            </w:r>
          </w:p>
        </w:tc>
      </w:tr>
      <w:tr>
        <w:tc>
          <w:tcPr>
            <w:tcW w:type="dxa" w:w="741"/>
          </w:tcPr>
          <w:p>
            <w:pPr>
              <w:spacing w:line="240" w:lineRule="auto"/>
              <w:ind w:firstLine="0"/>
            </w:pPr>
            <w:r/>
            <w:r>
              <w:rPr>
                <w:rFonts w:ascii="Times New Roman" w:hAnsi="Times New Roman" w:cs="Times New Roman" w:eastAsia="Times New Roman"/>
                <w:b w:val="0"/>
                <w:i w:val="0"/>
                <w:sz w:val="28"/>
                <w:u w:val="none"/>
              </w:rPr>
              <w:t>DR3</w:t>
            </w:r>
          </w:p>
        </w:tc>
        <w:tc>
          <w:tcPr>
            <w:tcW w:type="dxa" w:w="741"/>
          </w:tcPr>
          <w:p>
            <w:pPr>
              <w:spacing w:line="240" w:lineRule="auto"/>
              <w:ind w:firstLine="0"/>
            </w:pPr>
            <w:r/>
            <w:r>
              <w:rPr>
                <w:rFonts w:ascii="Times New Roman" w:hAnsi="Times New Roman" w:cs="Times New Roman" w:eastAsia="Times New Roman"/>
                <w:b w:val="0"/>
                <w:i w:val="0"/>
                <w:sz w:val="28"/>
                <w:u w:val="none"/>
              </w:rPr>
              <w:t>0.2193</w:t>
            </w:r>
          </w:p>
        </w:tc>
        <w:tc>
          <w:tcPr>
            <w:tcW w:type="dxa" w:w="741"/>
          </w:tcPr>
          <w:p>
            <w:pPr>
              <w:spacing w:line="240" w:lineRule="auto"/>
              <w:ind w:firstLine="0"/>
            </w:pPr>
            <w:r/>
            <w:r>
              <w:rPr>
                <w:rFonts w:ascii="Times New Roman" w:hAnsi="Times New Roman" w:cs="Times New Roman" w:eastAsia="Times New Roman"/>
                <w:b w:val="0"/>
                <w:i w:val="0"/>
                <w:sz w:val="28"/>
                <w:u w:val="none"/>
              </w:rPr>
              <w:t>0.1728</w:t>
            </w:r>
          </w:p>
        </w:tc>
        <w:tc>
          <w:tcPr>
            <w:tcW w:type="dxa" w:w="741"/>
          </w:tcPr>
          <w:p>
            <w:pPr>
              <w:spacing w:line="240" w:lineRule="auto"/>
              <w:ind w:firstLine="0"/>
            </w:pPr>
            <w:r/>
            <w:r>
              <w:rPr>
                <w:rFonts w:ascii="Times New Roman" w:hAnsi="Times New Roman" w:cs="Times New Roman" w:eastAsia="Times New Roman"/>
                <w:b w:val="0"/>
                <w:i w:val="0"/>
                <w:sz w:val="28"/>
                <w:u w:val="none"/>
              </w:rPr>
              <w:t>0.3001</w:t>
            </w:r>
          </w:p>
        </w:tc>
        <w:tc>
          <w:tcPr>
            <w:tcW w:type="dxa" w:w="741"/>
          </w:tcPr>
          <w:p>
            <w:pPr>
              <w:spacing w:line="240" w:lineRule="auto"/>
              <w:ind w:firstLine="0"/>
            </w:pPr>
            <w:r/>
            <w:r>
              <w:rPr>
                <w:rFonts w:ascii="Times New Roman" w:hAnsi="Times New Roman" w:cs="Times New Roman" w:eastAsia="Times New Roman"/>
                <w:b w:val="0"/>
                <w:i w:val="0"/>
                <w:sz w:val="28"/>
                <w:u w:val="none"/>
              </w:rPr>
              <w:t>0.3180</w:t>
            </w:r>
          </w:p>
        </w:tc>
        <w:tc>
          <w:tcPr>
            <w:tcW w:type="dxa" w:w="741"/>
          </w:tcPr>
          <w:p>
            <w:pPr>
              <w:spacing w:line="240" w:lineRule="auto"/>
              <w:ind w:firstLine="0"/>
            </w:pPr>
            <w:r/>
            <w:r>
              <w:rPr>
                <w:rFonts w:ascii="Times New Roman" w:hAnsi="Times New Roman" w:cs="Times New Roman" w:eastAsia="Times New Roman"/>
                <w:b w:val="0"/>
                <w:i w:val="0"/>
                <w:sz w:val="28"/>
                <w:u w:val="none"/>
              </w:rPr>
              <w:t>0.2529</w:t>
            </w:r>
          </w:p>
        </w:tc>
        <w:tc>
          <w:tcPr>
            <w:tcW w:type="dxa" w:w="741"/>
          </w:tcPr>
          <w:p>
            <w:pPr>
              <w:spacing w:line="240" w:lineRule="auto"/>
              <w:ind w:firstLine="0"/>
            </w:pPr>
            <w:r/>
            <w:r>
              <w:rPr>
                <w:rFonts w:ascii="Times New Roman" w:hAnsi="Times New Roman" w:cs="Times New Roman" w:eastAsia="Times New Roman"/>
                <w:b w:val="0"/>
                <w:i w:val="0"/>
                <w:sz w:val="28"/>
                <w:u w:val="none"/>
              </w:rPr>
              <w:t>0.4284</w:t>
            </w:r>
          </w:p>
        </w:tc>
        <w:tc>
          <w:tcPr>
            <w:tcW w:type="dxa" w:w="741"/>
          </w:tcPr>
          <w:p>
            <w:pPr>
              <w:spacing w:line="240" w:lineRule="auto"/>
              <w:ind w:firstLine="0"/>
            </w:pPr>
            <w:r/>
            <w:r>
              <w:rPr>
                <w:rFonts w:ascii="Times New Roman" w:hAnsi="Times New Roman" w:cs="Times New Roman" w:eastAsia="Times New Roman"/>
                <w:b w:val="0"/>
                <w:i w:val="0"/>
                <w:sz w:val="28"/>
                <w:u w:val="none"/>
              </w:rPr>
              <w:t>0.2173</w:t>
            </w:r>
          </w:p>
        </w:tc>
        <w:tc>
          <w:tcPr>
            <w:tcW w:type="dxa" w:w="741"/>
          </w:tcPr>
          <w:p>
            <w:pPr>
              <w:spacing w:line="240" w:lineRule="auto"/>
              <w:ind w:firstLine="0"/>
            </w:pPr>
            <w:r/>
            <w:r>
              <w:rPr>
                <w:rFonts w:ascii="Times New Roman" w:hAnsi="Times New Roman" w:cs="Times New Roman" w:eastAsia="Times New Roman"/>
                <w:b w:val="0"/>
                <w:i w:val="0"/>
                <w:sz w:val="28"/>
                <w:u w:val="none"/>
              </w:rPr>
              <w:t>0.1723</w:t>
            </w:r>
          </w:p>
        </w:tc>
        <w:tc>
          <w:tcPr>
            <w:tcW w:type="dxa" w:w="741"/>
          </w:tcPr>
          <w:p>
            <w:pPr>
              <w:spacing w:line="240" w:lineRule="auto"/>
              <w:ind w:firstLine="0"/>
            </w:pPr>
            <w:r/>
            <w:r>
              <w:rPr>
                <w:rFonts w:ascii="Times New Roman" w:hAnsi="Times New Roman" w:cs="Times New Roman" w:eastAsia="Times New Roman"/>
                <w:b w:val="0"/>
                <w:i w:val="0"/>
                <w:sz w:val="28"/>
                <w:u w:val="none"/>
              </w:rPr>
              <w:t>0.2944</w:t>
            </w:r>
          </w:p>
        </w:tc>
        <w:tc>
          <w:tcPr>
            <w:tcW w:type="dxa" w:w="741"/>
          </w:tcPr>
          <w:p>
            <w:pPr>
              <w:spacing w:line="240" w:lineRule="auto"/>
              <w:ind w:firstLine="0"/>
            </w:pPr>
            <w:r/>
            <w:r>
              <w:rPr>
                <w:rFonts w:ascii="Times New Roman" w:hAnsi="Times New Roman" w:cs="Times New Roman" w:eastAsia="Times New Roman"/>
                <w:b w:val="0"/>
                <w:i w:val="0"/>
                <w:sz w:val="28"/>
                <w:u w:val="none"/>
              </w:rPr>
              <w:t>0.3179</w:t>
            </w:r>
          </w:p>
        </w:tc>
        <w:tc>
          <w:tcPr>
            <w:tcW w:type="dxa" w:w="741"/>
          </w:tcPr>
          <w:p>
            <w:pPr>
              <w:spacing w:line="240" w:lineRule="auto"/>
              <w:ind w:firstLine="0"/>
            </w:pPr>
            <w:r/>
            <w:r>
              <w:rPr>
                <w:rFonts w:ascii="Times New Roman" w:hAnsi="Times New Roman" w:cs="Times New Roman" w:eastAsia="Times New Roman"/>
                <w:b w:val="0"/>
                <w:i w:val="0"/>
                <w:sz w:val="28"/>
                <w:u w:val="none"/>
              </w:rPr>
              <w:t>0.2539</w:t>
            </w:r>
          </w:p>
        </w:tc>
        <w:tc>
          <w:tcPr>
            <w:tcW w:type="dxa" w:w="741"/>
          </w:tcPr>
          <w:p>
            <w:pPr>
              <w:spacing w:line="240" w:lineRule="auto"/>
              <w:ind w:firstLine="0"/>
            </w:pPr>
            <w:r/>
            <w:r>
              <w:rPr>
                <w:rFonts w:ascii="Times New Roman" w:hAnsi="Times New Roman" w:cs="Times New Roman" w:eastAsia="Times New Roman"/>
                <w:b w:val="0"/>
                <w:i w:val="0"/>
                <w:sz w:val="28"/>
                <w:u w:val="none"/>
              </w:rPr>
              <w:t>0.4250</w:t>
            </w:r>
          </w:p>
        </w:tc>
      </w:tr>
      <w:tr>
        <w:tc>
          <w:tcPr>
            <w:tcW w:type="dxa" w:w="741"/>
          </w:tcPr>
          <w:p>
            <w:pPr>
              <w:spacing w:line="240" w:lineRule="auto"/>
              <w:ind w:firstLine="0"/>
            </w:pPr>
            <w:r/>
            <w:r>
              <w:rPr>
                <w:rFonts w:ascii="Times New Roman" w:hAnsi="Times New Roman" w:cs="Times New Roman" w:eastAsia="Times New Roman"/>
                <w:b w:val="0"/>
                <w:i w:val="0"/>
                <w:sz w:val="28"/>
                <w:u w:val="none"/>
              </w:rPr>
              <w:t>DR4</w:t>
            </w:r>
          </w:p>
        </w:tc>
        <w:tc>
          <w:tcPr>
            <w:tcW w:type="dxa" w:w="741"/>
          </w:tcPr>
          <w:p>
            <w:pPr>
              <w:spacing w:line="240" w:lineRule="auto"/>
              <w:ind w:firstLine="0"/>
            </w:pPr>
            <w:r/>
            <w:r>
              <w:rPr>
                <w:rFonts w:ascii="Times New Roman" w:hAnsi="Times New Roman" w:cs="Times New Roman" w:eastAsia="Times New Roman"/>
                <w:b w:val="0"/>
                <w:i w:val="0"/>
                <w:sz w:val="28"/>
                <w:u w:val="none"/>
              </w:rPr>
              <w:t>0.4078</w:t>
            </w:r>
          </w:p>
        </w:tc>
        <w:tc>
          <w:tcPr>
            <w:tcW w:type="dxa" w:w="741"/>
          </w:tcPr>
          <w:p>
            <w:pPr>
              <w:spacing w:line="240" w:lineRule="auto"/>
              <w:ind w:firstLine="0"/>
            </w:pPr>
            <w:r/>
            <w:r>
              <w:rPr>
                <w:rFonts w:ascii="Times New Roman" w:hAnsi="Times New Roman" w:cs="Times New Roman" w:eastAsia="Times New Roman"/>
                <w:b w:val="0"/>
                <w:i w:val="0"/>
                <w:sz w:val="28"/>
                <w:u w:val="none"/>
              </w:rPr>
              <w:t>0.4326</w:t>
            </w:r>
          </w:p>
        </w:tc>
        <w:tc>
          <w:tcPr>
            <w:tcW w:type="dxa" w:w="741"/>
          </w:tcPr>
          <w:p>
            <w:pPr>
              <w:spacing w:line="240" w:lineRule="auto"/>
              <w:ind w:firstLine="0"/>
            </w:pPr>
            <w:r/>
            <w:r>
              <w:rPr>
                <w:rFonts w:ascii="Times New Roman" w:hAnsi="Times New Roman" w:cs="Times New Roman" w:eastAsia="Times New Roman"/>
                <w:b w:val="0"/>
                <w:i w:val="0"/>
                <w:sz w:val="28"/>
                <w:u w:val="none"/>
              </w:rPr>
              <w:t>0.3856</w:t>
            </w:r>
          </w:p>
        </w:tc>
        <w:tc>
          <w:tcPr>
            <w:tcW w:type="dxa" w:w="741"/>
          </w:tcPr>
          <w:p>
            <w:pPr>
              <w:spacing w:line="240" w:lineRule="auto"/>
              <w:ind w:firstLine="0"/>
            </w:pPr>
            <w:r/>
            <w:r>
              <w:rPr>
                <w:rFonts w:ascii="Times New Roman" w:hAnsi="Times New Roman" w:cs="Times New Roman" w:eastAsia="Times New Roman"/>
                <w:b w:val="0"/>
                <w:i w:val="0"/>
                <w:sz w:val="28"/>
                <w:u w:val="none"/>
              </w:rPr>
              <w:t>0.5424</w:t>
            </w:r>
          </w:p>
        </w:tc>
        <w:tc>
          <w:tcPr>
            <w:tcW w:type="dxa" w:w="741"/>
          </w:tcPr>
          <w:p>
            <w:pPr>
              <w:spacing w:line="240" w:lineRule="auto"/>
              <w:ind w:firstLine="0"/>
            </w:pPr>
            <w:r/>
            <w:r>
              <w:rPr>
                <w:rFonts w:ascii="Times New Roman" w:hAnsi="Times New Roman" w:cs="Times New Roman" w:eastAsia="Times New Roman"/>
                <w:b w:val="0"/>
                <w:i w:val="0"/>
                <w:sz w:val="28"/>
                <w:u w:val="none"/>
              </w:rPr>
              <w:t>0.5670</w:t>
            </w:r>
          </w:p>
        </w:tc>
        <w:tc>
          <w:tcPr>
            <w:tcW w:type="dxa" w:w="741"/>
          </w:tcPr>
          <w:p>
            <w:pPr>
              <w:spacing w:line="240" w:lineRule="auto"/>
              <w:ind w:firstLine="0"/>
            </w:pPr>
            <w:r/>
            <w:r>
              <w:rPr>
                <w:rFonts w:ascii="Times New Roman" w:hAnsi="Times New Roman" w:cs="Times New Roman" w:eastAsia="Times New Roman"/>
                <w:b w:val="0"/>
                <w:i w:val="0"/>
                <w:sz w:val="28"/>
                <w:u w:val="none"/>
              </w:rPr>
              <w:t>0.5198</w:t>
            </w:r>
          </w:p>
        </w:tc>
        <w:tc>
          <w:tcPr>
            <w:tcW w:type="dxa" w:w="741"/>
          </w:tcPr>
          <w:p>
            <w:pPr>
              <w:spacing w:line="240" w:lineRule="auto"/>
              <w:ind w:firstLine="0"/>
            </w:pPr>
            <w:r/>
            <w:r>
              <w:rPr>
                <w:rFonts w:ascii="Times New Roman" w:hAnsi="Times New Roman" w:cs="Times New Roman" w:eastAsia="Times New Roman"/>
                <w:b w:val="0"/>
                <w:i w:val="0"/>
                <w:sz w:val="28"/>
                <w:u w:val="none"/>
              </w:rPr>
              <w:t>0.4147</w:t>
            </w:r>
          </w:p>
        </w:tc>
        <w:tc>
          <w:tcPr>
            <w:tcW w:type="dxa" w:w="741"/>
          </w:tcPr>
          <w:p>
            <w:pPr>
              <w:spacing w:line="240" w:lineRule="auto"/>
              <w:ind w:firstLine="0"/>
            </w:pPr>
            <w:r/>
            <w:r>
              <w:rPr>
                <w:rFonts w:ascii="Times New Roman" w:hAnsi="Times New Roman" w:cs="Times New Roman" w:eastAsia="Times New Roman"/>
                <w:b w:val="0"/>
                <w:i w:val="0"/>
                <w:sz w:val="28"/>
                <w:u w:val="none"/>
              </w:rPr>
              <w:t>0.4430</w:t>
            </w:r>
          </w:p>
        </w:tc>
        <w:tc>
          <w:tcPr>
            <w:tcW w:type="dxa" w:w="741"/>
          </w:tcPr>
          <w:p>
            <w:pPr>
              <w:spacing w:line="240" w:lineRule="auto"/>
              <w:ind w:firstLine="0"/>
            </w:pPr>
            <w:r/>
            <w:r>
              <w:rPr>
                <w:rFonts w:ascii="Times New Roman" w:hAnsi="Times New Roman" w:cs="Times New Roman" w:eastAsia="Times New Roman"/>
                <w:b w:val="0"/>
                <w:i w:val="0"/>
                <w:sz w:val="28"/>
                <w:u w:val="none"/>
              </w:rPr>
              <w:t>0.3898</w:t>
            </w:r>
          </w:p>
        </w:tc>
        <w:tc>
          <w:tcPr>
            <w:tcW w:type="dxa" w:w="741"/>
          </w:tcPr>
          <w:p>
            <w:pPr>
              <w:spacing w:line="240" w:lineRule="auto"/>
              <w:ind w:firstLine="0"/>
            </w:pPr>
            <w:r/>
            <w:r>
              <w:rPr>
                <w:rFonts w:ascii="Times New Roman" w:hAnsi="Times New Roman" w:cs="Times New Roman" w:eastAsia="Times New Roman"/>
                <w:b w:val="0"/>
                <w:i w:val="0"/>
                <w:sz w:val="28"/>
                <w:u w:val="none"/>
              </w:rPr>
              <w:t>0.5483</w:t>
            </w:r>
          </w:p>
        </w:tc>
        <w:tc>
          <w:tcPr>
            <w:tcW w:type="dxa" w:w="741"/>
          </w:tcPr>
          <w:p>
            <w:pPr>
              <w:spacing w:line="240" w:lineRule="auto"/>
              <w:ind w:firstLine="0"/>
            </w:pPr>
            <w:r/>
            <w:r>
              <w:rPr>
                <w:rFonts w:ascii="Times New Roman" w:hAnsi="Times New Roman" w:cs="Times New Roman" w:eastAsia="Times New Roman"/>
                <w:b w:val="0"/>
                <w:i w:val="0"/>
                <w:sz w:val="28"/>
                <w:u w:val="none"/>
              </w:rPr>
              <w:t>0.5732</w:t>
            </w:r>
          </w:p>
        </w:tc>
        <w:tc>
          <w:tcPr>
            <w:tcW w:type="dxa" w:w="741"/>
          </w:tcPr>
          <w:p>
            <w:pPr>
              <w:spacing w:line="240" w:lineRule="auto"/>
              <w:ind w:firstLine="0"/>
            </w:pPr>
            <w:r/>
            <w:r>
              <w:rPr>
                <w:rFonts w:ascii="Times New Roman" w:hAnsi="Times New Roman" w:cs="Times New Roman" w:eastAsia="Times New Roman"/>
                <w:b w:val="0"/>
                <w:i w:val="0"/>
                <w:sz w:val="28"/>
                <w:u w:val="none"/>
              </w:rPr>
              <w:t>0.5254</w:t>
            </w:r>
          </w:p>
        </w:tc>
      </w:tr>
      <w:tr>
        <w:tc>
          <w:tcPr>
            <w:tcW w:type="dxa" w:w="741"/>
          </w:tcPr>
          <w:p>
            <w:pPr>
              <w:spacing w:line="240" w:lineRule="auto"/>
              <w:ind w:firstLine="0"/>
            </w:pPr>
            <w:r/>
            <w:r>
              <w:rPr>
                <w:rFonts w:ascii="Times New Roman" w:hAnsi="Times New Roman" w:cs="Times New Roman" w:eastAsia="Times New Roman"/>
                <w:b/>
                <w:i w:val="0"/>
                <w:sz w:val="28"/>
                <w:u w:val="none"/>
              </w:rPr>
              <w:t>macro-F1</w:t>
            </w:r>
          </w:p>
        </w:tc>
        <w:tc>
          <w:tcPr>
            <w:tcW w:type="dxa" w:w="741"/>
          </w:tcPr>
          <w:p>
            <w:pPr>
              <w:spacing w:line="240" w:lineRule="auto"/>
              <w:ind w:firstLine="0"/>
            </w:pPr>
            <w:r/>
            <w:r>
              <w:rPr>
                <w:rFonts w:ascii="Times New Roman" w:hAnsi="Times New Roman" w:cs="Times New Roman" w:eastAsia="Times New Roman"/>
                <w:b/>
                <w:i w:val="0"/>
                <w:sz w:val="28"/>
                <w:u w:val="none"/>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Конфигурациялар: A = baseline + ResNet-50; B = біріктірілген + ResNet-50; C = baseline + EfficientNet-B3; D = біріктірілген + EfficientNet-B3.</w:t>
      </w:r>
    </w:p>
    <w:p>
      <w:pPr>
        <w:ind w:firstLine="709"/>
        <w:jc w:val="both"/>
      </w:pPr>
      <w:r>
        <w:rPr>
          <w:rFonts w:ascii="Times New Roman" w:hAnsi="Times New Roman" w:cs="Times New Roman" w:eastAsia="Times New Roman"/>
          <w:b w:val="0"/>
          <w:i w:val="0"/>
          <w:sz w:val="28"/>
          <w:u w:val="none"/>
        </w:rPr>
        <w:t>Macro-орташа өсім (+0.104 және +0.106) §4.2.3-те хабарланған салмақталған-орташа өсімнен асады, ал бұл — сол жерде жасалған бақылаудың арифметикалық өрнегі: артықшылық азшылық дәрежелерге пропорционалды емес түрде түседі. DR1 әр конфигурацияда ең әлсіз класс болып қала береді, әрі ол сонымен бірге салыстырмалы өсімі ең үлкен класс.</w:t>
      </w:r>
    </w:p>
    <w:p>
      <w:pPr>
        <w:keepNext/>
        <w:spacing w:before="120" w:after="120"/>
        <w:jc w:val="left"/>
      </w:pPr>
      <w:r>
        <w:rPr>
          <w:rFonts w:ascii="Times New Roman" w:hAnsi="Times New Roman" w:cs="Times New Roman" w:eastAsia="Times New Roman"/>
          <w:b/>
          <w:i w:val="0"/>
          <w:sz w:val="28"/>
          <w:u w:val="none"/>
        </w:rPr>
        <w:t>Ә.2 Оқыту корпусындағы шатасу матрицалары</w:t>
      </w:r>
    </w:p>
    <w:p>
      <w:pPr>
        <w:ind w:firstLine="709"/>
        <w:jc w:val="both"/>
      </w:pPr>
      <w:r>
        <w:rPr>
          <w:rFonts w:ascii="Times New Roman" w:hAnsi="Times New Roman" w:cs="Times New Roman" w:eastAsia="Times New Roman"/>
          <w:b w:val="0"/>
          <w:i w:val="0"/>
          <w:sz w:val="28"/>
          <w:u w:val="none"/>
        </w:rPr>
        <w:t>Жолдар — анықтамалық дәреже, бағандар — болжанған дәреже.</w:t>
      </w:r>
    </w:p>
    <w:p>
      <w:pPr>
        <w:keepNext/>
        <w:spacing w:before="120"/>
        <w:ind w:firstLine="0"/>
        <w:jc w:val="left"/>
      </w:pPr>
      <w:r>
        <w:rPr>
          <w:rFonts w:ascii="Times New Roman" w:hAnsi="Times New Roman" w:cs="Times New Roman" w:eastAsia="Times New Roman"/>
          <w:b/>
          <w:i w:val="0"/>
          <w:sz w:val="28"/>
          <w:u w:val="none"/>
        </w:rPr>
        <w:t>Кесте Ә.2 – A конфигурациясы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Кесте Ә.3 – B конфигурациясы — біріктірілген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Кесте Ә.4 – C конфигурациясы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Кесте Ә.5 – D конфигурациясы — біріктірілген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Бұл матрицалардың екі құрылымдық ерекшелігі тікелей көрінеді әрі §4.2.3-тегі κ көрсеткіштері дәл соларды бейнелейді. Біріктірілген конфигурация астында диагональ әр дәрежеде өседі. Ал диагональдан алыс ұяшықтар босайды: DR0 → DR4 ұяшығы A мен B арасында 26-дан 4-ке, ал C пен D арасында 23-тен 4-ке түседі, сонымен бірге DR0 → DR1 шатасуларының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өсіміне қатысты кескіндер санына пропорционалсыз үлес қосады.</w:t>
      </w:r>
    </w:p>
    <w:p>
      <w:pPr>
        <w:keepNext/>
        <w:spacing w:before="120" w:after="120"/>
        <w:jc w:val="left"/>
      </w:pPr>
      <w:r>
        <w:rPr>
          <w:rFonts w:ascii="Times New Roman" w:hAnsi="Times New Roman" w:cs="Times New Roman" w:eastAsia="Times New Roman"/>
          <w:b/>
          <w:i w:val="0"/>
          <w:sz w:val="28"/>
          <w:u w:val="none"/>
        </w:rPr>
        <w:t>Ә.3 Сыртқы жария корпустағы шатасу матрицалары</w:t>
      </w:r>
    </w:p>
    <w:p>
      <w:pPr>
        <w:keepNext/>
        <w:spacing w:before="120"/>
        <w:ind w:firstLine="0"/>
        <w:jc w:val="left"/>
      </w:pPr>
      <w:r>
        <w:rPr>
          <w:rFonts w:ascii="Times New Roman" w:hAnsi="Times New Roman" w:cs="Times New Roman" w:eastAsia="Times New Roman"/>
          <w:b/>
          <w:i w:val="0"/>
          <w:sz w:val="28"/>
          <w:u w:val="none"/>
        </w:rPr>
        <w:t>Кесте Ә.6 – C конфигурациясы сыртқы жария корпуста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Кесте Ә.7 – D конфигурациясы сыртқы жария корпуста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Кесте Ә.8 – Сыртқы жария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Арна</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§Ә.2 үлгісі тасымалдау астында қайталанады: диагональ әр дәрежеде өседі, алыс ұяшықтар босайды, ал қалдық қате DR3 ↔ DR4 шекарасында шоғырланады, ол екі конфигурацияда да ең қиын айырма болып қала береді.</w:t>
      </w:r>
    </w:p>
    <w:p>
      <w:pPr>
        <w:keepNext/>
        <w:spacing w:before="120" w:after="120"/>
        <w:jc w:val="left"/>
      </w:pPr>
      <w:r>
        <w:rPr>
          <w:rFonts w:ascii="Times New Roman" w:hAnsi="Times New Roman" w:cs="Times New Roman" w:eastAsia="Times New Roman"/>
          <w:b/>
          <w:i w:val="0"/>
          <w:sz w:val="28"/>
          <w:u w:val="none"/>
        </w:rPr>
        <w:t>Ә.4 Калибрлеу</w:t>
      </w:r>
    </w:p>
    <w:p>
      <w:pPr>
        <w:keepNext/>
        <w:spacing w:before="120"/>
        <w:ind w:firstLine="0"/>
        <w:jc w:val="left"/>
      </w:pPr>
      <w:r>
        <w:rPr>
          <w:rFonts w:ascii="Times New Roman" w:hAnsi="Times New Roman" w:cs="Times New Roman" w:eastAsia="Times New Roman"/>
          <w:b/>
          <w:i w:val="0"/>
          <w:sz w:val="28"/>
          <w:u w:val="none"/>
        </w:rPr>
        <w:t>Кесте Ә.9 – Күтілетін калибрлеу қатесі және Brier score, 1-эксперимент</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c>
          <w:tcPr>
            <w:tcW w:type="dxa" w:w="3213"/>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c>
          <w:tcPr>
            <w:tcW w:type="dxa" w:w="3213"/>
          </w:tcPr>
          <w:p>
            <w:pPr>
              <w:spacing w:line="240" w:lineRule="auto"/>
              <w:ind w:firstLine="0"/>
            </w:pPr>
            <w:r/>
            <w:r>
              <w:rPr>
                <w:rFonts w:ascii="Times New Roman" w:hAnsi="Times New Roman" w:cs="Times New Roman" w:eastAsia="Times New Roman"/>
                <w:b w:val="0"/>
                <w:i w:val="0"/>
                <w:sz w:val="28"/>
                <w:u w:val="none"/>
              </w:rPr>
              <w:t>B — біріктірілген + ResNet-50</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c>
          <w:tcPr>
            <w:tcW w:type="dxa" w:w="3213"/>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c>
          <w:tcPr>
            <w:tcW w:type="dxa" w:w="3213"/>
          </w:tcPr>
          <w:p>
            <w:pPr>
              <w:spacing w:line="240" w:lineRule="auto"/>
              <w:ind w:firstLine="0"/>
            </w:pPr>
            <w:r/>
            <w:r>
              <w:rPr>
                <w:rFonts w:ascii="Times New Roman" w:hAnsi="Times New Roman" w:cs="Times New Roman" w:eastAsia="Times New Roman"/>
                <w:b w:val="0"/>
                <w:i w:val="0"/>
                <w:sz w:val="28"/>
                <w:u w:val="none"/>
              </w:rPr>
              <w:t>D — біріктірілген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Калибрлеу — болжанған ықтималдықтардың эмпирикалық қасиеті. Ол клиникалық шешім қабылдаудың сенімділігінің кепілі емес, әрі мұндай оқу мұнда да, осы диссертацияның басқа жерінде де ұсынылмайды.</w:t>
      </w:r>
    </w:p>
    <w:p>
      <w:pPr>
        <w:keepNext/>
        <w:spacing w:before="120" w:after="120"/>
        <w:jc w:val="left"/>
      </w:pPr>
      <w:r>
        <w:rPr>
          <w:rFonts w:ascii="Times New Roman" w:hAnsi="Times New Roman" w:cs="Times New Roman" w:eastAsia="Times New Roman"/>
          <w:b/>
          <w:i w:val="0"/>
          <w:sz w:val="28"/>
          <w:u w:val="none"/>
        </w:rPr>
        <w:t>Ә.5 Конвергенция және артық үйрену</w:t>
      </w:r>
    </w:p>
    <w:p>
      <w:pPr>
        <w:ind w:firstLine="709"/>
        <w:jc w:val="both"/>
      </w:pPr>
      <w:r>
        <w:rPr>
          <w:rFonts w:ascii="Times New Roman" w:hAnsi="Times New Roman" w:cs="Times New Roman" w:eastAsia="Times New Roman"/>
          <w:b w:val="0"/>
          <w:i w:val="0"/>
          <w:sz w:val="28"/>
          <w:u w:val="none"/>
        </w:rPr>
        <w:t>Ең жақсы эпоха — әр fold ішіндегі валидациялық weighted F1-і ең жоғары эпоха; loss мәндері — сол ең жақсы эпохадағы мәндер.</w:t>
      </w:r>
    </w:p>
    <w:p>
      <w:pPr>
        <w:keepNext/>
        <w:spacing w:before="120"/>
        <w:ind w:firstLine="0"/>
        <w:jc w:val="left"/>
      </w:pPr>
      <w:r>
        <w:rPr>
          <w:rFonts w:ascii="Times New Roman" w:hAnsi="Times New Roman" w:cs="Times New Roman" w:eastAsia="Times New Roman"/>
          <w:b/>
          <w:i w:val="0"/>
          <w:sz w:val="28"/>
          <w:u w:val="none"/>
        </w:rPr>
        <w:t>Кесте Ә.10 – Fold-бойынша конвергенция, 1-эксперимент</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Fold бойынша ең жақсы эпоха</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Валидация loss</w:t>
            </w:r>
          </w:p>
        </w:tc>
        <w:tc>
          <w:tcPr>
            <w:tcW w:type="dxa" w:w="1928"/>
          </w:tcPr>
          <w:p>
            <w:pPr>
              <w:spacing w:line="240" w:lineRule="auto"/>
              <w:ind w:firstLine="0"/>
            </w:pPr>
            <w:r/>
            <w:r>
              <w:rPr>
                <w:rFonts w:ascii="Times New Roman" w:hAnsi="Times New Roman" w:cs="Times New Roman" w:eastAsia="Times New Roman"/>
                <w:b/>
                <w:i w:val="0"/>
                <w:sz w:val="28"/>
                <w:u w:val="none"/>
              </w:rPr>
              <w:t>Алшақтық (вал − train)</w:t>
            </w:r>
          </w:p>
        </w:tc>
      </w:tr>
      <w:tr>
        <w:tc>
          <w:tcPr>
            <w:tcW w:type="dxa" w:w="1928"/>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c>
          <w:tcPr>
            <w:tcW w:type="dxa" w:w="1928"/>
          </w:tcPr>
          <w:p>
            <w:pPr>
              <w:spacing w:line="240" w:lineRule="auto"/>
              <w:ind w:firstLine="0"/>
            </w:pPr>
            <w:r/>
            <w:r>
              <w:rPr>
                <w:rFonts w:ascii="Times New Roman" w:hAnsi="Times New Roman" w:cs="Times New Roman" w:eastAsia="Times New Roman"/>
                <w:b w:val="0"/>
                <w:i w:val="0"/>
                <w:sz w:val="28"/>
                <w:u w:val="none"/>
              </w:rPr>
              <w:t>B — біріктірілген + ResNet-50</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c>
          <w:tcPr>
            <w:tcW w:type="dxa" w:w="1928"/>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c>
          <w:tcPr>
            <w:tcW w:type="dxa" w:w="1928"/>
          </w:tcPr>
          <w:p>
            <w:pPr>
              <w:spacing w:line="240" w:lineRule="auto"/>
              <w:ind w:firstLine="0"/>
            </w:pPr>
            <w:r/>
            <w:r>
              <w:rPr>
                <w:rFonts w:ascii="Times New Roman" w:hAnsi="Times New Roman" w:cs="Times New Roman" w:eastAsia="Times New Roman"/>
                <w:b w:val="0"/>
                <w:i w:val="0"/>
                <w:sz w:val="28"/>
                <w:u w:val="none"/>
              </w:rPr>
              <w:t>D — біріктірілген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§4.2.2-де талқыланған бірлескен қолтаңба осы кестеде оқылады: біріктірілген конфигурациялар ең жақсы эпохасына алты-сегіз эпоха ерте жетеді, шамамен 2.5 есе кіші loss алшақтығын ұстайды әрі мұны салыстырмалы валидация loss-ында </w:t>
      </w:r>
      <w:r>
        <w:rPr>
          <w:rFonts w:ascii="Times New Roman" w:hAnsi="Times New Roman" w:cs="Times New Roman" w:eastAsia="Times New Roman"/>
          <w:b w:val="0"/>
          <w:i/>
          <w:sz w:val="28"/>
          <w:u w:val="none"/>
        </w:rPr>
        <w:t>жоғарырақ</w:t>
      </w:r>
      <w:r>
        <w:rPr>
          <w:rFonts w:ascii="Times New Roman" w:hAnsi="Times New Roman" w:cs="Times New Roman" w:eastAsia="Times New Roman"/>
          <w:b w:val="0"/>
          <w:i w:val="0"/>
          <w:sz w:val="28"/>
          <w:u w:val="none"/>
        </w:rPr>
        <w:t xml:space="preserve"> train loss-пен істейді. Конфигурация ішіндегі ең жақсы эпохалардың шашырауы бір-бір жарым эпоха, сондықтан конвергенция режимі белгілі бір fold-тың емес, конфигурацияның қасиеті.</w:t>
      </w:r>
    </w:p>
    <w:p>
      <w:pPr>
        <w:keepNext/>
        <w:spacing w:before="120" w:after="120"/>
        <w:jc w:val="left"/>
      </w:pPr>
      <w:r>
        <w:rPr>
          <w:rFonts w:ascii="Times New Roman" w:hAnsi="Times New Roman" w:cs="Times New Roman" w:eastAsia="Times New Roman"/>
          <w:b/>
          <w:i w:val="0"/>
          <w:sz w:val="28"/>
          <w:u w:val="none"/>
        </w:rPr>
        <w:t>Ә.6 Интервалдық бағалаулар</w:t>
      </w:r>
    </w:p>
    <w:p>
      <w:pPr>
        <w:ind w:firstLine="709"/>
        <w:jc w:val="both"/>
      </w:pPr>
      <w:r>
        <w:rPr>
          <w:rFonts w:ascii="Times New Roman" w:hAnsi="Times New Roman" w:cs="Times New Roman" w:eastAsia="Times New Roman"/>
          <w:b w:val="0"/>
          <w:i w:val="0"/>
          <w:sz w:val="28"/>
          <w:u w:val="none"/>
        </w:rPr>
        <w:t>Екі интервал хабарланады әрі олар әртүрлі нәрсені өлшейді. Cross-validation интервалы бес fold бойынша алынады әрі сондықтан қайта сәйкестендіру вариативтілігін қамтиды. Дана-бойынша bootstrap интервалы бекітілген сәйкестендірілген модель астында бағалау жиынын қайта іріктейді әрі сондықтан тек бағалау-корпусының іріктелуін өлшейді.</w:t>
      </w:r>
    </w:p>
    <w:p>
      <w:pPr>
        <w:keepNext/>
        <w:spacing w:before="120"/>
        <w:ind w:firstLine="0"/>
        <w:jc w:val="left"/>
      </w:pPr>
      <w:r>
        <w:rPr>
          <w:rFonts w:ascii="Times New Roman" w:hAnsi="Times New Roman" w:cs="Times New Roman" w:eastAsia="Times New Roman"/>
          <w:b/>
          <w:i w:val="0"/>
          <w:sz w:val="28"/>
          <w:u w:val="none"/>
        </w:rPr>
        <w:t>Кесте Ә.11 – Fold-аралық cross-validation интервалдары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Weighted F1 (орташа ± sd)</w:t>
            </w:r>
          </w:p>
        </w:tc>
        <w:tc>
          <w:tcPr>
            <w:tcW w:type="dxa" w:w="1606"/>
          </w:tcPr>
          <w:p>
            <w:pPr>
              <w:spacing w:line="240" w:lineRule="auto"/>
              <w:ind w:firstLine="0"/>
            </w:pPr>
            <w:r/>
            <w:r>
              <w:rPr>
                <w:rFonts w:ascii="Times New Roman" w:hAnsi="Times New Roman" w:cs="Times New Roman" w:eastAsia="Times New Roman"/>
                <w:b/>
                <w:i w:val="0"/>
                <w:sz w:val="28"/>
                <w:u w:val="none"/>
              </w:rPr>
              <w:t>wF1 95 % СИ</w:t>
            </w:r>
          </w:p>
        </w:tc>
        <w:tc>
          <w:tcPr>
            <w:tcW w:type="dxa" w:w="1606"/>
          </w:tcPr>
          <w:p>
            <w:pPr>
              <w:spacing w:line="240" w:lineRule="auto"/>
              <w:ind w:firstLine="0"/>
            </w:pPr>
            <w:r/>
            <w:r>
              <w:rPr>
                <w:rFonts w:ascii="Times New Roman" w:hAnsi="Times New Roman" w:cs="Times New Roman" w:eastAsia="Times New Roman"/>
                <w:b/>
                <w:i w:val="0"/>
                <w:sz w:val="28"/>
                <w:u w:val="none"/>
              </w:rPr>
              <w:t>ROC-AUC 95 % СИ</w:t>
            </w:r>
          </w:p>
        </w:tc>
        <w:tc>
          <w:tcPr>
            <w:tcW w:type="dxa" w:w="1606"/>
          </w:tcPr>
          <w:p>
            <w:pPr>
              <w:spacing w:line="240" w:lineRule="auto"/>
              <w:ind w:firstLine="0"/>
            </w:pPr>
            <w:r/>
            <w:r>
              <w:rPr>
                <w:rFonts w:ascii="Times New Roman" w:hAnsi="Times New Roman" w:cs="Times New Roman" w:eastAsia="Times New Roman"/>
                <w:b/>
                <w:i w:val="0"/>
                <w:sz w:val="28"/>
                <w:u w:val="none"/>
              </w:rPr>
              <w:t>κ 95 % СИ</w:t>
            </w:r>
          </w:p>
        </w:tc>
        <w:tc>
          <w:tcPr>
            <w:tcW w:type="dxa" w:w="1606"/>
          </w:tcPr>
          <w:p>
            <w:pPr>
              <w:spacing w:line="240" w:lineRule="auto"/>
              <w:ind w:firstLine="0"/>
            </w:pPr>
            <w:r/>
            <w:r>
              <w:rPr>
                <w:rFonts w:ascii="Times New Roman" w:hAnsi="Times New Roman" w:cs="Times New Roman" w:eastAsia="Times New Roman"/>
                <w:b/>
                <w:i w:val="0"/>
                <w:sz w:val="28"/>
                <w:u w:val="none"/>
              </w:rPr>
              <w:t>Accuracy 95 % СИ</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Кесте Ә.12 – Дана-бойынша bootstrap интервалдары, weighted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2409"/>
          </w:tcPr>
          <w:p>
            <w:pPr>
              <w:spacing w:line="240" w:lineRule="auto"/>
              <w:ind w:firstLine="0"/>
            </w:pPr>
            <w:r/>
            <w:r>
              <w:rPr>
                <w:rFonts w:ascii="Times New Roman" w:hAnsi="Times New Roman" w:cs="Times New Roman" w:eastAsia="Times New Roman"/>
                <w:b/>
                <w:i w:val="0"/>
                <w:sz w:val="28"/>
                <w:u w:val="none"/>
              </w:rPr>
              <w:t>Орташа</w:t>
            </w:r>
          </w:p>
        </w:tc>
        <w:tc>
          <w:tcPr>
            <w:tcW w:type="dxa" w:w="2409"/>
          </w:tcPr>
          <w:p>
            <w:pPr>
              <w:spacing w:line="240" w:lineRule="auto"/>
              <w:ind w:firstLine="0"/>
            </w:pPr>
            <w:r/>
            <w:r>
              <w:rPr>
                <w:rFonts w:ascii="Times New Roman" w:hAnsi="Times New Roman" w:cs="Times New Roman" w:eastAsia="Times New Roman"/>
                <w:b/>
                <w:i w:val="0"/>
                <w:sz w:val="28"/>
                <w:u w:val="none"/>
              </w:rPr>
              <w:t>95 % СИ</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c>
          <w:tcPr>
            <w:tcW w:type="dxa" w:w="2409"/>
          </w:tcPr>
          <w:p>
            <w:pPr>
              <w:spacing w:line="240" w:lineRule="auto"/>
              <w:ind w:firstLine="0"/>
            </w:pPr>
            <w:r/>
            <w:r>
              <w:rPr>
                <w:rFonts w:ascii="Times New Roman" w:hAnsi="Times New Roman" w:cs="Times New Roman" w:eastAsia="Times New Roman"/>
                <w:b w:val="0"/>
                <w:i w:val="0"/>
                <w:sz w:val="28"/>
                <w:u w:val="none"/>
              </w:rPr>
              <w:t>A</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B</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c>
          <w:tcPr>
            <w:tcW w:type="dxa" w:w="2409"/>
          </w:tcPr>
          <w:p>
            <w:pPr>
              <w:spacing w:line="240" w:lineRule="auto"/>
              <w:ind w:firstLine="0"/>
            </w:pPr>
            <w:r/>
            <w:r>
              <w:rPr>
                <w:rFonts w:ascii="Times New Roman" w:hAnsi="Times New Roman" w:cs="Times New Roman" w:eastAsia="Times New Roman"/>
                <w:b w:val="0"/>
                <w:i w:val="0"/>
                <w:sz w:val="28"/>
                <w:u w:val="none"/>
              </w:rPr>
              <w:t>C</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D</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Bootstrap пен cross-validation орташалары төртінші ондық белгіге дейін сәйкес келеді. §5.2.1 атап өткендей, интервалдардың шеткі ажырауы сол жерде хабарланған жұпталған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u w:val="none"/>
        </w:rPr>
        <w:t>Ә.7 Referable-DR скрининг метрикалары, домен-ішілік</w:t>
      </w:r>
    </w:p>
    <w:p>
      <w:pPr>
        <w:ind w:firstLine="709"/>
        <w:jc w:val="both"/>
      </w:pPr>
      <w:r>
        <w:rPr>
          <w:rFonts w:ascii="Times New Roman" w:hAnsi="Times New Roman" w:cs="Times New Roman" w:eastAsia="Times New Roman"/>
          <w:b w:val="0"/>
          <w:i w:val="0"/>
          <w:sz w:val="28"/>
          <w:u w:val="none"/>
        </w:rPr>
        <w:t>Referable DR — дәреже ≥ 2 шектігі.</w:t>
      </w:r>
    </w:p>
    <w:p>
      <w:pPr>
        <w:keepNext/>
        <w:spacing w:before="120"/>
        <w:ind w:firstLine="0"/>
        <w:jc w:val="left"/>
      </w:pPr>
      <w:r>
        <w:rPr>
          <w:rFonts w:ascii="Times New Roman" w:hAnsi="Times New Roman" w:cs="Times New Roman" w:eastAsia="Times New Roman"/>
          <w:b/>
          <w:i w:val="0"/>
          <w:sz w:val="28"/>
          <w:u w:val="none"/>
        </w:rPr>
        <w:t>Кесте Ә.13 – Домен-ішілік referable-DR метрикалары, 1-эксперимент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Ерекшелік</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 — біріктірілген + ResNet-50</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 — біріктірілген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Сезімталдық пен ерекшелік бірге өседі, ал бұл — §4.2.3 қисық бойымен жылжу емес, дискриминация қисығының жылжуы деп хабарлайтын бақылау.</w:t>
      </w:r>
    </w:p>
    <w:p>
      <w:pPr>
        <w:keepNext/>
        <w:spacing w:before="120" w:after="120"/>
        <w:jc w:val="left"/>
      </w:pPr>
      <w:r>
        <w:rPr>
          <w:rFonts w:ascii="Times New Roman" w:hAnsi="Times New Roman" w:cs="Times New Roman" w:eastAsia="Times New Roman"/>
          <w:b/>
          <w:i w:val="0"/>
          <w:sz w:val="28"/>
          <w:u w:val="none"/>
        </w:rPr>
        <w:t>Ә.8 Бұл қосымшада не жоқ</w:t>
      </w:r>
    </w:p>
    <w:p>
      <w:pPr>
        <w:ind w:firstLine="709"/>
        <w:jc w:val="both"/>
      </w:pPr>
      <w:r>
        <w:rPr>
          <w:rFonts w:ascii="Times New Roman" w:hAnsi="Times New Roman" w:cs="Times New Roman" w:eastAsia="Times New Roman"/>
          <w:b w:val="0"/>
          <w:i w:val="0"/>
          <w:sz w:val="28"/>
          <w:u w:val="none"/>
        </w:rPr>
        <w:t>Мұндай қосымша әдетте алып жүретін үш материал жиыны жоқ, әрі себебі әр жағдайда әртүрлі.</w:t>
      </w:r>
    </w:p>
    <w:p>
      <w:pPr>
        <w:ind w:firstLine="709"/>
        <w:jc w:val="both"/>
      </w:pPr>
      <w:r>
        <w:rPr>
          <w:rFonts w:ascii="Times New Roman" w:hAnsi="Times New Roman" w:cs="Times New Roman" w:eastAsia="Times New Roman"/>
          <w:b/>
          <w:i w:val="0"/>
          <w:sz w:val="28"/>
          <w:u w:val="none"/>
        </w:rPr>
        <w:t>Эпоха-бойынша оқыту мен валидация қисықтары.</w:t>
      </w:r>
      <w:r>
        <w:rPr>
          <w:rFonts w:ascii="Times New Roman" w:hAnsi="Times New Roman" w:cs="Times New Roman" w:eastAsia="Times New Roman"/>
          <w:b w:val="0"/>
          <w:i w:val="0"/>
          <w:sz w:val="28"/>
          <w:u w:val="none"/>
        </w:rPr>
        <w:t xml:space="preserve"> Эпоха-бойынша траекториялар сақталмаған; тек ең жақсы эпоха мен сол эпохадағы loss мәндері қалған, әрі олар Ә.10-кестеде берілген. §4.2.2-нің конвергенция тұжырымы сол кестеге сүйенеді әрі одан ұсағырақ ештеңеге емес, сондықтан толық траекторияларға бастапқыда арналған сурет диссертацияда еш жерде келтірілмейді.</w:t>
      </w:r>
    </w:p>
    <w:p>
      <w:pPr>
        <w:ind w:firstLine="709"/>
        <w:jc w:val="both"/>
      </w:pPr>
      <w:r>
        <w:rPr>
          <w:rFonts w:ascii="Times New Roman" w:hAnsi="Times New Roman" w:cs="Times New Roman" w:eastAsia="Times New Roman"/>
          <w:b/>
          <w:i w:val="0"/>
          <w:sz w:val="28"/>
          <w:u w:val="none"/>
        </w:rPr>
        <w:t>Класс-бойынша ROC және precision–recall қисықтары.</w:t>
      </w:r>
      <w:r>
        <w:rPr>
          <w:rFonts w:ascii="Times New Roman" w:hAnsi="Times New Roman" w:cs="Times New Roman" w:eastAsia="Times New Roman"/>
          <w:b w:val="0"/>
          <w:i w:val="0"/>
          <w:sz w:val="28"/>
          <w:u w:val="none"/>
        </w:rPr>
        <w:t xml:space="preserve"> Бұлар дана-бойынша болжанған ықтималдықтарды талап етеді. Дана-бойынша болжам дампылары сақталмаған, сондықтан қисықтарды қолжетімді жазбадан шығару мүмкін емес. Демек осы диссертациядағы шектіктен тәуелсіз дәлел жоғарыда және 4-тарауда хабарланған жиынтық және referable ROC-AUC көрсеткіштерімен шектелген.</w:t>
      </w:r>
    </w:p>
    <w:p>
      <w:pPr>
        <w:ind w:firstLine="709"/>
        <w:jc w:val="both"/>
      </w:pPr>
      <w:r>
        <w:rPr>
          <w:rFonts w:ascii="Times New Roman" w:hAnsi="Times New Roman" w:cs="Times New Roman" w:eastAsia="Times New Roman"/>
          <w:b/>
          <w:i w:val="0"/>
          <w:sz w:val="28"/>
          <w:u w:val="none"/>
        </w:rPr>
        <w:t>Камера-тобы бойынша шатасу матрицалары.</w:t>
      </w:r>
      <w:r>
        <w:rPr>
          <w:rFonts w:ascii="Times New Roman" w:hAnsi="Times New Roman" w:cs="Times New Roman" w:eastAsia="Times New Roman"/>
          <w:b w:val="0"/>
          <w:i w:val="0"/>
          <w:sz w:val="28"/>
          <w:u w:val="none"/>
        </w:rPr>
        <w:t xml:space="preserve"> Бұлар тіркелмеген; тек топ бойынша класс-бойынша F1 қолжетімді, әрі ол Ж қосымшасында берілген. Салдары §4.8-де және §5.4-те мәлімделген: камера топтастырулары бойынша қателердің </w:t>
      </w:r>
      <w:r>
        <w:rPr>
          <w:rFonts w:ascii="Times New Roman" w:hAnsi="Times New Roman" w:cs="Times New Roman" w:eastAsia="Times New Roman"/>
          <w:b w:val="0"/>
          <w:i/>
          <w:sz w:val="28"/>
          <w:u w:val="none"/>
        </w:rPr>
        <w:t>құрамын</w:t>
      </w:r>
      <w:r>
        <w:rPr>
          <w:rFonts w:ascii="Times New Roman" w:hAnsi="Times New Roman" w:cs="Times New Roman" w:eastAsia="Times New Roman"/>
          <w:b w:val="0"/>
          <w:i w:val="0"/>
          <w:sz w:val="28"/>
          <w:u w:val="none"/>
        </w:rPr>
        <w:t xml:space="preserve"> қарастыру мүмкін болмады, ал оның топтар арасында ерекшелене ме деген сұрақ ашық қалады.</w:t>
      </w:r>
    </w:p>
    <w:p>
      <w:pPr>
        <w:ind w:firstLine="709"/>
        <w:jc w:val="both"/>
      </w:pPr>
      <w:r>
        <w:rPr>
          <w:rFonts w:ascii="Times New Roman" w:hAnsi="Times New Roman" w:cs="Times New Roman" w:eastAsia="Times New Roman"/>
          <w:b w:val="0"/>
          <w:i w:val="0"/>
          <w:sz w:val="28"/>
          <w:u w:val="none"/>
        </w:rPr>
        <w:t>Бұл жоқтықтардың ешқайсысы 4 және 5-тарауларда хабарланған кез келген айырманың бағытына да, интервалына да әсер етпейді. Олардың әрқайсысы сол айырманы қарауға болатын ажыратымдылықты шектейді, әрі әрқайсысы жабылған тармақ емес, ашық тармақ ретінде тіркеледі.</w:t>
      </w:r>
    </w:p>
    <w:p>
      <w:pPr>
        <w:keepNext/>
        <w:pageBreakBefore/>
        <w:spacing w:before="240" w:after="120"/>
        <w:jc w:val="center"/>
      </w:pPr>
      <w:r>
        <w:rPr>
          <w:rFonts w:ascii="Times New Roman" w:hAnsi="Times New Roman" w:cs="Times New Roman" w:eastAsia="Times New Roman"/>
          <w:b/>
          <w:i w:val="0"/>
          <w:sz w:val="32"/>
          <w:u w:val="none"/>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u w:val="none"/>
        </w:rPr>
        <w:t>Бұл қосымша 6-тарауда көрсетілген скрининг-жүйе архитектурасының формальды құрылымдық көріністерін береді: компоненттік көріністі, орналастыру көрінісін, бір скрининг эпизодының тізбектік көрінісін және сақталатын деректер моделін. Олар бірге 6-тарауда қалдырылған жүйе архитектурасының диаграммасын разрядтайды.</w:t>
      </w:r>
    </w:p>
    <w:p>
      <w:pPr>
        <w:ind w:firstLine="709"/>
        <w:jc w:val="both"/>
      </w:pPr>
      <w:r>
        <w:rPr>
          <w:rFonts w:ascii="Times New Roman" w:hAnsi="Times New Roman" w:cs="Times New Roman" w:eastAsia="Times New Roman"/>
          <w:b w:val="0"/>
          <w:i w:val="0"/>
          <w:sz w:val="28"/>
          <w:u w:val="none"/>
        </w:rPr>
        <w:t xml:space="preserve">Олардың не екені оқылмас бұрын мәлімделуге тиіс. Әрқайсысы — </w:t>
      </w:r>
      <w:r>
        <w:rPr>
          <w:rFonts w:ascii="Times New Roman" w:hAnsi="Times New Roman" w:cs="Times New Roman" w:eastAsia="Times New Roman"/>
          <w:b/>
          <w:i w:val="0"/>
          <w:sz w:val="28"/>
          <w:u w:val="none"/>
        </w:rPr>
        <w:t>жоба сипаттамасы</w:t>
      </w:r>
      <w:r>
        <w:rPr>
          <w:rFonts w:ascii="Times New Roman" w:hAnsi="Times New Roman" w:cs="Times New Roman" w:eastAsia="Times New Roman"/>
          <w:b w:val="0"/>
          <w:i w:val="0"/>
          <w:sz w:val="28"/>
          <w:u w:val="none"/>
        </w:rPr>
        <w:t>. Бұл архитектураның ешбір прототипі іске асырылмаған, ешбір орналастыру клиникалық жағдайда сыналмаған, әрі бұл диаграммалардағы ештеңе жүйенің сызылғандай жұмыс істейтінінің дәлелі емес. Әр элемент 6-тараудағы мәлімдемеге бақыланады; 6-тарау қандай да бір егжей-тегжейді бекітпеген жерде ол егжей-тегжей мұнда таңдалмай, түсіріліп қалдырылады, сондықтан диаграммаларда диссертация прозада жасамаған ешбір жобалық шешім жоқ.</w:t>
      </w:r>
    </w:p>
    <w:p>
      <w:pPr>
        <w:ind w:firstLine="709"/>
        <w:jc w:val="both"/>
      </w:pPr>
      <w:r>
        <w:rPr>
          <w:rFonts w:ascii="Times New Roman" w:hAnsi="Times New Roman" w:cs="Times New Roman" w:eastAsia="Times New Roman"/>
          <w:b w:val="0"/>
          <w:i w:val="0"/>
          <w:sz w:val="28"/>
          <w:u w:val="none"/>
        </w:rPr>
        <w:t>Диаграммалар Mermaid белгіленуіндегі диаграмма бастапқы коды түрінде беріледі. Бастапқы код — диаграмманың анықтамасы; кескінге түрлендіру құжатты конвертациялау кезінде орындалады.</w:t>
      </w:r>
    </w:p>
    <w:p>
      <w:pPr>
        <w:keepNext/>
        <w:spacing w:before="120" w:after="120"/>
        <w:jc w:val="left"/>
      </w:pPr>
      <w:r>
        <w:rPr>
          <w:rFonts w:ascii="Times New Roman" w:hAnsi="Times New Roman" w:cs="Times New Roman" w:eastAsia="Times New Roman"/>
          <w:b/>
          <w:i w:val="0"/>
          <w:sz w:val="28"/>
          <w:u w:val="none"/>
        </w:rPr>
        <w:t>Б.1 Компоненттік көрініс</w:t>
      </w:r>
    </w:p>
    <w:p>
      <w:pPr>
        <w:spacing w:before="120" w:after="120"/>
        <w:ind w:firstLine="0"/>
        <w:jc w:val="center"/>
      </w:pPr>
      <w:r>
        <w:drawing>
          <wp:inline xmlns:a="http://schemas.openxmlformats.org/drawingml/2006/main" xmlns:pic="http://schemas.openxmlformats.org/drawingml/2006/picture">
            <wp:extent cx="5120810" cy="7740000"/>
            <wp:docPr id="29" name="Picture 29"/>
            <wp:cNvGraphicFramePr>
              <a:graphicFrameLocks noChangeAspect="1"/>
            </wp:cNvGraphicFramePr>
            <a:graphic>
              <a:graphicData uri="http://schemas.openxmlformats.org/drawingml/2006/picture">
                <pic:pic>
                  <pic:nvPicPr>
                    <pic:cNvPr id="0" name="diagram_f40385067d28.png"/>
                    <pic:cNvPicPr/>
                  </pic:nvPicPr>
                  <pic:blipFill>
                    <a:blip r:embed="rId36"/>
                    <a:stretch>
                      <a:fillRect/>
                    </a:stretch>
                  </pic:blipFill>
                  <pic:spPr>
                    <a:xfrm>
                      <a:off x="0" y="0"/>
                      <a:ext cx="5120810"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Б.1 – Берілетін және талап етілетін интерфейстері бар модульдік ыдырату</w:t>
      </w:r>
    </w:p>
    <w:p>
      <w:pPr>
        <w:ind w:firstLine="709"/>
        <w:jc w:val="both"/>
      </w:pPr>
      <w:r>
        <w:rPr>
          <w:rFonts w:ascii="Times New Roman" w:hAnsi="Times New Roman" w:cs="Times New Roman" w:eastAsia="Times New Roman"/>
          <w:b w:val="0"/>
          <w:i w:val="0"/>
          <w:sz w:val="28"/>
          <w:u w:val="none"/>
        </w:rPr>
        <w:t>Көрініс өз алдына емес, талаптар салыстыруына қарсы оқылуға тиіс. Б.1-кесте сол салыстыруды қайта мәлімдейді, сонда әр модульді өзі қанағаттандыру үшін бар талапқа қарсы тексеруге болады.</w:t>
      </w:r>
    </w:p>
    <w:p>
      <w:pPr>
        <w:keepNext/>
        <w:spacing w:before="120"/>
        <w:ind w:firstLine="0"/>
        <w:jc w:val="left"/>
      </w:pPr>
      <w:r>
        <w:rPr>
          <w:rFonts w:ascii="Times New Roman" w:hAnsi="Times New Roman" w:cs="Times New Roman" w:eastAsia="Times New Roman"/>
          <w:b/>
          <w:i w:val="0"/>
          <w:sz w:val="28"/>
          <w:u w:val="none"/>
        </w:rPr>
        <w:t>Кесте Б.1 – Модуль → функционалдық талап → басқарушы функционалдық емес талап</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Іске асырады</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NFR</w:t>
            </w:r>
          </w:p>
        </w:tc>
        <w:tc>
          <w:tcPr>
            <w:tcW w:type="dxa" w:w="2409"/>
          </w:tcPr>
          <w:p>
            <w:pPr>
              <w:spacing w:line="240" w:lineRule="auto"/>
              <w:ind w:firstLine="0"/>
            </w:pPr>
            <w:r/>
            <w:r>
              <w:rPr>
                <w:rFonts w:ascii="Times New Roman" w:hAnsi="Times New Roman" w:cs="Times New Roman" w:eastAsia="Times New Roman"/>
                <w:b/>
                <w:i w:val="0"/>
                <w:sz w:val="28"/>
                <w:u w:val="none"/>
              </w:rPr>
              <w:t>Қай жерде көрсетілген</w:t>
            </w:r>
          </w:p>
        </w:tc>
      </w:tr>
      <w:tr>
        <w:tc>
          <w:tcPr>
            <w:tcW w:type="dxa" w:w="2409"/>
          </w:tcPr>
          <w:p>
            <w:pPr>
              <w:spacing w:line="240" w:lineRule="auto"/>
              <w:ind w:firstLine="0"/>
            </w:pPr>
            <w:r/>
            <w:r>
              <w:rPr>
                <w:rFonts w:ascii="Times New Roman" w:hAnsi="Times New Roman" w:cs="Times New Roman" w:eastAsia="Times New Roman"/>
                <w:b w:val="0"/>
                <w:i w:val="0"/>
                <w:sz w:val="28"/>
                <w:u w:val="none"/>
              </w:rPr>
              <w:t>Ingestion (қабылдау)</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 (шекара); §6.3.1 (түсіру, 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Engine (алдын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 (қорытынды шығару)</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w:t>
            </w:r>
          </w:p>
        </w:tc>
      </w:tr>
      <w:t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 (шешім қолдауы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Clinician Interface (дәрігер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Data-Management / PACS-EHR Integration (деректерді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§6.1.2; §6.4.1</w:t>
            </w:r>
          </w:p>
        </w:tc>
      </w:tr>
      <w:t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 (оркестрлеу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w:t>
            </w:r>
          </w:p>
        </w:tc>
      </w:tr>
    </w:tbl>
    <w:p/>
    <w:p>
      <w:pPr>
        <w:ind w:firstLine="709"/>
        <w:jc w:val="both"/>
      </w:pPr>
      <w:r>
        <w:rPr>
          <w:rFonts w:ascii="Times New Roman" w:hAnsi="Times New Roman" w:cs="Times New Roman" w:eastAsia="Times New Roman"/>
          <w:b w:val="0"/>
          <w:i w:val="0"/>
          <w:sz w:val="28"/>
          <w:u w:val="none"/>
        </w:rPr>
        <w:t>Ыдыратудың екі ерекшелігі кездейсоқ емес, құрылымдық. Preprocessing Engine — жүйе шекарасынан тыс тұрған дерек дайындау утилитасы емес, inference жолындағы бірінші дәрежелі модуль, ал бұл — диссертацияның орталық ұстанымының архитектуралық өрнегі. Әрі Ingestion-нан Reporting-ке қарай бас тартылған кіріс жолы айқын сызылған: FR-7 бұрмаланған, сапасы төмен немесе келісімнен тыс кірістердің үнсіз сәтсіздіксіз өңделуін талап етеді, сондықтан бас тарту — жоқ нәтиже емес, хабарланған нәтиже.</w:t>
      </w:r>
    </w:p>
    <w:p>
      <w:pPr>
        <w:keepNext/>
        <w:spacing w:before="120" w:after="120"/>
        <w:jc w:val="left"/>
      </w:pPr>
      <w:r>
        <w:rPr>
          <w:rFonts w:ascii="Times New Roman" w:hAnsi="Times New Roman" w:cs="Times New Roman" w:eastAsia="Times New Roman"/>
          <w:b/>
          <w:i w:val="0"/>
          <w:sz w:val="28"/>
          <w:u w:val="none"/>
        </w:rPr>
        <w:t>Б.2 Орналастыру көрінісі</w:t>
      </w:r>
    </w:p>
    <w:p>
      <w:pPr>
        <w:spacing w:before="120" w:after="120"/>
        <w:ind w:firstLine="0"/>
        <w:jc w:val="center"/>
      </w:pPr>
      <w:r>
        <w:drawing>
          <wp:inline xmlns:a="http://schemas.openxmlformats.org/drawingml/2006/main" xmlns:pic="http://schemas.openxmlformats.org/drawingml/2006/picture">
            <wp:extent cx="5940000" cy="3106377"/>
            <wp:docPr id="30" name="Picture 30"/>
            <wp:cNvGraphicFramePr>
              <a:graphicFrameLocks noChangeAspect="1"/>
            </wp:cNvGraphicFramePr>
            <a:graphic>
              <a:graphicData uri="http://schemas.openxmlformats.org/drawingml/2006/picture">
                <pic:pic>
                  <pic:nvPicPr>
                    <pic:cNvPr id="0" name="diagram_4d6d40d89d22.png"/>
                    <pic:cNvPicPr/>
                  </pic:nvPicPr>
                  <pic:blipFill>
                    <a:blip r:embed="rId37"/>
                    <a:stretch>
                      <a:fillRect/>
                    </a:stretch>
                  </pic:blipFill>
                  <pic:spPr>
                    <a:xfrm>
                      <a:off x="0" y="0"/>
                      <a:ext cx="5940000" cy="310637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Б.2 – Сақта-да-жөнелт орналастыру топологиясы</w:t>
      </w:r>
    </w:p>
    <w:p>
      <w:pPr>
        <w:ind w:firstLine="709"/>
        <w:jc w:val="both"/>
      </w:pPr>
      <w:r>
        <w:rPr>
          <w:rFonts w:ascii="Times New Roman" w:hAnsi="Times New Roman" w:cs="Times New Roman" w:eastAsia="Times New Roman"/>
          <w:b w:val="0"/>
          <w:i w:val="0"/>
          <w:sz w:val="28"/>
          <w:u w:val="none"/>
        </w:rPr>
        <w:t>Бұл — функционалдық емес қабық жобаны кесіп-пішетін көрініс. Шеткі алаң inference үдетуін де, үздіксіз байланысты да талап етпейтін болып көрсетілген: онда тек түсіру мен кезекке қою орын алады, ал тасымалдау шекарасы құрылысы бойынша асинхронды (NFR-4). Балама топология — түсіру нүктесіндегі inference — қағида жүзінде алынып тасталмайды, бірақ мұнда көрсетілген құрылым ол емес, әрі 6-тарау сақта-да-жөнелт формасын дәл OD-6-ның байланыс шартынан аман шығатыны үшін таңдайды.</w:t>
      </w:r>
    </w:p>
    <w:p>
      <w:pPr>
        <w:keepNext/>
        <w:spacing w:before="120" w:after="120"/>
        <w:jc w:val="left"/>
      </w:pPr>
      <w:r>
        <w:rPr>
          <w:rFonts w:ascii="Times New Roman" w:hAnsi="Times New Roman" w:cs="Times New Roman" w:eastAsia="Times New Roman"/>
          <w:b/>
          <w:i w:val="0"/>
          <w:sz w:val="28"/>
          <w:u w:val="none"/>
        </w:rPr>
        <w:t>Б.3 Тізбектік көрініс</w:t>
      </w:r>
    </w:p>
    <w:p>
      <w:pPr>
        <w:spacing w:before="120" w:after="120"/>
        <w:ind w:firstLine="0"/>
        <w:jc w:val="center"/>
      </w:pPr>
      <w:r>
        <w:drawing>
          <wp:inline xmlns:a="http://schemas.openxmlformats.org/drawingml/2006/main" xmlns:pic="http://schemas.openxmlformats.org/drawingml/2006/picture">
            <wp:extent cx="5940000" cy="2962424"/>
            <wp:docPr id="31" name="Picture 31"/>
            <wp:cNvGraphicFramePr>
              <a:graphicFrameLocks noChangeAspect="1"/>
            </wp:cNvGraphicFramePr>
            <a:graphic>
              <a:graphicData uri="http://schemas.openxmlformats.org/drawingml/2006/picture">
                <pic:pic>
                  <pic:nvPicPr>
                    <pic:cNvPr id="0" name="diagram_d001a9a0c74c.png"/>
                    <pic:cNvPicPr/>
                  </pic:nvPicPr>
                  <pic:blipFill>
                    <a:blip r:embed="rId38"/>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Б.3 – Бір скрининг эпизоды: түсіруден сақталған шешімге дейін</w:t>
      </w:r>
    </w:p>
    <w:p>
      <w:pPr>
        <w:ind w:firstLine="709"/>
        <w:jc w:val="both"/>
      </w:pPr>
      <w:r>
        <w:rPr>
          <w:rFonts w:ascii="Times New Roman" w:hAnsi="Times New Roman" w:cs="Times New Roman" w:eastAsia="Times New Roman"/>
          <w:b w:val="0"/>
          <w:i w:val="0"/>
          <w:sz w:val="28"/>
          <w:u w:val="none"/>
        </w:rPr>
        <w:t xml:space="preserve">Реттіліктің екі қасиеті — диаграмманың мәні. Дәрігердің шешімі — </w:t>
      </w:r>
      <w:r>
        <w:rPr>
          <w:rFonts w:ascii="Times New Roman" w:hAnsi="Times New Roman" w:cs="Times New Roman" w:eastAsia="Times New Roman"/>
          <w:b/>
          <w:i w:val="0"/>
          <w:sz w:val="28"/>
          <w:u w:val="none"/>
        </w:rPr>
        <w:t>соңғы</w:t>
      </w:r>
      <w:r>
        <w:rPr>
          <w:rFonts w:ascii="Times New Roman" w:hAnsi="Times New Roman" w:cs="Times New Roman" w:eastAsia="Times New Roman"/>
          <w:b w:val="0"/>
          <w:i w:val="0"/>
          <w:sz w:val="28"/>
          <w:u w:val="none"/>
        </w:rPr>
        <w:t xml:space="preserve"> қадам: жүйе дәреже мен қоса берілетін overlay шығарады, ал диагнозды дәрігер қояды, ол жүйенің шығысын жоққа шығара алады әрі оның негіздемесі сақталады. Жүйе — physician-in-the-loop парадигмасы аясындағы шешім қолдауы әрі дербес диагностикалық аспап емес. Ал назар overlay-ы дәрежеден кейін,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оны сүйемелдейтін интерпретациялау артефактісі ретінде генерацияланады — ол градиентпен салмақталған активациясы жоғары аймақтарды көрсетеді әрі патологияны пиксел деңгейінде шекаралауды немесе локализация шығысын құрамайды.</w:t>
      </w:r>
    </w:p>
    <w:p>
      <w:pPr>
        <w:ind w:firstLine="709"/>
        <w:jc w:val="both"/>
      </w:pPr>
      <w:r>
        <w:rPr>
          <w:rFonts w:ascii="Times New Roman" w:hAnsi="Times New Roman" w:cs="Times New Roman" w:eastAsia="Times New Roman"/>
          <w:b w:val="0"/>
          <w:i w:val="0"/>
          <w:sz w:val="28"/>
          <w:u w:val="none"/>
        </w:rPr>
        <w:t>Бас тарту тармағы сызылған, өйткені жарамсыз кіріске үнсіз сәтсіздікпен жауап беретін скрининг жүйесі — сәтсіздікті хабарлайтын жүйеден өзгеше әрі қауіптірек жүйе; FR-7 соңғысын талап етеді.</w:t>
      </w:r>
    </w:p>
    <w:p>
      <w:pPr>
        <w:keepNext/>
        <w:spacing w:before="120" w:after="120"/>
        <w:jc w:val="left"/>
      </w:pPr>
      <w:r>
        <w:rPr>
          <w:rFonts w:ascii="Times New Roman" w:hAnsi="Times New Roman" w:cs="Times New Roman" w:eastAsia="Times New Roman"/>
          <w:b/>
          <w:i w:val="0"/>
          <w:sz w:val="28"/>
          <w:u w:val="none"/>
        </w:rPr>
        <w:t>Б.4 Деректер көрінісі</w:t>
      </w:r>
    </w:p>
    <w:p>
      <w:pPr>
        <w:spacing w:before="120" w:after="120"/>
        <w:ind w:firstLine="0"/>
        <w:jc w:val="center"/>
      </w:pPr>
      <w:r>
        <w:drawing>
          <wp:inline xmlns:a="http://schemas.openxmlformats.org/drawingml/2006/main" xmlns:pic="http://schemas.openxmlformats.org/drawingml/2006/picture">
            <wp:extent cx="4682222" cy="7740000"/>
            <wp:docPr id="32" name="Picture 32"/>
            <wp:cNvGraphicFramePr>
              <a:graphicFrameLocks noChangeAspect="1"/>
            </wp:cNvGraphicFramePr>
            <a:graphic>
              <a:graphicData uri="http://schemas.openxmlformats.org/drawingml/2006/picture">
                <pic:pic>
                  <pic:nvPicPr>
                    <pic:cNvPr id="0" name="diagram_0fe96e3e79f9.png"/>
                    <pic:cNvPicPr/>
                  </pic:nvPicPr>
                  <pic:blipFill>
                    <a:blip r:embed="rId39"/>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Б.4 – Сақталатын мәндер моделі</w:t>
      </w:r>
    </w:p>
    <w:p>
      <w:pPr>
        <w:ind w:firstLine="709"/>
        <w:jc w:val="both"/>
      </w:pPr>
      <w:r>
        <w:rPr>
          <w:rFonts w:ascii="Times New Roman" w:hAnsi="Times New Roman" w:cs="Times New Roman" w:eastAsia="Times New Roman"/>
          <w:b w:val="0"/>
          <w:i w:val="0"/>
          <w:sz w:val="28"/>
          <w:u w:val="none"/>
        </w:rPr>
        <w:t>Пациенттің немесе дәрігердің бірегейлігін алып жүретін мәндер белгіленген, өйткені қауіпсіздік талабы дәл сол жерде шоғырланады. 6-тарау шифрлауды, аутентификацияны, рөлге негізделген қолжетімділікті бақылауды, деидентификацияны және аудитті модульдер арасына таратпай, деректерді басқару шекарасына орналастырады, ал себебі — осы модель: бірегейлендіретін атрибуттар дәл сол шекара иеленетін мәндерде сақталады. Аудит жазбасы бірінші дәрежелі мән ретінде модельденген, өйткені кімнің нені жоққа шығарғаны туралы тұрақты жазбасы жоқ жоққа шығару арнасы — есеп берушілік механизмі тек атауы бойынша ғана.</w:t>
      </w:r>
    </w:p>
    <w:p>
      <w:pPr>
        <w:ind w:firstLine="709"/>
        <w:jc w:val="both"/>
      </w:pPr>
      <w:r>
        <w:rPr>
          <w:rFonts w:ascii="Times New Roman" w:hAnsi="Times New Roman" w:cs="Times New Roman" w:eastAsia="Times New Roman"/>
          <w:b w:val="0"/>
          <w:i w:val="0"/>
          <w:sz w:val="28"/>
          <w:u w:val="none"/>
        </w:rPr>
        <w:t xml:space="preserve">Бұл мәндер меңзейтін қауіпсіздік ережелері — </w:t>
      </w:r>
      <w:r>
        <w:rPr>
          <w:rFonts w:ascii="Times New Roman" w:hAnsi="Times New Roman" w:cs="Times New Roman" w:eastAsia="Times New Roman"/>
          <w:b/>
          <w:i w:val="0"/>
          <w:sz w:val="28"/>
          <w:u w:val="none"/>
        </w:rPr>
        <w:t>жобасы бойынша GDPR/HIPAA-мен тураланған</w:t>
      </w:r>
      <w:r>
        <w:rPr>
          <w:rFonts w:ascii="Times New Roman" w:hAnsi="Times New Roman" w:cs="Times New Roman" w:eastAsia="Times New Roman"/>
          <w:b w:val="0"/>
          <w:i w:val="0"/>
          <w:sz w:val="28"/>
          <w:u w:val="none"/>
        </w:rPr>
        <w:t>. Олар куәландырылған сәйкестік мәртебесі емес, ешбір сәйкестікті бағалау жүргізілмеген, әрі бұл модельмен қандай да бір заң талабы қанағаттандырылды деп бекітілмейді.</w:t>
      </w:r>
    </w:p>
    <w:p>
      <w:pPr>
        <w:keepNext/>
        <w:spacing w:before="120" w:after="120"/>
        <w:jc w:val="left"/>
      </w:pPr>
      <w:r>
        <w:rPr>
          <w:rFonts w:ascii="Times New Roman" w:hAnsi="Times New Roman" w:cs="Times New Roman" w:eastAsia="Times New Roman"/>
          <w:b/>
          <w:i w:val="0"/>
          <w:sz w:val="28"/>
          <w:u w:val="none"/>
        </w:rPr>
        <w:t>Осы диаграммалардың мәртебесі</w:t>
      </w:r>
    </w:p>
    <w:p>
      <w:pPr>
        <w:ind w:firstLine="709"/>
        <w:jc w:val="both"/>
      </w:pPr>
      <w:r>
        <w:rPr>
          <w:rFonts w:ascii="Times New Roman" w:hAnsi="Times New Roman" w:cs="Times New Roman" w:eastAsia="Times New Roman"/>
          <w:b w:val="0"/>
          <w:i w:val="0"/>
          <w:sz w:val="28"/>
          <w:u w:val="none"/>
        </w:rPr>
        <w:t>Төрт көріністің әрқайсысы §6.1.1 талаптар сипаттамасының және §6.1.2 ыдыратуының бір бөлігін қанағаттандырады, әрі әрқайсысы Б.1-кесте арқылы соған бақыланады. Олардың ешқайсысы мінез-құлық туралы дәлел емес. Олар салынған жүйенің не істейтінін емес, жүйенің не болатынын көрсетеді: ешбір прототип жоқ, ешбір клиникалық жағдайда дала сынағы жүргізілмеген, әрі мұндағы ешбір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pageBreakBefore/>
        <w:spacing w:before="240" w:after="120"/>
        <w:jc w:val="center"/>
      </w:pPr>
      <w:r>
        <w:rPr>
          <w:rFonts w:ascii="Times New Roman" w:hAnsi="Times New Roman" w:cs="Times New Roman" w:eastAsia="Times New Roman"/>
          <w:b/>
          <w:i w:val="0"/>
          <w:sz w:val="32"/>
          <w:u w:val="none"/>
        </w:rPr>
        <w:t>Д қосымшасы — Сертификаттар мен жарияланым растамалары</w:t>
      </w:r>
    </w:p>
    <w:p>
      <w:pPr>
        <w:ind w:firstLine="709"/>
        <w:jc w:val="both"/>
      </w:pPr>
      <w:r>
        <w:rPr>
          <w:rFonts w:ascii="Times New Roman" w:hAnsi="Times New Roman" w:cs="Times New Roman" w:eastAsia="Times New Roman"/>
          <w:b w:val="0"/>
          <w:i w:val="0"/>
          <w:sz w:val="28"/>
          <w:u w:val="none"/>
        </w:rPr>
        <w:t xml:space="preserve">Бұл қосымша осы диссертацияның компоненттері прогрессивті түрде таратылған бұрынғы рецензияланған жарияланымдарды, олар үшін ұсталатын индекстеу және жарияланым-растау активтерімен бірге тіркейді. Ол алғы материалдың апробация мен жарияланымдар мәлімдемелерінің (§0.11, §0.12) құжаттамалық негізін береді. Мұнда каталогталған әр жарияланым кандидат бірге авторланған әрі диссертацияда тұтасымен бұрынғы өз жұмысы ретінде қаралады: негізгі мәтін осы шығыстардың кез келгеніне сүйенген жерде, ол мұны айқын өзіне-сілтенумен (SIR-4) істейді, сонда жарияланған жазба мен қазіргі үлес арасындағы қатынас мөлдір болады. Қосымша әр жарияланымның </w:t>
      </w:r>
      <w:r>
        <w:rPr>
          <w:rFonts w:ascii="Times New Roman" w:hAnsi="Times New Roman" w:cs="Times New Roman" w:eastAsia="Times New Roman"/>
          <w:b w:val="0"/>
          <w:i/>
          <w:sz w:val="28"/>
          <w:u w:val="none"/>
        </w:rPr>
        <w:t>бар болуын, жариялау орнын және шығу тегін</w:t>
      </w:r>
      <w:r>
        <w:rPr>
          <w:rFonts w:ascii="Times New Roman" w:hAnsi="Times New Roman" w:cs="Times New Roman" w:eastAsia="Times New Roman"/>
          <w:b w:val="0"/>
          <w:i w:val="0"/>
          <w:sz w:val="28"/>
          <w:u w:val="none"/>
        </w:rPr>
        <w:t xml:space="preserve"> тіркейді; ол сол жарияланымдар ішінде хабарланған өнімділік көрсеткіштерін қайта айтпайды немесе мақұлдамайды, олар нәтижелер ретінде импортталудан гөрі осы диссертацияның өз governance-і аясында қайта қаралады әрі қажет жерде шектеледі.</w:t>
      </w:r>
    </w:p>
    <w:p>
      <w:pPr>
        <w:ind w:firstLine="709"/>
        <w:jc w:val="both"/>
      </w:pPr>
      <w:r>
        <w:rPr>
          <w:rFonts w:ascii="Times New Roman" w:hAnsi="Times New Roman" w:cs="Times New Roman" w:eastAsia="Times New Roman"/>
          <w:b w:val="0"/>
          <w:i w:val="0"/>
          <w:sz w:val="28"/>
          <w:u w:val="none"/>
        </w:rPr>
        <w:t xml:space="preserve">D.1-кесте бес ерекше рецензияланған шығысты тізеді. Олар диссертация біріктіретін төрт желіні қамтиды: көз түбі кескіндерін preprocessing-және-жіктеу, екі кезеңді transfer-learning бейімдеуі, жылулық-оптикалық лазер моделі және AI-диагностикалық жүйе архитектурасы. Бірінші жол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-тегі жалғыз мақалаға сәйкес келеді; сол бір мақаладан түрлі аналитикалық тұрғыдан екі әдебиет картасы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#23 және #24 индекстелген) дайындалды, сондықтан ол мұнда бір рет есептеледі (SIR-5).</w:t>
      </w:r>
    </w:p>
    <w:p>
      <w:pPr>
        <w:keepNext/>
        <w:spacing w:before="120"/>
        <w:ind w:firstLine="0"/>
        <w:jc w:val="left"/>
      </w:pPr>
      <w:r>
        <w:rPr>
          <w:rFonts w:ascii="Times New Roman" w:hAnsi="Times New Roman" w:cs="Times New Roman" w:eastAsia="Times New Roman"/>
          <w:b/>
          <w:i w:val="0"/>
          <w:sz w:val="28"/>
          <w:u w:val="none"/>
        </w:rPr>
        <w:t>Кесте D.1 – Кандидаттың бұрынғы рецензияланған жарияланымдары (барлығы 🔹бұрынғы өз жұмысы;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w:t>
            </w:r>
          </w:p>
        </w:tc>
        <w:tc>
          <w:tcPr>
            <w:tcW w:type="dxa" w:w="1377"/>
          </w:tcPr>
          <w:p>
            <w:pPr>
              <w:spacing w:line="240" w:lineRule="auto"/>
              <w:ind w:firstLine="0"/>
            </w:pPr>
            <w:r/>
            <w:r>
              <w:rPr>
                <w:rFonts w:ascii="Times New Roman" w:hAnsi="Times New Roman" w:cs="Times New Roman" w:eastAsia="Times New Roman"/>
                <w:b/>
                <w:i w:val="0"/>
                <w:sz w:val="28"/>
                <w:u w:val="none"/>
              </w:rPr>
              <w:t>Авторлар (жыл)</w:t>
            </w:r>
          </w:p>
        </w:tc>
        <w:tc>
          <w:tcPr>
            <w:tcW w:type="dxa" w:w="1377"/>
          </w:tcPr>
          <w:p>
            <w:pPr>
              <w:spacing w:line="240" w:lineRule="auto"/>
              <w:ind w:firstLine="0"/>
            </w:pPr>
            <w:r/>
            <w:r>
              <w:rPr>
                <w:rFonts w:ascii="Times New Roman" w:hAnsi="Times New Roman" w:cs="Times New Roman" w:eastAsia="Times New Roman"/>
                <w:b/>
                <w:i w:val="0"/>
                <w:sz w:val="28"/>
                <w:u w:val="none"/>
              </w:rPr>
              <w:t>Атауы</w:t>
            </w:r>
          </w:p>
        </w:tc>
        <w:tc>
          <w:tcPr>
            <w:tcW w:type="dxa" w:w="1377"/>
          </w:tcPr>
          <w:p>
            <w:pPr>
              <w:spacing w:line="240" w:lineRule="auto"/>
              <w:ind w:firstLine="0"/>
            </w:pPr>
            <w:r/>
            <w:r>
              <w:rPr>
                <w:rFonts w:ascii="Times New Roman" w:hAnsi="Times New Roman" w:cs="Times New Roman" w:eastAsia="Times New Roman"/>
                <w:b/>
                <w:i w:val="0"/>
                <w:sz w:val="28"/>
                <w:u w:val="none"/>
              </w:rPr>
              <w:t>Жариялау орны</w:t>
            </w:r>
          </w:p>
        </w:tc>
        <w:tc>
          <w:tcPr>
            <w:tcW w:type="dxa" w:w="1377"/>
          </w:tcPr>
          <w:p>
            <w:pPr>
              <w:spacing w:line="240" w:lineRule="auto"/>
              <w:ind w:firstLine="0"/>
            </w:pPr>
            <w:r/>
            <w:r>
              <w:rPr>
                <w:rFonts w:ascii="Times New Roman" w:hAnsi="Times New Roman" w:cs="Times New Roman" w:eastAsia="Times New Roman"/>
                <w:b/>
                <w:i w:val="0"/>
                <w:sz w:val="28"/>
                <w:u w:val="none"/>
              </w:rPr>
              <w:t>Индекстеу</w:t>
            </w:r>
          </w:p>
        </w:tc>
        <w:tc>
          <w:tcPr>
            <w:tcW w:type="dxa" w:w="1377"/>
          </w:tcPr>
          <w:p>
            <w:pPr>
              <w:spacing w:line="240" w:lineRule="auto"/>
              <w:ind w:firstLine="0"/>
            </w:pPr>
            <w:r/>
            <w:r>
              <w:rPr>
                <w:rFonts w:ascii="Times New Roman" w:hAnsi="Times New Roman" w:cs="Times New Roman" w:eastAsia="Times New Roman"/>
                <w:b/>
                <w:i w:val="0"/>
                <w:sz w:val="28"/>
                <w:u w:val="none"/>
              </w:rPr>
              <w:t>DOI</w:t>
            </w:r>
          </w:p>
        </w:tc>
        <w:tc>
          <w:tcPr>
            <w:tcW w:type="dxa" w:w="1377"/>
          </w:tcPr>
          <w:p>
            <w:pPr>
              <w:spacing w:line="240" w:lineRule="auto"/>
              <w:ind w:firstLine="0"/>
            </w:pPr>
            <w:r/>
            <w:r>
              <w:rPr>
                <w:rFonts w:ascii="Times New Roman" w:hAnsi="Times New Roman" w:cs="Times New Roman" w:eastAsia="Times New Roman"/>
                <w:b/>
                <w:i w:val="0"/>
                <w:sz w:val="28"/>
                <w:u w:val="none"/>
              </w:rPr>
              <w:t>Карта ID</w:t>
            </w:r>
          </w:p>
        </w:tc>
      </w:tr>
      <w:tr>
        <w:tc>
          <w:tcPr>
            <w:tcW w:type="dxa" w:w="1377"/>
          </w:tcPr>
          <w:p>
            <w:pPr>
              <w:spacing w:line="240" w:lineRule="auto"/>
              <w:ind w:firstLine="0"/>
            </w:pPr>
            <w:r/>
            <w:r>
              <w:rPr>
                <w:rFonts w:ascii="Times New Roman" w:hAnsi="Times New Roman" w:cs="Times New Roman" w:eastAsia="Times New Roman"/>
                <w:b w:val="0"/>
                <w:i w:val="0"/>
                <w:sz w:val="28"/>
                <w:u w:val="none"/>
              </w:rPr>
              <w:t>1</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4(9(136)), 79–88</w:t>
            </w:r>
          </w:p>
        </w:tc>
        <w:tc>
          <w:tcPr>
            <w:tcW w:type="dxa" w:w="1377"/>
          </w:tcPr>
          <w:p>
            <w:pPr>
              <w:spacing w:line="240" w:lineRule="auto"/>
              <w:ind w:firstLine="0"/>
            </w:pPr>
            <w:r/>
            <w:r>
              <w:rPr>
                <w:rFonts w:ascii="Times New Roman" w:hAnsi="Times New Roman" w:cs="Times New Roman" w:eastAsia="Times New Roman"/>
                <w:b w:val="0"/>
                <w:i w:val="0"/>
                <w:sz w:val="28"/>
                <w:u w:val="none"/>
              </w:rPr>
              <w:t>Scopus (журнал)</w:t>
            </w:r>
          </w:p>
        </w:tc>
        <w:tc>
          <w:tcPr>
            <w:tcW w:type="dxa" w:w="1377"/>
          </w:tcPr>
          <w:p>
            <w:pPr>
              <w:spacing w:line="240" w:lineRule="auto"/>
              <w:ind w:firstLine="0"/>
            </w:pPr>
            <w:r/>
            <w:r>
              <w:rPr>
                <w:rFonts w:ascii="Times New Roman" w:hAnsi="Times New Roman" w:cs="Times New Roman" w:eastAsia="Times New Roman"/>
                <w:b w:val="0"/>
                <w:i w:val="0"/>
                <w:sz w:val="28"/>
                <w:u w:val="none"/>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u w:val="none"/>
              </w:rPr>
              <w:t>#23 / #24</w:t>
            </w:r>
          </w:p>
        </w:tc>
      </w:tr>
      <w:tr>
        <w:tc>
          <w:tcPr>
            <w:tcW w:type="dxa" w:w="1377"/>
          </w:tcPr>
          <w:p>
            <w:pPr>
              <w:spacing w:line="240" w:lineRule="auto"/>
              <w:ind w:firstLine="0"/>
            </w:pPr>
            <w:r/>
            <w:r>
              <w:rPr>
                <w:rFonts w:ascii="Times New Roman" w:hAnsi="Times New Roman" w:cs="Times New Roman" w:eastAsia="Times New Roman"/>
                <w:b w:val="0"/>
                <w:i w:val="0"/>
                <w:sz w:val="28"/>
                <w:u w:val="none"/>
              </w:rPr>
              <w:t>2</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u w:val="none"/>
              </w:rPr>
              <w:t>Scopus (конференция)</w:t>
            </w:r>
          </w:p>
        </w:tc>
        <w:tc>
          <w:tcPr>
            <w:tcW w:type="dxa" w:w="1377"/>
          </w:tcPr>
          <w:p>
            <w:pPr>
              <w:spacing w:line="240" w:lineRule="auto"/>
              <w:ind w:firstLine="0"/>
            </w:pPr>
            <w:r/>
            <w:r>
              <w:rPr>
                <w:rFonts w:ascii="Times New Roman" w:hAnsi="Times New Roman" w:cs="Times New Roman" w:eastAsia="Times New Roman"/>
                <w:b w:val="0"/>
                <w:i w:val="0"/>
                <w:sz w:val="28"/>
                <w:u w:val="none"/>
              </w:rPr>
              <w:t>10.1016/j.procs.2025.10.237</w:t>
            </w:r>
          </w:p>
        </w:tc>
        <w:tc>
          <w:tcPr>
            <w:tcW w:type="dxa" w:w="1377"/>
          </w:tcPr>
          <w:p>
            <w:pPr>
              <w:spacing w:line="240" w:lineRule="auto"/>
              <w:ind w:firstLine="0"/>
            </w:pPr>
            <w:r/>
            <w:r>
              <w:rPr>
                <w:rFonts w:ascii="Times New Roman" w:hAnsi="Times New Roman" w:cs="Times New Roman" w:eastAsia="Times New Roman"/>
                <w:b w:val="0"/>
                <w:i w:val="0"/>
                <w:sz w:val="28"/>
                <w:u w:val="none"/>
              </w:rPr>
              <w:t>#19</w:t>
            </w:r>
          </w:p>
        </w:tc>
      </w:tr>
      <w:tr>
        <w:tc>
          <w:tcPr>
            <w:tcW w:type="dxa" w:w="1377"/>
          </w:tcPr>
          <w:p>
            <w:pPr>
              <w:spacing w:line="240" w:lineRule="auto"/>
              <w:ind w:firstLine="0"/>
            </w:pPr>
            <w:r/>
            <w:r>
              <w:rPr>
                <w:rFonts w:ascii="Times New Roman" w:hAnsi="Times New Roman" w:cs="Times New Roman" w:eastAsia="Times New Roman"/>
                <w:b w:val="0"/>
                <w:i w:val="0"/>
                <w:sz w:val="28"/>
                <w:u w:val="none"/>
              </w:rPr>
              <w:t>3</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4(75), 119–130</w:t>
            </w:r>
          </w:p>
        </w:tc>
        <w:tc>
          <w:tcPr>
            <w:tcW w:type="dxa" w:w="1377"/>
          </w:tcPr>
          <w:p>
            <w:pPr>
              <w:spacing w:line="240" w:lineRule="auto"/>
              <w:ind w:firstLine="0"/>
            </w:pPr>
            <w:r/>
            <w:r>
              <w:rPr>
                <w:rFonts w:ascii="Times New Roman" w:hAnsi="Times New Roman" w:cs="Times New Roman" w:eastAsia="Times New Roman"/>
                <w:b w:val="0"/>
                <w:i w:val="0"/>
                <w:sz w:val="28"/>
                <w:u w:val="none"/>
              </w:rPr>
              <w:t>KBTU Herald</w:t>
            </w:r>
          </w:p>
        </w:tc>
        <w:tc>
          <w:tcPr>
            <w:tcW w:type="dxa" w:w="1377"/>
          </w:tcPr>
          <w:p>
            <w:pPr>
              <w:spacing w:line="240" w:lineRule="auto"/>
              <w:ind w:firstLine="0"/>
            </w:pPr>
            <w:r/>
            <w:r>
              <w:rPr>
                <w:rFonts w:ascii="Times New Roman" w:hAnsi="Times New Roman" w:cs="Times New Roman" w:eastAsia="Times New Roman"/>
                <w:b w:val="0"/>
                <w:i w:val="0"/>
                <w:sz w:val="28"/>
                <w:u w:val="none"/>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u w:val="none"/>
              </w:rPr>
              <w:t>#21</w:t>
            </w:r>
          </w:p>
        </w:tc>
      </w:tr>
      <w:tr>
        <w:tc>
          <w:tcPr>
            <w:tcW w:type="dxa" w:w="1377"/>
          </w:tcPr>
          <w:p>
            <w:pPr>
              <w:spacing w:line="240" w:lineRule="auto"/>
              <w:ind w:firstLine="0"/>
            </w:pPr>
            <w:r/>
            <w:r>
              <w:rPr>
                <w:rFonts w:ascii="Times New Roman" w:hAnsi="Times New Roman" w:cs="Times New Roman" w:eastAsia="Times New Roman"/>
                <w:b w:val="0"/>
                <w:i w:val="0"/>
                <w:sz w:val="28"/>
                <w:u w:val="none"/>
              </w:rPr>
              <w:t>4</w:t>
            </w:r>
          </w:p>
        </w:tc>
        <w:tc>
          <w:tcPr>
            <w:tcW w:type="dxa" w:w="1377"/>
          </w:tcPr>
          <w:p>
            <w:pPr>
              <w:spacing w:line="240" w:lineRule="auto"/>
              <w:ind w:firstLine="0"/>
            </w:pPr>
            <w:r/>
            <w:r>
              <w:rPr>
                <w:rFonts w:ascii="Times New Roman" w:hAnsi="Times New Roman" w:cs="Times New Roman" w:eastAsia="Times New Roman"/>
                <w:b w:val="0"/>
                <w:i w:val="0"/>
                <w:sz w:val="28"/>
                <w:u w:val="none"/>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u w:val="none"/>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Vestnik KazUTB</w:t>
            </w:r>
            <w:r>
              <w:rPr>
                <w:rFonts w:ascii="Times New Roman" w:hAnsi="Times New Roman" w:cs="Times New Roman" w:eastAsia="Times New Roman"/>
                <w:b w:val="0"/>
                <w:i w:val="0"/>
                <w:sz w:val="28"/>
                <w:u w:val="none"/>
              </w:rPr>
              <w:t>, 2(27-740)</w:t>
            </w:r>
          </w:p>
        </w:tc>
        <w:tc>
          <w:tcPr>
            <w:tcW w:type="dxa" w:w="1377"/>
          </w:tcPr>
          <w:p>
            <w:pPr>
              <w:spacing w:line="240" w:lineRule="auto"/>
              <w:ind w:firstLine="0"/>
            </w:pPr>
            <w:r/>
            <w:r>
              <w:rPr>
                <w:rFonts w:ascii="Times New Roman" w:hAnsi="Times New Roman" w:cs="Times New Roman" w:eastAsia="Times New Roman"/>
                <w:b w:val="0"/>
                <w:i w:val="0"/>
                <w:sz w:val="28"/>
                <w:u w:val="none"/>
              </w:rPr>
              <w:t>KazUTB Vestnik</w:t>
            </w:r>
          </w:p>
        </w:tc>
        <w:tc>
          <w:tcPr>
            <w:tcW w:type="dxa" w:w="1377"/>
          </w:tcPr>
          <w:p>
            <w:pPr>
              <w:spacing w:line="240" w:lineRule="auto"/>
              <w:ind w:firstLine="0"/>
            </w:pPr>
            <w:r/>
            <w:r>
              <w:rPr>
                <w:rFonts w:ascii="Times New Roman" w:hAnsi="Times New Roman" w:cs="Times New Roman" w:eastAsia="Times New Roman"/>
                <w:b w:val="0"/>
                <w:i w:val="0"/>
                <w:sz w:val="28"/>
                <w:u w:val="none"/>
              </w:rPr>
              <w:t>10.58805/kazutb.v.2.27-740</w:t>
            </w:r>
          </w:p>
        </w:tc>
        <w:tc>
          <w:tcPr>
            <w:tcW w:type="dxa" w:w="1377"/>
          </w:tcPr>
          <w:p>
            <w:pPr>
              <w:spacing w:line="240" w:lineRule="auto"/>
              <w:ind w:firstLine="0"/>
            </w:pPr>
            <w:r/>
            <w:r>
              <w:rPr>
                <w:rFonts w:ascii="Times New Roman" w:hAnsi="Times New Roman" w:cs="Times New Roman" w:eastAsia="Times New Roman"/>
                <w:b w:val="0"/>
                <w:i w:val="0"/>
                <w:sz w:val="28"/>
                <w:u w:val="none"/>
              </w:rPr>
              <w:t>#20</w:t>
            </w:r>
          </w:p>
        </w:tc>
      </w:tr>
      <w:tr>
        <w:tc>
          <w:tcPr>
            <w:tcW w:type="dxa" w:w="1377"/>
          </w:tcPr>
          <w:p>
            <w:pPr>
              <w:spacing w:line="240" w:lineRule="auto"/>
              <w:ind w:firstLine="0"/>
            </w:pPr>
            <w:r/>
            <w:r>
              <w:rPr>
                <w:rFonts w:ascii="Times New Roman" w:hAnsi="Times New Roman" w:cs="Times New Roman" w:eastAsia="Times New Roman"/>
                <w:b w:val="0"/>
                <w:i w:val="0"/>
                <w:sz w:val="28"/>
                <w:u w:val="none"/>
              </w:rPr>
              <w:t>5</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2(354), 74–91</w:t>
            </w:r>
          </w:p>
        </w:tc>
        <w:tc>
          <w:tcPr>
            <w:tcW w:type="dxa" w:w="1377"/>
          </w:tcPr>
          <w:p>
            <w:pPr>
              <w:spacing w:line="240" w:lineRule="auto"/>
              <w:ind w:firstLine="0"/>
            </w:pPr>
            <w:r/>
            <w:r>
              <w:rPr>
                <w:rFonts w:ascii="Times New Roman" w:hAnsi="Times New Roman" w:cs="Times New Roman" w:eastAsia="Times New Roman"/>
                <w:b w:val="0"/>
                <w:i w:val="0"/>
                <w:sz w:val="28"/>
                <w:u w:val="none"/>
              </w:rPr>
              <w:t>NAS RK</w:t>
            </w:r>
          </w:p>
        </w:tc>
        <w:tc>
          <w:tcPr>
            <w:tcW w:type="dxa" w:w="1377"/>
          </w:tcPr>
          <w:p>
            <w:pPr>
              <w:spacing w:line="240" w:lineRule="auto"/>
              <w:ind w:firstLine="0"/>
            </w:pPr>
            <w:r/>
            <w:r>
              <w:rPr>
                <w:rFonts w:ascii="Times New Roman" w:hAnsi="Times New Roman" w:cs="Times New Roman" w:eastAsia="Times New Roman"/>
                <w:b w:val="0"/>
                <w:i w:val="0"/>
                <w:sz w:val="28"/>
                <w:u w:val="none"/>
              </w:rPr>
              <w:t>10.32014/2025.2518-1726.345</w:t>
            </w:r>
          </w:p>
        </w:tc>
        <w:tc>
          <w:tcPr>
            <w:tcW w:type="dxa" w:w="1377"/>
          </w:tcPr>
          <w:p>
            <w:pPr>
              <w:spacing w:line="240" w:lineRule="auto"/>
              <w:ind w:firstLine="0"/>
            </w:pPr>
            <w:r/>
            <w:r>
              <w:rPr>
                <w:rFonts w:ascii="Times New Roman" w:hAnsi="Times New Roman" w:cs="Times New Roman" w:eastAsia="Times New Roman"/>
                <w:b w:val="0"/>
                <w:i w:val="0"/>
                <w:sz w:val="28"/>
                <w:u w:val="none"/>
              </w:rPr>
              <w:t>#22</w:t>
            </w:r>
          </w:p>
        </w:tc>
      </w:tr>
    </w:tbl>
    <w:p/>
    <w:p>
      <w:pPr>
        <w:ind w:firstLine="709"/>
        <w:jc w:val="both"/>
      </w:pPr>
      <w:r>
        <w:rPr>
          <w:rFonts w:ascii="Times New Roman" w:hAnsi="Times New Roman" w:cs="Times New Roman" w:eastAsia="Times New Roman"/>
          <w:b w:val="0"/>
          <w:i w:val="0"/>
          <w:sz w:val="28"/>
          <w:u w:val="none"/>
        </w:rPr>
        <w:t xml:space="preserve">Каталогқа екі құжаттамалық ескерту тіркеледі әрі басылудан гөрі тіркеледі. Біріншіден, EEJET мақаласы үшін екі карта (1-жазба) сақталады, өйткені диссертация сол мақаланы бірден көп бөлімнен келтіреді; қайталау — екі жарияланым емес, библиографиялық есеп жүргізу (SIR-5). Екіншіден,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картасы өзінің жазылған дәйексөзіне сәйкес келмейтін ішкі бірегей-ID өрісін (</w:t>
      </w:r>
      <w:r>
        <w:rPr>
          <w:rFonts w:ascii="Consolas" w:hAnsi="Consolas" w:cs="Times New Roman" w:eastAsia="Times New Roman"/>
          <w:b w:val="0"/>
          <w:i w:val="0"/>
          <w:sz w:val="28"/>
          <w:u w:val="none"/>
        </w:rPr>
        <w:t>LC-AlTimemy-2021</w:t>
      </w:r>
      <w:r>
        <w:rPr>
          <w:rFonts w:ascii="Times New Roman" w:hAnsi="Times New Roman" w:cs="Times New Roman" w:eastAsia="Times New Roman"/>
          <w:b w:val="0"/>
          <w:i w:val="0"/>
          <w:sz w:val="28"/>
          <w:u w:val="none"/>
        </w:rPr>
        <w:t>) алып жүреді; аномалия корпус гигиенасы үшін мұнда белгіленеді әрі жоғарыдағы жазылған дәйексөз бен DOI-ге кілттенетін библиографиялық жазбаға қатысы жоқ. Күшейтпеу ережесімен үйлесімді, осы жарияланымдар ішінде айтылған өнімділік көрсеткіштерінің ешқайсысы — EEJET мақаласының өз аннотациясында хабарланған жоғары-дәлдік нәтижесін қоса — осы қосымшада қайталанбайды немесе мақұлданбайды, не диссертацияның гипотезалары үшін дәлел ретінде қаралмайды (SIR-1).</w:t>
      </w:r>
    </w:p>
    <w:p>
      <w:pPr>
        <w:ind w:firstLine="709"/>
        <w:jc w:val="both"/>
      </w:pPr>
      <w:r>
        <w:rPr>
          <w:rFonts w:ascii="Times New Roman" w:hAnsi="Times New Roman" w:cs="Times New Roman" w:eastAsia="Times New Roman"/>
          <w:b w:val="0"/>
          <w:i w:val="0"/>
          <w:sz w:val="28"/>
          <w:u w:val="none"/>
        </w:rPr>
        <w:t>Осы шығыстар үшін ұсталатын жарияланым және индекстеу растамалары кескін активтері ретінде сақталған әрі төменде өздерінің нақты репозиторий жолымен тізілген; әрқайсысы түпкілікті жинақтау кезінде (§11.2) жинақталған құжатқа кескін ретінде енгізіледі. Активтер каталогқа былай салыстырылады:</w:t>
      </w:r>
    </w:p>
    <w:p>
      <w:pPr>
        <w:ind w:left="709" w:hanging="397"/>
        <w:jc w:val="both"/>
      </w:pPr>
      <w:r>
        <w:rPr>
          <w:rFonts w:ascii="Times New Roman" w:hAnsi="Times New Roman" w:cs="Times New Roman" w:eastAsia="Times New Roman"/>
          <w:b w:val="0"/>
          <w:i w:val="0"/>
          <w:sz w:val="28"/>
          <w:u w:val="none"/>
        </w:rPr>
        <w:t>•</w:t>
        <w:tab/>
        <w:t>(D.1-сурет) → 1-жазба (EEJET).</w:t>
      </w:r>
    </w:p>
    <w:p>
      <w:pPr>
        <w:keepNext/>
        <w:spacing w:before="120"/>
        <w:ind w:firstLine="0"/>
        <w:jc w:val="center"/>
      </w:pPr>
      <w:r>
        <w:drawing>
          <wp:inline xmlns:a="http://schemas.openxmlformats.org/drawingml/2006/main" xmlns:pic="http://schemas.openxmlformats.org/drawingml/2006/picture">
            <wp:extent cx="5445927" cy="7739999"/>
            <wp:docPr id="33" name="Picture 33"/>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 – Scopus журнал индекстеу растамасы</w:t>
      </w:r>
    </w:p>
    <w:p>
      <w:pPr>
        <w:ind w:left="709" w:hanging="397"/>
        <w:jc w:val="both"/>
      </w:pPr>
      <w:r>
        <w:rPr>
          <w:rFonts w:ascii="Times New Roman" w:hAnsi="Times New Roman" w:cs="Times New Roman" w:eastAsia="Times New Roman"/>
          <w:b w:val="0"/>
          <w:i w:val="0"/>
          <w:sz w:val="28"/>
          <w:u w:val="none"/>
        </w:rPr>
        <w:t>•</w:t>
        <w:tab/>
        <w:t>(D.2-сурет) → 2-жазба (Procedia / DS 2025).</w:t>
      </w:r>
    </w:p>
    <w:p>
      <w:pPr>
        <w:keepNext/>
        <w:spacing w:before="120"/>
        <w:ind w:firstLine="0"/>
        <w:jc w:val="center"/>
      </w:pPr>
      <w:r>
        <w:drawing>
          <wp:inline xmlns:a="http://schemas.openxmlformats.org/drawingml/2006/main" xmlns:pic="http://schemas.openxmlformats.org/drawingml/2006/picture">
            <wp:extent cx="5662936" cy="7739999"/>
            <wp:docPr id="34" name="Picture 34"/>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 – Scopus конференция индекстеу растамасы</w:t>
      </w:r>
    </w:p>
    <w:p>
      <w:pPr>
        <w:ind w:left="709" w:hanging="397"/>
        <w:jc w:val="both"/>
      </w:pPr>
      <w:r>
        <w:rPr>
          <w:rFonts w:ascii="Times New Roman" w:hAnsi="Times New Roman" w:cs="Times New Roman" w:eastAsia="Times New Roman"/>
          <w:b w:val="0"/>
          <w:i w:val="0"/>
          <w:sz w:val="28"/>
          <w:u w:val="none"/>
        </w:rPr>
        <w:t>•</w:t>
        <w:tab/>
        <w:t>(D.3-сурет) → 3-жазба (KBTU Herald).</w:t>
      </w:r>
    </w:p>
    <w:p>
      <w:pPr>
        <w:keepNext/>
        <w:spacing w:before="120"/>
        <w:ind w:firstLine="0"/>
        <w:jc w:val="center"/>
      </w:pPr>
      <w:r>
        <w:drawing>
          <wp:inline xmlns:a="http://schemas.openxmlformats.org/drawingml/2006/main" xmlns:pic="http://schemas.openxmlformats.org/drawingml/2006/picture">
            <wp:extent cx="5007061" cy="7739999"/>
            <wp:docPr id="35" name="Picture 35"/>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 – KBTU Herald жарияланым растамасы</w:t>
      </w:r>
    </w:p>
    <w:p>
      <w:pPr>
        <w:ind w:left="709" w:hanging="397"/>
        <w:jc w:val="both"/>
      </w:pPr>
      <w:r>
        <w:rPr>
          <w:rFonts w:ascii="Times New Roman" w:hAnsi="Times New Roman" w:cs="Times New Roman" w:eastAsia="Times New Roman"/>
          <w:b w:val="0"/>
          <w:i w:val="0"/>
          <w:sz w:val="28"/>
          <w:u w:val="none"/>
        </w:rPr>
        <w:t>•</w:t>
        <w:tab/>
        <w:t>(D.4-сурет) → 4-жазба (KazUTB Vestnik).</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 – KazUTB Vestnik жарияланым растамасы</w:t>
      </w:r>
    </w:p>
    <w:p>
      <w:pPr>
        <w:ind w:left="709" w:hanging="397"/>
        <w:jc w:val="both"/>
      </w:pPr>
      <w:r>
        <w:rPr>
          <w:rFonts w:ascii="Times New Roman" w:hAnsi="Times New Roman" w:cs="Times New Roman" w:eastAsia="Times New Roman"/>
          <w:b w:val="0"/>
          <w:i w:val="0"/>
          <w:sz w:val="28"/>
          <w:u w:val="none"/>
        </w:rPr>
        <w:t>•</w:t>
        <w:tab/>
        <w:t>(D.5-сурет) → 5-жазба (NAS RK News).</w:t>
      </w:r>
    </w:p>
    <w:p>
      <w:pPr>
        <w:keepNext/>
        <w:spacing w:before="120"/>
        <w:ind w:firstLine="0"/>
        <w:jc w:val="center"/>
      </w:pPr>
      <w:r>
        <w:drawing>
          <wp:inline xmlns:a="http://schemas.openxmlformats.org/drawingml/2006/main" xmlns:pic="http://schemas.openxmlformats.org/drawingml/2006/picture">
            <wp:extent cx="4859544" cy="7740000"/>
            <wp:docPr id="37" name="Picture 37"/>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 – NAS RK жарияланым растамасы</w:t>
      </w:r>
    </w:p>
    <w:p>
      <w:pPr>
        <w:ind w:left="709" w:hanging="397"/>
        <w:jc w:val="both"/>
      </w:pPr>
      <w:r>
        <w:rPr>
          <w:rFonts w:ascii="Times New Roman" w:hAnsi="Times New Roman" w:cs="Times New Roman" w:eastAsia="Times New Roman"/>
          <w:b w:val="0"/>
          <w:i w:val="0"/>
          <w:sz w:val="28"/>
          <w:u w:val="none"/>
        </w:rPr>
        <w:t>•</w:t>
        <w:tab/>
        <w:t>(D.6-сурет) → жарияланым жазбасы бойынша шоғырландырылған растама.</w:t>
      </w:r>
    </w:p>
    <w:p>
      <w:pPr>
        <w:keepNext/>
        <w:spacing w:before="120"/>
        <w:ind w:firstLine="0"/>
        <w:jc w:val="center"/>
      </w:pPr>
      <w:r>
        <w:drawing>
          <wp:inline xmlns:a="http://schemas.openxmlformats.org/drawingml/2006/main" xmlns:pic="http://schemas.openxmlformats.org/drawingml/2006/picture">
            <wp:extent cx="5940000" cy="6613608"/>
            <wp:docPr id="38" name="Picture 38"/>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D.6 – Жиынтық жарияланымдар жазбасы</w:t>
      </w:r>
    </w:p>
    <w:p>
      <w:pPr>
        <w:ind w:firstLine="709"/>
        <w:jc w:val="both"/>
      </w:pPr>
      <w:r>
        <w:rPr>
          <w:rFonts w:ascii="Times New Roman" w:hAnsi="Times New Roman" w:cs="Times New Roman" w:eastAsia="Times New Roman"/>
          <w:b w:val="0"/>
          <w:i w:val="0"/>
          <w:sz w:val="28"/>
          <w:u w:val="none"/>
        </w:rPr>
        <w:t>Бірге, D.1-кесте мен осы алты растама активі §0.11 мен §0.12-нің астарындағы апробация дәлелін құрайды: кандидат бірге авторланған әрі тұтасымен бұрынғы өз жұмысы ретінде айқындалған рецензияланған жарияланым ізі, мұнда оның шығу тегі бұзылмай әрі оның ішкі өнімділік тұжырымдарының ешқайсысын осы диссертацияның тұжырымдары ретінде импорттамай тіркелген.</w:t>
      </w:r>
    </w:p>
    <w:p>
      <w:pPr>
        <w:keepNext/>
        <w:pageBreakBefore/>
        <w:spacing w:before="240" w:after="120"/>
        <w:jc w:val="center"/>
      </w:pPr>
      <w:r>
        <w:rPr>
          <w:rFonts w:ascii="Times New Roman" w:hAnsi="Times New Roman" w:cs="Times New Roman" w:eastAsia="Times New Roman"/>
          <w:b/>
          <w:i w:val="0"/>
          <w:sz w:val="32"/>
          <w:u w:val="none"/>
        </w:rPr>
        <w:t>Е қосымшасы — Назар карталарының галереясы</w:t>
      </w:r>
    </w:p>
    <w:p>
      <w:pPr>
        <w:keepNext/>
        <w:spacing w:before="120" w:after="120"/>
        <w:jc w:val="left"/>
      </w:pPr>
      <w:r>
        <w:rPr>
          <w:rFonts w:ascii="Times New Roman" w:hAnsi="Times New Roman" w:cs="Times New Roman" w:eastAsia="Times New Roman"/>
          <w:b/>
          <w:i w:val="0"/>
          <w:sz w:val="28"/>
          <w:u w:val="none"/>
        </w:rPr>
        <w:t>Е.1 Бұл галерея не және оны қалай оқу керек</w:t>
      </w:r>
    </w:p>
    <w:p>
      <w:pPr>
        <w:ind w:firstLine="709"/>
        <w:jc w:val="both"/>
      </w:pPr>
      <w:r>
        <w:rPr>
          <w:rFonts w:ascii="Times New Roman" w:hAnsi="Times New Roman" w:cs="Times New Roman" w:eastAsia="Times New Roman"/>
          <w:b w:val="0"/>
          <w:i w:val="0"/>
          <w:sz w:val="28"/>
          <w:u w:val="none"/>
        </w:rPr>
        <w:t>Оқу ережесі пластиналардан бұрын келеді, өйткені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u w:val="none"/>
        </w:rPr>
        <w:t xml:space="preserve">Градиентпен салмақталған класс активациясының картасы соңғы конволюциялық қабаттағы активацияның қай жерде жоғары екенін, болжанған класқа қатысты градиентімен салмақталған түрде көрсетеді. Бұл — post-hoc интерпретациялау аспабы. </w:t>
      </w:r>
      <w:r>
        <w:rPr>
          <w:rFonts w:ascii="Times New Roman" w:hAnsi="Times New Roman" w:cs="Times New Roman" w:eastAsia="Times New Roman"/>
          <w:b/>
          <w:i w:val="0"/>
          <w:sz w:val="28"/>
          <w:u w:val="none"/>
        </w:rPr>
        <w:t>Бұл патологияны шекаралау емес.</w:t>
      </w:r>
      <w:r>
        <w:rPr>
          <w:rFonts w:ascii="Times New Roman" w:hAnsi="Times New Roman" w:cs="Times New Roman" w:eastAsia="Times New Roman"/>
          <w:b w:val="0"/>
          <w:i w:val="0"/>
          <w:sz w:val="28"/>
          <w:u w:val="none"/>
        </w:rPr>
        <w:t xml:space="preserve"> Назар аймағы аннотацияланған зақымданумен қабаттасатын пластина модельдің сол зақымдануды анықтағанын көрсетпейді, модельдің содан пайымдағанын көрсетпейді әрі клиникалық локализацияны құрамайды. Мұндай қабаттасу қолдай алатыны — модель дәлелі мен сарапшы аннотациясы арасындағы </w:t>
      </w:r>
      <w:r>
        <w:rPr>
          <w:rFonts w:ascii="Times New Roman" w:hAnsi="Times New Roman" w:cs="Times New Roman" w:eastAsia="Times New Roman"/>
          <w:b w:val="0"/>
          <w:i/>
          <w:sz w:val="28"/>
          <w:u w:val="none"/>
        </w:rPr>
        <w:t>тураланым</w:t>
      </w:r>
      <w:r>
        <w:rPr>
          <w:rFonts w:ascii="Times New Roman" w:hAnsi="Times New Roman" w:cs="Times New Roman" w:eastAsia="Times New Roman"/>
          <w:b w:val="0"/>
          <w:i w:val="0"/>
          <w:sz w:val="28"/>
          <w:u w:val="none"/>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u w:val="none"/>
        </w:rPr>
        <w:t xml:space="preserve">Бұдан шығатыны — </w:t>
      </w:r>
      <w:r>
        <w:rPr>
          <w:rFonts w:ascii="Times New Roman" w:hAnsi="Times New Roman" w:cs="Times New Roman" w:eastAsia="Times New Roman"/>
          <w:b/>
          <w:i w:val="0"/>
          <w:sz w:val="28"/>
          <w:u w:val="none"/>
        </w:rPr>
        <w:t>бұл пластиналар иллюстрация әрі ешбір өлшем алып жүрмейді</w:t>
      </w:r>
      <w:r>
        <w:rPr>
          <w:rFonts w:ascii="Times New Roman" w:hAnsi="Times New Roman" w:cs="Times New Roman" w:eastAsia="Times New Roman"/>
          <w:b w:val="0"/>
          <w:i w:val="0"/>
          <w:sz w:val="28"/>
          <w:u w:val="none"/>
        </w:rPr>
        <w:t>. Өлшем — §4.6.2-де хабарланған өлшем: біріншілік шама ретінде Назар–зақымдану қабаттасуы және қосалқы шама ретінде IoU, олар аннотацияланған ішкі жиын бойынша зақымдану түріне шаққанда, интервалдық бағалаулармен және шектік сканерлеуімен есептелген. Осы қосымшадағы кескіндерден әсер қалыптастырған оқырман сол арқылы нәтижені тексерген болмайды, ал оны тексергісі келген оқырман осы беттерді емес, §4.6.2-ні және Ә қосымшасын оқуға тиіс. Галерея өлшемді көзбен қайта жасау үшін емес, өлшемнің артындағы материалды қарауға болу үшін бар.</w:t>
      </w:r>
    </w:p>
    <w:p>
      <w:pPr>
        <w:keepNext/>
        <w:spacing w:before="120" w:after="120"/>
        <w:jc w:val="left"/>
      </w:pPr>
      <w:r>
        <w:rPr>
          <w:rFonts w:ascii="Times New Roman" w:hAnsi="Times New Roman" w:cs="Times New Roman" w:eastAsia="Times New Roman"/>
          <w:b/>
          <w:i w:val="0"/>
          <w:sz w:val="28"/>
          <w:u w:val="none"/>
        </w:rPr>
        <w:t>Е.2 Құрамы және галереяның неге сарқылған екені</w:t>
      </w:r>
    </w:p>
    <w:p>
      <w:pPr>
        <w:ind w:firstLine="709"/>
        <w:jc w:val="both"/>
      </w:pPr>
      <w:r>
        <w:rPr>
          <w:rFonts w:ascii="Times New Roman" w:hAnsi="Times New Roman" w:cs="Times New Roman" w:eastAsia="Times New Roman"/>
          <w:b w:val="0"/>
          <w:i w:val="0"/>
          <w:sz w:val="28"/>
          <w:u w:val="none"/>
        </w:rPr>
        <w:t xml:space="preserve">Галерея аннотацияланған ішкі жиынның </w:t>
      </w:r>
      <w:r>
        <w:rPr>
          <w:rFonts w:ascii="Times New Roman" w:hAnsi="Times New Roman" w:cs="Times New Roman" w:eastAsia="Times New Roman"/>
          <w:b/>
          <w:i w:val="0"/>
          <w:sz w:val="28"/>
          <w:u w:val="none"/>
        </w:rPr>
        <w:t>54 пластинасының бәрін — таңдама емес, тұтас ішкі жиынды</w:t>
      </w:r>
      <w:r>
        <w:rPr>
          <w:rFonts w:ascii="Times New Roman" w:hAnsi="Times New Roman" w:cs="Times New Roman" w:eastAsia="Times New Roman"/>
          <w:b w:val="0"/>
          <w:i w:val="0"/>
          <w:sz w:val="28"/>
          <w:u w:val="none"/>
        </w:rPr>
        <w:t xml:space="preserve"> қайта шығарады. Әр пластина сол бір көз түбі кескінін екі конфигурация астында жұптастырады: солда baseline арнасы, оңда біріктірілген арна, сарапшының пиксел деңгейіндегі аннотациясына қарсы.</w:t>
      </w:r>
    </w:p>
    <w:p>
      <w:pPr>
        <w:ind w:firstLine="709"/>
        <w:jc w:val="both"/>
      </w:pPr>
      <w:r>
        <w:rPr>
          <w:rFonts w:ascii="Times New Roman" w:hAnsi="Times New Roman" w:cs="Times New Roman" w:eastAsia="Times New Roman"/>
          <w:b w:val="0"/>
          <w:i w:val="0"/>
          <w:sz w:val="28"/>
          <w:u w:val="none"/>
        </w:rPr>
        <w:t>Сарқылғандық — ыңғайлылық емес, мәннің өзі. Пластиналарын таңдайтын галерея өзі сүйемелдейтін нәтижені әдемілеп көрсете алады, ал оқырман сол таңдауды галереяның ішінен таба алмайды. Ішкі жиынды тұтас қайта шығару сол мүмкіндікті жояды: пластиналар нені көрсетсе де, қолайлы ма, әлде олай емес пе, олар өлшем жасалған әр кескін үшін көрсетеді.</w:t>
      </w:r>
    </w:p>
    <w:p>
      <w:pPr>
        <w:keepNext/>
        <w:spacing w:before="120" w:after="120"/>
        <w:jc w:val="left"/>
      </w:pPr>
      <w:r>
        <w:rPr>
          <w:rFonts w:ascii="Times New Roman" w:hAnsi="Times New Roman" w:cs="Times New Roman" w:eastAsia="Times New Roman"/>
          <w:b/>
          <w:i w:val="0"/>
          <w:sz w:val="28"/>
          <w:u w:val="none"/>
        </w:rPr>
        <w:t>Е.3 Ішкі жиын және оны не шектейді</w:t>
      </w:r>
    </w:p>
    <w:p>
      <w:pPr>
        <w:ind w:firstLine="709"/>
        <w:jc w:val="both"/>
      </w:pPr>
      <w:r>
        <w:rPr>
          <w:rFonts w:ascii="Times New Roman" w:hAnsi="Times New Roman" w:cs="Times New Roman" w:eastAsia="Times New Roman"/>
          <w:b w:val="0"/>
          <w:i w:val="0"/>
          <w:sz w:val="28"/>
          <w:u w:val="none"/>
        </w:rPr>
        <w:t>Аннотацияланған корпустағы 516 кескіннің 54-і пиксел деңгейіндегі зақымдану аннотациясын алып жүреді әрі түсіндірілу өлшемі жүргізілген ішкі жиынды құрайды. Қолжетімділік зақымдану түріне қарай ерекшеленеді — аннотацияланған төрт түр үшін тиісінше 54, 53, 54 және 26 кескін — сондықтан ең аз ұсынылған түрдің түр-бойынша көрсеткіші басқаларының шамамен жартысындай кескінге сүйенеді әрі сәйкесінше төртеуінің ішіндегі ең тұрақсызы.</w:t>
      </w:r>
    </w:p>
    <w:p>
      <w:pPr>
        <w:ind w:firstLine="709"/>
        <w:jc w:val="both"/>
      </w:pPr>
      <w:r>
        <w:rPr>
          <w:rFonts w:ascii="Times New Roman" w:hAnsi="Times New Roman" w:cs="Times New Roman" w:eastAsia="Times New Roman"/>
          <w:b w:val="0"/>
          <w:i w:val="0"/>
          <w:sz w:val="28"/>
          <w:u w:val="none"/>
        </w:rPr>
        <w:t xml:space="preserve">Ішкі жиынның тағы бір қасиеті осында тіркеледі, өйткені ол пластиналардың нені көрсететініне әсер етеді. 54 кескіннің 6-сында операциялық шектікте ешбір конфигурацияның назары аннотациямен түйіспейді, сөйтіп 48 ақпаратты жұп қалады. </w:t>
      </w:r>
      <w:r>
        <w:rPr>
          <w:rFonts w:ascii="Times New Roman" w:hAnsi="Times New Roman" w:cs="Times New Roman" w:eastAsia="Times New Roman"/>
          <w:b/>
          <w:i w:val="0"/>
          <w:sz w:val="28"/>
          <w:u w:val="none"/>
        </w:rPr>
        <w:t>Сол 6 пластина галереядан алынып тасталмай, енгізілген.</w:t>
      </w:r>
      <w:r>
        <w:rPr>
          <w:rFonts w:ascii="Times New Roman" w:hAnsi="Times New Roman" w:cs="Times New Roman" w:eastAsia="Times New Roman"/>
          <w:b w:val="0"/>
          <w:i w:val="0"/>
          <w:sz w:val="28"/>
          <w:u w:val="none"/>
        </w:rPr>
        <w:t xml:space="preserve"> Оларды алып тастау галереяны §Е.2 бас тартатын дәл сол түрдегі таңдамаға айналдырар еді, ал олардың болуы — оқырманның көруге құқығы бар нәрсенің бөлігі.</w:t>
      </w:r>
    </w:p>
    <w:p>
      <w:pPr>
        <w:ind w:firstLine="709"/>
        <w:jc w:val="both"/>
      </w:pPr>
      <w:r>
        <w:rPr>
          <w:rFonts w:ascii="Times New Roman" w:hAnsi="Times New Roman" w:cs="Times New Roman" w:eastAsia="Times New Roman"/>
          <w:b w:val="0"/>
          <w:i w:val="0"/>
          <w:sz w:val="28"/>
          <w:u w:val="none"/>
        </w:rPr>
        <w:t>Осы қосымшадағы дәлел жалғыз аннотацияланған корпусқа әрі жалғыз cross-validation fold-ының модельдеріне сүйенеді. Түсіндірілу талдауының еш жерінде корпус та, fold та өзгертілмейді, әрі ол үшін fold-аралық вариация қолжетімді емес.</w:t>
      </w:r>
    </w:p>
    <w:p>
      <w:pPr>
        <w:keepNext/>
        <w:spacing w:before="120" w:after="120"/>
        <w:jc w:val="left"/>
      </w:pPr>
      <w:r>
        <w:rPr>
          <w:rFonts w:ascii="Times New Roman" w:hAnsi="Times New Roman" w:cs="Times New Roman" w:eastAsia="Times New Roman"/>
          <w:b/>
          <w:i w:val="0"/>
          <w:sz w:val="28"/>
          <w:u w:val="none"/>
        </w:rPr>
        <w:t>Е.4 Пластиналар көрсеткіші</w:t>
      </w:r>
    </w:p>
    <w:p>
      <w:pPr>
        <w:ind w:firstLine="709"/>
        <w:jc w:val="both"/>
      </w:pPr>
      <w:r>
        <w:rPr>
          <w:rFonts w:ascii="Times New Roman" w:hAnsi="Times New Roman" w:cs="Times New Roman" w:eastAsia="Times New Roman"/>
          <w:b w:val="0"/>
          <w:i w:val="0"/>
          <w:sz w:val="28"/>
          <w:u w:val="none"/>
        </w:rPr>
        <w:t>Пластиналар идентификатор ретімен беріледі. Әрқайсысы құжатты конвертациялау кезінде өз кескініне түйістіріледі.</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 – Жұпталған назар overlay-ы, IDRiD_001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 – Жұпталған назар overlay-ы, IDRiD_002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 – Жұпталған назар overlay-ы, IDRiD_003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 – Жұпталған назар overlay-ы, IDRiD_004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 – Жұпталған назар overlay-ы, IDRiD_005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E.6 – Жұпталған назар overlay-ы, IDRiD_006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E.7 – Жұпталған назар overlay-ы, IDRiD_007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E.8 – Жұпталған назар overlay-ы, IDRiD_008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E.9 – Жұпталған назар overlay-ы, IDRiD_009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E.10 – Жұпталған назар overlay-ы, IDRiD_010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E.11 – Жұпталған назар overlay-ы, IDRiD_011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E.12 – Жұпталған назар overlay-ы, IDRiD_012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E.13 – Жұпталған назар overlay-ы, IDRiD_013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E.14 – Жұпталған назар overlay-ы, IDRiD_014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E.15 – Жұпталған назар overlay-ы, IDRiD_015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E.16 – Жұпталған назар overlay-ы, IDRiD_016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E.17 – Жұпталған назар overlay-ы, IDRiD_017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E.18 – Жұпталған назар overlay-ы, IDRiD_018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E.19 – Жұпталған назар overlay-ы, IDRiD_019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E.20 – Жұпталған назар overlay-ы, IDRiD_020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E.21 – Жұпталған назар overlay-ы, IDRiD_021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E.22 – Жұпталған назар overlay-ы, IDRiD_022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E.23 – Жұпталған назар overlay-ы, IDRiD_023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E.24 – Жұпталған назар overlay-ы, IDRiD_024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E.25 – Жұпталған назар overlay-ы, IDRiD_025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E.26 – Жұпталған назар overlay-ы, IDRiD_026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E.27 – Жұпталған назар overlay-ы, IDRiD_027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E.28 – Жұпталған назар overlay-ы, IDRiD_028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E.29 – Жұпталған назар overlay-ы, IDRiD_029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E.30 – Жұпталған назар overlay-ы, IDRiD_030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E.31 – Жұпталған назар overlay-ы, IDRiD_031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E.32 – Жұпталған назар overlay-ы, IDRiD_032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E.33 – Жұпталған назар overlay-ы, IDRiD_033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E.34 – Жұпталған назар overlay-ы, IDRiD_034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E.35 – Жұпталған назар overlay-ы, IDRiD_035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E.36 – Жұпталған назар overlay-ы, IDRiD_036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E.37 – Жұпталған назар overlay-ы, IDRiD_037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E.38 – Жұпталған назар overlay-ы, IDRiD_038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E.39 – Жұпталған назар overlay-ы, IDRiD_039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E.40 – Жұпталған назар overlay-ы, IDRiD_040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E.41 – Жұпталған назар overlay-ы, IDRiD_041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E.42 – Жұпталған назар overlay-ы, IDRiD_042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E.43 – Жұпталған назар overlay-ы, IDRiD_043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E.44 – Жұпталған назар overlay-ы, IDRiD_044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E.45 – Жұпталған назар overlay-ы, IDRiD_045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E.46 – Жұпталған назар overlay-ы, IDRiD_046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E.47 – Жұпталған назар overlay-ы, IDRiD_047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E.48 – Жұпталған назар overlay-ы, IDRiD_048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E.49 – Жұпталған назар overlay-ы, IDRiD_049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E.50 – Жұпталған назар overlay-ы, IDRiD_050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E.51 – Жұпталған назар overlay-ы, IDRiD_051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E.52 – Жұпталған назар overlay-ы, IDRiD_052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E.53 – Жұпталған назар overlay-ы, IDRiD_053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E.54 – Жұпталған назар overlay-ы, IDRiD_054 – baseline (сол) және біріктірілген (оң) сарапшы аннотациясына қарсы</w:t>
      </w:r>
    </w:p>
    <w:p>
      <w:pPr>
        <w:keepNext/>
        <w:spacing w:before="120" w:after="120"/>
        <w:jc w:val="left"/>
      </w:pPr>
      <w:r>
        <w:rPr>
          <w:rFonts w:ascii="Times New Roman" w:hAnsi="Times New Roman" w:cs="Times New Roman" w:eastAsia="Times New Roman"/>
          <w:b/>
          <w:i w:val="0"/>
          <w:sz w:val="28"/>
          <w:u w:val="none"/>
        </w:rPr>
        <w:t>Е.5 Не жоқ және одан не шығады</w:t>
      </w:r>
    </w:p>
    <w:p>
      <w:pPr>
        <w:ind w:firstLine="709"/>
        <w:jc w:val="both"/>
      </w:pPr>
      <w:r>
        <w:rPr>
          <w:rFonts w:ascii="Times New Roman" w:hAnsi="Times New Roman" w:cs="Times New Roman" w:eastAsia="Times New Roman"/>
          <w:b w:val="0"/>
          <w:i w:val="0"/>
          <w:sz w:val="28"/>
          <w:u w:val="none"/>
        </w:rPr>
        <w:t xml:space="preserve">Бұл пластиналар шығарылған гипотеза екі жартыны қарастырады: пиксел деңгейіндегі аннотацияға қарсы сандық салыстыруды әрі клиникалық корпустағы overlay-ларды сапалық қарастыруды. </w:t>
      </w:r>
      <w:r>
        <w:rPr>
          <w:rFonts w:ascii="Times New Roman" w:hAnsi="Times New Roman" w:cs="Times New Roman" w:eastAsia="Times New Roman"/>
          <w:b/>
          <w:i w:val="0"/>
          <w:sz w:val="28"/>
          <w:u w:val="none"/>
        </w:rPr>
        <w:t>Екінші жарты орындалған жоқ.</w:t>
      </w:r>
      <w:r>
        <w:rPr>
          <w:rFonts w:ascii="Times New Roman" w:hAnsi="Times New Roman" w:cs="Times New Roman" w:eastAsia="Times New Roman"/>
          <w:b w:val="0"/>
          <w:i w:val="0"/>
          <w:sz w:val="28"/>
          <w:u w:val="none"/>
        </w:rPr>
        <w:t xml:space="preserve"> Клиникалық overlay-лар ешқашан жасалмады, сондықтан бұл қосымша аннотацияланған жария корпуспен шектелген.</w:t>
      </w:r>
    </w:p>
    <w:p>
      <w:pPr>
        <w:ind w:firstLine="709"/>
        <w:jc w:val="both"/>
      </w:pPr>
      <w:r>
        <w:rPr>
          <w:rFonts w:ascii="Times New Roman" w:hAnsi="Times New Roman" w:cs="Times New Roman" w:eastAsia="Times New Roman"/>
          <w:b w:val="0"/>
          <w:i w:val="0"/>
          <w:sz w:val="28"/>
          <w:u w:val="none"/>
        </w:rPr>
        <w:t xml:space="preserve">Бұдан төрт салдар шығады, әрі олар §4.6.3-те тіркелген сол бір төртеу. Осы диссертацияның түсіндірілу дәлелі бір жария корпусқа сүйенеді. Бұл қосымша сол корпуспен шектелген әрі ешбір клиникалық пластина қамтымайды. Олқылықты жабу ешбір модельді қайта оқытуды талап етпес еді — тек overlay-ларды генерациялауды әрі оларды білікті оқырманның қарауын. Ал олқылық — </w:t>
      </w:r>
      <w:r>
        <w:rPr>
          <w:rFonts w:ascii="Times New Roman" w:hAnsi="Times New Roman" w:cs="Times New Roman" w:eastAsia="Times New Roman"/>
          <w:b/>
          <w:i w:val="0"/>
          <w:sz w:val="28"/>
          <w:u w:val="none"/>
        </w:rPr>
        <w:t>теріс нәтиже емес, жоқтық</w:t>
      </w:r>
      <w:r>
        <w:rPr>
          <w:rFonts w:ascii="Times New Roman" w:hAnsi="Times New Roman" w:cs="Times New Roman" w:eastAsia="Times New Roman"/>
          <w:b w:val="0"/>
          <w:i w:val="0"/>
          <w:sz w:val="28"/>
          <w:u w:val="none"/>
        </w:rPr>
        <w:t>: клиникалық корпуста ештеңе қаралып, кемшілікті деп танылған жоқ; қарау жүргізілмеді, әрі оның нені көрсетер еді дегені туралы ешбір бағыттағы қорытынды қолжетімді емес.</w:t>
      </w:r>
    </w:p>
    <w:p>
      <w:pPr>
        <w:ind w:firstLine="709"/>
        <w:jc w:val="both"/>
      </w:pPr>
      <w:r>
        <w:rPr>
          <w:rFonts w:ascii="Times New Roman" w:hAnsi="Times New Roman" w:cs="Times New Roman" w:eastAsia="Times New Roman"/>
          <w:b w:val="0"/>
          <w:i w:val="0"/>
          <w:sz w:val="28"/>
          <w:u w:val="none"/>
        </w:rPr>
        <w:t>Сәйкесінше, бұл пластиналар сүйемелдейтін тұжырым тек өзінің сандық жартысында, тураланымды локализациядан бөлетін шекара шегінде, бір аннотацияланған корпуста әрі бір fold-та қолдау табады.</w:t>
      </w:r>
    </w:p>
    <w:p>
      <w:pPr>
        <w:keepNext/>
        <w:pageBreakBefore/>
        <w:spacing w:before="240" w:after="120"/>
        <w:jc w:val="center"/>
      </w:pPr>
      <w:r>
        <w:rPr>
          <w:rFonts w:ascii="Times New Roman" w:hAnsi="Times New Roman" w:cs="Times New Roman" w:eastAsia="Times New Roman"/>
          <w:b/>
          <w:i w:val="0"/>
          <w:sz w:val="32"/>
          <w:u w:val="none"/>
        </w:rPr>
        <w:t>Ж қосымшасы — Құрылғы домен-ығысуы бойынша қосымша кестелер</w:t>
      </w:r>
    </w:p>
    <w:p>
      <w:pPr>
        <w:ind w:firstLine="709"/>
        <w:jc w:val="both"/>
      </w:pPr>
      <w:r>
        <w:rPr>
          <w:rFonts w:ascii="Times New Roman" w:hAnsi="Times New Roman" w:cs="Times New Roman" w:eastAsia="Times New Roman"/>
          <w:b w:val="0"/>
          <w:i w:val="0"/>
          <w:sz w:val="28"/>
          <w:u w:val="none"/>
        </w:rPr>
        <w:t>Бұл қосымша 6-эксперименттің артындағы топ-бойынша дәлелді прогон деректері қолдайтын ажыратымдылықта тіркейді, оның ішінде §4.8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u w:val="none"/>
        </w:rPr>
        <w:t>Төмендегі әр кестені үш шарт басқарады әрі олар біріншісінен бұрын мәлімделеді, өйткені онсыз бес жол бес тәуелсіз бақылау болып оқылар еді, ал олар олай емес.</w:t>
      </w:r>
    </w:p>
    <w:p>
      <w:pPr>
        <w:ind w:firstLine="709"/>
        <w:jc w:val="both"/>
      </w:pPr>
      <w:r>
        <w:rPr>
          <w:rFonts w:ascii="Times New Roman" w:hAnsi="Times New Roman" w:cs="Times New Roman" w:eastAsia="Times New Roman"/>
          <w:b/>
          <w:i w:val="0"/>
          <w:sz w:val="28"/>
          <w:u w:val="none"/>
        </w:rPr>
        <w:t>Бес топтастырудың екеуі — 5-эксперименттің сыртқы клиникалық корпустары.</w:t>
      </w:r>
      <w:r>
        <w:rPr>
          <w:rFonts w:ascii="Times New Roman" w:hAnsi="Times New Roman" w:cs="Times New Roman" w:eastAsia="Times New Roman"/>
          <w:b w:val="0"/>
          <w:i w:val="0"/>
          <w:sz w:val="28"/>
          <w:u w:val="none"/>
        </w:rPr>
        <w:t xml:space="preserve"> Kowa топтастыруы — сол корпустардың біріншісі, ал Topcon топтастыруы — екіншісі. Олардың мәндері, айырмалары мен интервалдары 5-эксперименттікімен таңбадан таңбаға дейін беттеседі, әрі бұл қайталанудан емес, құрылысынан. Олар тәуелсіз дәлел емес, әрі «бес топтастыру» деген кез келген санақ соны ескере оқылуға тиіс.</w:t>
      </w:r>
    </w:p>
    <w:p>
      <w:pPr>
        <w:ind w:firstLine="709"/>
        <w:jc w:val="both"/>
      </w:pPr>
      <w:r>
        <w:rPr>
          <w:rFonts w:ascii="Times New Roman" w:hAnsi="Times New Roman" w:cs="Times New Roman" w:eastAsia="Times New Roman"/>
          <w:b/>
          <w:i w:val="0"/>
          <w:sz w:val="28"/>
          <w:u w:val="none"/>
        </w:rPr>
        <w:t>Топтастырулардың үшеуі бірден көп камера моделін біріктіреді.</w:t>
      </w:r>
      <w:r>
        <w:rPr>
          <w:rFonts w:ascii="Times New Roman" w:hAnsi="Times New Roman" w:cs="Times New Roman" w:eastAsia="Times New Roman"/>
          <w:b w:val="0"/>
          <w:i w:val="0"/>
          <w:sz w:val="28"/>
          <w:u w:val="none"/>
        </w:rPr>
        <w:t xml:space="preserve"> Олар жалғыз аспапты емес, құрылғы отбасы мен алу контексін көрсетеді,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u w:val="none"/>
        </w:rPr>
        <w:t>Бағалау жалғыз cross-validation fold-ының модельдерін пайдаланады.</w:t>
      </w:r>
      <w:r>
        <w:rPr>
          <w:rFonts w:ascii="Times New Roman" w:hAnsi="Times New Roman" w:cs="Times New Roman" w:eastAsia="Times New Roman"/>
          <w:b w:val="0"/>
          <w:i w:val="0"/>
          <w:sz w:val="28"/>
          <w:u w:val="none"/>
        </w:rPr>
        <w:t xml:space="preserve"> Демек §Ж.7-де хабарланған шашырау fold-аралық емес, </w:t>
      </w:r>
      <w:r>
        <w:rPr>
          <w:rFonts w:ascii="Times New Roman" w:hAnsi="Times New Roman" w:cs="Times New Roman" w:eastAsia="Times New Roman"/>
          <w:b w:val="0"/>
          <w:i/>
          <w:sz w:val="28"/>
          <w:u w:val="none"/>
        </w:rPr>
        <w:t>топ-аралық</w:t>
      </w:r>
      <w:r>
        <w:rPr>
          <w:rFonts w:ascii="Times New Roman" w:hAnsi="Times New Roman" w:cs="Times New Roman" w:eastAsia="Times New Roman"/>
          <w:b w:val="0"/>
          <w:i w:val="0"/>
          <w:sz w:val="28"/>
          <w:u w:val="none"/>
        </w:rPr>
        <w:t>, әрі осы қосымшадағы ешбір көрсеткіш үшін fold-аралық дисперсия қолжетімді емес.</w:t>
      </w:r>
    </w:p>
    <w:p>
      <w:pPr>
        <w:ind w:firstLine="709"/>
        <w:jc w:val="both"/>
      </w:pPr>
      <w:r>
        <w:rPr>
          <w:rFonts w:ascii="Times New Roman" w:hAnsi="Times New Roman" w:cs="Times New Roman" w:eastAsia="Times New Roman"/>
          <w:b w:val="0"/>
          <w:i w:val="0"/>
          <w:sz w:val="28"/>
          <w:u w:val="none"/>
        </w:rPr>
        <w:t>Төртінші шарт тұтасқа қолданылады: одан кейінгінің ешқайсысы құрылғы куәландыруын, нормативтік сәйкестікті немесе құрылғыға бейтарап орналастыруға дайындық тұжырымын құрамайды. Бұлар — құрылғыаралық өнімділік вариативтілігінің эмпирикалық бақылаулары әрі бұдан артық ештеңе емес.</w:t>
      </w:r>
    </w:p>
    <w:p>
      <w:pPr>
        <w:keepNext/>
        <w:spacing w:before="120" w:after="120"/>
        <w:jc w:val="left"/>
      </w:pPr>
      <w:r>
        <w:rPr>
          <w:rFonts w:ascii="Times New Roman" w:hAnsi="Times New Roman" w:cs="Times New Roman" w:eastAsia="Times New Roman"/>
          <w:b/>
          <w:i w:val="0"/>
          <w:sz w:val="28"/>
          <w:u w:val="none"/>
        </w:rPr>
        <w:t>Ж.1 Топ құрамы</w:t>
      </w:r>
    </w:p>
    <w:p>
      <w:pPr>
        <w:keepNext/>
        <w:spacing w:before="120"/>
        <w:ind w:firstLine="0"/>
        <w:jc w:val="left"/>
      </w:pPr>
      <w:r>
        <w:rPr>
          <w:rFonts w:ascii="Times New Roman" w:hAnsi="Times New Roman" w:cs="Times New Roman" w:eastAsia="Times New Roman"/>
          <w:b/>
          <w:i w:val="0"/>
          <w:sz w:val="28"/>
          <w:u w:val="none"/>
        </w:rPr>
        <w:t>Кесте Ж.1 – Топ өлшемдері және топ-бойынша класс өлшемдері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Оқыту корпусының теңгерімсіздігі әр топтың ішінде қайталанады: DR0 барлық жерде ең үлкен класс, ал DR4 ең кішісі, сондықтан §Ж.5-тегі класс-бойынша көрсеткіштер осы сандарға қарсы оқылуға тиіс, әрі әсіресе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u w:val="none"/>
        </w:rPr>
        <w:t>Ж.2 Топ бойынша weighted F1 және сақталу қатынасы</w:t>
      </w:r>
    </w:p>
    <w:p>
      <w:pPr>
        <w:ind w:firstLine="709"/>
        <w:jc w:val="both"/>
      </w:pPr>
      <w:r>
        <w:rPr>
          <w:rFonts w:ascii="Times New Roman" w:hAnsi="Times New Roman" w:cs="Times New Roman" w:eastAsia="Times New Roman"/>
          <w:b w:val="0"/>
          <w:i w:val="0"/>
          <w:sz w:val="28"/>
          <w:u w:val="none"/>
        </w:rPr>
        <w:t>Сақталу қатынасы — топтың weighted F1-ін сол бір арнаның домен-ішілік weighted F1-іне бөлгендегі шама; ол бағаланған еден — 0.7.</w:t>
      </w:r>
    </w:p>
    <w:p>
      <w:pPr>
        <w:keepNext/>
        <w:spacing w:before="120"/>
        <w:ind w:firstLine="0"/>
        <w:jc w:val="left"/>
      </w:pPr>
      <w:r>
        <w:rPr>
          <w:rFonts w:ascii="Times New Roman" w:hAnsi="Times New Roman" w:cs="Times New Roman" w:eastAsia="Times New Roman"/>
          <w:b/>
          <w:i w:val="0"/>
          <w:sz w:val="28"/>
          <w:u w:val="none"/>
        </w:rPr>
        <w:t>Кесте Ж.2 – Камера тобы бойынша weighted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Конфигурациялар: C = baseline + EfficientNet-B3; D = біріктірілген + EfficientNet-B3.</w:t>
      </w:r>
    </w:p>
    <w:p>
      <w:pPr>
        <w:ind w:firstLine="709"/>
        <w:jc w:val="both"/>
      </w:pPr>
      <w:r>
        <w:rPr>
          <w:rFonts w:ascii="Times New Roman" w:hAnsi="Times New Roman" w:cs="Times New Roman" w:eastAsia="Times New Roman"/>
          <w:b w:val="0"/>
          <w:i w:val="0"/>
          <w:sz w:val="28"/>
          <w:u w:val="none"/>
        </w:rPr>
        <w:t>Абсолютті weighted F1 біріктірілген конфигурация астында әр топта жоғары, әрі әр интервал нөлді қамтымайды. Еденді бес топтың бәрінде екі конфигурация да еңсереді, сондықтан — §4.8 мәлімдегендей — еден оларды ажыратпайды.</w:t>
      </w:r>
    </w:p>
    <w:p>
      <w:pPr>
        <w:keepNext/>
        <w:spacing w:before="120" w:after="120"/>
        <w:jc w:val="left"/>
      </w:pPr>
      <w:r>
        <w:rPr>
          <w:rFonts w:ascii="Times New Roman" w:hAnsi="Times New Roman" w:cs="Times New Roman" w:eastAsia="Times New Roman"/>
          <w:b/>
          <w:i w:val="0"/>
          <w:sz w:val="28"/>
          <w:u w:val="none"/>
        </w:rPr>
        <w:t>Ж.3 Топ бойынша ROC-AUC және Cohen κ</w:t>
      </w:r>
    </w:p>
    <w:p>
      <w:pPr>
        <w:keepNext/>
        <w:spacing w:before="120"/>
        <w:ind w:firstLine="0"/>
        <w:jc w:val="left"/>
      </w:pPr>
      <w:r>
        <w:rPr>
          <w:rFonts w:ascii="Times New Roman" w:hAnsi="Times New Roman" w:cs="Times New Roman" w:eastAsia="Times New Roman"/>
          <w:b/>
          <w:i w:val="0"/>
          <w:sz w:val="28"/>
          <w:u w:val="none"/>
        </w:rPr>
        <w:t>Кесте Ж.3 – Топ бойынша шектіктен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Ж.4 Топ бойынша referable-DR AUC</w:t>
      </w:r>
    </w:p>
    <w:p>
      <w:pPr>
        <w:keepNext/>
        <w:spacing w:before="120"/>
        <w:ind w:firstLine="0"/>
        <w:jc w:val="left"/>
      </w:pPr>
      <w:r>
        <w:rPr>
          <w:rFonts w:ascii="Times New Roman" w:hAnsi="Times New Roman" w:cs="Times New Roman" w:eastAsia="Times New Roman"/>
          <w:b/>
          <w:i w:val="0"/>
          <w:sz w:val="28"/>
          <w:u w:val="none"/>
        </w:rPr>
        <w:t>Кесте Ж.4 – Топ бойынша бинарлық referable-DR ROC-AUC (дәреже ≥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Ж.5 Топ бойынша класс-бойынша F1</w:t>
      </w:r>
    </w:p>
    <w:p>
      <w:pPr>
        <w:keepNext/>
        <w:spacing w:before="120"/>
        <w:ind w:firstLine="0"/>
        <w:jc w:val="left"/>
      </w:pPr>
      <w:r>
        <w:rPr>
          <w:rFonts w:ascii="Times New Roman" w:hAnsi="Times New Roman" w:cs="Times New Roman" w:eastAsia="Times New Roman"/>
          <w:b/>
          <w:i w:val="0"/>
          <w:sz w:val="28"/>
          <w:u w:val="none"/>
        </w:rPr>
        <w:t>Кесте Ж.5 – Топ бойынша класс-бойынша F1 — C конфигурациясы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Кесте Ж.6 – Топ бойынша класс-бойынша F1 — D конфигурациясы (біріктірілген)</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Кестелер жұбынан екі бақылау оқылады әрі ешқайсысы §4.8 орнықтырғаннан аспайды. Біріктірілген конфигурация жиырма бес ұяшықтың әрқайсысында, ерекшеліксіз, жоғары. Әрі кластардың қиындық реті екі конфигурацияда да, әр топта да бірдей — DR0 ең жеңіл, содан кейін DR2, DR4, DR3, ал DR1 барлық жерде ең қиын. Жеңіл пролиферативті емес ауру әр камера топтастыруында да, екі арнада да ең әлсіз класс болып қала береді; біріктірілген конфигурация сол әлсіздікті жоймай, жеңілдетеді.</w:t>
      </w:r>
    </w:p>
    <w:p>
      <w:pPr>
        <w:keepNext/>
        <w:spacing w:before="120" w:after="120"/>
        <w:jc w:val="left"/>
      </w:pPr>
      <w:r>
        <w:rPr>
          <w:rFonts w:ascii="Times New Roman" w:hAnsi="Times New Roman" w:cs="Times New Roman" w:eastAsia="Times New Roman"/>
          <w:b/>
          <w:i w:val="0"/>
          <w:sz w:val="28"/>
          <w:u w:val="none"/>
        </w:rPr>
        <w:t>Ж.6 Класс-аралық шашырау</w:t>
      </w:r>
    </w:p>
    <w:p>
      <w:pPr>
        <w:keepNext/>
        <w:spacing w:before="120"/>
        <w:ind w:firstLine="0"/>
        <w:jc w:val="left"/>
      </w:pPr>
      <w:r>
        <w:rPr>
          <w:rFonts w:ascii="Times New Roman" w:hAnsi="Times New Roman" w:cs="Times New Roman" w:eastAsia="Times New Roman"/>
          <w:b/>
          <w:i w:val="0"/>
          <w:sz w:val="28"/>
          <w:u w:val="none"/>
        </w:rPr>
        <w:t>Кесте Ж.7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Топ-аралық ауқымның қысылуы бес дәреженің әрқайсысында сақталады, тек патологиялық дәрежелерде ғана емес — бұл §Ж.7-нің жиынтық көрсеткіштерінде көрінетін сол бір теңесу, класс бойынша ажыратылған түрде.</w:t>
      </w:r>
    </w:p>
    <w:p>
      <w:pPr>
        <w:keepNext/>
        <w:spacing w:before="120" w:after="120"/>
        <w:jc w:val="left"/>
      </w:pPr>
      <w:r>
        <w:rPr>
          <w:rFonts w:ascii="Times New Roman" w:hAnsi="Times New Roman" w:cs="Times New Roman" w:eastAsia="Times New Roman"/>
          <w:b/>
          <w:i w:val="0"/>
          <w:sz w:val="28"/>
          <w:u w:val="none"/>
        </w:rPr>
        <w:t>Ж.7 Топ-аралық шашырау</w:t>
      </w:r>
    </w:p>
    <w:p>
      <w:pPr>
        <w:keepNext/>
        <w:spacing w:before="120"/>
        <w:ind w:firstLine="0"/>
        <w:jc w:val="left"/>
      </w:pPr>
      <w:r>
        <w:rPr>
          <w:rFonts w:ascii="Times New Roman" w:hAnsi="Times New Roman" w:cs="Times New Roman" w:eastAsia="Times New Roman"/>
          <w:b/>
          <w:i w:val="0"/>
          <w:sz w:val="28"/>
          <w:u w:val="none"/>
        </w:rPr>
        <w:t>Кесте Ж.8 – Бес камера тобы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u w:val="none"/>
              </w:rPr>
              <w:t>Weighted F1-дің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c>
          <w:tcPr>
            <w:tcW w:type="dxa" w:w="1606"/>
          </w:tcPr>
          <w:p>
            <w:pPr>
              <w:spacing w:line="240" w:lineRule="auto"/>
              <w:ind w:firstLine="0"/>
            </w:pPr>
            <w:r/>
            <w:r>
              <w:rPr>
                <w:rFonts w:ascii="Times New Roman" w:hAnsi="Times New Roman" w:cs="Times New Roman" w:eastAsia="Times New Roman"/>
                <w:b w:val="0"/>
                <w:i w:val="0"/>
                <w:sz w:val="28"/>
                <w:u w:val="none"/>
              </w:rPr>
              <w:t>ROC-AUC-тың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Бұл — 6-эксперименттің мазмұндық нәтижесі, әрі §4.8 оны дәл солай хабарлайды: камера топтастырулары бойынша өнімділік шашырауы weighted F1-де шамамен 2.4 есе және ROC-AUC-та 3.1 есе төмендейді, екі интервал да нөлді қамтымайды. Ауқым жылжымай, қысылады — ең үлкен өсім baseline ең әлсіз болған топтастыруға түседі.</w:t>
      </w:r>
    </w:p>
    <w:p>
      <w:pPr>
        <w:keepNext/>
        <w:spacing w:before="120" w:after="120"/>
        <w:jc w:val="left"/>
      </w:pPr>
      <w:r>
        <w:rPr>
          <w:rFonts w:ascii="Times New Roman" w:hAnsi="Times New Roman" w:cs="Times New Roman" w:eastAsia="Times New Roman"/>
          <w:b/>
          <w:i w:val="0"/>
          <w:sz w:val="28"/>
          <w:u w:val="none"/>
        </w:rPr>
        <w:t>Ж.8 Сақталу қатынасы және оның абсолютті көрсеткіштерге қарсы жылжу себебі</w:t>
      </w:r>
    </w:p>
    <w:p>
      <w:pPr>
        <w:ind w:firstLine="709"/>
        <w:jc w:val="both"/>
      </w:pPr>
      <w:r>
        <w:rPr>
          <w:rFonts w:ascii="Times New Roman" w:hAnsi="Times New Roman" w:cs="Times New Roman" w:eastAsia="Times New Roman"/>
          <w:b w:val="0"/>
          <w:i w:val="0"/>
          <w:sz w:val="28"/>
          <w:u w:val="none"/>
        </w:rPr>
        <w:t xml:space="preserve">Ж.2-кестеде байқалуға қалдырылмай, ашық мәлімделуге тұрарлық көрінеу сәйкессіздік бар. Екі топтастыруда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сақталу қатынасы біріктірілген конфигурация үшін baseline-нікінен шамалы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ал оның абсолютті weighted F1-і екеуінде де жоғары.</w:t>
      </w:r>
    </w:p>
    <w:p>
      <w:pPr>
        <w:ind w:firstLine="709"/>
        <w:jc w:val="both"/>
      </w:pPr>
      <w:r>
        <w:rPr>
          <w:rFonts w:ascii="Times New Roman" w:hAnsi="Times New Roman" w:cs="Times New Roman" w:eastAsia="Times New Roman"/>
          <w:b w:val="0"/>
          <w:i w:val="0"/>
          <w:sz w:val="28"/>
          <w:u w:val="none"/>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u w:val="none"/>
        </w:rPr>
        <w:t>сол бір арнаның</w:t>
      </w:r>
      <w:r>
        <w:rPr>
          <w:rFonts w:ascii="Times New Roman" w:hAnsi="Times New Roman" w:cs="Times New Roman" w:eastAsia="Times New Roman"/>
          <w:b w:val="0"/>
          <w:i w:val="0"/>
          <w:sz w:val="28"/>
          <w:u w:val="none"/>
        </w:rPr>
        <w:t xml:space="preserve"> домен-ішілік өнімділігіне бөледі, ал біріктірілген арнаның домен-ішілік көрсеткіші екеуінің жоғарысы. Демек оның бөлгіші үлкенірек, әрі топ өз қатынасын тұрақты ұстау үшін ғана пропорционалды түрде көбірек ұтуға тиіс. Қатынас төмендейтін екі топтастыру — дәл baseline әлдеқашан ең күшті әрі абсолютті өсім ең кіші болған топтастырулар.</w:t>
      </w:r>
    </w:p>
    <w:p>
      <w:pPr>
        <w:ind w:firstLine="709"/>
        <w:jc w:val="both"/>
      </w:pPr>
      <w:r>
        <w:rPr>
          <w:rFonts w:ascii="Times New Roman" w:hAnsi="Times New Roman" w:cs="Times New Roman" w:eastAsia="Times New Roman"/>
          <w:b w:val="0"/>
          <w:i w:val="0"/>
          <w:sz w:val="28"/>
          <w:u w:val="none"/>
        </w:rPr>
        <w:t xml:space="preserve">Бұл — осы диссертацияда үш өлшемде қайталанатын әрі §5.4-те баяндалған ақаудың бір көрінісі: мұндағы сақталу қатынасы, §4.5-тің жалпылау қатынасы әрі H-7 бастапқыда өрнектелген нашарлау шамасы. Әрқайсысы арнаның сыртқы өнімділігін сол бір арнаның домен-ішілік өнімділігіне қатысты нормалайды немесе айырмалайды, әрі әрқайсысы сондықтан конфигурацияны өзінің домен-ішілік күштілігі үшін жазалайды. Бақылау —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Ол Ж.2-кестедегі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u w:val="none"/>
        </w:rPr>
        <w:t>Ж.9 Бұл қосымшада не жоқ</w:t>
      </w:r>
    </w:p>
    <w:p>
      <w:pPr>
        <w:ind w:firstLine="709"/>
        <w:jc w:val="both"/>
      </w:pPr>
      <w:r>
        <w:rPr>
          <w:rFonts w:ascii="Times New Roman" w:hAnsi="Times New Roman" w:cs="Times New Roman" w:eastAsia="Times New Roman"/>
          <w:b/>
          <w:i w:val="0"/>
          <w:sz w:val="28"/>
          <w:u w:val="none"/>
        </w:rPr>
        <w:t>Топ-бойынша шатасу матрицалары тіркелмеген.</w:t>
      </w:r>
      <w:r>
        <w:rPr>
          <w:rFonts w:ascii="Times New Roman" w:hAnsi="Times New Roman" w:cs="Times New Roman" w:eastAsia="Times New Roman"/>
          <w:b w:val="0"/>
          <w:i w:val="0"/>
          <w:sz w:val="28"/>
          <w:u w:val="none"/>
        </w:rPr>
        <w:t xml:space="preserve"> Прогон деректері §Ж.5 қайталайтын топ-бойынша класс-бойынша F1-ді алып жүреді, бірақ әр топтың ішіндегі толық шатасу құрылымын емес. Салдары — §4.8-де және қайтадан §5.4-те мәлімделген салдар: камера топтастырулары арасында қателердің </w:t>
      </w:r>
      <w:r>
        <w:rPr>
          <w:rFonts w:ascii="Times New Roman" w:hAnsi="Times New Roman" w:cs="Times New Roman" w:eastAsia="Times New Roman"/>
          <w:b w:val="0"/>
          <w:i/>
          <w:sz w:val="28"/>
          <w:u w:val="none"/>
        </w:rPr>
        <w:t>құрамы</w:t>
      </w:r>
      <w:r>
        <w:rPr>
          <w:rFonts w:ascii="Times New Roman" w:hAnsi="Times New Roman" w:cs="Times New Roman" w:eastAsia="Times New Roman"/>
          <w:b w:val="0"/>
          <w:i w:val="0"/>
          <w:sz w:val="28"/>
          <w:u w:val="none"/>
        </w:rPr>
        <w:t xml:space="preserve"> ерекшелене ме дегенді айту мүмкін емес — мысалы, топтастырудың белгілі бір дәрежедегі әлсіздігі көршілес дәрежемен шатасудан ба, әлде алыс дәрежемен бе. Топтастырулар бойынша жиынтық өнімділіктің теңесетіні орнықтырылған; қате құрылымының онымен бірге теңесетіні орнықтырылмаған әрі ол ашық сұрақ болып қалады, ал оны жабу ешбір жаңа оқытуды емес, тек қосымша экспортты талап етер еді.</w:t>
      </w:r>
    </w:p>
    <w:p>
      <w:pPr>
        <w:ind w:firstLine="709"/>
        <w:jc w:val="both"/>
      </w:pPr>
      <w:r>
        <w:rPr>
          <w:rFonts w:ascii="Times New Roman" w:hAnsi="Times New Roman" w:cs="Times New Roman" w:eastAsia="Times New Roman"/>
          <w:b w:val="0"/>
          <w:i w:val="0"/>
          <w:sz w:val="28"/>
          <w:u w:val="none"/>
        </w:rPr>
        <w:t>Осы қосымшадағы ештеңе құрылғы үйлесімділігі, құрылғы куәландыруы немесе нормативтік сәйкестік тұжырымын қолдамайды, әрі олардың ешқайсысы жоғарыдағы корпустарда ұсынылмаған камера модельдеріне таралмайды.</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