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Диабеттік ретинопатияны автоматтандырылған диагностикалау — GOST [N] дәйексөздері бар қазақ тіліндегі мәтін</w:t>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266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2.4-суретте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2.3-суретте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(3.7-сурет).</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rPr>
        <w:t>Кесте 3.2 – Алдын ала өңдеуді бағалауға арналған кескін-сапасы метрикалары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rPr>
        <w:t>Кесте 3.3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rPr>
        <w:t>Кесте 4.1 – Деңгейленген деректер жиынтығының архитектурасы</w:t>
      </w:r>
    </w:p>
    <w:p>
      <w:pPr>
        <w:ind w:firstLine="709"/>
        <w:jc w:val="both"/>
      </w:pPr>
      <w:r>
        <w:rPr>
          <w:rFonts w:ascii="Times New Roman" w:hAnsi="Times New Roman" w:cs="Times New Roman" w:eastAsia="Times New Roman"/>
          <w:b w:val="0"/>
          <w:i w:val="0"/>
          <w:sz w:val="28"/>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rPr>
        <w:t>Кесте 4.2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rPr>
        <w:t>Кесте A.1 – Pipeline кезеңі → жүзеге асырушы модуль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keepNext/>
        <w:spacing w:before="120"/>
        <w:ind w:firstLine="0"/>
        <w:jc w:val="left"/>
      </w:pPr>
      <w:r>
        <w:rPr>
          <w:rFonts w:ascii="Times New Roman" w:hAnsi="Times New Roman" w:cs="Times New Roman" w:eastAsia="Times New Roman"/>
          <w:b/>
          <w:i w:val="0"/>
          <w:sz w:val="28"/>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keepNext/>
        <w:spacing w:before="120"/>
        <w:ind w:firstLine="0"/>
        <w:jc w:val="left"/>
      </w:pPr>
      <w:r>
        <w:rPr>
          <w:rFonts w:ascii="Times New Roman" w:hAnsi="Times New Roman" w:cs="Times New Roman" w:eastAsia="Times New Roman"/>
          <w:b/>
          <w:i w:val="0"/>
          <w:sz w:val="28"/>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keepNext/>
        <w:spacing w:before="120"/>
        <w:ind w:firstLine="0"/>
        <w:jc w:val="left"/>
      </w:pPr>
      <w:r>
        <w:rPr>
          <w:rFonts w:ascii="Times New Roman" w:hAnsi="Times New Roman" w:cs="Times New Roman" w:eastAsia="Times New Roman"/>
          <w:b/>
          <w:i w:val="0"/>
          <w:sz w:val="28"/>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keepNext/>
        <w:spacing w:before="120"/>
        <w:ind w:firstLine="0"/>
        <w:jc w:val="left"/>
      </w:pPr>
      <w:r>
        <w:rPr>
          <w:rFonts w:ascii="Times New Roman" w:hAnsi="Times New Roman" w:cs="Times New Roman" w:eastAsia="Times New Roman"/>
          <w:b/>
          <w:i w:val="0"/>
          <w:sz w:val="28"/>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keepNext/>
        <w:spacing w:before="120"/>
        <w:ind w:firstLine="0"/>
        <w:jc w:val="left"/>
      </w:pPr>
      <w:r>
        <w:rPr>
          <w:rFonts w:ascii="Times New Roman" w:hAnsi="Times New Roman" w:cs="Times New Roman" w:eastAsia="Times New Roman"/>
          <w:b/>
          <w:i w:val="0"/>
          <w:sz w:val="28"/>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keepNext/>
        <w:spacing w:before="120"/>
        <w:ind w:firstLine="0"/>
        <w:jc w:val="left"/>
      </w:pPr>
      <w:r>
        <w:rPr>
          <w:rFonts w:ascii="Times New Roman" w:hAnsi="Times New Roman" w:cs="Times New Roman" w:eastAsia="Times New Roman"/>
          <w:b/>
          <w:i w:val="0"/>
          <w:sz w:val="28"/>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keepNext/>
        <w:spacing w:before="120"/>
        <w:ind w:firstLine="0"/>
        <w:jc w:val="left"/>
      </w:pPr>
      <w:r>
        <w:rPr>
          <w:rFonts w:ascii="Times New Roman" w:hAnsi="Times New Roman" w:cs="Times New Roman" w:eastAsia="Times New Roman"/>
          <w:b/>
          <w:i w:val="0"/>
          <w:sz w:val="28"/>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keepNext/>
        <w:spacing w:before="120"/>
        <w:ind w:firstLine="0"/>
        <w:jc w:val="left"/>
      </w:pPr>
      <w:r>
        <w:rPr>
          <w:rFonts w:ascii="Times New Roman" w:hAnsi="Times New Roman" w:cs="Times New Roman" w:eastAsia="Times New Roman"/>
          <w:b/>
          <w:i w:val="0"/>
          <w:sz w:val="28"/>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keepNext/>
        <w:spacing w:before="120"/>
        <w:ind w:firstLine="0"/>
        <w:jc w:val="left"/>
      </w:pPr>
      <w:r>
        <w:rPr>
          <w:rFonts w:ascii="Times New Roman" w:hAnsi="Times New Roman" w:cs="Times New Roman" w:eastAsia="Times New Roman"/>
          <w:b/>
          <w:i w:val="0"/>
          <w:sz w:val="28"/>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