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Automated Diabetic Retinopathy Diagnosis via Fundus Image Enhancement and CNN Classification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8D06104 – Computer systems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Thesis for the degree of doctor of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Scientific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Candidate of Phys.-Math. Sciences,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Associate Professor, International Information Technology University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Sapakova S.Z.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Foreign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Professor,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Republic of Kazakhstan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Almaty,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PROBLEM DOMAIN ANALYSIS AND CURRENT STATE OF AUTOMATED DIABETIC RETINOPATHY DIAGNOSIS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Medical and Epidemiological Context of Diabetic Retinopathy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1.1.1 Pathophysiology and Clinical Grading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1.1.2 Screening Requirements in Resource-Limited Healthcare Settings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Fundus Image Acquisition and Quality Variability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1.2.1 Sources of Image Degradation in Clinical Practice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1.2.2 Impact of Image Quality on Diagnostic Model Performance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1.2.3 Device-Specific Variability in Fundus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Deep Learning Approaches to Retinal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1.3.1 CNN Architectures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1.3.2 Transfer Learning and Self-Supervised Pretraining in Ophthalmic Diagnostics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1.3.3 Explainability Methods in Medical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1.4 Critical Analysis of Existing Automated DR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1.5 Formulation of the Research Problem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THEORETICAL FOUNDATIONS OF IMAGE PREPROCESSING AND DEEP LEARNING FOR FUNDUS IMAGE ANALYSIS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Mathematical Foundations of Image Enhancement Techniques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2.1.1 Histogram Equalization and Adaptive Contrast Enhancement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2.1.2 Formalization of CLAHE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2.1.3 Spatial Filtering and Noise Reduction Methods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Theoretical Framework of Convolutional Neural Networks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2.2.1 Convolution, Pooling, and Feature Extraction Operations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2.2.2 Loss Functions and Optimization for Imbalanced Medical Datasets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2.2.3 Regularization Techniques: Dropout, Batch Normalization, and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Transfer Learning and Self-Supervised Representation Learning Theory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2.3.1 Feature Transferability Across Visual Domains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2.3.2 Frozen-Layer versus Progressive Fine-Tuning Strategies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2.3.3 In-Domain Self-Supervised Pretraining for Retinal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Mathematical Modeling of Laser-Tissue Interaction in Retinal Therapy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2.4.1 Coupled Thermal-Optical Model of Fundus Tissue Response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Explainability in Deep Learning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2.5.1 CAM / Grad-CAM Theory and Formalization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2.5.2 Attention Map Interpretation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2.5.3 ALO and IoU as Quantitative Explainability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Image Quality Metrics for Preprocessing Evaluation: CNR, VVI, Entropy, SSIM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METHODOLOGY OF INTEGRATED PREPROCESSING-CNN PIPELINE DESIGN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Formalization of the Unified 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3.1.1 Pipeline Stage Specification: 8-Stage System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3.1.2 Modified CLAHE Algorithm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3.1.3 Augmentation Strategy for Class Imbalance Mitigation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3.1.4 External Image Ingestion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Design of CNN Architectures for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3.2.1 ResNet-50 and EfficientNet-B3 as Primary Experimental Architectures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3.2.2 Historical Reference Architectures (Reference Only)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 Transfer Learning and Pretraining Methodology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3.3.1 Architecture Adaptation for Five-Class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3.3.2 Ophthalmology-Specific Self-Supervised Pretraining of the CNN Backbone (Integrated Arm)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3.3.3 Two-Stage Fine-Tuning Protocol Design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3.3.4 Weighted Loss Function Formulation for Ordinal Class Structure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 Evaluation Framework and Performance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3.4.1 Multi-Metric Assessment Framework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3.4.2 Cross-Validation and Statistical Reliability Protocols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EXPERIMENTAL RESEARCH — PREPROCESSING IMPACT ON CNN DIAGNOSTIC PERFORMANCE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4.1.1 Dataset Architecture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4.1.2 Class Distribution and Data Partitioning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4.1.3 Hardware and Reproducibility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 Experiment 1: Integrated Pipeline Dominance — Pipeline + In-Domain Pretraining vs. Baseline on EyePACS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4.2.1 Restored 2×2 Factorial Design (Configurations A–D)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4.2.2 Training Dynamics and Convergence Analysis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4.2.3 Quantitative Comparison of Diagnostic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 Experiment 2: Pipeline Stage Ablation + CLAHE/σ Sweeps (H-2)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4.3.1 Cumulative Ablation Design (Levels L0–L7)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4.3.2 CLAHE Threshold Sensitivity Analysis (H-2 Sub-Analysis)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4.3.3 Flat-Field σ Sweep and Image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 Domain Distance Reduction Across Six Target Domains (H-3)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4.4.1 Measurement Protocol: MMD over Representations and KL over Channel Histograms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4.4.2 Distance Reduction Results and Their Interpretive Limits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 Experiment 3: Cross-Dataset Transferability on APTOS 2019 (H-4)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4.5.1 Zero-Shot Transfer to APTOS 2019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4.5.2 Baseline vs Pipeline Comparison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 Experiment 4: Grad-CAM Explainability on IDRiD + Clinical (H-5)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4.6.1 Grad-CAM Generation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4.6.2 Quantitative ALO and IoU with IDRiD Lesion Masks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4.6.3 Per-Image Consistency of the Attention Effect and Limits of the Present Evidence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4.7 Experiment 5: External Clinical Performance on IDRiD + Messidor-2 (H-7)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4.8 Experiment 6: Device Domain Shift on DDR + ODIR-5K + RFMiD (H-6)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4.9 Experiment 7: Small Data Training (IDRiD → Clinical)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RELIABILITY VALIDATION AND COMPARATIVE ANALYSIS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5.1 Explainability Results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 Statistical 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5.2.1 Bootstrap Confidence Intervals and Mixed-Effects Model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5.2.2 Final Claim Strength Classifications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 Comparative Analysis with Published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5.3.1 Benchmarking Against Published Results: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5.3.2 Performance–Complexity Trade-Off Analysis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5.4 Limitations and Boundary Conditions of the Proposed Approach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 ARCHITECTURE OF AN AUTOMATED DR SCREENING SYSTEM FOR RESOURCE-LIMITED ENVIRONMENTS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198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 System Requirements and Design Principles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6.1.1 Functional and Non-Functional Requirements Specification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6.1.2 Modular Architecture with PACS and EHR Integration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 AI Processing Module Design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6.2.1 Preprocessing Engine with Configurable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6.2.2 Inference Module with Model Selection Logic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 Clinical Workflow Integration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 Telemedicine and Portable Device Support for Rural Deployment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210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6.3.1.1 Deployment in distributed telemedicine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211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6.3.1.2 Integration with national eHealth platforms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211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6.3.1.3 Real-time remote DR screening in low-resource regions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6.3.2 Physician-in-the-Loop Decision Support Interface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 Data Security and Regulatory Compliance Framework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6.4.1 GDPR/HIPAA-Aligned Data Management Protocols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6.4.2 Applicability to Kazakhstan Healthcare Infrastructure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6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218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A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230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B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C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239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D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244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E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252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APPENDIX F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267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NORMATIVE REFERENCES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This thesis uses references to the following standards: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Instructions for the preparation of a thesis and an abstract, Higher Attestation Commission of the Ministry of Education and Science of the Republic of Kazakhstan dated September 28, 2004 No. 377-3y.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GOST 7.32-2001. Report on research work. Structure and design rules.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GOST 7.1-2003. Bibliographic record. Bibliographic description. General requirements and rules of compilation.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34.005-2002. Information Technology. Basic terms and definitions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34.015-2002. Information Technology. Set of standards for automated systems. Terms of reference for creating an IS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34.027-2006. Information Technologies. Classification of software tools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34.014-2002. Information Technology. A set of standards for automated systems. Automated systems. Terms and definitions.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Attention–Lesion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Cross-dataset F1 drop,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combined manipulated factor of Experiment 1 (H-1),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image transformations (unified affine, ColorJitter [brightness/contrast/saturation/hue], Gaussian noise, JPEG compression)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Integrated pipeline dominance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reuse and adaptation of pretrained network weights to the fundus-image domain; under H-1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