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Есмухамедов Нұрмағанбет Сейтқалиұлының диссертациялық жұмысына</w:t>
      </w:r>
    </w:p>
    <w:tbl>
      <w:tblPr>
        <w:tblStyle w:val="TableGrid"/>
        <w:tblW w:type="auto" w:w="0"/>
        <w:jc w:val="center"/>
        <w:tblLook w:firstColumn="1" w:firstRow="1" w:lastColumn="0" w:lastRow="0" w:noHBand="0" w:noVBand="1" w:val="04A0"/>
        <w:tblLayout w:type="fixed"/>
      </w:tblPr>
      <w:tblGrid>
        <w:gridCol w:w="729"/>
        <w:gridCol w:w="2477"/>
        <w:gridCol w:w="3497"/>
        <w:gridCol w:w="7868"/>
      </w:tblGrid>
      <w:tr>
        <w:trPr>
          <w:tblHeader/>
          <w:cantSplit/>
        </w:trPr>
        <w:tc>
          <w:tcPr>
            <w:tcW w:type="dxa" w:w="729"/>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497"/>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Рецензенттің ұстанымы</w:t>
            </w:r>
          </w:p>
        </w:tc>
      </w:tr>
      <w:tr>
        <w:tc>
          <w:tcPr>
            <w:tcW w:type="dxa" w:w="729"/>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497"/>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c>
          <w:tcPr>
            <w:tcW w:type="dxa" w:w="729"/>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c>
          <w:tcPr>
            <w:tcW w:type="dxa" w:w="729"/>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497"/>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c>
          <w:tcPr>
            <w:tcW w:type="dxa" w:w="729"/>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c>
          <w:tcPr>
            <w:tcW w:type="dxa" w:w="729"/>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497"/>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c>
          <w:tcPr>
            <w:tcW w:type="dxa" w:w="729"/>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c>
          <w:tcPr>
            <w:tcW w:type="dxa" w:w="729"/>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рецензенттер докторанттың әр мақаласының ғылыми деңгейін зерделейді)</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c>
          <w:tcPr>
            <w:tcW w:type="dxa" w:w="729"/>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Рецензенттің шешімі (осы Үлгі ережесінің 28-тармағына сәйкес)</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кафедра меңгерушісі,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Чинибаева Толғанай Темірболатқызы</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