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AUTOMATED DIABETIC RETINOPATHY SCREENING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Diabetic retinopathy and screening demand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quality and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Convolutional networks for retinal images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Existing automated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Problem statement and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METHODOLOGY OF THE INTEGRATED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Preprocessing pipeline formalisation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Formalisation of the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Classification architectures and adaptation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Pretraining and fine-tuning strategy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and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Evaluation and statistical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EXPERIMENTAL RESULTS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Effect of the pipeline on accuracy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Stage ablation and parameter sensitivity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Domain distance in feature space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Cross-dataset and external transfer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Attention maps and lesion agreement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Training on small clinical samples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Statistical validation and comparative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Limitations and boundary conditions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THE SCREENING SYSTEM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System architecture and modules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Preprocessing and inference services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Clinical workflow and operator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Deployment and data protection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 – Source code of the preprocessing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 – Supplementary results and confusion matrices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 – System architecture diagrams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 – Attention-map gallery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 – Device domain-shift supplementary tables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135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