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D4E24" w14:textId="77777777" w:rsidR="00421082" w:rsidRPr="00605E06" w:rsidRDefault="00421082" w:rsidP="00025B09">
      <w:pPr>
        <w:spacing w:line="480" w:lineRule="auto" w:before="0" w:after="0"/>
        <w:jc w:val="center"/>
        <w:rPr>
          <w:sz w:val="24"/>
          <w:szCs w:val="24"/>
        </w:rPr>
      </w:pPr>
      <w:r w:rsidRPr="00605E06">
        <w:rPr>
          <w:rFonts w:ascii="Times New Roman" w:hAnsi="Times New Roman" w:cs="Times New Roman" w:eastAsia="Times New Roman"/>
          <w:b/>
          <w:bCs/>
          <w:sz w:val="24"/>
          <w:szCs w:val="24"/>
        </w:rPr>
        <w:t>An Explainable AI-Based Web Clinical Decision Support System for Early Diabetic Retinopathy Diagnosis</w:t>
      </w:r>
    </w:p>
    <w:p w14:paraId="465B252C" w14:textId="77777777" w:rsidR="00421082" w:rsidRPr="00605E06" w:rsidRDefault="00421082" w:rsidP="00291812">
      <w:pPr>
        <w:spacing w:line="480" w:lineRule="auto" w:before="0" w:after="0"/>
        <w:jc w:val="both"/>
        <w:rPr>
          <w:sz w:val="24"/>
          <w:szCs w:val="24"/>
        </w:rPr>
      </w:pPr>
    </w:p>
    <w:p w14:paraId="711CC912" w14:textId="6F631477" w:rsidR="00421082" w:rsidRPr="00605E06" w:rsidRDefault="00421082" w:rsidP="00025B09">
      <w:pPr>
        <w:spacing w:line="480" w:lineRule="auto" w:before="0" w:after="0"/>
        <w:jc w:val="center"/>
        <w:rPr>
          <w:sz w:val="24"/>
          <w:szCs w:val="24"/>
        </w:rPr>
      </w:pPr>
      <w:r w:rsidRPr="00605E06">
        <w:rPr>
          <w:rFonts w:ascii="Times New Roman" w:hAnsi="Times New Roman" w:cs="Times New Roman" w:eastAsia="Times New Roman"/>
          <w:sz w:val="24"/>
          <w:szCs w:val="24"/>
        </w:rPr>
        <w:t>Saya Sapakova</w:t>
      </w:r>
      <w:r w:rsidRPr="00605E06">
        <w:rPr>
          <w:rFonts w:ascii="Times New Roman" w:hAnsi="Times New Roman" w:cs="Times New Roman" w:eastAsia="Times New Roman"/>
          <w:sz w:val="24"/>
          <w:szCs w:val="24"/>
          <w:vertAlign w:val="superscript"/>
        </w:rPr>
        <w:t>a</w:t>
      </w:r>
      <w:r w:rsidRPr="00605E06">
        <w:rPr>
          <w:rFonts w:ascii="Times New Roman" w:hAnsi="Times New Roman" w:cs="Times New Roman" w:eastAsia="Times New Roman"/>
          <w:sz w:val="24"/>
          <w:szCs w:val="24"/>
        </w:rPr>
        <w:t xml:space="preserve">, Askar </w:t>
      </w:r>
      <w:proofErr w:type="spellStart"/>
      <w:r w:rsidRPr="00605E06">
        <w:rPr>
          <w:rFonts w:ascii="Times New Roman" w:hAnsi="Times New Roman" w:cs="Times New Roman" w:eastAsia="Times New Roman"/>
          <w:sz w:val="24"/>
          <w:szCs w:val="24"/>
        </w:rPr>
        <w:t>Sapakov</w:t>
      </w:r>
      <w:r w:rsidRPr="00605E06">
        <w:rPr>
          <w:rFonts w:ascii="Times New Roman" w:hAnsi="Times New Roman" w:cs="Times New Roman" w:eastAsia="Times New Roman"/>
          <w:sz w:val="24"/>
          <w:szCs w:val="24"/>
          <w:vertAlign w:val="superscript"/>
        </w:rPr>
        <w:t>b</w:t>
      </w:r>
      <w:proofErr w:type="spellEnd"/>
      <w:r w:rsidRPr="00605E06">
        <w:rPr>
          <w:rFonts w:ascii="Times New Roman" w:hAnsi="Times New Roman" w:cs="Times New Roman" w:eastAsia="Times New Roman"/>
          <w:sz w:val="24"/>
          <w:szCs w:val="24"/>
          <w:lang w:val="en-US"/>
        </w:rPr>
        <w:t xml:space="preserve">, </w:t>
      </w:r>
      <w:proofErr w:type="spellStart"/>
      <w:r w:rsidRPr="00605E06">
        <w:rPr>
          <w:rFonts w:ascii="Times New Roman" w:hAnsi="Times New Roman" w:cs="Times New Roman" w:eastAsia="Times New Roman"/>
          <w:sz w:val="24"/>
          <w:szCs w:val="24"/>
        </w:rPr>
        <w:t>Nurmaganbet</w:t>
      </w:r>
      <w:proofErr w:type="spellEnd"/>
      <w:r w:rsidRPr="00605E06">
        <w:rPr>
          <w:rFonts w:ascii="Times New Roman" w:hAnsi="Times New Roman" w:cs="Times New Roman" w:eastAsia="Times New Roman"/>
          <w:sz w:val="24"/>
          <w:szCs w:val="24"/>
        </w:rPr>
        <w:t xml:space="preserve"> </w:t>
      </w:r>
      <w:r w:rsidRPr="00605E06">
        <w:rPr>
          <w:rFonts w:ascii="Times New Roman" w:hAnsi="Times New Roman" w:cs="Times New Roman" w:eastAsia="Times New Roman"/>
          <w:sz w:val="24"/>
          <w:szCs w:val="24"/>
        </w:rPr>
        <w:t>Yesmukhamedov</w:t>
      </w:r>
      <w:r w:rsidRPr="00605E06">
        <w:rPr>
          <w:rFonts w:ascii="Times New Roman" w:hAnsi="Times New Roman" w:cs="Times New Roman" w:eastAsia="Times New Roman"/>
          <w:sz w:val="24"/>
          <w:szCs w:val="24"/>
          <w:vertAlign w:val="superscript"/>
        </w:rPr>
        <w:t>a, *</w:t>
      </w:r>
    </w:p>
    <w:p w14:paraId="785ABE2F" w14:textId="77777777" w:rsidR="00421082" w:rsidRPr="00605E06" w:rsidRDefault="00421082" w:rsidP="00025B09">
      <w:pPr>
        <w:spacing w:line="480" w:lineRule="auto" w:before="0" w:after="0"/>
        <w:jc w:val="center"/>
        <w:rPr>
          <w:sz w:val="24"/>
          <w:szCs w:val="24"/>
        </w:rPr>
      </w:pPr>
    </w:p>
    <w:p w14:paraId="4C3EFAA6" w14:textId="4C159FA4" w:rsidR="00421082" w:rsidRPr="00605E06" w:rsidRDefault="00421082" w:rsidP="00025B09">
      <w:pPr>
        <w:spacing w:line="480" w:lineRule="auto" w:before="0" w:after="0"/>
        <w:jc w:val="center"/>
        <w:rPr>
          <w:sz w:val="24"/>
          <w:szCs w:val="24"/>
        </w:rPr>
      </w:pPr>
      <w:proofErr w:type="spellStart"/>
      <w:r w:rsidRPr="00605E06">
        <w:rPr>
          <w:rFonts w:ascii="Times New Roman" w:hAnsi="Times New Roman" w:cs="Times New Roman" w:eastAsia="Times New Roman"/>
          <w:sz w:val="24"/>
          <w:szCs w:val="24"/>
          <w:vertAlign w:val="superscript"/>
        </w:rPr>
        <w:t>a</w:t>
      </w:r>
      <w:r w:rsidRPr="00605E06">
        <w:rPr>
          <w:rFonts w:ascii="Times New Roman" w:hAnsi="Times New Roman" w:cs="Times New Roman" w:eastAsia="Times New Roman"/>
          <w:sz w:val="24"/>
          <w:szCs w:val="24"/>
        </w:rPr>
        <w:t>Department</w:t>
      </w:r>
      <w:proofErr w:type="spellEnd"/>
      <w:r w:rsidRPr="00605E06">
        <w:rPr>
          <w:rFonts w:ascii="Times New Roman" w:hAnsi="Times New Roman" w:cs="Times New Roman" w:eastAsia="Times New Roman"/>
          <w:sz w:val="24"/>
          <w:szCs w:val="24"/>
        </w:rPr>
        <w:t xml:space="preserve"> of Computer Engineering, International </w:t>
      </w:r>
      <w:r w:rsidR="00B874CC" w:rsidRPr="00605E06">
        <w:rPr>
          <w:rFonts w:ascii="Times New Roman" w:hAnsi="Times New Roman" w:cs="Times New Roman" w:eastAsia="Times New Roman"/>
          <w:sz w:val="24"/>
          <w:szCs w:val="24"/>
        </w:rPr>
        <w:t xml:space="preserve">Information Technology </w:t>
      </w:r>
      <w:r w:rsidRPr="00605E06">
        <w:rPr>
          <w:rFonts w:ascii="Times New Roman" w:hAnsi="Times New Roman" w:cs="Times New Roman" w:eastAsia="Times New Roman"/>
          <w:sz w:val="24"/>
          <w:szCs w:val="24"/>
        </w:rPr>
        <w:t>University, Manasa str., 34/1, Almaty, Republic of Kazakhstan, 050000</w:t>
      </w:r>
    </w:p>
    <w:p w14:paraId="27228999" w14:textId="77777777" w:rsidR="00421082" w:rsidRPr="00605E06" w:rsidRDefault="00421082" w:rsidP="00025B09">
      <w:pPr>
        <w:spacing w:line="480" w:lineRule="auto" w:before="0" w:after="0"/>
        <w:jc w:val="center"/>
        <w:rPr>
          <w:sz w:val="24"/>
          <w:szCs w:val="24"/>
        </w:rPr>
      </w:pPr>
      <w:proofErr w:type="spellStart"/>
      <w:r w:rsidRPr="00605E06">
        <w:rPr>
          <w:rFonts w:ascii="Times New Roman" w:hAnsi="Times New Roman" w:cs="Times New Roman" w:eastAsia="Times New Roman"/>
          <w:sz w:val="24"/>
          <w:szCs w:val="24"/>
          <w:vertAlign w:val="superscript"/>
        </w:rPr>
        <w:t>b</w:t>
      </w:r>
      <w:r w:rsidRPr="00605E06">
        <w:rPr>
          <w:rFonts w:ascii="Times New Roman" w:hAnsi="Times New Roman" w:cs="Times New Roman" w:eastAsia="Times New Roman"/>
          <w:sz w:val="24"/>
          <w:szCs w:val="24"/>
        </w:rPr>
        <w:t>Department</w:t>
      </w:r>
      <w:proofErr w:type="spellEnd"/>
      <w:r w:rsidRPr="00605E06">
        <w:rPr>
          <w:rFonts w:ascii="Times New Roman" w:hAnsi="Times New Roman" w:cs="Times New Roman" w:eastAsia="Times New Roman"/>
          <w:sz w:val="24"/>
          <w:szCs w:val="24"/>
        </w:rPr>
        <w:t xml:space="preserve"> of Electric Power Engineering, M. </w:t>
      </w:r>
      <w:proofErr w:type="spellStart"/>
      <w:r w:rsidRPr="00605E06">
        <w:rPr>
          <w:rFonts w:ascii="Times New Roman" w:hAnsi="Times New Roman" w:cs="Times New Roman" w:eastAsia="Times New Roman"/>
          <w:sz w:val="24"/>
          <w:szCs w:val="24"/>
        </w:rPr>
        <w:t>Tynyshpaev</w:t>
      </w:r>
      <w:proofErr w:type="spellEnd"/>
      <w:r w:rsidRPr="00605E06">
        <w:rPr>
          <w:rFonts w:ascii="Times New Roman" w:hAnsi="Times New Roman" w:cs="Times New Roman" w:eastAsia="Times New Roman"/>
          <w:sz w:val="24"/>
          <w:szCs w:val="24"/>
        </w:rPr>
        <w:t xml:space="preserve"> ALT University JSC, Shevchenko str., 97, Almaty, Republic of Kazakhstan, 050012</w:t>
      </w:r>
    </w:p>
    <w:p w14:paraId="27B1E13B" w14:textId="77777777" w:rsidR="00421082" w:rsidRPr="00605E06" w:rsidRDefault="00421082" w:rsidP="00025B09">
      <w:pPr>
        <w:spacing w:line="480" w:lineRule="auto" w:before="0" w:after="0"/>
        <w:jc w:val="center"/>
        <w:rPr>
          <w:sz w:val="24"/>
          <w:szCs w:val="24"/>
        </w:rPr>
      </w:pPr>
    </w:p>
    <w:p w14:paraId="6E1A6654" w14:textId="779C60B4" w:rsidR="00421082" w:rsidRPr="00605E06" w:rsidRDefault="00421082" w:rsidP="00025B09">
      <w:pPr>
        <w:spacing w:line="480" w:lineRule="auto" w:before="0" w:after="0"/>
        <w:jc w:val="center"/>
        <w:rPr>
          <w:sz w:val="24"/>
          <w:szCs w:val="24"/>
        </w:rPr>
      </w:pPr>
      <w:r w:rsidRPr="00605E06">
        <w:rPr>
          <w:rFonts w:ascii="Times New Roman" w:hAnsi="Times New Roman" w:cs="Times New Roman" w:eastAsia="Times New Roman"/>
          <w:b/>
          <w:bCs/>
          <w:sz w:val="24"/>
          <w:szCs w:val="24"/>
        </w:rPr>
        <w:t>*Corresponding author:</w:t>
      </w:r>
      <w:r w:rsidRPr="00605E06">
        <w:rPr>
          <w:rFonts w:ascii="Times New Roman" w:hAnsi="Times New Roman" w:cs="Times New Roman" w:eastAsia="Times New Roman"/>
          <w:sz w:val="24"/>
          <w:szCs w:val="24"/>
        </w:rPr>
        <w:t xml:space="preserve"> </w:t>
      </w:r>
      <w:proofErr w:type="spellStart"/>
      <w:r w:rsidRPr="00605E06">
        <w:rPr>
          <w:rFonts w:ascii="Times New Roman" w:hAnsi="Times New Roman" w:cs="Times New Roman" w:eastAsia="Times New Roman"/>
          <w:sz w:val="24"/>
          <w:szCs w:val="24"/>
        </w:rPr>
        <w:t>Nurmaganbet</w:t>
      </w:r>
      <w:proofErr w:type="spellEnd"/>
      <w:r w:rsidRPr="00605E06">
        <w:rPr>
          <w:rFonts w:ascii="Times New Roman" w:hAnsi="Times New Roman" w:cs="Times New Roman" w:eastAsia="Times New Roman"/>
          <w:sz w:val="24"/>
          <w:szCs w:val="24"/>
        </w:rPr>
        <w:t xml:space="preserve"> </w:t>
      </w:r>
      <w:proofErr w:type="spellStart"/>
      <w:r w:rsidRPr="00605E06">
        <w:rPr>
          <w:rFonts w:ascii="Times New Roman" w:hAnsi="Times New Roman" w:cs="Times New Roman" w:eastAsia="Times New Roman"/>
          <w:sz w:val="24"/>
          <w:szCs w:val="24"/>
        </w:rPr>
        <w:t>Yesmukhamedov</w:t>
      </w:r>
      <w:proofErr w:type="spellEnd"/>
      <w:r w:rsidRPr="00605E06">
        <w:rPr>
          <w:rFonts w:ascii="Times New Roman" w:hAnsi="Times New Roman" w:cs="Times New Roman" w:eastAsia="Times New Roman"/>
          <w:sz w:val="24"/>
          <w:szCs w:val="24"/>
          <w:lang w:val="en-US"/>
        </w:rPr>
        <w:t>,</w:t>
      </w:r>
    </w:p>
    <w:p w14:paraId="05D492D0" w14:textId="77777777" w:rsidR="00421082" w:rsidRPr="00605E06" w:rsidRDefault="00421082" w:rsidP="00025B09">
      <w:pPr>
        <w:spacing w:line="480" w:lineRule="auto" w:before="0" w:after="0"/>
        <w:jc w:val="center"/>
        <w:rPr>
          <w:sz w:val="24"/>
          <w:szCs w:val="24"/>
        </w:rPr>
      </w:pPr>
      <w:r w:rsidRPr="00605E06">
        <w:rPr>
          <w:rFonts w:ascii="Times New Roman" w:hAnsi="Times New Roman" w:cs="Times New Roman" w:eastAsia="Times New Roman"/>
          <w:sz w:val="24"/>
          <w:szCs w:val="24"/>
        </w:rPr>
        <w:t>e-mail: yesmukhamedov.yeskendyr@gmail.com</w:t>
      </w:r>
    </w:p>
    <w:p w14:paraId="4710F76D" w14:textId="77777777" w:rsidR="00421082" w:rsidRPr="00605E06" w:rsidRDefault="00421082" w:rsidP="00291812">
      <w:pPr>
        <w:spacing w:line="480" w:lineRule="auto" w:before="0" w:after="0"/>
        <w:jc w:val="both"/>
        <w:rPr>
          <w:sz w:val="24"/>
          <w:szCs w:val="24"/>
        </w:rPr>
      </w:pPr>
    </w:p>
    <w:p w14:paraId="70F0DD79" w14:textId="77777777" w:rsidR="00421082" w:rsidRPr="002B6901" w:rsidRDefault="00421082" w:rsidP="00291812">
      <w:pPr>
        <w:spacing w:line="480" w:lineRule="auto" w:before="0" w:after="0"/>
        <w:jc w:val="both"/>
        <w:rPr>
          <w:b/>
          <w:bCs/>
          <w:sz w:val="24"/>
          <w:szCs w:val="24"/>
        </w:rPr>
      </w:pPr>
      <w:r w:rsidRPr="00605E06">
        <w:rPr>
          <w:rFonts w:ascii="Times New Roman" w:hAnsi="Times New Roman" w:cs="Times New Roman" w:eastAsia="Times New Roman"/>
          <w:b/>
          <w:bCs/>
          <w:sz w:val="24"/>
          <w:szCs w:val="24"/>
        </w:rPr>
        <w:t>Abstract</w:t>
      </w:r>
    </w:p>
    <w:p w14:paraId="32D50DA6" w14:textId="77777777" w:rsidR="00421082" w:rsidRPr="002B6901" w:rsidRDefault="00421082" w:rsidP="00291812">
      <w:pPr>
        <w:spacing w:line="480" w:lineRule="auto" w:before="0" w:after="0"/>
        <w:jc w:val="both"/>
        <w:rPr>
          <w:sz w:val="24"/>
          <w:szCs w:val="24"/>
        </w:rPr>
      </w:pPr>
    </w:p>
    <w:p w14:paraId="23D66FFF" w14:textId="77777777" w:rsidR="00421082" w:rsidRPr="00605E06" w:rsidRDefault="00421082" w:rsidP="00291812">
      <w:pPr>
        <w:pStyle w:val="ds-markdown-paragraph"/>
        <w:shd w:val="clear" w:color="auto" w:fill="FFFFFF"/>
        <w:spacing w:before="0" w:beforeAutospacing="0" w:after="0" w:afterAutospacing="0" w:line="480" w:lineRule="auto"/>
        <w:jc w:val="both"/>
        <w:rPr>
          <w:color w:val="0F1115"/>
        </w:rPr>
      </w:pPr>
      <w:r w:rsidRPr="00605E06">
        <w:rPr>
          <w:rStyle w:val="Strong"/>
          <w:rFonts w:ascii="Times New Roman" w:hAnsi="Times New Roman" w:cs="Times New Roman" w:eastAsia="Times New Roman"/>
          <w:color w:val="0F1115"/>
          <w:sz w:val="24"/>
        </w:rPr>
        <w:t>Background: Diabetic retinopathy (DR) is a leading preventable cause of vision loss worldwide. Population-level screening is constrained by ophthalmologist availability, and most published deep learning grading systems remain offline research artefacts that clinicians cannot verify or correct in practice.</w:t>
      </w:r>
    </w:p>
    <w:p w14:paraId="74935BAE" w14:textId="77777777" w:rsidR="00421082" w:rsidRPr="00605E06" w:rsidRDefault="00421082" w:rsidP="00291812">
      <w:pPr>
        <w:pStyle w:val="ds-markdown-paragraph"/>
        <w:shd w:val="clear" w:color="auto" w:fill="FFFFFF"/>
        <w:spacing w:before="0" w:beforeAutospacing="0" w:after="0" w:afterAutospacing="0" w:line="480" w:lineRule="auto"/>
        <w:jc w:val="both"/>
        <w:rPr>
          <w:color w:val="0F1115"/>
        </w:rPr>
      </w:pPr>
      <w:r w:rsidRPr="00605E06">
        <w:rPr>
          <w:rStyle w:val="Strong"/>
          <w:rFonts w:ascii="Times New Roman" w:hAnsi="Times New Roman" w:cs="Times New Roman" w:eastAsia="Times New Roman"/>
          <w:color w:val="0F1115"/>
          <w:sz w:val="24"/>
        </w:rPr>
        <w:t>Objective: To design, implement, and evaluate an end-to-end, explainable, web-based clinical decision support system (CDSS) for five-class DR grading integrating a domain-specific preprocessing pipeline, a convolutional neural network classifier, paired visual explanations, and a human-in-the-loop feedback mechanism.</w:t>
      </w:r>
    </w:p>
    <w:p w14:paraId="54311E71" w14:textId="77777777" w:rsidR="00421082" w:rsidRPr="00605E06" w:rsidRDefault="00421082" w:rsidP="00291812">
      <w:pPr>
        <w:pStyle w:val="ds-markdown-paragraph"/>
        <w:shd w:val="clear" w:color="auto" w:fill="FFFFFF"/>
        <w:spacing w:before="0" w:beforeAutospacing="0" w:after="0" w:afterAutospacing="0" w:line="480" w:lineRule="auto"/>
        <w:jc w:val="both"/>
        <w:rPr>
          <w:color w:val="0F1115"/>
        </w:rPr>
      </w:pPr>
      <w:r w:rsidRPr="00605E06">
        <w:rPr>
          <w:rStyle w:val="Strong"/>
          <w:rFonts w:ascii="Times New Roman" w:hAnsi="Times New Roman" w:cs="Times New Roman" w:eastAsia="Times New Roman"/>
          <w:color w:val="0F1115"/>
          <w:sz w:val="24"/>
        </w:rPr>
        <w:t>Methods: An EfficientNet-B3 network was adapted for four-channel 512×512 fundus input produced by an ophthalmology-specific preprocessing pipeline comprising field-of-view masking, optic-disc–fovea orientation normalisation, flat-field illumination correction, and polar contrast-limited adaptive histogram equalisation. Three configurations were compared: Config A (ResNet-50, baseline input), Config C (EfficientNet-B3, baseline input), and Config D (EfficientNet-B3, full pipeline). Gradient-weighted class activation mapping (Grad-CAM) and attention overlays were generated for every prediction; a browser-based dashboard implements patient-level worst-eye aggregation and a confirm/reject workflow exporting clinician-corrected labels for offline retraining.</w:t>
      </w:r>
    </w:p>
    <w:p w14:paraId="7B69B508" w14:textId="77777777" w:rsidR="00421082" w:rsidRPr="00605E06" w:rsidRDefault="00421082" w:rsidP="00291812">
      <w:pPr>
        <w:pStyle w:val="ds-markdown-paragraph"/>
        <w:shd w:val="clear" w:color="auto" w:fill="FFFFFF"/>
        <w:spacing w:before="0" w:beforeAutospacing="0" w:after="0" w:afterAutospacing="0" w:line="480" w:lineRule="auto"/>
        <w:jc w:val="both"/>
        <w:rPr>
          <w:color w:val="0F1115"/>
        </w:rPr>
      </w:pPr>
      <w:r w:rsidRPr="00605E06">
        <w:rPr>
          <w:rStyle w:val="Strong"/>
          <w:rFonts w:ascii="Times New Roman" w:hAnsi="Times New Roman" w:cs="Times New Roman" w:eastAsia="Times New Roman"/>
          <w:color w:val="0F1115"/>
          <w:sz w:val="24"/>
        </w:rPr>
        <w:t>Results: Config D reduced validation loss from 0.39–0.42 (baselines) to 0.32 and raised weighted F1 from 0.72–0.73 to 0.77 over 20 training epochs. Average precision improved most for minority classes: DR1 (0.11→0.23), DR3 (0.13→0.29), and DR4 (0.23→0.32). Per-eye inference completed in 300–400 ms in the deployed dashboard.</w:t>
      </w:r>
      <w:proofErr w:type="spellStart"/>
      <w:proofErr w:type="spellEnd"/>
    </w:p>
    <w:p w14:paraId="2152E7E6" w14:textId="77777777" w:rsidR="00421082" w:rsidRPr="00605E06" w:rsidRDefault="00421082" w:rsidP="00291812">
      <w:pPr>
        <w:pStyle w:val="ds-markdown-paragraph"/>
        <w:shd w:val="clear" w:color="auto" w:fill="FFFFFF"/>
        <w:spacing w:before="0" w:beforeAutospacing="0" w:after="0" w:afterAutospacing="0" w:line="480" w:lineRule="auto"/>
        <w:jc w:val="both"/>
        <w:rPr>
          <w:color w:val="0F1115"/>
        </w:rPr>
      </w:pPr>
      <w:r w:rsidRPr="00605E06">
        <w:rPr>
          <w:rStyle w:val="Strong"/>
          <w:rFonts w:ascii="Times New Roman" w:hAnsi="Times New Roman" w:cs="Times New Roman" w:eastAsia="Times New Roman"/>
          <w:color w:val="0F1115"/>
          <w:sz w:val="24"/>
        </w:rPr>
        <w:t>Conclusion: Domain-specific preprocessing, rather than backbone architecture alone, is the primary performance driver for five-class DR grading, with disproportionate gains for clinically critical minority classes. Packaging the model in an explainable, feedback-collecting web interface is feasible and consistent with established CDSS design principles.</w:t>
      </w:r>
    </w:p>
    <w:p w14:paraId="42A45280" w14:textId="77777777" w:rsidR="00421082" w:rsidRPr="002B6901" w:rsidRDefault="00421082" w:rsidP="00291812">
      <w:pPr>
        <w:spacing w:line="480" w:lineRule="auto" w:before="0" w:after="0"/>
        <w:jc w:val="both"/>
        <w:rPr>
          <w:sz w:val="24"/>
          <w:szCs w:val="24"/>
        </w:rPr>
      </w:pPr>
    </w:p>
    <w:p w14:paraId="7BAACCC2" w14:textId="106833D6" w:rsidR="00421082" w:rsidRPr="002B6901" w:rsidRDefault="00421082" w:rsidP="00291812">
      <w:pPr>
        <w:spacing w:line="480" w:lineRule="auto" w:before="0" w:after="0"/>
        <w:jc w:val="both"/>
        <w:rPr>
          <w:color w:val="0F1115"/>
          <w:shd w:val="clear" w:color="auto" w:fill="FFFFFF"/>
        </w:rPr>
      </w:pPr>
      <w:r w:rsidRPr="00605E06">
        <w:rPr>
          <w:rStyle w:val="Strong"/>
          <w:rFonts w:ascii="Times New Roman" w:hAnsi="Times New Roman" w:cs="Times New Roman" w:eastAsia="Times New Roman"/>
          <w:color w:val="0F1115"/>
          <w:sz w:val="24"/>
          <w:shd w:val="clear" w:color="auto" w:fill="FFFFFF"/>
        </w:rPr>
        <w:t>Keywords:</w:t>
      </w:r>
      <w:r w:rsidRPr="00605E06">
        <w:rPr>
          <w:rFonts w:ascii="Times New Roman" w:hAnsi="Times New Roman" w:cs="Times New Roman" w:eastAsia="Times New Roman"/>
          <w:color w:val="0F1115"/>
          <w:sz w:val="24"/>
          <w:shd w:val="clear" w:color="auto" w:fill="FFFFFF"/>
        </w:rPr>
        <w:t xml:space="preserve"> diabetic retinopathy; deep learning; explainable artificial intelligence; clinical decision support system; </w:t>
      </w:r>
      <w:proofErr w:type="spellStart"/>
      <w:r w:rsidRPr="00605E06">
        <w:rPr>
          <w:rFonts w:ascii="Times New Roman" w:hAnsi="Times New Roman" w:cs="Times New Roman" w:eastAsia="Times New Roman"/>
          <w:color w:val="0F1115"/>
          <w:sz w:val="24"/>
          <w:shd w:val="clear" w:color="auto" w:fill="FFFFFF"/>
        </w:rPr>
        <w:t>EfficientNet</w:t>
      </w:r>
      <w:proofErr w:type="spellEnd"/>
      <w:r w:rsidRPr="00605E06">
        <w:rPr>
          <w:rFonts w:ascii="Times New Roman" w:hAnsi="Times New Roman" w:cs="Times New Roman" w:eastAsia="Times New Roman"/>
          <w:color w:val="0F1115"/>
          <w:sz w:val="24"/>
          <w:shd w:val="clear" w:color="auto" w:fill="FFFFFF"/>
        </w:rPr>
        <w:t>; Grad-CAM</w:t>
      </w:r>
    </w:p>
    <w:p w14:paraId="1520E109" w14:textId="77777777" w:rsidR="00421082" w:rsidRPr="002B6901" w:rsidRDefault="00421082" w:rsidP="00291812">
      <w:pPr>
        <w:spacing w:line="480" w:lineRule="auto" w:before="0" w:after="0"/>
        <w:jc w:val="both"/>
        <w:rPr>
          <w:color w:val="0F1115"/>
          <w:shd w:val="clear" w:color="auto" w:fill="FFFFFF"/>
        </w:rPr>
      </w:pPr>
    </w:p>
    <w:p w14:paraId="5E18077E" w14:textId="77777777" w:rsidR="00421082" w:rsidRPr="00605E06" w:rsidRDefault="00421082" w:rsidP="00291812">
      <w:pPr>
        <w:pStyle w:val="ds-markdown-paragraph"/>
        <w:shd w:val="clear" w:color="auto" w:fill="FFFFFF"/>
        <w:spacing w:before="0" w:beforeAutospacing="0" w:after="0" w:afterAutospacing="0" w:line="480" w:lineRule="auto"/>
        <w:jc w:val="both"/>
        <w:rPr>
          <w:color w:val="0F1115"/>
        </w:rPr>
      </w:pPr>
      <w:r w:rsidRPr="00605E06">
        <w:rPr>
          <w:rStyle w:val="Strong"/>
          <w:rFonts w:ascii="Times New Roman" w:hAnsi="Times New Roman" w:cs="Times New Roman" w:eastAsia="Times New Roman"/>
          <w:color w:val="0F1115"/>
          <w:sz w:val="24"/>
        </w:rPr>
        <w:t>1. Introduction</w:t>
      </w:r>
    </w:p>
    <w:p w14:paraId="5AE45FDD" w14:textId="77777777" w:rsidR="00421082" w:rsidRPr="00605E06" w:rsidRDefault="00421082" w:rsidP="00291812">
      <w:pPr>
        <w:pStyle w:val="ds-markdown-paragraph"/>
        <w:shd w:val="clear" w:color="auto" w:fill="FFFFFF"/>
        <w:spacing w:before="0" w:beforeAutospacing="0" w:after="0" w:afterAutospacing="0" w:line="480" w:lineRule="auto"/>
        <w:jc w:val="both"/>
        <w:rPr>
          <w:color w:val="0F1115"/>
        </w:rPr>
      </w:pPr>
      <w:r w:rsidRPr="00605E06">
        <w:rPr>
          <w:rFonts w:ascii="Times New Roman" w:hAnsi="Times New Roman" w:cs="Times New Roman" w:eastAsia="Times New Roman"/>
          <w:color w:val="0F1115"/>
          <w:sz w:val="24"/>
        </w:rPr>
        <w:t xml:space="preserve">Diabetic retinopathy (DR) is a microvascular complication of diabetes mellitus and one of the most common causes of preventable blindness in working-age adults [1,2]. Prolonged </w:t>
      </w:r>
      <w:r w:rsidRPr="00605E06">
        <w:rPr>
          <w:rFonts w:ascii="Times New Roman" w:hAnsi="Times New Roman" w:cs="Times New Roman" w:eastAsia="Times New Roman"/>
          <w:color w:val="0F1115"/>
          <w:sz w:val="24"/>
        </w:rPr>
        <w:lastRenderedPageBreak/>
        <w:t>hyperglycaemia damages retinal capillaries, producing a characteristic progression of microaneurysms, dot-and-blot haemorrhages, hard and soft exudates, and, in advanced disease, retinal neovascularisation. These lesions are graded on the International Clinical Diabetic Retinopathy severity scale, ranging from no apparent retinopathy (DR0) through mild (DR1), moderate (DR2), and severe (DR3) non-proliferative disease to proliferative DR (DR4). Because DR remains asymptomatic until relatively late in its course, annual or biennial fundus photography screening is the primary means of preventing irreversible vision loss. However, the global supply of trained graders is insufficient to meet the growing demand as diabetes prevalence continues to rise [1,3].</w:t>
      </w:r>
    </w:p>
    <w:p w14:paraId="063E7B21" w14:textId="58A79F6C" w:rsidR="00421082" w:rsidRPr="00605E06" w:rsidRDefault="00421082" w:rsidP="00291812">
      <w:pPr>
        <w:pStyle w:val="ds-markdown-paragraph"/>
        <w:shd w:val="clear" w:color="auto" w:fill="FFFFFF"/>
        <w:spacing w:before="0" w:beforeAutospacing="0" w:after="0" w:afterAutospacing="0" w:line="480" w:lineRule="auto"/>
        <w:jc w:val="both"/>
        <w:rPr>
          <w:color w:val="0F1115"/>
        </w:rPr>
      </w:pPr>
      <w:r w:rsidRPr="00605E06">
        <w:rPr>
          <w:rFonts w:ascii="Times New Roman" w:hAnsi="Times New Roman" w:cs="Times New Roman" w:eastAsia="Times New Roman"/>
          <w:color w:val="0F1115"/>
          <w:sz w:val="24"/>
        </w:rPr>
        <w:t>Deep convolutional neural networks have repeatedly matched specialist-level performance on public DR benchmarks [1,2,4], and the first FDA-authorised autonomous DR screening system demonstrated in a cluster-randomised trial that AI-assisted grading can increase specialist clinic productivity in real-world deployment [5,6]. Despite this progress, three translational gaps persist between the published literature and clinically deployable, trustworthy systems. First, most models are evaluated offline on curated, class-balanced test splits and rarely report class-resolved performance for the minority severe (DR3) and proliferative (DR4) grades, which carry the greatest clinical consequence if missed. Second, most classifiers are opaque: clinicians are asked to accept a grade without any visual indication of which retinal region drove the decision. This conflicts with established clinical decision support system (CDSS) design guidelines, which require systems to facilitate clinician verification rather than blind trust [7]. Third, almost no published pipeline captures, stores, or utilises clinician disagreement for iterative model improvement—an omission that undermines trust and precludes supervised continual learning [8].</w:t>
      </w:r>
    </w:p>
    <w:p w14:paraId="26064C4C" w14:textId="77777777" w:rsidR="00421082" w:rsidRPr="00605E06" w:rsidRDefault="00421082" w:rsidP="00291812">
      <w:pPr>
        <w:pStyle w:val="ds-markdown-paragraph"/>
        <w:shd w:val="clear" w:color="auto" w:fill="FFFFFF"/>
        <w:spacing w:before="0" w:beforeAutospacing="0" w:after="0" w:afterAutospacing="0" w:line="480" w:lineRule="auto"/>
        <w:jc w:val="both"/>
        <w:rPr>
          <w:color w:val="0F1115"/>
        </w:rPr>
      </w:pPr>
      <w:r w:rsidRPr="00605E06">
        <w:rPr>
          <w:rFonts w:ascii="Times New Roman" w:hAnsi="Times New Roman" w:cs="Times New Roman" w:eastAsia="Times New Roman"/>
          <w:color w:val="0F1115"/>
          <w:sz w:val="24"/>
        </w:rPr>
        <w:t xml:space="preserve">Recent work has begun to address these gaps individually. Reviews of AI-assisted teleophthalmology have emphasised the need for workflow-integrated screening systems rather than standalone classifiers [9,10]. Formal guidelines have been proposed for evaluating clinical explainability in medical imaging [11,12]. Human-in-the-loop (HITL) frameworks now specify how post-deployment clinician feedback can drive iterative model improvement [8]. Architecturally, attention-based convolutional networks [13], transfer learning combined with attention mechanisms [14], saliency-guided self-supervised transformers [15], and systematic investigations of backbone component contributions to DR grading [16] have all sought to improve feature saliency for minority severity grades. Federated learning has been proposed for privacy-preserving multi-site model training [17,18]. Ensemble </w:t>
      </w:r>
      <w:proofErr w:type="spellStart"/>
      <w:r w:rsidRPr="00605E06">
        <w:rPr>
          <w:rFonts w:ascii="Times New Roman" w:hAnsi="Times New Roman" w:cs="Times New Roman" w:eastAsia="Times New Roman"/>
          <w:color w:val="0F1115"/>
          <w:sz w:val="24"/>
        </w:rPr>
        <w:t>EfficientNet</w:t>
      </w:r>
      <w:proofErr w:type="spellEnd"/>
      <w:r w:rsidRPr="00605E06">
        <w:rPr>
          <w:rFonts w:ascii="Times New Roman" w:hAnsi="Times New Roman" w:cs="Times New Roman" w:eastAsia="Times New Roman"/>
          <w:color w:val="0F1115"/>
          <w:sz w:val="24"/>
        </w:rPr>
        <w:t xml:space="preserve"> and transfer-learning systems have been demonstrated on standard five-class DR benchmarks [19,20,21,22,23,24]. What remains lacking is a single, deployable system that addresses all three translational gaps simultaneously: class-resolved grading performance, integrated visual explanations verifiable at the point of care, and a feedback-collecting interface that closes the continual-retraining loop.</w:t>
      </w:r>
    </w:p>
    <w:p w14:paraId="5AA9D8FF" w14:textId="77777777" w:rsidR="00421082" w:rsidRPr="00605E06" w:rsidRDefault="00421082" w:rsidP="00291812">
      <w:pPr>
        <w:pStyle w:val="ds-markdown-paragraph"/>
        <w:shd w:val="clear" w:color="auto" w:fill="FFFFFF"/>
        <w:spacing w:before="0" w:beforeAutospacing="0" w:after="0" w:afterAutospacing="0" w:line="480" w:lineRule="auto"/>
        <w:jc w:val="both"/>
        <w:rPr>
          <w:color w:val="0F1115"/>
        </w:rPr>
      </w:pPr>
      <w:r w:rsidRPr="00605E06">
        <w:rPr>
          <w:rFonts w:ascii="Times New Roman" w:hAnsi="Times New Roman" w:cs="Times New Roman" w:eastAsia="Times New Roman"/>
          <w:color w:val="0F1115"/>
          <w:sz w:val="24"/>
        </w:rPr>
        <w:t>This paper presents the design, implementation, and evaluation of such a system. We describe an end-to-end web-based CDSS that: (1) couples an ophthalmology-specific preprocessing pipeline with a four-channel EfficientNet-B3 classifier and reports class-resolved performance metrics; (2) generates paired Grad-CAM [25] and attention-map visual explanations for every prediction; and (3) implements a confirm/reject interaction that appends every clinician verdict and corrected label to an exportable relabelling buffer for continual retraining. A controlled three-configuration ablation study isolates the contribution of domain-specific preprocessing from that of backbone architecture selection. The resulting web dashboard is presented as a working artefact rather than a conceptual prototype.</w:t>
      </w:r>
    </w:p>
    <w:p w14:paraId="10976816" w14:textId="77777777" w:rsidR="00421082" w:rsidRPr="00605E06" w:rsidRDefault="00421082" w:rsidP="00291812">
      <w:pPr>
        <w:pStyle w:val="ds-markdown-paragraph"/>
        <w:shd w:val="clear" w:color="auto" w:fill="FFFFFF"/>
        <w:spacing w:before="0" w:beforeAutospacing="0" w:after="0" w:afterAutospacing="0" w:line="480" w:lineRule="auto"/>
        <w:jc w:val="both"/>
        <w:rPr>
          <w:color w:val="0F1115"/>
        </w:rPr>
      </w:pPr>
      <w:r w:rsidRPr="00605E06">
        <w:rPr>
          <w:rStyle w:val="Strong"/>
          <w:rFonts w:ascii="Times New Roman" w:hAnsi="Times New Roman" w:cs="Times New Roman" w:eastAsia="Times New Roman"/>
          <w:color w:val="0F1115"/>
          <w:sz w:val="24"/>
        </w:rPr>
        <w:lastRenderedPageBreak/>
        <w:t>2. Material and Methods</w:t>
      </w:r>
    </w:p>
    <w:p w14:paraId="1B80C393" w14:textId="77777777" w:rsidR="00421082" w:rsidRPr="00605E06" w:rsidRDefault="00421082" w:rsidP="00291812">
      <w:pPr>
        <w:pStyle w:val="ds-markdown-paragraph"/>
        <w:shd w:val="clear" w:color="auto" w:fill="FFFFFF"/>
        <w:spacing w:before="0" w:beforeAutospacing="0" w:after="0" w:afterAutospacing="0" w:line="480" w:lineRule="auto"/>
        <w:jc w:val="both"/>
        <w:rPr>
          <w:color w:val="0F1115"/>
        </w:rPr>
      </w:pPr>
      <w:r w:rsidRPr="00605E06">
        <w:rPr>
          <w:rStyle w:val="Strong"/>
          <w:rFonts w:ascii="Times New Roman" w:hAnsi="Times New Roman" w:cs="Times New Roman" w:eastAsia="Times New Roman"/>
          <w:color w:val="0F1115"/>
          <w:sz w:val="24"/>
        </w:rPr>
        <w:t>2.1. System architecture overview</w:t>
      </w:r>
    </w:p>
    <w:p w14:paraId="35DB9EFE" w14:textId="7297154B" w:rsidR="00421082" w:rsidRPr="00605E06" w:rsidRDefault="00421082" w:rsidP="00291812">
      <w:pPr>
        <w:pStyle w:val="ds-markdown-paragraph"/>
        <w:shd w:val="clear" w:color="auto" w:fill="FFFFFF"/>
        <w:spacing w:before="0" w:beforeAutospacing="0" w:after="0" w:afterAutospacing="0" w:line="480" w:lineRule="auto"/>
        <w:jc w:val="both"/>
        <w:rPr>
          <w:color w:val="0F1115"/>
        </w:rPr>
      </w:pPr>
      <w:r w:rsidRPr="00605E06">
        <w:rPr>
          <w:rFonts w:ascii="Times New Roman" w:hAnsi="Times New Roman" w:cs="Times New Roman" w:eastAsia="Times New Roman"/>
          <w:color w:val="0F1115"/>
          <w:sz w:val="24"/>
        </w:rPr>
        <w:t xml:space="preserve">The proposed web-based clinical decision support system integrates a retinal image classifier, explainable AI visualisations, and an interactive web-based review interface to assist clinicians in the early diagnosis of diabetic retinopathy. Fig. 1 summarises the end-to-end pipeline. A patient examination comprising left-eye (OS) and right-eye (OD) fundus photographs is uploaded through the browser. Each image is independently pre-processed and classified into one of five DR severity classes. The two per-eye grades are aggregated at the patient level using a worst-eye rule, whereby the more severe per-eye grade is reported as the patient grade, together with a binary referable-DR flag for grades ≥ DR2. Grad-CAM and attention overlays are generated for both eyes. </w:t>
      </w:r>
    </w:p>
    <w:p w14:paraId="0FF274DD" w14:textId="77777777" w:rsidR="00421082" w:rsidRPr="00605E06" w:rsidRDefault="00421082" w:rsidP="00291812">
      <w:pPr>
        <w:spacing w:line="480" w:lineRule="auto" w:before="0" w:after="0"/>
        <w:jc w:val="both"/>
        <w:rPr>
          <w:color w:val="0F1115"/>
          <w:shd w:val="clear" w:color="auto" w:fill="FFFFFF"/>
        </w:rPr>
      </w:pPr>
    </w:p>
    <w:p w14:paraId="41C58CE0" w14:textId="7C989A12" w:rsidR="00421082" w:rsidRPr="00605E06" w:rsidRDefault="00421082" w:rsidP="00025B09">
      <w:pPr>
        <w:spacing w:line="480" w:lineRule="auto" w:before="0" w:after="0"/>
        <w:jc w:val="center"/>
        <w:rPr>
          <w:color w:val="0F1115"/>
          <w:shd w:val="clear" w:color="auto" w:fill="FFFFFF"/>
        </w:rPr>
      </w:pPr>
      <w:r w:rsidRPr="00605E06">
        <w:rPr>
          <w:rFonts w:ascii="Times New Roman" w:hAnsi="Times New Roman" w:cs="Times New Roman" w:eastAsia="Times New Roman"/>
          <w:noProof/>
          <w:color w:val="0F1115"/>
          <w:sz w:val="24"/>
          <w:shd w:val="clear" w:color="auto" w:fill="FFFFFF"/>
          <w14:ligatures w14:val="standardContextual"/>
        </w:rPr>
        <w:drawing>
          <wp:inline distT="0" distB="0" distL="0" distR="0" wp14:anchorId="055B8F51" wp14:editId="30590093">
            <wp:extent cx="1456509" cy="3264807"/>
            <wp:effectExtent l="0" t="0" r="4445" b="0"/>
            <wp:docPr id="2750014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001410" name="Picture 275001410"/>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79849" cy="3317125"/>
                    </a:xfrm>
                    <a:prstGeom prst="rect">
                      <a:avLst/>
                    </a:prstGeom>
                  </pic:spPr>
                </pic:pic>
              </a:graphicData>
            </a:graphic>
          </wp:inline>
        </w:drawing>
      </w:r>
    </w:p>
    <w:p w14:paraId="135D47AD" w14:textId="77777777" w:rsidR="00421082" w:rsidRPr="00605E06" w:rsidRDefault="00421082" w:rsidP="00025B09">
      <w:pPr>
        <w:pStyle w:val="ds-markdown-paragraph"/>
        <w:shd w:val="clear" w:color="auto" w:fill="FFFFFF"/>
        <w:spacing w:before="0" w:beforeAutospacing="0" w:after="0" w:afterAutospacing="0" w:line="480" w:lineRule="auto"/>
        <w:jc w:val="center"/>
        <w:rPr>
          <w:i/>
          <w:iCs/>
          <w:color w:val="0F1115"/>
          <w:sz w:val="20"/>
          <w:szCs w:val="20"/>
        </w:rPr>
      </w:pPr>
      <w:r w:rsidRPr="00605E06">
        <w:rPr>
          <w:rStyle w:val="Emphasis"/>
          <w:rFonts w:ascii="Times New Roman" w:hAnsi="Times New Roman" w:cs="Times New Roman" w:eastAsia="Times New Roman"/>
          <w:b/>
          <w:bCs/>
          <w:i w:val="0"/>
          <w:iCs w:val="0"/>
          <w:color w:val="0F1115"/>
          <w:sz w:val="24"/>
          <w:szCs w:val="20"/>
        </w:rPr>
        <w:t>Fig. 1.</w:t>
      </w:r>
      <w:r w:rsidRPr="00605E06">
        <w:rPr>
          <w:rStyle w:val="Emphasis"/>
          <w:rFonts w:ascii="Times New Roman" w:hAnsi="Times New Roman" w:cs="Times New Roman" w:eastAsia="Times New Roman"/>
          <w:i w:val="0"/>
          <w:iCs w:val="0"/>
          <w:color w:val="0F1115"/>
          <w:sz w:val="24"/>
          <w:szCs w:val="20"/>
        </w:rPr>
        <w:t xml:space="preserve"> End-to-end system pipeline. Blue: image intake. Green: ophthalmology-specific preprocessing, EfficientNet-B3 classification, and patient-level worst-eye aggregation. Orange: result delivery with Grad-CAM and attention-map explanations. Purple: clinician review, confirm/reject, and JSONL relabelling-buffer export.</w:t>
      </w:r>
    </w:p>
    <w:p w14:paraId="2918CF51" w14:textId="594DEB87" w:rsidR="00421082" w:rsidRPr="00605E06" w:rsidRDefault="00421082" w:rsidP="00291812">
      <w:pPr>
        <w:pStyle w:val="ds-markdown-paragraph"/>
        <w:shd w:val="clear" w:color="auto" w:fill="FFFFFF"/>
        <w:spacing w:before="0" w:beforeAutospacing="0" w:after="0" w:afterAutospacing="0" w:line="480" w:lineRule="auto"/>
        <w:jc w:val="both"/>
        <w:rPr>
          <w:color w:val="0F1115"/>
        </w:rPr>
      </w:pPr>
      <w:r w:rsidRPr="00605E06">
        <w:rPr>
          <w:rFonts w:ascii="Times New Roman" w:hAnsi="Times New Roman" w:cs="Times New Roman" w:eastAsia="Times New Roman"/>
          <w:color w:val="0F1115"/>
          <w:sz w:val="24"/>
        </w:rPr>
        <w:t>The complete result—comprising the assigned grade, class-probability distribution, confidence score, inference latency, and visual explanations—is returned to the reviewing clinician. The clinician then confirms or rejects the prediction; rejection prompts entry of a corrected grade. Every verdict is appended to a local relabelling buffer and logged with a timestamp. The buffer can be exported as JSON Lines (JSONL) for offline retraining or cleared from the interface.</w:t>
      </w:r>
    </w:p>
    <w:p w14:paraId="1CD7A89C" w14:textId="77777777" w:rsidR="00291812" w:rsidRPr="00605E06" w:rsidRDefault="00291812" w:rsidP="00291812">
      <w:pPr>
        <w:pStyle w:val="ds-markdown-paragraph"/>
        <w:shd w:val="clear" w:color="auto" w:fill="FFFFFF"/>
        <w:spacing w:before="0" w:beforeAutospacing="0" w:after="0" w:afterAutospacing="0" w:line="480" w:lineRule="auto"/>
        <w:jc w:val="both"/>
        <w:rPr>
          <w:color w:val="0F1115"/>
        </w:rPr>
      </w:pPr>
      <w:r w:rsidRPr="00605E06">
        <w:rPr>
          <w:rStyle w:val="Strong"/>
          <w:rFonts w:ascii="Times New Roman" w:hAnsi="Times New Roman" w:cs="Times New Roman" w:eastAsia="Times New Roman"/>
          <w:color w:val="0F1115"/>
          <w:sz w:val="24"/>
        </w:rPr>
        <w:t>2.2. Dataset</w:t>
      </w:r>
    </w:p>
    <w:p w14:paraId="186C19FA" w14:textId="77777777" w:rsidR="00291812" w:rsidRPr="00605E06" w:rsidRDefault="00291812" w:rsidP="00291812">
      <w:pPr>
        <w:pStyle w:val="ds-markdown-paragraph"/>
        <w:shd w:val="clear" w:color="auto" w:fill="FFFFFF"/>
        <w:spacing w:before="0" w:beforeAutospacing="0" w:after="0" w:afterAutospacing="0" w:line="480" w:lineRule="auto"/>
        <w:jc w:val="both"/>
        <w:rPr>
          <w:color w:val="0F1115"/>
        </w:rPr>
      </w:pPr>
      <w:r w:rsidRPr="00605E06">
        <w:rPr>
          <w:rFonts w:ascii="Times New Roman" w:hAnsi="Times New Roman" w:cs="Times New Roman" w:eastAsia="Times New Roman"/>
          <w:color w:val="0F1115"/>
          <w:sz w:val="24"/>
        </w:rPr>
        <w:t xml:space="preserve">Model development used colour fundus photographs labelled on the standard five-point International Clinical DR severity scale (DR0–DR4), consistent with large public benchmarks including </w:t>
      </w:r>
      <w:proofErr w:type="spellStart"/>
      <w:r w:rsidRPr="00605E06">
        <w:rPr>
          <w:rFonts w:ascii="Times New Roman" w:hAnsi="Times New Roman" w:cs="Times New Roman" w:eastAsia="Times New Roman"/>
          <w:color w:val="0F1115"/>
          <w:sz w:val="24"/>
        </w:rPr>
        <w:t>EyePACS</w:t>
      </w:r>
      <w:proofErr w:type="spellEnd"/>
      <w:r w:rsidRPr="00605E06">
        <w:rPr>
          <w:rFonts w:ascii="Times New Roman" w:hAnsi="Times New Roman" w:cs="Times New Roman" w:eastAsia="Times New Roman"/>
          <w:color w:val="0F1115"/>
          <w:sz w:val="24"/>
        </w:rPr>
        <w:t xml:space="preserve"> and the Indian Diabetic Retinopathy Image Dataset (</w:t>
      </w:r>
      <w:proofErr w:type="spellStart"/>
      <w:r w:rsidRPr="00605E06">
        <w:rPr>
          <w:rFonts w:ascii="Times New Roman" w:hAnsi="Times New Roman" w:cs="Times New Roman" w:eastAsia="Times New Roman"/>
          <w:color w:val="0F1115"/>
          <w:sz w:val="24"/>
        </w:rPr>
        <w:t>IDRiD</w:t>
      </w:r>
      <w:proofErr w:type="spellEnd"/>
      <w:r w:rsidRPr="00605E06">
        <w:rPr>
          <w:rFonts w:ascii="Times New Roman" w:hAnsi="Times New Roman" w:cs="Times New Roman" w:eastAsia="Times New Roman"/>
          <w:color w:val="0F1115"/>
          <w:sz w:val="24"/>
        </w:rPr>
        <w:t xml:space="preserve">) [26]. As in essentially every DR grading corpus, the class distribution is heavily skewed toward the no-DR and mild categories (Table 1), motivating the class-resolved evaluation metrics adopted </w:t>
      </w:r>
      <w:r w:rsidRPr="00605E06">
        <w:rPr>
          <w:rFonts w:ascii="Times New Roman" w:hAnsi="Times New Roman" w:cs="Times New Roman" w:eastAsia="Times New Roman"/>
          <w:color w:val="0F1115"/>
          <w:sz w:val="24"/>
        </w:rPr>
        <w:lastRenderedPageBreak/>
        <w:t>throughout this study and the class-imbalance interventions described in Section 2.4. Representative fundus images for each of the five severity grades are shown in Fig. 2.</w:t>
      </w:r>
    </w:p>
    <w:p w14:paraId="062D533B" w14:textId="77777777" w:rsidR="00291812" w:rsidRPr="00605E06" w:rsidRDefault="00291812" w:rsidP="00291812">
      <w:pPr>
        <w:pStyle w:val="ds-markdown-paragraph"/>
        <w:shd w:val="clear" w:color="auto" w:fill="FFFFFF"/>
        <w:spacing w:before="0" w:beforeAutospacing="0" w:after="0" w:afterAutospacing="0" w:line="480" w:lineRule="auto"/>
        <w:jc w:val="both"/>
        <w:rPr>
          <w:color w:val="0F1115"/>
        </w:rPr>
      </w:pPr>
      <w:r w:rsidRPr="00605E06">
        <w:rPr>
          <w:rStyle w:val="Strong"/>
          <w:rFonts w:ascii="Times New Roman" w:hAnsi="Times New Roman" w:cs="Times New Roman" w:eastAsia="Times New Roman"/>
          <w:color w:val="0F1115"/>
          <w:sz w:val="24"/>
        </w:rPr>
        <w:t>Table 1.</w:t>
      </w:r>
      <w:r w:rsidRPr="00605E06">
        <w:rPr>
          <w:rFonts w:ascii="Times New Roman" w:hAnsi="Times New Roman" w:cs="Times New Roman" w:eastAsia="Times New Roman"/>
          <w:color w:val="0F1115"/>
          <w:sz w:val="24"/>
        </w:rPr>
        <w:t> Class distribution across five DR severity grades (approximate values based on the training corpus).</w:t>
      </w:r>
    </w:p>
    <w:tbl>
      <w:tblPr>
        <w:tblStyle w:val="GridTable1Light"/>
        <w:tblW w:w="8640" w:type="dxa"/>
        <w:tblBorders>
          <w:top w:val="none" w:sz="0" w:space="0" w:color="auto"/>
          <w:bottom w:val="none" w:sz="0" w:space="0" w:color="auto"/>
          <w:insideH w:val="none" w:sz="0" w:space="0" w:color="auto"/>
        </w:tblBorders>
        <w:tblLook w:val="04A0" w:firstRow="1" w:lastRow="0" w:firstColumn="1" w:lastColumn="0" w:noHBand="0" w:noVBand="1"/>
      </w:tblPr>
      <w:tblGrid>
        <w:gridCol w:w="2200"/>
        <w:gridCol w:w="1100"/>
        <w:gridCol w:w="1200"/>
        <w:gridCol w:w="1400"/>
        <w:gridCol w:w="1200"/>
        <w:gridCol w:w="1540"/>
      </w:tblGrid>
      <w:tr w:rsidR="00291812" w:rsidRPr="00605E06" w14:paraId="1FF9879A" w14:textId="77777777" w:rsidTr="00BB56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Borders>
              <w:bottom w:val="single" w:sz="4" w:space="0" w:color="auto"/>
            </w:tcBorders>
          </w:tcPr>
          <w:p w14:paraId="2E0E8164" w14:textId="77777777" w:rsidR="00291812" w:rsidRPr="00605E06" w:rsidRDefault="00291812" w:rsidP="00291812">
            <w:pPr>
              <w:spacing w:line="480" w:lineRule="auto" w:before="0" w:after="0"/>
              <w:jc w:val="both"/>
            </w:pPr>
            <w:r w:rsidRPr="00605E06">
              <w:rPr>
                <w:rFonts w:ascii="Times New Roman" w:hAnsi="Times New Roman" w:cs="Times New Roman" w:eastAsia="Times New Roman"/>
                <w:color w:val="FFFFFF"/>
                <w:sz w:val="24"/>
              </w:rPr>
              <w:t>Grade</w:t>
            </w:r>
          </w:p>
        </w:tc>
        <w:tc>
          <w:tcPr>
            <w:tcW w:w="1100" w:type="dxa"/>
            <w:tcBorders>
              <w:bottom w:val="single" w:sz="4" w:space="0" w:color="auto"/>
            </w:tcBorders>
          </w:tcPr>
          <w:p w14:paraId="7D8695DE" w14:textId="77777777" w:rsidR="00291812" w:rsidRPr="00605E06" w:rsidRDefault="00291812" w:rsidP="00291812">
            <w:pPr>
              <w:spacing w:line="480" w:lineRule="auto" w:before="0" w:after="0"/>
              <w:jc w:val="both"/>
              <w:cnfStyle w:val="100000000000" w:firstRow="1" w:lastRow="0" w:firstColumn="0" w:lastColumn="0" w:oddVBand="0" w:evenVBand="0" w:oddHBand="0" w:evenHBand="0" w:firstRowFirstColumn="0" w:firstRowLastColumn="0" w:lastRowFirstColumn="0" w:lastRowLastColumn="0"/>
            </w:pPr>
            <w:r w:rsidRPr="00605E06">
              <w:rPr>
                <w:rFonts w:ascii="Times New Roman" w:hAnsi="Times New Roman" w:cs="Times New Roman" w:eastAsia="Times New Roman"/>
                <w:color w:val="FFFFFF"/>
                <w:sz w:val="24"/>
              </w:rPr>
              <w:t>DR0</w:t>
            </w:r>
          </w:p>
        </w:tc>
        <w:tc>
          <w:tcPr>
            <w:tcW w:w="1200" w:type="dxa"/>
            <w:tcBorders>
              <w:bottom w:val="single" w:sz="4" w:space="0" w:color="auto"/>
            </w:tcBorders>
          </w:tcPr>
          <w:p w14:paraId="2F305CDC" w14:textId="77777777" w:rsidR="00291812" w:rsidRPr="00605E06" w:rsidRDefault="00291812" w:rsidP="00291812">
            <w:pPr>
              <w:spacing w:line="480" w:lineRule="auto" w:before="0" w:after="0"/>
              <w:jc w:val="both"/>
              <w:cnfStyle w:val="100000000000" w:firstRow="1" w:lastRow="0" w:firstColumn="0" w:lastColumn="0" w:oddVBand="0" w:evenVBand="0" w:oddHBand="0" w:evenHBand="0" w:firstRowFirstColumn="0" w:firstRowLastColumn="0" w:lastRowFirstColumn="0" w:lastRowLastColumn="0"/>
            </w:pPr>
            <w:r w:rsidRPr="00605E06">
              <w:rPr>
                <w:rFonts w:ascii="Times New Roman" w:hAnsi="Times New Roman" w:cs="Times New Roman" w:eastAsia="Times New Roman"/>
                <w:color w:val="FFFFFF"/>
                <w:sz w:val="24"/>
              </w:rPr>
              <w:t>DR1</w:t>
            </w:r>
          </w:p>
        </w:tc>
        <w:tc>
          <w:tcPr>
            <w:tcW w:w="1400" w:type="dxa"/>
            <w:tcBorders>
              <w:bottom w:val="single" w:sz="4" w:space="0" w:color="auto"/>
            </w:tcBorders>
          </w:tcPr>
          <w:p w14:paraId="6D673D75" w14:textId="77777777" w:rsidR="00291812" w:rsidRPr="00605E06" w:rsidRDefault="00291812" w:rsidP="00291812">
            <w:pPr>
              <w:spacing w:line="480" w:lineRule="auto" w:before="0" w:after="0"/>
              <w:jc w:val="both"/>
              <w:cnfStyle w:val="100000000000" w:firstRow="1" w:lastRow="0" w:firstColumn="0" w:lastColumn="0" w:oddVBand="0" w:evenVBand="0" w:oddHBand="0" w:evenHBand="0" w:firstRowFirstColumn="0" w:firstRowLastColumn="0" w:lastRowFirstColumn="0" w:lastRowLastColumn="0"/>
            </w:pPr>
            <w:r w:rsidRPr="00605E06">
              <w:rPr>
                <w:rFonts w:ascii="Times New Roman" w:hAnsi="Times New Roman" w:cs="Times New Roman" w:eastAsia="Times New Roman"/>
                <w:color w:val="FFFFFF"/>
                <w:sz w:val="24"/>
              </w:rPr>
              <w:t>DR2</w:t>
            </w:r>
          </w:p>
        </w:tc>
        <w:tc>
          <w:tcPr>
            <w:tcW w:w="1200" w:type="dxa"/>
            <w:tcBorders>
              <w:bottom w:val="single" w:sz="4" w:space="0" w:color="auto"/>
            </w:tcBorders>
          </w:tcPr>
          <w:p w14:paraId="2CADB408" w14:textId="77777777" w:rsidR="00291812" w:rsidRPr="00605E06" w:rsidRDefault="00291812" w:rsidP="00291812">
            <w:pPr>
              <w:spacing w:line="480" w:lineRule="auto" w:before="0" w:after="0"/>
              <w:jc w:val="both"/>
              <w:cnfStyle w:val="100000000000" w:firstRow="1" w:lastRow="0" w:firstColumn="0" w:lastColumn="0" w:oddVBand="0" w:evenVBand="0" w:oddHBand="0" w:evenHBand="0" w:firstRowFirstColumn="0" w:firstRowLastColumn="0" w:lastRowFirstColumn="0" w:lastRowLastColumn="0"/>
            </w:pPr>
            <w:r w:rsidRPr="00605E06">
              <w:rPr>
                <w:rFonts w:ascii="Times New Roman" w:hAnsi="Times New Roman" w:cs="Times New Roman" w:eastAsia="Times New Roman"/>
                <w:color w:val="FFFFFF"/>
                <w:sz w:val="24"/>
              </w:rPr>
              <w:t>DR3</w:t>
            </w:r>
          </w:p>
        </w:tc>
        <w:tc>
          <w:tcPr>
            <w:tcW w:w="1540" w:type="dxa"/>
            <w:tcBorders>
              <w:bottom w:val="single" w:sz="4" w:space="0" w:color="auto"/>
            </w:tcBorders>
          </w:tcPr>
          <w:p w14:paraId="1EE05A6B" w14:textId="77777777" w:rsidR="00291812" w:rsidRPr="00605E06" w:rsidRDefault="00291812" w:rsidP="00291812">
            <w:pPr>
              <w:spacing w:line="480" w:lineRule="auto" w:before="0" w:after="0"/>
              <w:jc w:val="both"/>
              <w:cnfStyle w:val="100000000000" w:firstRow="1" w:lastRow="0" w:firstColumn="0" w:lastColumn="0" w:oddVBand="0" w:evenVBand="0" w:oddHBand="0" w:evenHBand="0" w:firstRowFirstColumn="0" w:firstRowLastColumn="0" w:lastRowFirstColumn="0" w:lastRowLastColumn="0"/>
            </w:pPr>
            <w:r w:rsidRPr="00605E06">
              <w:rPr>
                <w:rFonts w:ascii="Times New Roman" w:hAnsi="Times New Roman" w:cs="Times New Roman" w:eastAsia="Times New Roman"/>
                <w:color w:val="FFFFFF"/>
                <w:sz w:val="24"/>
              </w:rPr>
              <w:t>DR4</w:t>
            </w:r>
          </w:p>
        </w:tc>
      </w:tr>
      <w:tr w:rsidR="00291812" w:rsidRPr="00605E06" w14:paraId="2F9654CB" w14:textId="77777777" w:rsidTr="00BB5677">
        <w:tc>
          <w:tcPr>
            <w:cnfStyle w:val="001000000000" w:firstRow="0" w:lastRow="0" w:firstColumn="1" w:lastColumn="0" w:oddVBand="0" w:evenVBand="0" w:oddHBand="0" w:evenHBand="0" w:firstRowFirstColumn="0" w:firstRowLastColumn="0" w:lastRowFirstColumn="0" w:lastRowLastColumn="0"/>
            <w:tcW w:w="2200" w:type="dxa"/>
            <w:tcBorders>
              <w:top w:val="single" w:sz="4" w:space="0" w:color="auto"/>
              <w:bottom w:val="single" w:sz="4" w:space="0" w:color="auto"/>
            </w:tcBorders>
          </w:tcPr>
          <w:p w14:paraId="42D3D26C" w14:textId="77777777" w:rsidR="00291812" w:rsidRPr="00605E06" w:rsidRDefault="00291812" w:rsidP="00291812">
            <w:pPr>
              <w:spacing w:line="480" w:lineRule="auto" w:before="0" w:after="0"/>
              <w:jc w:val="both"/>
            </w:pPr>
            <w:r w:rsidRPr="00605E06">
              <w:rPr>
                <w:rFonts w:ascii="Times New Roman" w:hAnsi="Times New Roman" w:cs="Times New Roman" w:eastAsia="Times New Roman"/>
                <w:sz w:val="24"/>
              </w:rPr>
              <w:t>Severity label</w:t>
            </w:r>
          </w:p>
        </w:tc>
        <w:tc>
          <w:tcPr>
            <w:tcW w:w="1100" w:type="dxa"/>
            <w:tcBorders>
              <w:top w:val="single" w:sz="4" w:space="0" w:color="auto"/>
              <w:bottom w:val="single" w:sz="4" w:space="0" w:color="auto"/>
            </w:tcBorders>
          </w:tcPr>
          <w:p w14:paraId="533C4AE8" w14:textId="77777777" w:rsidR="00291812" w:rsidRPr="00605E06" w:rsidRDefault="00291812" w:rsidP="00291812">
            <w:pPr>
              <w:spacing w:line="480" w:lineRule="auto" w:before="0" w:after="0"/>
              <w:jc w:val="both"/>
              <w:cnfStyle w:val="000000000000" w:firstRow="0" w:lastRow="0" w:firstColumn="0" w:lastColumn="0" w:oddVBand="0" w:evenVBand="0" w:oddHBand="0" w:evenHBand="0" w:firstRowFirstColumn="0" w:firstRowLastColumn="0" w:lastRowFirstColumn="0" w:lastRowLastColumn="0"/>
            </w:pPr>
            <w:r w:rsidRPr="00605E06">
              <w:rPr>
                <w:rFonts w:ascii="Times New Roman" w:hAnsi="Times New Roman" w:cs="Times New Roman" w:eastAsia="Times New Roman"/>
                <w:sz w:val="24"/>
              </w:rPr>
              <w:t>No DR</w:t>
            </w:r>
          </w:p>
        </w:tc>
        <w:tc>
          <w:tcPr>
            <w:tcW w:w="1200" w:type="dxa"/>
            <w:tcBorders>
              <w:top w:val="single" w:sz="4" w:space="0" w:color="auto"/>
              <w:bottom w:val="single" w:sz="4" w:space="0" w:color="auto"/>
            </w:tcBorders>
          </w:tcPr>
          <w:p w14:paraId="4B127FAC" w14:textId="77777777" w:rsidR="00291812" w:rsidRPr="00605E06" w:rsidRDefault="00291812" w:rsidP="00291812">
            <w:pPr>
              <w:spacing w:line="480" w:lineRule="auto" w:before="0" w:after="0"/>
              <w:jc w:val="both"/>
              <w:cnfStyle w:val="000000000000" w:firstRow="0" w:lastRow="0" w:firstColumn="0" w:lastColumn="0" w:oddVBand="0" w:evenVBand="0" w:oddHBand="0" w:evenHBand="0" w:firstRowFirstColumn="0" w:firstRowLastColumn="0" w:lastRowFirstColumn="0" w:lastRowLastColumn="0"/>
            </w:pPr>
            <w:r w:rsidRPr="00605E06">
              <w:rPr>
                <w:rFonts w:ascii="Times New Roman" w:hAnsi="Times New Roman" w:cs="Times New Roman" w:eastAsia="Times New Roman"/>
                <w:sz w:val="24"/>
              </w:rPr>
              <w:t>Mild NPDR</w:t>
            </w:r>
          </w:p>
        </w:tc>
        <w:tc>
          <w:tcPr>
            <w:tcW w:w="1400" w:type="dxa"/>
            <w:tcBorders>
              <w:top w:val="single" w:sz="4" w:space="0" w:color="auto"/>
              <w:bottom w:val="single" w:sz="4" w:space="0" w:color="auto"/>
            </w:tcBorders>
          </w:tcPr>
          <w:p w14:paraId="1FB8B7B6" w14:textId="77777777" w:rsidR="00291812" w:rsidRPr="00605E06" w:rsidRDefault="00291812" w:rsidP="00291812">
            <w:pPr>
              <w:spacing w:line="480" w:lineRule="auto" w:before="0" w:after="0"/>
              <w:jc w:val="both"/>
              <w:cnfStyle w:val="000000000000" w:firstRow="0" w:lastRow="0" w:firstColumn="0" w:lastColumn="0" w:oddVBand="0" w:evenVBand="0" w:oddHBand="0" w:evenHBand="0" w:firstRowFirstColumn="0" w:firstRowLastColumn="0" w:lastRowFirstColumn="0" w:lastRowLastColumn="0"/>
            </w:pPr>
            <w:r w:rsidRPr="00605E06">
              <w:rPr>
                <w:rFonts w:ascii="Times New Roman" w:hAnsi="Times New Roman" w:cs="Times New Roman" w:eastAsia="Times New Roman"/>
                <w:sz w:val="24"/>
              </w:rPr>
              <w:t>Moderate NPDR</w:t>
            </w:r>
          </w:p>
        </w:tc>
        <w:tc>
          <w:tcPr>
            <w:tcW w:w="1200" w:type="dxa"/>
            <w:tcBorders>
              <w:top w:val="single" w:sz="4" w:space="0" w:color="auto"/>
              <w:bottom w:val="single" w:sz="4" w:space="0" w:color="auto"/>
            </w:tcBorders>
          </w:tcPr>
          <w:p w14:paraId="0C6C8CE0" w14:textId="77777777" w:rsidR="00291812" w:rsidRPr="00605E06" w:rsidRDefault="00291812" w:rsidP="00291812">
            <w:pPr>
              <w:spacing w:line="480" w:lineRule="auto" w:before="0" w:after="0"/>
              <w:jc w:val="both"/>
              <w:cnfStyle w:val="000000000000" w:firstRow="0" w:lastRow="0" w:firstColumn="0" w:lastColumn="0" w:oddVBand="0" w:evenVBand="0" w:oddHBand="0" w:evenHBand="0" w:firstRowFirstColumn="0" w:firstRowLastColumn="0" w:lastRowFirstColumn="0" w:lastRowLastColumn="0"/>
            </w:pPr>
            <w:r w:rsidRPr="00605E06">
              <w:rPr>
                <w:rFonts w:ascii="Times New Roman" w:hAnsi="Times New Roman" w:cs="Times New Roman" w:eastAsia="Times New Roman"/>
                <w:sz w:val="24"/>
              </w:rPr>
              <w:t>Severe NPDR</w:t>
            </w:r>
          </w:p>
        </w:tc>
        <w:tc>
          <w:tcPr>
            <w:tcW w:w="1540" w:type="dxa"/>
            <w:tcBorders>
              <w:top w:val="single" w:sz="4" w:space="0" w:color="auto"/>
              <w:bottom w:val="single" w:sz="4" w:space="0" w:color="auto"/>
            </w:tcBorders>
          </w:tcPr>
          <w:p w14:paraId="3B6512FD" w14:textId="77777777" w:rsidR="00291812" w:rsidRPr="00605E06" w:rsidRDefault="00291812" w:rsidP="00291812">
            <w:pPr>
              <w:spacing w:line="480" w:lineRule="auto" w:before="0" w:after="0"/>
              <w:jc w:val="both"/>
              <w:cnfStyle w:val="000000000000" w:firstRow="0" w:lastRow="0" w:firstColumn="0" w:lastColumn="0" w:oddVBand="0" w:evenVBand="0" w:oddHBand="0" w:evenHBand="0" w:firstRowFirstColumn="0" w:firstRowLastColumn="0" w:lastRowFirstColumn="0" w:lastRowLastColumn="0"/>
            </w:pPr>
            <w:r w:rsidRPr="00605E06">
              <w:rPr>
                <w:rFonts w:ascii="Times New Roman" w:hAnsi="Times New Roman" w:cs="Times New Roman" w:eastAsia="Times New Roman"/>
                <w:sz w:val="24"/>
              </w:rPr>
              <w:t>Proliferative DR</w:t>
            </w:r>
          </w:p>
        </w:tc>
      </w:tr>
      <w:tr w:rsidR="00291812" w:rsidRPr="00605E06" w14:paraId="414D96C4" w14:textId="77777777" w:rsidTr="00BB5677">
        <w:tc>
          <w:tcPr>
            <w:cnfStyle w:val="001000000000" w:firstRow="0" w:lastRow="0" w:firstColumn="1" w:lastColumn="0" w:oddVBand="0" w:evenVBand="0" w:oddHBand="0" w:evenHBand="0" w:firstRowFirstColumn="0" w:firstRowLastColumn="0" w:lastRowFirstColumn="0" w:lastRowLastColumn="0"/>
            <w:tcW w:w="2200" w:type="dxa"/>
            <w:tcBorders>
              <w:top w:val="single" w:sz="4" w:space="0" w:color="auto"/>
              <w:bottom w:val="single" w:sz="4" w:space="0" w:color="auto"/>
            </w:tcBorders>
          </w:tcPr>
          <w:p w14:paraId="353FC444" w14:textId="77777777" w:rsidR="00291812" w:rsidRPr="00605E06" w:rsidRDefault="00291812" w:rsidP="00291812">
            <w:pPr>
              <w:spacing w:line="480" w:lineRule="auto" w:before="0" w:after="0"/>
              <w:jc w:val="both"/>
            </w:pPr>
            <w:r w:rsidRPr="00605E06">
              <w:rPr>
                <w:rFonts w:ascii="Times New Roman" w:hAnsi="Times New Roman" w:cs="Times New Roman" w:eastAsia="Times New Roman"/>
                <w:sz w:val="24"/>
              </w:rPr>
              <w:t>Approx. frequency</w:t>
            </w:r>
          </w:p>
        </w:tc>
        <w:tc>
          <w:tcPr>
            <w:tcW w:w="1100" w:type="dxa"/>
            <w:tcBorders>
              <w:top w:val="single" w:sz="4" w:space="0" w:color="auto"/>
              <w:bottom w:val="single" w:sz="4" w:space="0" w:color="auto"/>
            </w:tcBorders>
          </w:tcPr>
          <w:p w14:paraId="6A593A58" w14:textId="77777777" w:rsidR="00291812" w:rsidRPr="00605E06" w:rsidRDefault="00291812" w:rsidP="00291812">
            <w:pPr>
              <w:spacing w:line="480" w:lineRule="auto" w:before="0" w:after="0"/>
              <w:jc w:val="both"/>
              <w:cnfStyle w:val="000000000000" w:firstRow="0" w:lastRow="0" w:firstColumn="0" w:lastColumn="0" w:oddVBand="0" w:evenVBand="0" w:oddHBand="0" w:evenHBand="0" w:firstRowFirstColumn="0" w:firstRowLastColumn="0" w:lastRowFirstColumn="0" w:lastRowLastColumn="0"/>
            </w:pPr>
            <w:r w:rsidRPr="00605E06">
              <w:rPr>
                <w:rFonts w:ascii="Times New Roman" w:hAnsi="Times New Roman" w:cs="Times New Roman" w:eastAsia="Times New Roman"/>
                <w:sz w:val="24"/>
              </w:rPr>
              <w:t>~73%</w:t>
            </w:r>
          </w:p>
        </w:tc>
        <w:tc>
          <w:tcPr>
            <w:tcW w:w="1200" w:type="dxa"/>
            <w:tcBorders>
              <w:top w:val="single" w:sz="4" w:space="0" w:color="auto"/>
              <w:bottom w:val="single" w:sz="4" w:space="0" w:color="auto"/>
            </w:tcBorders>
          </w:tcPr>
          <w:p w14:paraId="7C203368" w14:textId="77777777" w:rsidR="00291812" w:rsidRPr="00605E06" w:rsidRDefault="00291812" w:rsidP="00291812">
            <w:pPr>
              <w:spacing w:line="480" w:lineRule="auto" w:before="0" w:after="0"/>
              <w:jc w:val="both"/>
              <w:cnfStyle w:val="000000000000" w:firstRow="0" w:lastRow="0" w:firstColumn="0" w:lastColumn="0" w:oddVBand="0" w:evenVBand="0" w:oddHBand="0" w:evenHBand="0" w:firstRowFirstColumn="0" w:firstRowLastColumn="0" w:lastRowFirstColumn="0" w:lastRowLastColumn="0"/>
            </w:pPr>
            <w:r w:rsidRPr="00605E06">
              <w:rPr>
                <w:rFonts w:ascii="Times New Roman" w:hAnsi="Times New Roman" w:cs="Times New Roman" w:eastAsia="Times New Roman"/>
                <w:sz w:val="24"/>
              </w:rPr>
              <w:t>~7%</w:t>
            </w:r>
          </w:p>
        </w:tc>
        <w:tc>
          <w:tcPr>
            <w:tcW w:w="1400" w:type="dxa"/>
            <w:tcBorders>
              <w:top w:val="single" w:sz="4" w:space="0" w:color="auto"/>
              <w:bottom w:val="single" w:sz="4" w:space="0" w:color="auto"/>
            </w:tcBorders>
          </w:tcPr>
          <w:p w14:paraId="7A611D21" w14:textId="77777777" w:rsidR="00291812" w:rsidRPr="00605E06" w:rsidRDefault="00291812" w:rsidP="00291812">
            <w:pPr>
              <w:spacing w:line="480" w:lineRule="auto" w:before="0" w:after="0"/>
              <w:jc w:val="both"/>
              <w:cnfStyle w:val="000000000000" w:firstRow="0" w:lastRow="0" w:firstColumn="0" w:lastColumn="0" w:oddVBand="0" w:evenVBand="0" w:oddHBand="0" w:evenHBand="0" w:firstRowFirstColumn="0" w:firstRowLastColumn="0" w:lastRowFirstColumn="0" w:lastRowLastColumn="0"/>
            </w:pPr>
            <w:r w:rsidRPr="00605E06">
              <w:rPr>
                <w:rFonts w:ascii="Times New Roman" w:hAnsi="Times New Roman" w:cs="Times New Roman" w:eastAsia="Times New Roman"/>
                <w:sz w:val="24"/>
              </w:rPr>
              <w:t>~15%</w:t>
            </w:r>
          </w:p>
        </w:tc>
        <w:tc>
          <w:tcPr>
            <w:tcW w:w="1200" w:type="dxa"/>
            <w:tcBorders>
              <w:top w:val="single" w:sz="4" w:space="0" w:color="auto"/>
              <w:bottom w:val="single" w:sz="4" w:space="0" w:color="auto"/>
            </w:tcBorders>
          </w:tcPr>
          <w:p w14:paraId="7AA78108" w14:textId="77777777" w:rsidR="00291812" w:rsidRPr="00605E06" w:rsidRDefault="00291812" w:rsidP="00291812">
            <w:pPr>
              <w:spacing w:line="480" w:lineRule="auto" w:before="0" w:after="0"/>
              <w:jc w:val="both"/>
              <w:cnfStyle w:val="000000000000" w:firstRow="0" w:lastRow="0" w:firstColumn="0" w:lastColumn="0" w:oddVBand="0" w:evenVBand="0" w:oddHBand="0" w:evenHBand="0" w:firstRowFirstColumn="0" w:firstRowLastColumn="0" w:lastRowFirstColumn="0" w:lastRowLastColumn="0"/>
            </w:pPr>
            <w:r w:rsidRPr="00605E06">
              <w:rPr>
                <w:rFonts w:ascii="Times New Roman" w:hAnsi="Times New Roman" w:cs="Times New Roman" w:eastAsia="Times New Roman"/>
                <w:sz w:val="24"/>
              </w:rPr>
              <w:t>~3%</w:t>
            </w:r>
          </w:p>
        </w:tc>
        <w:tc>
          <w:tcPr>
            <w:tcW w:w="1540" w:type="dxa"/>
            <w:tcBorders>
              <w:top w:val="single" w:sz="4" w:space="0" w:color="auto"/>
              <w:bottom w:val="single" w:sz="4" w:space="0" w:color="auto"/>
            </w:tcBorders>
          </w:tcPr>
          <w:p w14:paraId="070E0E77" w14:textId="77777777" w:rsidR="00291812" w:rsidRPr="00605E06" w:rsidRDefault="00291812" w:rsidP="00291812">
            <w:pPr>
              <w:spacing w:line="480" w:lineRule="auto" w:before="0" w:after="0"/>
              <w:jc w:val="both"/>
              <w:cnfStyle w:val="000000000000" w:firstRow="0" w:lastRow="0" w:firstColumn="0" w:lastColumn="0" w:oddVBand="0" w:evenVBand="0" w:oddHBand="0" w:evenHBand="0" w:firstRowFirstColumn="0" w:firstRowLastColumn="0" w:lastRowFirstColumn="0" w:lastRowLastColumn="0"/>
            </w:pPr>
            <w:r w:rsidRPr="00605E06">
              <w:rPr>
                <w:rFonts w:ascii="Times New Roman" w:hAnsi="Times New Roman" w:cs="Times New Roman" w:eastAsia="Times New Roman"/>
                <w:sz w:val="24"/>
              </w:rPr>
              <w:t>~2%</w:t>
            </w:r>
          </w:p>
        </w:tc>
      </w:tr>
    </w:tbl>
    <w:p w14:paraId="749B8948" w14:textId="77777777" w:rsidR="00421082" w:rsidRPr="00605E06" w:rsidRDefault="00421082" w:rsidP="00291812">
      <w:pPr>
        <w:spacing w:line="480" w:lineRule="auto" w:before="0" w:after="0"/>
        <w:jc w:val="both"/>
        <w:rPr>
          <w:sz w:val="24"/>
          <w:szCs w:val="24"/>
          <w:lang w:val="ru-RU"/>
        </w:rPr>
      </w:pPr>
    </w:p>
    <w:p w14:paraId="5A8C1818" w14:textId="77777777" w:rsidR="00291812" w:rsidRPr="00605E06" w:rsidRDefault="00291812" w:rsidP="00291812">
      <w:pPr>
        <w:spacing w:line="480" w:lineRule="auto" w:before="0" w:after="0"/>
        <w:jc w:val="both"/>
        <w:rPr>
          <w:sz w:val="24"/>
          <w:szCs w:val="24"/>
          <w:lang w:val="ru-RU"/>
        </w:rPr>
      </w:pPr>
      <w:r w:rsidRPr="00605E06">
        <w:rPr>
          <w:rFonts w:ascii="Times New Roman" w:hAnsi="Times New Roman" w:cs="Times New Roman" w:eastAsia="Times New Roman"/>
          <w:sz w:val="24"/>
          <w:szCs w:val="24"/>
        </w:rPr>
        <w:t>This skewed distribution directly motivates both the class-imbalance weighting used during training and the per-class evaluation metrics reported throughout this study.</w:t>
      </w:r>
    </w:p>
    <w:p w14:paraId="6C3C1AF7" w14:textId="77777777" w:rsidR="00291812" w:rsidRPr="00605E06" w:rsidRDefault="00291812" w:rsidP="00291812">
      <w:pPr>
        <w:spacing w:line="480" w:lineRule="auto" w:before="0" w:after="0"/>
        <w:jc w:val="both"/>
        <w:rPr>
          <w:sz w:val="24"/>
          <w:szCs w:val="24"/>
          <w:lang w:val="ru-RU"/>
        </w:rPr>
      </w:pPr>
    </w:p>
    <w:p w14:paraId="0D56EB43" w14:textId="25533CA2" w:rsidR="00291812" w:rsidRPr="00605E06" w:rsidRDefault="00291812" w:rsidP="00025B09">
      <w:pPr>
        <w:spacing w:line="480" w:lineRule="auto" w:before="0" w:after="0"/>
        <w:jc w:val="center"/>
        <w:rPr>
          <w:sz w:val="24"/>
          <w:szCs w:val="24"/>
          <w:lang w:val="ru-RU"/>
        </w:rPr>
      </w:pPr>
      <w:r w:rsidRPr="00605E06">
        <w:rPr>
          <w:rFonts w:ascii="Times New Roman" w:hAnsi="Times New Roman" w:cs="Times New Roman" w:eastAsia="Times New Roman"/>
          <w:noProof/>
          <w:sz w:val="24"/>
          <w:szCs w:val="24"/>
          <w14:ligatures w14:val="standardContextual"/>
        </w:rPr>
        <w:drawing>
          <wp:inline distT="0" distB="0" distL="0" distR="0" wp14:anchorId="0549D71D" wp14:editId="5D1243DD">
            <wp:extent cx="4051982" cy="4223022"/>
            <wp:effectExtent l="0" t="0" r="0" b="6350"/>
            <wp:docPr id="13283083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08359" name="Picture 1328308359"/>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64577" cy="4236149"/>
                    </a:xfrm>
                    <a:prstGeom prst="rect">
                      <a:avLst/>
                    </a:prstGeom>
                  </pic:spPr>
                </pic:pic>
              </a:graphicData>
            </a:graphic>
          </wp:inline>
        </w:drawing>
      </w:r>
    </w:p>
    <w:p w14:paraId="3E4F8790" w14:textId="77777777" w:rsidR="00291812" w:rsidRPr="00605E06" w:rsidRDefault="00291812" w:rsidP="00025B09">
      <w:pPr>
        <w:pStyle w:val="ds-markdown-paragraph"/>
        <w:shd w:val="clear" w:color="auto" w:fill="FFFFFF"/>
        <w:spacing w:before="0" w:beforeAutospacing="0" w:after="0" w:afterAutospacing="0" w:line="480" w:lineRule="auto"/>
        <w:jc w:val="center"/>
        <w:rPr>
          <w:i/>
          <w:iCs/>
          <w:color w:val="0F1115"/>
          <w:sz w:val="20"/>
          <w:szCs w:val="20"/>
        </w:rPr>
      </w:pPr>
      <w:r w:rsidRPr="00605E06">
        <w:rPr>
          <w:rStyle w:val="Emphasis"/>
          <w:rFonts w:ascii="Times New Roman" w:hAnsi="Times New Roman" w:cs="Times New Roman" w:eastAsia="Times New Roman"/>
          <w:b/>
          <w:bCs/>
          <w:i w:val="0"/>
          <w:iCs w:val="0"/>
          <w:color w:val="0F1115"/>
          <w:sz w:val="24"/>
          <w:szCs w:val="20"/>
        </w:rPr>
        <w:t>Fig. 2</w:t>
      </w:r>
      <w:r w:rsidRPr="00605E06">
        <w:rPr>
          <w:rStyle w:val="Emphasis"/>
          <w:rFonts w:ascii="Times New Roman" w:hAnsi="Times New Roman" w:cs="Times New Roman" w:eastAsia="Times New Roman"/>
          <w:i w:val="0"/>
          <w:iCs w:val="0"/>
          <w:color w:val="0F1115"/>
          <w:sz w:val="24"/>
          <w:szCs w:val="20"/>
        </w:rPr>
        <w:t>. Representative colour fundus photographs for each DR severity grade. (a) DR0 – no DR; (b) DR1 – mild non-proliferative DR (NPDR); (c) DR2 – moderate NPDR; (d) DR3 – severe NPDR; (e) DR4 – proliferative DR.</w:t>
      </w:r>
    </w:p>
    <w:p w14:paraId="0C106D8B" w14:textId="77777777" w:rsidR="00291812" w:rsidRPr="00605E06" w:rsidRDefault="00291812" w:rsidP="00291812">
      <w:pPr>
        <w:pStyle w:val="ds-markdown-paragraph"/>
        <w:shd w:val="clear" w:color="auto" w:fill="FFFFFF"/>
        <w:spacing w:before="0" w:beforeAutospacing="0" w:after="0" w:afterAutospacing="0" w:line="480" w:lineRule="auto"/>
        <w:jc w:val="both"/>
        <w:rPr>
          <w:color w:val="0F1115"/>
        </w:rPr>
      </w:pPr>
      <w:r w:rsidRPr="00605E06">
        <w:rPr>
          <w:rFonts w:ascii="Times New Roman" w:hAnsi="Times New Roman" w:cs="Times New Roman" w:eastAsia="Times New Roman"/>
          <w:color w:val="0F1115"/>
          <w:sz w:val="24"/>
        </w:rPr>
        <w:t>The subtle inter-grade differences, particularly between mild and moderate NPDR, underscore why standardised preprocessing that enhances lesion visibility is a prerequisite for reliable automated grading.</w:t>
      </w:r>
    </w:p>
    <w:p w14:paraId="6A054B68" w14:textId="77777777" w:rsidR="00D419D8" w:rsidRPr="00605E06" w:rsidRDefault="00D419D8" w:rsidP="00D419D8">
      <w:pPr>
        <w:pStyle w:val="ds-markdown-paragraph"/>
        <w:shd w:val="clear" w:color="auto" w:fill="FFFFFF"/>
        <w:spacing w:before="0" w:beforeAutospacing="0" w:after="0" w:afterAutospacing="0" w:line="480" w:lineRule="auto"/>
        <w:rPr>
          <w:color w:val="0F1115"/>
        </w:rPr>
      </w:pPr>
      <w:r w:rsidRPr="00605E06">
        <w:rPr>
          <w:rStyle w:val="Strong"/>
          <w:rFonts w:ascii="Times New Roman" w:hAnsi="Times New Roman" w:cs="Times New Roman" w:eastAsia="Times New Roman"/>
          <w:color w:val="0F1115"/>
          <w:sz w:val="24"/>
        </w:rPr>
        <w:t>2.3. Ophthalmology-specific preprocessing pipeline</w:t>
      </w:r>
    </w:p>
    <w:p w14:paraId="682ACEEA" w14:textId="5D07C9C9" w:rsidR="00D419D8" w:rsidRPr="00605E06" w:rsidRDefault="00D419D8" w:rsidP="00D419D8">
      <w:pPr>
        <w:pStyle w:val="ds-markdown-paragraph"/>
        <w:shd w:val="clear" w:color="auto" w:fill="FFFFFF"/>
        <w:spacing w:before="0" w:beforeAutospacing="0" w:after="0" w:afterAutospacing="0" w:line="480" w:lineRule="auto"/>
        <w:rPr>
          <w:color w:val="0F1115"/>
        </w:rPr>
      </w:pPr>
      <w:r w:rsidRPr="00605E06">
        <w:rPr>
          <w:rFonts w:ascii="Times New Roman" w:hAnsi="Times New Roman" w:cs="Times New Roman" w:eastAsia="Times New Roman"/>
          <w:color w:val="0F1115"/>
          <w:sz w:val="24"/>
        </w:rPr>
        <w:t>Raw fundus photographs exhibit substantial variability in illumination uniformity, field-of-view (FOV) cropping, and left/right laterality convention—factors that may be spuriously correlated with class labels by a classifier trained without standardisation. The preprocessing pipeline standardises each image through six sequential stages:</w:t>
      </w:r>
    </w:p>
    <w:p w14:paraId="4D50C3B2" w14:textId="77777777" w:rsidR="00D419D8" w:rsidRPr="00605E06" w:rsidRDefault="00D419D8" w:rsidP="00D419D8">
      <w:pPr>
        <w:pStyle w:val="ds-markdown-paragraph"/>
        <w:numPr>
          <w:ilvl w:val="0"/>
          <w:numId w:val="1"/>
        </w:numPr>
        <w:shd w:val="clear" w:color="auto" w:fill="FFFFFF"/>
        <w:spacing w:before="0" w:beforeAutospacing="0" w:after="0" w:afterAutospacing="0" w:line="480" w:lineRule="auto"/>
        <w:rPr>
          <w:color w:val="0F1115"/>
        </w:rPr>
      </w:pPr>
      <w:r w:rsidRPr="00605E06">
        <w:rPr>
          <w:rFonts w:ascii="Times New Roman" w:hAnsi="Times New Roman" w:cs="Times New Roman" w:eastAsia="Times New Roman"/>
          <w:color w:val="0F1115"/>
          <w:sz w:val="24"/>
        </w:rPr>
        <w:t>Lateral flip normalisation to enforce a consistent optic-disc position across all images.</w:t>
      </w:r>
    </w:p>
    <w:p w14:paraId="2E705197" w14:textId="77777777" w:rsidR="00D419D8" w:rsidRPr="00605E06" w:rsidRDefault="00D419D8" w:rsidP="00D419D8">
      <w:pPr>
        <w:pStyle w:val="ds-markdown-paragraph"/>
        <w:numPr>
          <w:ilvl w:val="0"/>
          <w:numId w:val="1"/>
        </w:numPr>
        <w:shd w:val="clear" w:color="auto" w:fill="FFFFFF"/>
        <w:spacing w:before="0" w:beforeAutospacing="0" w:after="0" w:afterAutospacing="0" w:line="480" w:lineRule="auto"/>
        <w:rPr>
          <w:color w:val="0F1115"/>
        </w:rPr>
      </w:pPr>
      <w:r w:rsidRPr="00605E06">
        <w:rPr>
          <w:rFonts w:ascii="Times New Roman" w:hAnsi="Times New Roman" w:cs="Times New Roman" w:eastAsia="Times New Roman"/>
          <w:color w:val="0F1115"/>
          <w:sz w:val="24"/>
        </w:rPr>
        <w:t>Rotation to align the optic-disc–fovea axis to horizontal.</w:t>
      </w:r>
    </w:p>
    <w:p w14:paraId="25F6E41A" w14:textId="77777777" w:rsidR="00D419D8" w:rsidRPr="00605E06" w:rsidRDefault="00D419D8" w:rsidP="00D419D8">
      <w:pPr>
        <w:pStyle w:val="ds-markdown-paragraph"/>
        <w:numPr>
          <w:ilvl w:val="0"/>
          <w:numId w:val="1"/>
        </w:numPr>
        <w:shd w:val="clear" w:color="auto" w:fill="FFFFFF"/>
        <w:spacing w:before="0" w:beforeAutospacing="0" w:after="0" w:afterAutospacing="0" w:line="480" w:lineRule="auto"/>
        <w:rPr>
          <w:color w:val="0F1115"/>
        </w:rPr>
      </w:pPr>
      <w:r w:rsidRPr="00605E06">
        <w:rPr>
          <w:rFonts w:ascii="Times New Roman" w:hAnsi="Times New Roman" w:cs="Times New Roman" w:eastAsia="Times New Roman"/>
          <w:color w:val="0F1115"/>
          <w:sz w:val="24"/>
        </w:rPr>
        <w:t>Circular FOV crop and background masking to remove dark corners.</w:t>
      </w:r>
    </w:p>
    <w:p w14:paraId="0B996F8C" w14:textId="77777777" w:rsidR="00D419D8" w:rsidRPr="00605E06" w:rsidRDefault="00D419D8" w:rsidP="002B6901">
      <w:pPr>
        <w:pStyle w:val="ds-markdown-paragraph"/>
        <w:numPr>
          <w:ilvl w:val="0"/>
          <w:numId w:val="1"/>
        </w:numPr>
        <w:shd w:val="clear" w:color="auto" w:fill="FFFFFF"/>
        <w:spacing w:before="0" w:beforeAutospacing="0" w:after="0" w:afterAutospacing="0" w:line="480" w:lineRule="auto"/>
        <w:jc w:val="both"/>
        <w:rPr>
          <w:color w:val="0F1115"/>
        </w:rPr>
      </w:pPr>
      <w:r w:rsidRPr="00605E06">
        <w:rPr>
          <w:rFonts w:ascii="Times New Roman" w:hAnsi="Times New Roman" w:cs="Times New Roman" w:eastAsia="Times New Roman"/>
          <w:color w:val="0F1115"/>
          <w:sz w:val="24"/>
        </w:rPr>
        <w:t>Flat-field illumination correction to remove smooth intensity gradients caused by camera vignetting, which is particularly problematic for detecting small peripheral lesions.</w:t>
      </w:r>
    </w:p>
    <w:p w14:paraId="185906E2" w14:textId="77777777" w:rsidR="00D419D8" w:rsidRPr="00605E06" w:rsidRDefault="00D419D8" w:rsidP="002B6901">
      <w:pPr>
        <w:pStyle w:val="ds-markdown-paragraph"/>
        <w:numPr>
          <w:ilvl w:val="0"/>
          <w:numId w:val="1"/>
        </w:numPr>
        <w:shd w:val="clear" w:color="auto" w:fill="FFFFFF"/>
        <w:spacing w:before="0" w:beforeAutospacing="0" w:after="0" w:afterAutospacing="0" w:line="480" w:lineRule="auto"/>
        <w:jc w:val="both"/>
        <w:rPr>
          <w:color w:val="0F1115"/>
        </w:rPr>
      </w:pPr>
      <w:r w:rsidRPr="00605E06">
        <w:rPr>
          <w:rFonts w:ascii="Times New Roman" w:hAnsi="Times New Roman" w:cs="Times New Roman" w:eastAsia="Times New Roman"/>
          <w:color w:val="0F1115"/>
          <w:sz w:val="24"/>
        </w:rPr>
        <w:t>A polar-coordinate transform followed by contrast-limited adaptive histogram equalisation (CLAHE), which redistributes local contrast enhancement radially outward from the optic disc, thereby improving the visibility of peripheral microaneurysms and small haemorrhages against the retinal background.</w:t>
      </w:r>
    </w:p>
    <w:p w14:paraId="2A69C858" w14:textId="77777777" w:rsidR="00D419D8" w:rsidRPr="00605E06" w:rsidRDefault="00D419D8" w:rsidP="00D419D8">
      <w:pPr>
        <w:pStyle w:val="ds-markdown-paragraph"/>
        <w:numPr>
          <w:ilvl w:val="0"/>
          <w:numId w:val="1"/>
        </w:numPr>
        <w:shd w:val="clear" w:color="auto" w:fill="FFFFFF"/>
        <w:spacing w:before="0" w:beforeAutospacing="0" w:after="0" w:afterAutospacing="0" w:line="480" w:lineRule="auto"/>
        <w:rPr>
          <w:color w:val="0F1115"/>
        </w:rPr>
      </w:pPr>
      <w:r w:rsidRPr="00605E06">
        <w:rPr>
          <w:rFonts w:ascii="Times New Roman" w:hAnsi="Times New Roman" w:cs="Times New Roman" w:eastAsia="Times New Roman"/>
          <w:color w:val="0F1115"/>
          <w:sz w:val="24"/>
        </w:rPr>
        <w:t>Per-channel intensity normalisation.</w:t>
      </w:r>
    </w:p>
    <w:p w14:paraId="3737B34F" w14:textId="77777777" w:rsidR="00D419D8" w:rsidRPr="00605E06" w:rsidRDefault="00D419D8" w:rsidP="00D419D8">
      <w:pPr>
        <w:pStyle w:val="ds-markdown-paragraph"/>
        <w:shd w:val="clear" w:color="auto" w:fill="FFFFFF"/>
        <w:spacing w:before="0" w:beforeAutospacing="0" w:after="0" w:afterAutospacing="0" w:line="480" w:lineRule="auto"/>
        <w:jc w:val="both"/>
        <w:rPr>
          <w:color w:val="0F1115"/>
        </w:rPr>
      </w:pPr>
      <w:r w:rsidRPr="00605E06">
        <w:rPr>
          <w:rFonts w:ascii="Times New Roman" w:hAnsi="Times New Roman" w:cs="Times New Roman" w:eastAsia="Times New Roman"/>
          <w:color w:val="0F1115"/>
          <w:sz w:val="24"/>
        </w:rPr>
        <w:t>The enhanced luminance output of stage 5 is stacked with the three RGB channels to produce a four-channel 512×512 input tensor. This four-channel input is used by the full pipeline configuration (Config D). Baseline configurations (A and C) use standard three-channel RGB input without steps 1–5.</w:t>
      </w:r>
    </w:p>
    <w:p w14:paraId="6EE6A148" w14:textId="77777777" w:rsidR="00D419D8" w:rsidRPr="00605E06" w:rsidRDefault="00D419D8" w:rsidP="00D419D8">
      <w:pPr>
        <w:pStyle w:val="ds-markdown-paragraph"/>
        <w:shd w:val="clear" w:color="auto" w:fill="FFFFFF"/>
        <w:spacing w:before="0" w:beforeAutospacing="0" w:after="0" w:afterAutospacing="0" w:line="480" w:lineRule="auto"/>
        <w:rPr>
          <w:color w:val="0F1115"/>
        </w:rPr>
      </w:pPr>
      <w:r w:rsidRPr="00605E06">
        <w:rPr>
          <w:rStyle w:val="Strong"/>
          <w:rFonts w:ascii="Times New Roman" w:hAnsi="Times New Roman" w:cs="Times New Roman" w:eastAsia="Times New Roman"/>
          <w:color w:val="0F1115"/>
          <w:sz w:val="24"/>
        </w:rPr>
        <w:t>2.4. Classification model and experimental configurations</w:t>
      </w:r>
    </w:p>
    <w:p w14:paraId="20C64137" w14:textId="77777777" w:rsidR="00D419D8" w:rsidRPr="00605E06" w:rsidRDefault="00D419D8" w:rsidP="00D419D8">
      <w:pPr>
        <w:pStyle w:val="ds-markdown-paragraph"/>
        <w:shd w:val="clear" w:color="auto" w:fill="FFFFFF"/>
        <w:spacing w:before="0" w:beforeAutospacing="0" w:after="0" w:afterAutospacing="0" w:line="480" w:lineRule="auto"/>
        <w:jc w:val="both"/>
        <w:rPr>
          <w:color w:val="0F1115"/>
        </w:rPr>
      </w:pPr>
      <w:r w:rsidRPr="00605E06">
        <w:rPr>
          <w:rFonts w:ascii="Times New Roman" w:hAnsi="Times New Roman" w:cs="Times New Roman" w:eastAsia="Times New Roman"/>
          <w:color w:val="0F1115"/>
          <w:sz w:val="24"/>
        </w:rPr>
        <w:t>The classification backbone is EfficientNet-B3 [27], selected for its favourable accuracy-to-parameter ratio relative to deeper residual networks at comparable input resolution. The standard 3×3 stride-2 convolutional stem was extended to accept four-channel input. The network then passes through seven stages of mobile inverted bottleneck convolution (</w:t>
      </w:r>
      <w:proofErr w:type="spellStart"/>
      <w:r w:rsidRPr="00605E06">
        <w:rPr>
          <w:rFonts w:ascii="Times New Roman" w:hAnsi="Times New Roman" w:cs="Times New Roman" w:eastAsia="Times New Roman"/>
          <w:color w:val="0F1115"/>
          <w:sz w:val="24"/>
        </w:rPr>
        <w:t>MBConv</w:t>
      </w:r>
      <w:proofErr w:type="spellEnd"/>
      <w:r w:rsidRPr="00605E06">
        <w:rPr>
          <w:rFonts w:ascii="Times New Roman" w:hAnsi="Times New Roman" w:cs="Times New Roman" w:eastAsia="Times New Roman"/>
          <w:color w:val="0F1115"/>
          <w:sz w:val="24"/>
        </w:rPr>
        <w:t xml:space="preserve">) blocks with progressively increasing channel width (24, 32, 48, 96, 136, 232, and 384 channels), followed by a 1×1 head convolution expanding to 1,536 channels, global average pooling (GAP), and a five-way fully-connected </w:t>
      </w:r>
      <w:proofErr w:type="spellStart"/>
      <w:r w:rsidRPr="00605E06">
        <w:rPr>
          <w:rFonts w:ascii="Times New Roman" w:hAnsi="Times New Roman" w:cs="Times New Roman" w:eastAsia="Times New Roman"/>
          <w:color w:val="0F1115"/>
          <w:sz w:val="24"/>
        </w:rPr>
        <w:t>softmax</w:t>
      </w:r>
      <w:proofErr w:type="spellEnd"/>
      <w:r w:rsidRPr="00605E06">
        <w:rPr>
          <w:rFonts w:ascii="Times New Roman" w:hAnsi="Times New Roman" w:cs="Times New Roman" w:eastAsia="Times New Roman"/>
          <w:color w:val="0F1115"/>
          <w:sz w:val="24"/>
        </w:rPr>
        <w:t xml:space="preserve"> head (Fig. 3). Each </w:t>
      </w:r>
      <w:proofErr w:type="spellStart"/>
      <w:r w:rsidRPr="00605E06">
        <w:rPr>
          <w:rFonts w:ascii="Times New Roman" w:hAnsi="Times New Roman" w:cs="Times New Roman" w:eastAsia="Times New Roman"/>
          <w:color w:val="0F1115"/>
          <w:sz w:val="24"/>
        </w:rPr>
        <w:t>MBConv</w:t>
      </w:r>
      <w:proofErr w:type="spellEnd"/>
      <w:r w:rsidRPr="00605E06">
        <w:rPr>
          <w:rFonts w:ascii="Times New Roman" w:hAnsi="Times New Roman" w:cs="Times New Roman" w:eastAsia="Times New Roman"/>
          <w:color w:val="0F1115"/>
          <w:sz w:val="24"/>
        </w:rPr>
        <w:t xml:space="preserve"> block incorporates squeeze-and-excitation (SE) channel recalibration [28] and stochastic-depth regularisation [29]. The SE mechanism is particularly pertinent to DR grading, as lesion-bearing feature channels typically constitute a small fraction of total feature-map energy compared with vasculature and background texture.</w:t>
      </w:r>
    </w:p>
    <w:p w14:paraId="19207FFF" w14:textId="3F6B8EA5" w:rsidR="00D419D8" w:rsidRPr="00605E06" w:rsidRDefault="00D419D8" w:rsidP="00D419D8">
      <w:pPr>
        <w:pStyle w:val="ds-markdown-paragraph"/>
        <w:shd w:val="clear" w:color="auto" w:fill="FFFFFF"/>
        <w:spacing w:before="0" w:beforeAutospacing="0" w:after="0" w:afterAutospacing="0" w:line="480" w:lineRule="auto"/>
        <w:jc w:val="center"/>
        <w:rPr>
          <w:color w:val="0F1115"/>
        </w:rPr>
      </w:pPr>
      <w:r w:rsidRPr="00605E06">
        <w:rPr>
          <w:rFonts w:ascii="Times New Roman" w:hAnsi="Times New Roman" w:cs="Times New Roman" w:eastAsia="Times New Roman"/>
          <w:noProof/>
          <w:color w:val="0F1115"/>
          <w14:ligatures w14:val="standardContextual"/>
          <w:sz w:val="24"/>
        </w:rPr>
        <w:drawing>
          <wp:inline distT="0" distB="0" distL="0" distR="0" wp14:anchorId="1C4C27C3" wp14:editId="49D3B3E7">
            <wp:extent cx="3849835" cy="1561516"/>
            <wp:effectExtent l="0" t="0" r="0" b="635"/>
            <wp:docPr id="9766590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659035" name="Picture 976659035"/>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35479" cy="1596254"/>
                    </a:xfrm>
                    <a:prstGeom prst="rect">
                      <a:avLst/>
                    </a:prstGeom>
                  </pic:spPr>
                </pic:pic>
              </a:graphicData>
            </a:graphic>
          </wp:inline>
        </w:drawing>
      </w:r>
    </w:p>
    <w:p w14:paraId="0A660B41" w14:textId="77777777" w:rsidR="00D419D8" w:rsidRPr="00605E06" w:rsidRDefault="00D419D8" w:rsidP="00D419D8">
      <w:pPr>
        <w:pStyle w:val="ds-markdown-paragraph"/>
        <w:shd w:val="clear" w:color="auto" w:fill="FFFFFF"/>
        <w:spacing w:before="0" w:beforeAutospacing="0" w:after="0" w:afterAutospacing="0" w:line="480" w:lineRule="auto"/>
        <w:jc w:val="center"/>
        <w:rPr>
          <w:i/>
          <w:iCs/>
          <w:color w:val="0F1115"/>
        </w:rPr>
      </w:pPr>
      <w:r w:rsidRPr="00605E06">
        <w:rPr>
          <w:rStyle w:val="Emphasis"/>
          <w:rFonts w:ascii="Times New Roman" w:hAnsi="Times New Roman" w:cs="Times New Roman" w:eastAsia="Times New Roman"/>
          <w:b/>
          <w:bCs/>
          <w:i w:val="0"/>
          <w:iCs w:val="0"/>
          <w:color w:val="0F1115"/>
          <w:sz w:val="24"/>
        </w:rPr>
        <w:t>Fig. 3.</w:t>
      </w:r>
      <w:r w:rsidRPr="00605E06">
        <w:rPr>
          <w:rStyle w:val="Emphasis"/>
          <w:rFonts w:ascii="Times New Roman" w:hAnsi="Times New Roman" w:cs="Times New Roman" w:eastAsia="Times New Roman"/>
          <w:i w:val="0"/>
          <w:iCs w:val="0"/>
          <w:color w:val="0F1115"/>
          <w:sz w:val="24"/>
        </w:rPr>
        <w:t xml:space="preserve"> EfficientNet-B3 backbone (Config D) adapted for four-channel 512×512 fundus image input, comprising a convolutional stem, seven </w:t>
      </w:r>
      <w:proofErr w:type="spellStart"/>
      <w:r w:rsidRPr="00605E06">
        <w:rPr>
          <w:rStyle w:val="Emphasis"/>
          <w:rFonts w:ascii="Times New Roman" w:hAnsi="Times New Roman" w:cs="Times New Roman" w:eastAsia="Times New Roman"/>
          <w:i w:val="0"/>
          <w:iCs w:val="0"/>
          <w:color w:val="0F1115"/>
          <w:sz w:val="24"/>
        </w:rPr>
        <w:t>MBConv</w:t>
      </w:r>
      <w:proofErr w:type="spellEnd"/>
      <w:r w:rsidRPr="00605E06">
        <w:rPr>
          <w:rStyle w:val="Emphasis"/>
          <w:rFonts w:ascii="Times New Roman" w:hAnsi="Times New Roman" w:cs="Times New Roman" w:eastAsia="Times New Roman"/>
          <w:i w:val="0"/>
          <w:iCs w:val="0"/>
          <w:color w:val="0F1115"/>
          <w:sz w:val="24"/>
        </w:rPr>
        <w:t xml:space="preserve"> stages with progressively increasing channel width (24→384 channels), a 1×1 head convolution (1,536 channels), global average pooling (GAP), and a five-way </w:t>
      </w:r>
      <w:proofErr w:type="spellStart"/>
      <w:r w:rsidRPr="00605E06">
        <w:rPr>
          <w:rStyle w:val="Emphasis"/>
          <w:rFonts w:ascii="Times New Roman" w:hAnsi="Times New Roman" w:cs="Times New Roman" w:eastAsia="Times New Roman"/>
          <w:i w:val="0"/>
          <w:iCs w:val="0"/>
          <w:color w:val="0F1115"/>
          <w:sz w:val="24"/>
        </w:rPr>
        <w:t>softmax</w:t>
      </w:r>
      <w:proofErr w:type="spellEnd"/>
      <w:r w:rsidRPr="00605E06">
        <w:rPr>
          <w:rStyle w:val="Emphasis"/>
          <w:rFonts w:ascii="Times New Roman" w:hAnsi="Times New Roman" w:cs="Times New Roman" w:eastAsia="Times New Roman"/>
          <w:i w:val="0"/>
          <w:iCs w:val="0"/>
          <w:color w:val="0F1115"/>
          <w:sz w:val="24"/>
        </w:rPr>
        <w:t xml:space="preserve"> classification head yielding DR grades 0–4.</w:t>
      </w:r>
    </w:p>
    <w:p w14:paraId="07CA6B72" w14:textId="77777777" w:rsidR="00D419D8" w:rsidRPr="00605E06" w:rsidRDefault="00D419D8" w:rsidP="00D419D8">
      <w:pPr>
        <w:pStyle w:val="ds-markdown-paragraph"/>
        <w:shd w:val="clear" w:color="auto" w:fill="FFFFFF"/>
        <w:spacing w:before="0" w:beforeAutospacing="0" w:after="0" w:afterAutospacing="0" w:line="480" w:lineRule="auto"/>
        <w:jc w:val="both"/>
        <w:rPr>
          <w:color w:val="0F1115"/>
        </w:rPr>
      </w:pPr>
      <w:r w:rsidRPr="00605E06">
        <w:rPr>
          <w:rFonts w:ascii="Times New Roman" w:hAnsi="Times New Roman" w:cs="Times New Roman" w:eastAsia="Times New Roman"/>
          <w:color w:val="0F1115"/>
          <w:sz w:val="24"/>
        </w:rPr>
        <w:lastRenderedPageBreak/>
        <w:t>To isolate the contribution of the preprocessing pipeline from that of the backbone architecture, three configurations were trained under an identical optimisation schedule (20 epochs, weighted cross-entropy loss to counter class imbalance, identical 70/15/15 train/validation/test splits):</w:t>
      </w:r>
    </w:p>
    <w:p w14:paraId="7B88BC0B" w14:textId="77777777" w:rsidR="00D419D8" w:rsidRPr="00605E06" w:rsidRDefault="00D419D8" w:rsidP="00D419D8">
      <w:pPr>
        <w:pStyle w:val="ds-markdown-paragraph"/>
        <w:numPr>
          <w:ilvl w:val="0"/>
          <w:numId w:val="2"/>
        </w:numPr>
        <w:shd w:val="clear" w:color="auto" w:fill="FFFFFF"/>
        <w:tabs>
          <w:tab w:val="clear" w:pos="720"/>
          <w:tab w:val="num" w:pos="360"/>
        </w:tabs>
        <w:spacing w:before="0" w:beforeAutospacing="0" w:after="0" w:afterAutospacing="0" w:line="480" w:lineRule="auto"/>
        <w:ind w:left="360"/>
        <w:jc w:val="both"/>
        <w:rPr>
          <w:color w:val="0F1115"/>
        </w:rPr>
      </w:pPr>
      <w:r w:rsidRPr="00605E06">
        <w:rPr>
          <w:rStyle w:val="Strong"/>
          <w:rFonts w:ascii="Times New Roman" w:hAnsi="Times New Roman" w:cs="Times New Roman" w:eastAsia="Times New Roman"/>
          <w:color w:val="0F1115"/>
          <w:sz w:val="24"/>
        </w:rPr>
        <w:t>Config A</w:t>
      </w:r>
      <w:r w:rsidRPr="00605E06">
        <w:rPr>
          <w:rFonts w:ascii="Times New Roman" w:hAnsi="Times New Roman" w:cs="Times New Roman" w:eastAsia="Times New Roman"/>
          <w:color w:val="0F1115"/>
          <w:sz w:val="24"/>
        </w:rPr>
        <w:t xml:space="preserve"> – ResNet-50 [30] backbone with three-channel baseline input, isolating the effect of architecture;</w:t>
      </w:r>
    </w:p>
    <w:p w14:paraId="47A2E4B6" w14:textId="77777777" w:rsidR="00D419D8" w:rsidRPr="00605E06" w:rsidRDefault="00D419D8" w:rsidP="00D419D8">
      <w:pPr>
        <w:pStyle w:val="ds-markdown-paragraph"/>
        <w:numPr>
          <w:ilvl w:val="0"/>
          <w:numId w:val="2"/>
        </w:numPr>
        <w:shd w:val="clear" w:color="auto" w:fill="FFFFFF"/>
        <w:tabs>
          <w:tab w:val="clear" w:pos="720"/>
          <w:tab w:val="num" w:pos="360"/>
        </w:tabs>
        <w:spacing w:before="0" w:beforeAutospacing="0" w:after="0" w:afterAutospacing="0" w:line="480" w:lineRule="auto"/>
        <w:ind w:left="360"/>
        <w:jc w:val="both"/>
        <w:rPr>
          <w:color w:val="0F1115"/>
        </w:rPr>
      </w:pPr>
      <w:r w:rsidRPr="00605E06">
        <w:rPr>
          <w:rStyle w:val="Strong"/>
          <w:rFonts w:ascii="Times New Roman" w:hAnsi="Times New Roman" w:cs="Times New Roman" w:eastAsia="Times New Roman"/>
          <w:color w:val="0F1115"/>
          <w:sz w:val="24"/>
        </w:rPr>
        <w:t>Config C</w:t>
      </w:r>
      <w:r w:rsidRPr="00605E06">
        <w:rPr>
          <w:rFonts w:ascii="Times New Roman" w:hAnsi="Times New Roman" w:cs="Times New Roman" w:eastAsia="Times New Roman"/>
          <w:color w:val="0F1115"/>
          <w:sz w:val="24"/>
        </w:rPr>
        <w:t> – EfficientNet-B3 backbone with the same three-channel baseline input, isolating the effect of architecture;</w:t>
      </w:r>
    </w:p>
    <w:p w14:paraId="4F2CF78D" w14:textId="77777777" w:rsidR="00D419D8" w:rsidRPr="00605E06" w:rsidRDefault="00D419D8" w:rsidP="00D419D8">
      <w:pPr>
        <w:pStyle w:val="ds-markdown-paragraph"/>
        <w:numPr>
          <w:ilvl w:val="0"/>
          <w:numId w:val="2"/>
        </w:numPr>
        <w:shd w:val="clear" w:color="auto" w:fill="FFFFFF"/>
        <w:tabs>
          <w:tab w:val="clear" w:pos="720"/>
          <w:tab w:val="num" w:pos="360"/>
        </w:tabs>
        <w:spacing w:before="0" w:beforeAutospacing="0" w:after="0" w:afterAutospacing="0" w:line="480" w:lineRule="auto"/>
        <w:ind w:left="360"/>
        <w:jc w:val="both"/>
        <w:rPr>
          <w:color w:val="0F1115"/>
        </w:rPr>
      </w:pPr>
      <w:r w:rsidRPr="00605E06">
        <w:rPr>
          <w:rStyle w:val="Strong"/>
          <w:rFonts w:ascii="Times New Roman" w:hAnsi="Times New Roman" w:cs="Times New Roman" w:eastAsia="Times New Roman"/>
          <w:color w:val="0F1115"/>
          <w:sz w:val="24"/>
        </w:rPr>
        <w:t>Config D</w:t>
      </w:r>
      <w:r w:rsidRPr="00605E06">
        <w:rPr>
          <w:rFonts w:ascii="Times New Roman" w:hAnsi="Times New Roman" w:cs="Times New Roman" w:eastAsia="Times New Roman"/>
          <w:color w:val="0F1115"/>
          <w:sz w:val="24"/>
        </w:rPr>
        <w:t> – EfficientNet-B3 backbone with the full four-channel preprocessing pipeline, combining architecture and preprocessing effects.</w:t>
      </w:r>
    </w:p>
    <w:p w14:paraId="4A981F8D" w14:textId="77777777" w:rsidR="00291812" w:rsidRPr="00605E06" w:rsidRDefault="00291812" w:rsidP="00D419D8">
      <w:pPr>
        <w:spacing w:line="480" w:lineRule="auto" w:before="0" w:after="0"/>
        <w:jc w:val="both"/>
        <w:rPr>
          <w:sz w:val="24"/>
          <w:szCs w:val="24"/>
        </w:rPr>
      </w:pPr>
    </w:p>
    <w:p w14:paraId="0F7E045B" w14:textId="77777777" w:rsidR="00D419D8" w:rsidRPr="00605E06" w:rsidRDefault="00D419D8" w:rsidP="00D419D8">
      <w:pPr>
        <w:pStyle w:val="ds-markdown-paragraph"/>
        <w:shd w:val="clear" w:color="auto" w:fill="FFFFFF"/>
        <w:spacing w:before="0" w:beforeAutospacing="0" w:after="0" w:afterAutospacing="0" w:line="480" w:lineRule="auto"/>
        <w:rPr>
          <w:color w:val="0F1115"/>
        </w:rPr>
      </w:pPr>
      <w:r w:rsidRPr="00605E06">
        <w:rPr>
          <w:rStyle w:val="Strong"/>
          <w:rFonts w:ascii="Times New Roman" w:hAnsi="Times New Roman" w:cs="Times New Roman" w:eastAsia="Times New Roman"/>
          <w:color w:val="0F1115"/>
          <w:sz w:val="24"/>
        </w:rPr>
        <w:t>2.5. Explainability module</w:t>
      </w:r>
    </w:p>
    <w:p w14:paraId="7079D2B3" w14:textId="77777777" w:rsidR="00D419D8" w:rsidRPr="00605E06" w:rsidRDefault="00D419D8" w:rsidP="00D419D8">
      <w:pPr>
        <w:pStyle w:val="ds-markdown-paragraph"/>
        <w:shd w:val="clear" w:color="auto" w:fill="FFFFFF"/>
        <w:spacing w:before="0" w:beforeAutospacing="0" w:after="0" w:afterAutospacing="0" w:line="480" w:lineRule="auto"/>
        <w:jc w:val="both"/>
        <w:rPr>
          <w:color w:val="0F1115"/>
        </w:rPr>
      </w:pPr>
      <w:r w:rsidRPr="00605E06">
        <w:rPr>
          <w:rFonts w:ascii="Times New Roman" w:hAnsi="Times New Roman" w:cs="Times New Roman" w:eastAsia="Times New Roman"/>
          <w:color w:val="0F1115"/>
          <w:sz w:val="24"/>
        </w:rPr>
        <w:t xml:space="preserve">For every prediction, a Grad-CAM heatmap [25] is computed for the predicted class using the gradient of the class score with respect to the activations of the final </w:t>
      </w:r>
      <w:proofErr w:type="spellStart"/>
      <w:r w:rsidRPr="00605E06">
        <w:rPr>
          <w:rFonts w:ascii="Times New Roman" w:hAnsi="Times New Roman" w:cs="Times New Roman" w:eastAsia="Times New Roman"/>
          <w:color w:val="0F1115"/>
          <w:sz w:val="24"/>
        </w:rPr>
        <w:t>MBConv</w:t>
      </w:r>
      <w:proofErr w:type="spellEnd"/>
      <w:r w:rsidRPr="00605E06">
        <w:rPr>
          <w:rFonts w:ascii="Times New Roman" w:hAnsi="Times New Roman" w:cs="Times New Roman" w:eastAsia="Times New Roman"/>
          <w:color w:val="0F1115"/>
          <w:sz w:val="24"/>
        </w:rPr>
        <w:t xml:space="preserve"> stage. The resulting 16×16 importance map is </w:t>
      </w:r>
      <w:proofErr w:type="spellStart"/>
      <w:r w:rsidRPr="00605E06">
        <w:rPr>
          <w:rFonts w:ascii="Times New Roman" w:hAnsi="Times New Roman" w:cs="Times New Roman" w:eastAsia="Times New Roman"/>
          <w:color w:val="0F1115"/>
          <w:sz w:val="24"/>
        </w:rPr>
        <w:t>upsampled</w:t>
      </w:r>
      <w:proofErr w:type="spellEnd"/>
      <w:r w:rsidRPr="00605E06">
        <w:rPr>
          <w:rFonts w:ascii="Times New Roman" w:hAnsi="Times New Roman" w:cs="Times New Roman" w:eastAsia="Times New Roman"/>
          <w:color w:val="0F1115"/>
          <w:sz w:val="24"/>
        </w:rPr>
        <w:t xml:space="preserve"> to 512×512 via bilinear interpolation and blended with the original fundus image at 50% opacity to produce an attention overlay. Both the pure Grad-CAM heatmap and the blended attention overlay are displayed side by side in the clinical dashboard, enabling the reviewing clinician to verify whether the highlighted region corresponds to a plausible lesion location rather than a background artefact or optic disc edge.</w:t>
      </w:r>
    </w:p>
    <w:p w14:paraId="0C950D59" w14:textId="77777777" w:rsidR="00D419D8" w:rsidRPr="00605E06" w:rsidRDefault="00D419D8" w:rsidP="00D419D8">
      <w:pPr>
        <w:pStyle w:val="ds-markdown-paragraph"/>
        <w:shd w:val="clear" w:color="auto" w:fill="FFFFFF"/>
        <w:spacing w:before="0" w:beforeAutospacing="0" w:after="0" w:afterAutospacing="0" w:line="480" w:lineRule="auto"/>
        <w:rPr>
          <w:color w:val="0F1115"/>
        </w:rPr>
      </w:pPr>
      <w:r w:rsidRPr="00605E06">
        <w:rPr>
          <w:rStyle w:val="Strong"/>
          <w:rFonts w:ascii="Times New Roman" w:hAnsi="Times New Roman" w:cs="Times New Roman" w:eastAsia="Times New Roman"/>
          <w:color w:val="0F1115"/>
          <w:sz w:val="24"/>
        </w:rPr>
        <w:t>2.6. Web application and clinician feedback loop</w:t>
      </w:r>
    </w:p>
    <w:p w14:paraId="4D2DCD99" w14:textId="77777777" w:rsidR="00D419D8" w:rsidRPr="00605E06" w:rsidRDefault="00D419D8" w:rsidP="00D419D8">
      <w:pPr>
        <w:pStyle w:val="ds-markdown-paragraph"/>
        <w:shd w:val="clear" w:color="auto" w:fill="FFFFFF"/>
        <w:spacing w:before="0" w:beforeAutospacing="0" w:after="0" w:afterAutospacing="0" w:line="480" w:lineRule="auto"/>
        <w:jc w:val="both"/>
        <w:rPr>
          <w:color w:val="0F1115"/>
        </w:rPr>
      </w:pPr>
      <w:r w:rsidRPr="00605E06">
        <w:rPr>
          <w:rFonts w:ascii="Times New Roman" w:hAnsi="Times New Roman" w:cs="Times New Roman" w:eastAsia="Times New Roman"/>
          <w:color w:val="0F1115"/>
          <w:sz w:val="24"/>
        </w:rPr>
        <w:t>The trained Config D model is exposed through a browser-based dashboard implemented as a single-page application. The clinician workflow proceeds through four discrete stages:</w:t>
      </w:r>
    </w:p>
    <w:p w14:paraId="71353E3F" w14:textId="77777777" w:rsidR="00D419D8" w:rsidRPr="00605E06" w:rsidRDefault="00D419D8" w:rsidP="00D419D8">
      <w:pPr>
        <w:pStyle w:val="ds-markdown-paragraph"/>
        <w:numPr>
          <w:ilvl w:val="0"/>
          <w:numId w:val="3"/>
        </w:numPr>
        <w:shd w:val="clear" w:color="auto" w:fill="FFFFFF"/>
        <w:tabs>
          <w:tab w:val="clear" w:pos="360"/>
          <w:tab w:val="left" w:pos="284"/>
        </w:tabs>
        <w:spacing w:before="0" w:beforeAutospacing="0" w:after="0" w:afterAutospacing="0" w:line="480" w:lineRule="auto"/>
        <w:ind w:left="0" w:firstLine="0"/>
        <w:jc w:val="both"/>
        <w:rPr>
          <w:color w:val="0F1115"/>
        </w:rPr>
      </w:pPr>
      <w:r w:rsidRPr="00605E06">
        <w:rPr>
          <w:rStyle w:val="Strong"/>
          <w:rFonts w:ascii="Times New Roman" w:hAnsi="Times New Roman" w:cs="Times New Roman" w:eastAsia="Times New Roman"/>
          <w:color w:val="0F1115"/>
          <w:sz w:val="24"/>
        </w:rPr>
        <w:t>Stage 1 (Image intake):</w:t>
      </w:r>
      <w:r w:rsidRPr="00605E06">
        <w:rPr>
          <w:rFonts w:ascii="Times New Roman" w:hAnsi="Times New Roman" w:cs="Times New Roman" w:eastAsia="Times New Roman"/>
          <w:color w:val="0F1115"/>
          <w:sz w:val="24"/>
        </w:rPr>
        <w:t> Left-eye and right-eye fundus images are uploaded, or the clinician selects one of five pre-loaded illustrative cases (one per DR grade) or a randomly sampled case from the underlying corpus, each accompanied by pre-generated Grad-CAM heatmaps for demonstration.</w:t>
      </w:r>
    </w:p>
    <w:p w14:paraId="22A1E4A9" w14:textId="77777777" w:rsidR="00D419D8" w:rsidRPr="00605E06" w:rsidRDefault="00D419D8" w:rsidP="00D419D8">
      <w:pPr>
        <w:pStyle w:val="ds-markdown-paragraph"/>
        <w:numPr>
          <w:ilvl w:val="0"/>
          <w:numId w:val="3"/>
        </w:numPr>
        <w:shd w:val="clear" w:color="auto" w:fill="FFFFFF"/>
        <w:tabs>
          <w:tab w:val="clear" w:pos="360"/>
          <w:tab w:val="left" w:pos="284"/>
        </w:tabs>
        <w:spacing w:before="0" w:beforeAutospacing="0" w:after="0" w:afterAutospacing="0" w:line="480" w:lineRule="auto"/>
        <w:ind w:left="0" w:firstLine="0"/>
        <w:jc w:val="both"/>
        <w:rPr>
          <w:color w:val="0F1115"/>
        </w:rPr>
      </w:pPr>
      <w:r w:rsidRPr="00605E06">
        <w:rPr>
          <w:rStyle w:val="Strong"/>
          <w:rFonts w:ascii="Times New Roman" w:hAnsi="Times New Roman" w:cs="Times New Roman" w:eastAsia="Times New Roman"/>
          <w:color w:val="0F1115"/>
          <w:sz w:val="24"/>
        </w:rPr>
        <w:t>Stage 2 (Inference):</w:t>
      </w:r>
      <w:r w:rsidRPr="00605E06">
        <w:rPr>
          <w:rFonts w:ascii="Times New Roman" w:hAnsi="Times New Roman" w:cs="Times New Roman" w:eastAsia="Times New Roman"/>
          <w:color w:val="0F1115"/>
          <w:sz w:val="24"/>
        </w:rPr>
        <w:t> 'Run inference' triggers per-eye preprocessing and classification.</w:t>
      </w:r>
    </w:p>
    <w:p w14:paraId="37CDDEEB" w14:textId="77777777" w:rsidR="00D419D8" w:rsidRPr="00605E06" w:rsidRDefault="00D419D8" w:rsidP="00D419D8">
      <w:pPr>
        <w:pStyle w:val="ds-markdown-paragraph"/>
        <w:numPr>
          <w:ilvl w:val="0"/>
          <w:numId w:val="3"/>
        </w:numPr>
        <w:shd w:val="clear" w:color="auto" w:fill="FFFFFF"/>
        <w:tabs>
          <w:tab w:val="clear" w:pos="360"/>
          <w:tab w:val="left" w:pos="284"/>
        </w:tabs>
        <w:spacing w:before="0" w:beforeAutospacing="0" w:after="0" w:afterAutospacing="0" w:line="480" w:lineRule="auto"/>
        <w:ind w:left="0" w:firstLine="0"/>
        <w:jc w:val="both"/>
        <w:rPr>
          <w:color w:val="0F1115"/>
        </w:rPr>
      </w:pPr>
      <w:r w:rsidRPr="00605E06">
        <w:rPr>
          <w:rStyle w:val="Strong"/>
          <w:rFonts w:ascii="Times New Roman" w:hAnsi="Times New Roman" w:cs="Times New Roman" w:eastAsia="Times New Roman"/>
          <w:color w:val="0F1115"/>
          <w:sz w:val="24"/>
        </w:rPr>
        <w:t>Stage 3 (Result delivery):</w:t>
      </w:r>
      <w:r w:rsidRPr="00605E06">
        <w:rPr>
          <w:rFonts w:ascii="Times New Roman" w:hAnsi="Times New Roman" w:cs="Times New Roman" w:eastAsia="Times New Roman"/>
          <w:color w:val="0F1115"/>
          <w:sz w:val="24"/>
        </w:rPr>
        <w:t> The interface reports the aggregated patient-level grade with a confidence score and per-eye inference latency, a five-class probability bar chart, independent per-eye grade and confidence for left and right eyes, and paired Grad-CAM/attention visualisations for each eye.</w:t>
      </w:r>
    </w:p>
    <w:p w14:paraId="6FEDA7B3" w14:textId="26C7F21E" w:rsidR="00D419D8" w:rsidRPr="00605E06" w:rsidRDefault="00D419D8" w:rsidP="00D419D8">
      <w:pPr>
        <w:pStyle w:val="ds-markdown-paragraph"/>
        <w:numPr>
          <w:ilvl w:val="0"/>
          <w:numId w:val="3"/>
        </w:numPr>
        <w:shd w:val="clear" w:color="auto" w:fill="FFFFFF"/>
        <w:tabs>
          <w:tab w:val="clear" w:pos="360"/>
          <w:tab w:val="left" w:pos="284"/>
        </w:tabs>
        <w:spacing w:before="0" w:beforeAutospacing="0" w:after="0" w:afterAutospacing="0" w:line="480" w:lineRule="auto"/>
        <w:ind w:left="0" w:firstLine="0"/>
        <w:jc w:val="both"/>
        <w:rPr>
          <w:color w:val="0F1115"/>
        </w:rPr>
      </w:pPr>
      <w:r w:rsidRPr="00605E06">
        <w:rPr>
          <w:rStyle w:val="Strong"/>
          <w:rFonts w:ascii="Times New Roman" w:hAnsi="Times New Roman" w:cs="Times New Roman" w:eastAsia="Times New Roman"/>
          <w:color w:val="0F1115"/>
          <w:sz w:val="24"/>
        </w:rPr>
        <w:t>Stage 4 (Clinician feedback): The clinician clicks 'Confirm prediction' or 'Reject – provide correct grade'; rejection reveals a grade-selector control. Every verdict—confirmed or rejected, together with the corrected grade where applicable—is appended to a running relabelling buffer displayed as a timestamped log beneath the result panel. The buffer can be exported as JSON Lines (JSONL) for offline retraining or cleared from the interface.</w:t>
      </w:r>
    </w:p>
    <w:p w14:paraId="0B475F10" w14:textId="77777777" w:rsidR="00D419D8" w:rsidRPr="00605E06" w:rsidRDefault="00D419D8" w:rsidP="00D419D8">
      <w:pPr>
        <w:pStyle w:val="ds-markdown-paragraph"/>
        <w:shd w:val="clear" w:color="auto" w:fill="FFFFFF"/>
        <w:spacing w:before="0" w:beforeAutospacing="0" w:after="0" w:afterAutospacing="0" w:line="480" w:lineRule="auto"/>
        <w:rPr>
          <w:color w:val="0F1115"/>
        </w:rPr>
      </w:pPr>
      <w:r w:rsidRPr="00605E06">
        <w:rPr>
          <w:rStyle w:val="Strong"/>
          <w:rFonts w:ascii="Times New Roman" w:hAnsi="Times New Roman" w:cs="Times New Roman" w:eastAsia="Times New Roman"/>
          <w:color w:val="0F1115"/>
          <w:sz w:val="24"/>
        </w:rPr>
        <w:t>2.7. Evaluation metrics</w:t>
      </w:r>
    </w:p>
    <w:p w14:paraId="4C16A4FB" w14:textId="77777777" w:rsidR="00D419D8" w:rsidRPr="00605E06" w:rsidRDefault="00D419D8" w:rsidP="00D419D8">
      <w:pPr>
        <w:pStyle w:val="ds-markdown-paragraph"/>
        <w:shd w:val="clear" w:color="auto" w:fill="FFFFFF"/>
        <w:spacing w:before="0" w:beforeAutospacing="0" w:after="0" w:afterAutospacing="0" w:line="480" w:lineRule="auto"/>
        <w:jc w:val="both"/>
        <w:rPr>
          <w:color w:val="0F1115"/>
        </w:rPr>
      </w:pPr>
      <w:r w:rsidRPr="00605E06">
        <w:rPr>
          <w:rFonts w:ascii="Times New Roman" w:hAnsi="Times New Roman" w:cs="Times New Roman" w:eastAsia="Times New Roman"/>
          <w:color w:val="0F1115"/>
          <w:sz w:val="24"/>
        </w:rPr>
        <w:t>Model performance was assessed on the held-out test split using weighted F1-score (support-adjusted across all five classes), per-class average precision (AP, area under the precision-recall curve), per-class recall (diagonal of the normalised confusion matrix), and validation cross-entropy loss at each epoch. End-to-end per-eye inference latency was measured within the deployed web application under single-user conditions.</w:t>
      </w:r>
    </w:p>
    <w:p w14:paraId="77F2BB54" w14:textId="77777777" w:rsidR="00702731" w:rsidRPr="00605E06" w:rsidRDefault="00702731" w:rsidP="00702731">
      <w:pPr>
        <w:pStyle w:val="ds-markdown-paragraph"/>
        <w:shd w:val="clear" w:color="auto" w:fill="FFFFFF"/>
        <w:spacing w:before="0" w:beforeAutospacing="0" w:after="0" w:afterAutospacing="0" w:line="480" w:lineRule="auto"/>
        <w:rPr>
          <w:color w:val="0F1115"/>
        </w:rPr>
      </w:pPr>
      <w:r w:rsidRPr="00605E06">
        <w:rPr>
          <w:rStyle w:val="Strong"/>
          <w:rFonts w:ascii="Times New Roman" w:hAnsi="Times New Roman" w:cs="Times New Roman" w:eastAsia="Times New Roman"/>
          <w:color w:val="0F1115"/>
          <w:sz w:val="24"/>
        </w:rPr>
        <w:lastRenderedPageBreak/>
        <w:t>3. Results</w:t>
      </w:r>
    </w:p>
    <w:p w14:paraId="36097EC0" w14:textId="77777777" w:rsidR="00702731" w:rsidRPr="00605E06" w:rsidRDefault="00702731" w:rsidP="00702731">
      <w:pPr>
        <w:pStyle w:val="ds-markdown-paragraph"/>
        <w:shd w:val="clear" w:color="auto" w:fill="FFFFFF"/>
        <w:spacing w:before="0" w:beforeAutospacing="0" w:after="0" w:afterAutospacing="0" w:line="480" w:lineRule="auto"/>
        <w:rPr>
          <w:color w:val="0F1115"/>
        </w:rPr>
      </w:pPr>
      <w:r w:rsidRPr="00605E06">
        <w:rPr>
          <w:rStyle w:val="Strong"/>
          <w:rFonts w:ascii="Times New Roman" w:hAnsi="Times New Roman" w:cs="Times New Roman" w:eastAsia="Times New Roman"/>
          <w:color w:val="0F1115"/>
          <w:sz w:val="24"/>
        </w:rPr>
        <w:t>3.1. Training dynamics</w:t>
      </w:r>
    </w:p>
    <w:p w14:paraId="2550618B" w14:textId="77777777" w:rsidR="00702731" w:rsidRPr="00605E06" w:rsidRDefault="00702731" w:rsidP="00702731">
      <w:pPr>
        <w:pStyle w:val="ds-markdown-paragraph"/>
        <w:shd w:val="clear" w:color="auto" w:fill="FFFFFF"/>
        <w:spacing w:before="0" w:beforeAutospacing="0" w:after="0" w:afterAutospacing="0" w:line="480" w:lineRule="auto"/>
        <w:rPr>
          <w:color w:val="0F1115"/>
        </w:rPr>
      </w:pPr>
      <w:r w:rsidRPr="00605E06">
        <w:rPr>
          <w:rFonts w:ascii="Times New Roman" w:hAnsi="Times New Roman" w:cs="Times New Roman" w:eastAsia="Times New Roman"/>
          <w:color w:val="0F1115"/>
          <w:sz w:val="24"/>
        </w:rPr>
        <w:t>Training dynamics across all three configurations reveal a consistent advantage for the full preprocessing pipeline over both baselines in terms of convergence speed and final performance. Fig. 4 shows validation loss and weighted F1 over 20 training epochs for all three configurations. Config D (EfficientNet-B3 with the full preprocessing pipeline) converges both faster and to a markedly better optimum than either baseline. Validation loss decreases monotonically to approximately 0.32 by epoch 20 for Config D, compared with 0.39 for Config A (ResNet-50 baseline) and 0.42 for Config C (EfficientNet-B3 baseline). Weighted F1 reaches approximately 0.77 for Config D versus 0.73 and 0.72 for Configs A and C, respectively.</w:t>
      </w:r>
    </w:p>
    <w:p w14:paraId="17BAEA84" w14:textId="77777777" w:rsidR="00702731" w:rsidRPr="00605E06" w:rsidRDefault="00702731" w:rsidP="00702731">
      <w:pPr>
        <w:pStyle w:val="ds-markdown-paragraph"/>
        <w:shd w:val="clear" w:color="auto" w:fill="FFFFFF"/>
        <w:spacing w:before="0" w:beforeAutospacing="0" w:after="0" w:afterAutospacing="0" w:line="480" w:lineRule="auto"/>
        <w:rPr>
          <w:color w:val="0F1115"/>
        </w:rPr>
      </w:pPr>
      <w:r w:rsidRPr="00605E06">
        <w:rPr>
          <w:rFonts w:ascii="Times New Roman" w:hAnsi="Times New Roman" w:cs="Times New Roman" w:eastAsia="Times New Roman"/>
          <w:color w:val="0F1115"/>
          <w:sz w:val="24"/>
        </w:rPr>
        <w:t>Config A and Config C differ only in backbone architecture while sharing identical preprocessing; Config C and Config D differ only in preprocessing while sharing an identical EfficientNet-B3 backbone. This controlled comparison demonstrates that the performance improvement is attributable predominantly to the domain-specific preprocessing pipeline rather than to backbone architecture choice.</w:t>
      </w:r>
    </w:p>
    <w:p w14:paraId="6EB45B28" w14:textId="2ACD1544" w:rsidR="00D419D8" w:rsidRPr="00605E06" w:rsidRDefault="00702731" w:rsidP="00702731">
      <w:pPr>
        <w:spacing w:line="480" w:lineRule="auto" w:before="0" w:after="0"/>
        <w:jc w:val="center"/>
        <w:rPr>
          <w:sz w:val="24"/>
          <w:szCs w:val="24"/>
        </w:rPr>
      </w:pPr>
      <w:r w:rsidRPr="00605E06">
        <w:rPr>
          <w:rFonts w:ascii="Times New Roman" w:hAnsi="Times New Roman" w:cs="Times New Roman" w:eastAsia="Times New Roman"/>
          <w:noProof/>
          <w:sz w:val="24"/>
          <w:szCs w:val="24"/>
          <w14:ligatures w14:val="standardContextual"/>
        </w:rPr>
        <w:drawing>
          <wp:inline distT="0" distB="0" distL="0" distR="0" wp14:anchorId="18B5A673" wp14:editId="4C5AB62B">
            <wp:extent cx="4602331" cy="1638300"/>
            <wp:effectExtent l="0" t="0" r="0" b="0"/>
            <wp:docPr id="5612899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289999" name="Picture 561289999"/>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35545" cy="1650123"/>
                    </a:xfrm>
                    <a:prstGeom prst="rect">
                      <a:avLst/>
                    </a:prstGeom>
                  </pic:spPr>
                </pic:pic>
              </a:graphicData>
            </a:graphic>
          </wp:inline>
        </w:drawing>
      </w:r>
    </w:p>
    <w:p w14:paraId="7C761D80" w14:textId="77777777" w:rsidR="00702731" w:rsidRPr="00605E06" w:rsidRDefault="00702731" w:rsidP="00702731">
      <w:pPr>
        <w:pStyle w:val="ds-markdown-paragraph"/>
        <w:shd w:val="clear" w:color="auto" w:fill="FFFFFF"/>
        <w:spacing w:before="0" w:beforeAutospacing="0" w:after="0" w:afterAutospacing="0" w:line="480" w:lineRule="auto"/>
        <w:jc w:val="center"/>
        <w:rPr>
          <w:i/>
          <w:iCs/>
          <w:color w:val="0F1115"/>
          <w:sz w:val="20"/>
          <w:szCs w:val="20"/>
        </w:rPr>
      </w:pPr>
      <w:r w:rsidRPr="00605E06">
        <w:rPr>
          <w:rStyle w:val="Emphasis"/>
          <w:rFonts w:ascii="Times New Roman" w:hAnsi="Times New Roman" w:cs="Times New Roman" w:eastAsia="Times New Roman"/>
          <w:b/>
          <w:bCs/>
          <w:i w:val="0"/>
          <w:iCs w:val="0"/>
          <w:color w:val="0F1115"/>
          <w:sz w:val="24"/>
          <w:szCs w:val="20"/>
        </w:rPr>
        <w:t>Fig. 4.</w:t>
      </w:r>
      <w:r w:rsidRPr="00605E06">
        <w:rPr>
          <w:rStyle w:val="Emphasis"/>
          <w:rFonts w:ascii="Times New Roman" w:hAnsi="Times New Roman" w:cs="Times New Roman" w:eastAsia="Times New Roman"/>
          <w:i w:val="0"/>
          <w:iCs w:val="0"/>
          <w:color w:val="0F1115"/>
          <w:sz w:val="24"/>
          <w:szCs w:val="20"/>
        </w:rPr>
        <w:t xml:space="preserve"> Validation loss (left) and weighted F1-score (right) over 20 training epochs for Config A (ResNet-50 + baseline input, solid grey), Config C (EfficientNet-B3 + baseline input, dashed grey), and Config D (EfficientNet-B3 + full ophthalmology-specific pipeline, solid green). Config D converges faster and reaches a lower final loss and higher F1 than either baseline.</w:t>
      </w:r>
    </w:p>
    <w:p w14:paraId="5A56AD10" w14:textId="77777777" w:rsidR="00702731" w:rsidRPr="00605E06" w:rsidRDefault="00702731" w:rsidP="00702731">
      <w:pPr>
        <w:pStyle w:val="ds-markdown-paragraph"/>
        <w:shd w:val="clear" w:color="auto" w:fill="FFFFFF"/>
        <w:spacing w:before="0" w:beforeAutospacing="0" w:after="0" w:afterAutospacing="0" w:line="480" w:lineRule="auto"/>
        <w:jc w:val="both"/>
        <w:rPr>
          <w:color w:val="0F1115"/>
        </w:rPr>
      </w:pPr>
      <w:r w:rsidRPr="00605E06">
        <w:rPr>
          <w:rFonts w:ascii="Times New Roman" w:hAnsi="Times New Roman" w:cs="Times New Roman" w:eastAsia="Times New Roman"/>
          <w:color w:val="0F1115"/>
          <w:sz w:val="24"/>
        </w:rPr>
        <w:t>These training dynamics motivate the detailed class-resolved evaluation presented in the following section, where the source of performance gains is examined at the per-grade level.</w:t>
      </w:r>
    </w:p>
    <w:p w14:paraId="4A3A1880" w14:textId="77777777" w:rsidR="00702731" w:rsidRPr="00605E06" w:rsidRDefault="00702731" w:rsidP="00702731">
      <w:pPr>
        <w:pStyle w:val="ds-markdown-paragraph"/>
        <w:shd w:val="clear" w:color="auto" w:fill="FFFFFF"/>
        <w:spacing w:before="0" w:beforeAutospacing="0" w:after="0" w:afterAutospacing="0" w:line="480" w:lineRule="auto"/>
        <w:jc w:val="both"/>
        <w:rPr>
          <w:color w:val="0F1115"/>
        </w:rPr>
      </w:pPr>
      <w:r w:rsidRPr="00605E06">
        <w:rPr>
          <w:rStyle w:val="Strong"/>
          <w:rFonts w:ascii="Times New Roman" w:hAnsi="Times New Roman" w:cs="Times New Roman" w:eastAsia="Times New Roman"/>
          <w:color w:val="0F1115"/>
          <w:sz w:val="24"/>
        </w:rPr>
        <w:t>3.2. Classification performance</w:t>
      </w:r>
    </w:p>
    <w:p w14:paraId="31CAD09A" w14:textId="77777777" w:rsidR="00702731" w:rsidRPr="00605E06" w:rsidRDefault="00702731" w:rsidP="00702731">
      <w:pPr>
        <w:pStyle w:val="ds-markdown-paragraph"/>
        <w:shd w:val="clear" w:color="auto" w:fill="FFFFFF"/>
        <w:spacing w:before="0" w:beforeAutospacing="0" w:after="0" w:afterAutospacing="0" w:line="480" w:lineRule="auto"/>
        <w:jc w:val="both"/>
        <w:rPr>
          <w:color w:val="0F1115"/>
        </w:rPr>
      </w:pPr>
      <w:r w:rsidRPr="00605E06">
        <w:rPr>
          <w:rFonts w:ascii="Times New Roman" w:hAnsi="Times New Roman" w:cs="Times New Roman" w:eastAsia="Times New Roman"/>
          <w:color w:val="0F1115"/>
          <w:sz w:val="24"/>
        </w:rPr>
        <w:t xml:space="preserve">Quantitative evaluation on the held-out test set confirms the advantage of the full preprocessing pipeline across all reported metrics for all three configurations (Table 2). The normalised confusion matrices (Fig. 5) make the class-level effect of the preprocessing pipeline explicit. Config D improves diagonal recall for all five grades relative to Config C: DR0 (0.88→0.91), DR1 (0.35→0.47), DR2 (0.55→0.62), DR3 (0.42→0.54), and DR4 (0.58→0.68). The absolute gain is largest for DR3 (+12 percentage points) and DR1 (+12 pp), precisely the two minority classes most often </w:t>
      </w:r>
      <w:proofErr w:type="spellStart"/>
      <w:r w:rsidRPr="00605E06">
        <w:rPr>
          <w:rFonts w:ascii="Times New Roman" w:hAnsi="Times New Roman" w:cs="Times New Roman" w:eastAsia="Times New Roman"/>
          <w:color w:val="0F1115"/>
          <w:sz w:val="24"/>
        </w:rPr>
        <w:t>misgraded</w:t>
      </w:r>
      <w:proofErr w:type="spellEnd"/>
      <w:r w:rsidRPr="00605E06">
        <w:rPr>
          <w:rFonts w:ascii="Times New Roman" w:hAnsi="Times New Roman" w:cs="Times New Roman" w:eastAsia="Times New Roman"/>
          <w:color w:val="0F1115"/>
          <w:sz w:val="24"/>
        </w:rPr>
        <w:t xml:space="preserve"> in both configurations.</w:t>
      </w:r>
    </w:p>
    <w:p w14:paraId="31D47981" w14:textId="77777777" w:rsidR="00702731" w:rsidRPr="00605E06" w:rsidRDefault="00702731" w:rsidP="00702731">
      <w:pPr>
        <w:spacing w:line="480" w:lineRule="auto" w:before="0" w:after="0"/>
        <w:jc w:val="both"/>
      </w:pPr>
      <w:r w:rsidRPr="00605E06">
        <w:rPr>
          <w:rFonts w:ascii="Times New Roman" w:hAnsi="Times New Roman" w:cs="Times New Roman" w:eastAsia="Times New Roman"/>
          <w:b/>
          <w:bCs/>
          <w:sz w:val="24"/>
          <w:szCs w:val="24"/>
        </w:rPr>
        <w:t>Table 2.</w:t>
      </w:r>
      <w:r w:rsidRPr="00605E06">
        <w:rPr>
          <w:rFonts w:ascii="Times New Roman" w:hAnsi="Times New Roman" w:cs="Times New Roman" w:eastAsia="Times New Roman"/>
          <w:sz w:val="24"/>
          <w:szCs w:val="24"/>
        </w:rPr>
        <w:t xml:space="preserve"> Test-set performance metrics for all three experimental configurations at epoch 20. AP = average precision (area under the precision-recall curve). </w:t>
      </w:r>
      <w:proofErr w:type="spellStart"/>
      <w:r w:rsidRPr="00605E06">
        <w:rPr>
          <w:rFonts w:ascii="Times New Roman" w:hAnsi="Times New Roman" w:cs="Times New Roman" w:eastAsia="Times New Roman"/>
          <w:sz w:val="24"/>
          <w:szCs w:val="24"/>
        </w:rPr>
        <w:t>EffNet</w:t>
      </w:r>
      <w:proofErr w:type="spellEnd"/>
      <w:r w:rsidRPr="00605E06">
        <w:rPr>
          <w:rFonts w:ascii="Times New Roman" w:hAnsi="Times New Roman" w:cs="Times New Roman" w:eastAsia="Times New Roman"/>
          <w:sz w:val="24"/>
          <w:szCs w:val="24"/>
        </w:rPr>
        <w:t xml:space="preserve"> = EfficientNet-B3.</w:t>
      </w:r>
    </w:p>
    <w:p w14:paraId="3F462AD2" w14:textId="77777777" w:rsidR="00702731" w:rsidRPr="00605E06" w:rsidRDefault="00702731" w:rsidP="00702731">
      <w:pPr>
        <w:spacing w:line="480" w:lineRule="auto" w:before="0" w:after="0"/>
      </w:pPr>
    </w:p>
    <w:tbl>
      <w:tblPr>
        <w:tblW w:w="8640" w:type="dxa"/>
        <w:jc w:val="center"/>
        <w:tblCellMar>
          <w:left w:w="10" w:type="dxa"/>
          <w:right w:w="10" w:type="dxa"/>
        </w:tblCellMar>
        <w:tblLook w:val="04A0" w:firstRow="1" w:lastRow="0" w:firstColumn="1" w:lastColumn="0" w:noHBand="0" w:noVBand="1"/>
      </w:tblPr>
      <w:tblGrid>
        <w:gridCol w:w="3200"/>
        <w:gridCol w:w="1700"/>
        <w:gridCol w:w="1700"/>
        <w:gridCol w:w="2040"/>
      </w:tblGrid>
      <w:tr w:rsidR="00702731" w:rsidRPr="00605E06" w14:paraId="4D407F21" w14:textId="77777777" w:rsidTr="00BB5677">
        <w:trPr>
          <w:jc w:val="center"/>
        </w:trPr>
        <w:tc>
          <w:tcPr>
            <w:tcW w:w="3200" w:type="dxa"/>
            <w:tcBorders>
              <w:top w:val="single" w:sz="4" w:space="0" w:color="auto"/>
              <w:bottom w:val="single" w:sz="4" w:space="0" w:color="auto"/>
            </w:tcBorders>
            <w:tcMar>
              <w:top w:w="80" w:type="dxa"/>
              <w:left w:w="100" w:type="dxa"/>
              <w:bottom w:w="80" w:type="dxa"/>
              <w:right w:w="100" w:type="dxa"/>
            </w:tcMar>
          </w:tcPr>
          <w:p w14:paraId="01E595C8" w14:textId="77777777" w:rsidR="00702731" w:rsidRPr="00605E06" w:rsidRDefault="00702731" w:rsidP="00BB5677">
            <w:pPr>
              <w:spacing w:line="480" w:lineRule="auto" w:before="0" w:after="0"/>
              <w:jc w:val="both"/>
              <w:rPr>
                <w:color w:val="000000" w:themeColor="text1"/>
              </w:rPr>
            </w:pPr>
            <w:r w:rsidRPr="00605E06">
              <w:rPr>
                <w:rFonts w:ascii="Times New Roman" w:hAnsi="Times New Roman" w:cs="Times New Roman" w:eastAsia="Times New Roman"/>
                <w:color w:val="000000" w:themeColor="text1"/>
                <w:sz w:val="24"/>
              </w:rPr>
              <w:lastRenderedPageBreak/>
              <w:t>Metric</w:t>
            </w:r>
          </w:p>
        </w:tc>
        <w:tc>
          <w:tcPr>
            <w:tcW w:w="1700" w:type="dxa"/>
            <w:tcBorders>
              <w:top w:val="single" w:sz="4" w:space="0" w:color="auto"/>
              <w:bottom w:val="single" w:sz="4" w:space="0" w:color="auto"/>
            </w:tcBorders>
            <w:tcMar>
              <w:top w:w="80" w:type="dxa"/>
              <w:left w:w="100" w:type="dxa"/>
              <w:bottom w:w="80" w:type="dxa"/>
              <w:right w:w="100" w:type="dxa"/>
            </w:tcMar>
          </w:tcPr>
          <w:p w14:paraId="5FAFC4D0" w14:textId="77777777" w:rsidR="00702731" w:rsidRPr="00605E06" w:rsidRDefault="00702731" w:rsidP="00BB5677">
            <w:pPr>
              <w:spacing w:line="480" w:lineRule="auto" w:before="0" w:after="0"/>
              <w:jc w:val="both"/>
              <w:rPr>
                <w:color w:val="000000" w:themeColor="text1"/>
              </w:rPr>
            </w:pPr>
            <w:r w:rsidRPr="00605E06">
              <w:rPr>
                <w:rFonts w:ascii="Times New Roman" w:hAnsi="Times New Roman" w:cs="Times New Roman" w:eastAsia="Times New Roman"/>
                <w:color w:val="000000" w:themeColor="text1"/>
                <w:sz w:val="24"/>
              </w:rPr>
              <w:t>Config A (ResNet-50)</w:t>
            </w:r>
          </w:p>
        </w:tc>
        <w:tc>
          <w:tcPr>
            <w:tcW w:w="1700" w:type="dxa"/>
            <w:tcBorders>
              <w:top w:val="single" w:sz="4" w:space="0" w:color="auto"/>
              <w:bottom w:val="single" w:sz="4" w:space="0" w:color="auto"/>
            </w:tcBorders>
            <w:tcMar>
              <w:top w:w="80" w:type="dxa"/>
              <w:left w:w="100" w:type="dxa"/>
              <w:bottom w:w="80" w:type="dxa"/>
              <w:right w:w="100" w:type="dxa"/>
            </w:tcMar>
          </w:tcPr>
          <w:p w14:paraId="751E5161" w14:textId="77777777" w:rsidR="00702731" w:rsidRPr="00605E06" w:rsidRDefault="00702731" w:rsidP="00BB5677">
            <w:pPr>
              <w:spacing w:line="480" w:lineRule="auto" w:before="0" w:after="0"/>
              <w:jc w:val="both"/>
              <w:rPr>
                <w:color w:val="000000" w:themeColor="text1"/>
              </w:rPr>
            </w:pPr>
            <w:r w:rsidRPr="00605E06">
              <w:rPr>
                <w:rFonts w:ascii="Times New Roman" w:hAnsi="Times New Roman" w:cs="Times New Roman" w:eastAsia="Times New Roman"/>
                <w:color w:val="000000" w:themeColor="text1"/>
                <w:sz w:val="24"/>
              </w:rPr>
              <w:t>Config C (EffNet-B3)</w:t>
            </w:r>
          </w:p>
        </w:tc>
        <w:tc>
          <w:tcPr>
            <w:tcW w:w="2040" w:type="dxa"/>
            <w:tcBorders>
              <w:top w:val="single" w:sz="4" w:space="0" w:color="auto"/>
              <w:bottom w:val="single" w:sz="4" w:space="0" w:color="auto"/>
            </w:tcBorders>
            <w:tcMar>
              <w:top w:w="80" w:type="dxa"/>
              <w:left w:w="100" w:type="dxa"/>
              <w:bottom w:w="80" w:type="dxa"/>
              <w:right w:w="100" w:type="dxa"/>
            </w:tcMar>
          </w:tcPr>
          <w:p w14:paraId="2724E3B6" w14:textId="77777777" w:rsidR="00702731" w:rsidRPr="00605E06" w:rsidRDefault="00702731" w:rsidP="00BB5677">
            <w:pPr>
              <w:spacing w:line="480" w:lineRule="auto" w:before="0" w:after="0"/>
              <w:jc w:val="both"/>
              <w:rPr>
                <w:color w:val="000000" w:themeColor="text1"/>
              </w:rPr>
            </w:pPr>
            <w:r w:rsidRPr="00605E06">
              <w:rPr>
                <w:rFonts w:ascii="Times New Roman" w:hAnsi="Times New Roman" w:cs="Times New Roman" w:eastAsia="Times New Roman"/>
                <w:color w:val="000000" w:themeColor="text1"/>
                <w:sz w:val="24"/>
              </w:rPr>
              <w:t>Config D (EffNet-B3+Pipeline)</w:t>
            </w:r>
          </w:p>
        </w:tc>
      </w:tr>
      <w:tr w:rsidR="00702731" w:rsidRPr="00605E06" w14:paraId="31828593" w14:textId="77777777" w:rsidTr="00BB5677">
        <w:trPr>
          <w:jc w:val="center"/>
        </w:trPr>
        <w:tc>
          <w:tcPr>
            <w:tcW w:w="3200" w:type="dxa"/>
            <w:tcBorders>
              <w:top w:val="single" w:sz="4" w:space="0" w:color="auto"/>
            </w:tcBorders>
            <w:tcMar>
              <w:top w:w="80" w:type="dxa"/>
              <w:left w:w="100" w:type="dxa"/>
              <w:bottom w:w="80" w:type="dxa"/>
              <w:right w:w="100" w:type="dxa"/>
            </w:tcMar>
          </w:tcPr>
          <w:p w14:paraId="3E59EFCD" w14:textId="77777777" w:rsidR="00702731" w:rsidRPr="00605E06" w:rsidRDefault="00702731" w:rsidP="00BB5677">
            <w:pPr>
              <w:spacing w:line="480" w:lineRule="auto" w:before="0" w:after="0"/>
              <w:jc w:val="both"/>
            </w:pPr>
            <w:r w:rsidRPr="00605E06">
              <w:rPr>
                <w:rFonts w:ascii="Times New Roman" w:hAnsi="Times New Roman" w:cs="Times New Roman" w:eastAsia="Times New Roman"/>
                <w:sz w:val="24"/>
              </w:rPr>
              <w:t>Validation loss (epoch 20)</w:t>
            </w:r>
          </w:p>
        </w:tc>
        <w:tc>
          <w:tcPr>
            <w:tcW w:w="1700" w:type="dxa"/>
            <w:tcBorders>
              <w:top w:val="single" w:sz="4" w:space="0" w:color="auto"/>
            </w:tcBorders>
            <w:tcMar>
              <w:top w:w="80" w:type="dxa"/>
              <w:left w:w="100" w:type="dxa"/>
              <w:bottom w:w="80" w:type="dxa"/>
              <w:right w:w="100" w:type="dxa"/>
            </w:tcMar>
          </w:tcPr>
          <w:p w14:paraId="1B516B02" w14:textId="77777777" w:rsidR="00702731" w:rsidRPr="00605E06" w:rsidRDefault="00702731" w:rsidP="00BB5677">
            <w:pPr>
              <w:spacing w:line="480" w:lineRule="auto" w:before="0" w:after="0"/>
              <w:jc w:val="center"/>
            </w:pPr>
            <w:r w:rsidRPr="00605E06">
              <w:rPr>
                <w:rFonts w:ascii="Times New Roman" w:hAnsi="Times New Roman" w:cs="Times New Roman" w:eastAsia="Times New Roman"/>
                <w:sz w:val="24"/>
              </w:rPr>
              <w:t>0.39</w:t>
            </w:r>
          </w:p>
        </w:tc>
        <w:tc>
          <w:tcPr>
            <w:tcW w:w="1700" w:type="dxa"/>
            <w:tcBorders>
              <w:top w:val="single" w:sz="4" w:space="0" w:color="auto"/>
            </w:tcBorders>
            <w:tcMar>
              <w:top w:w="80" w:type="dxa"/>
              <w:left w:w="100" w:type="dxa"/>
              <w:bottom w:w="80" w:type="dxa"/>
              <w:right w:w="100" w:type="dxa"/>
            </w:tcMar>
          </w:tcPr>
          <w:p w14:paraId="1D82F5E8" w14:textId="77777777" w:rsidR="00702731" w:rsidRPr="00605E06" w:rsidRDefault="00702731" w:rsidP="00BB5677">
            <w:pPr>
              <w:spacing w:line="480" w:lineRule="auto" w:before="0" w:after="0"/>
              <w:jc w:val="center"/>
            </w:pPr>
            <w:r w:rsidRPr="00605E06">
              <w:rPr>
                <w:rFonts w:ascii="Times New Roman" w:hAnsi="Times New Roman" w:cs="Times New Roman" w:eastAsia="Times New Roman"/>
                <w:sz w:val="24"/>
              </w:rPr>
              <w:t>0.42</w:t>
            </w:r>
          </w:p>
        </w:tc>
        <w:tc>
          <w:tcPr>
            <w:tcW w:w="2040" w:type="dxa"/>
            <w:tcBorders>
              <w:top w:val="single" w:sz="4" w:space="0" w:color="auto"/>
            </w:tcBorders>
            <w:tcMar>
              <w:top w:w="80" w:type="dxa"/>
              <w:left w:w="100" w:type="dxa"/>
              <w:bottom w:w="80" w:type="dxa"/>
              <w:right w:w="100" w:type="dxa"/>
            </w:tcMar>
          </w:tcPr>
          <w:p w14:paraId="44209860" w14:textId="77777777" w:rsidR="00702731" w:rsidRPr="00605E06" w:rsidRDefault="00702731" w:rsidP="00BB5677">
            <w:pPr>
              <w:spacing w:line="480" w:lineRule="auto" w:before="0" w:after="0"/>
              <w:jc w:val="center"/>
            </w:pPr>
            <w:r w:rsidRPr="00605E06">
              <w:rPr>
                <w:rFonts w:ascii="Times New Roman" w:hAnsi="Times New Roman" w:cs="Times New Roman" w:eastAsia="Times New Roman"/>
                <w:sz w:val="24"/>
              </w:rPr>
              <w:t>0.32</w:t>
            </w:r>
          </w:p>
        </w:tc>
      </w:tr>
      <w:tr w:rsidR="00702731" w:rsidRPr="00605E06" w14:paraId="6E1B345F" w14:textId="77777777" w:rsidTr="00BB5677">
        <w:trPr>
          <w:jc w:val="center"/>
        </w:trPr>
        <w:tc>
          <w:tcPr>
            <w:tcW w:w="3200" w:type="dxa"/>
            <w:tcMar>
              <w:top w:w="80" w:type="dxa"/>
              <w:left w:w="100" w:type="dxa"/>
              <w:bottom w:w="80" w:type="dxa"/>
              <w:right w:w="100" w:type="dxa"/>
            </w:tcMar>
          </w:tcPr>
          <w:p w14:paraId="774B250D" w14:textId="77777777" w:rsidR="00702731" w:rsidRPr="00605E06" w:rsidRDefault="00702731" w:rsidP="00BB5677">
            <w:pPr>
              <w:spacing w:line="480" w:lineRule="auto" w:before="0" w:after="0"/>
              <w:jc w:val="both"/>
            </w:pPr>
            <w:r w:rsidRPr="00605E06">
              <w:rPr>
                <w:rFonts w:ascii="Times New Roman" w:hAnsi="Times New Roman" w:cs="Times New Roman" w:eastAsia="Times New Roman"/>
                <w:sz w:val="24"/>
              </w:rPr>
              <w:t>Weighted F1-score</w:t>
            </w:r>
          </w:p>
        </w:tc>
        <w:tc>
          <w:tcPr>
            <w:tcW w:w="1700" w:type="dxa"/>
            <w:tcMar>
              <w:top w:w="80" w:type="dxa"/>
              <w:left w:w="100" w:type="dxa"/>
              <w:bottom w:w="80" w:type="dxa"/>
              <w:right w:w="100" w:type="dxa"/>
            </w:tcMar>
          </w:tcPr>
          <w:p w14:paraId="18D95CF6" w14:textId="77777777" w:rsidR="00702731" w:rsidRPr="00605E06" w:rsidRDefault="00702731" w:rsidP="00BB5677">
            <w:pPr>
              <w:spacing w:line="480" w:lineRule="auto" w:before="0" w:after="0"/>
              <w:jc w:val="center"/>
            </w:pPr>
            <w:r w:rsidRPr="00605E06">
              <w:rPr>
                <w:rFonts w:ascii="Times New Roman" w:hAnsi="Times New Roman" w:cs="Times New Roman" w:eastAsia="Times New Roman"/>
                <w:sz w:val="24"/>
              </w:rPr>
              <w:t>0.73</w:t>
            </w:r>
          </w:p>
        </w:tc>
        <w:tc>
          <w:tcPr>
            <w:tcW w:w="1700" w:type="dxa"/>
            <w:tcMar>
              <w:top w:w="80" w:type="dxa"/>
              <w:left w:w="100" w:type="dxa"/>
              <w:bottom w:w="80" w:type="dxa"/>
              <w:right w:w="100" w:type="dxa"/>
            </w:tcMar>
          </w:tcPr>
          <w:p w14:paraId="65CFF8CB" w14:textId="77777777" w:rsidR="00702731" w:rsidRPr="00605E06" w:rsidRDefault="00702731" w:rsidP="00BB5677">
            <w:pPr>
              <w:spacing w:line="480" w:lineRule="auto" w:before="0" w:after="0"/>
              <w:jc w:val="center"/>
            </w:pPr>
            <w:r w:rsidRPr="00605E06">
              <w:rPr>
                <w:rFonts w:ascii="Times New Roman" w:hAnsi="Times New Roman" w:cs="Times New Roman" w:eastAsia="Times New Roman"/>
                <w:sz w:val="24"/>
              </w:rPr>
              <w:t>0.72</w:t>
            </w:r>
          </w:p>
        </w:tc>
        <w:tc>
          <w:tcPr>
            <w:tcW w:w="2040" w:type="dxa"/>
            <w:tcMar>
              <w:top w:w="80" w:type="dxa"/>
              <w:left w:w="100" w:type="dxa"/>
              <w:bottom w:w="80" w:type="dxa"/>
              <w:right w:w="100" w:type="dxa"/>
            </w:tcMar>
          </w:tcPr>
          <w:p w14:paraId="7688831F" w14:textId="77777777" w:rsidR="00702731" w:rsidRPr="00605E06" w:rsidRDefault="00702731" w:rsidP="00BB5677">
            <w:pPr>
              <w:spacing w:line="480" w:lineRule="auto" w:before="0" w:after="0"/>
              <w:jc w:val="center"/>
            </w:pPr>
            <w:r w:rsidRPr="00605E06">
              <w:rPr>
                <w:rFonts w:ascii="Times New Roman" w:hAnsi="Times New Roman" w:cs="Times New Roman" w:eastAsia="Times New Roman"/>
                <w:sz w:val="24"/>
              </w:rPr>
              <w:t>0.77</w:t>
            </w:r>
          </w:p>
        </w:tc>
      </w:tr>
      <w:tr w:rsidR="00702731" w:rsidRPr="00605E06" w14:paraId="1BA540DA" w14:textId="77777777" w:rsidTr="00BB5677">
        <w:trPr>
          <w:jc w:val="center"/>
        </w:trPr>
        <w:tc>
          <w:tcPr>
            <w:tcW w:w="3200" w:type="dxa"/>
            <w:tcMar>
              <w:top w:w="80" w:type="dxa"/>
              <w:left w:w="100" w:type="dxa"/>
              <w:bottom w:w="80" w:type="dxa"/>
              <w:right w:w="100" w:type="dxa"/>
            </w:tcMar>
          </w:tcPr>
          <w:p w14:paraId="24B500F2" w14:textId="77777777" w:rsidR="00702731" w:rsidRPr="00605E06" w:rsidRDefault="00702731" w:rsidP="00BB5677">
            <w:pPr>
              <w:spacing w:line="480" w:lineRule="auto" w:before="0" w:after="0"/>
              <w:jc w:val="both"/>
            </w:pPr>
            <w:r w:rsidRPr="00605E06">
              <w:rPr>
                <w:rFonts w:ascii="Times New Roman" w:hAnsi="Times New Roman" w:cs="Times New Roman" w:eastAsia="Times New Roman"/>
                <w:sz w:val="24"/>
              </w:rPr>
              <w:t>AP – DR0 (No DR)</w:t>
            </w:r>
          </w:p>
        </w:tc>
        <w:tc>
          <w:tcPr>
            <w:tcW w:w="1700" w:type="dxa"/>
            <w:tcMar>
              <w:top w:w="80" w:type="dxa"/>
              <w:left w:w="100" w:type="dxa"/>
              <w:bottom w:w="80" w:type="dxa"/>
              <w:right w:w="100" w:type="dxa"/>
            </w:tcMar>
          </w:tcPr>
          <w:p w14:paraId="4EF21510" w14:textId="77777777" w:rsidR="00702731" w:rsidRPr="00605E06" w:rsidRDefault="00702731" w:rsidP="00BB5677">
            <w:pPr>
              <w:spacing w:line="480" w:lineRule="auto" w:before="0" w:after="0"/>
              <w:jc w:val="center"/>
            </w:pPr>
            <w:r w:rsidRPr="00605E06">
              <w:rPr>
                <w:rFonts w:ascii="Times New Roman" w:hAnsi="Times New Roman" w:cs="Times New Roman" w:eastAsia="Times New Roman"/>
                <w:sz w:val="24"/>
              </w:rPr>
              <w:t>–</w:t>
            </w:r>
          </w:p>
        </w:tc>
        <w:tc>
          <w:tcPr>
            <w:tcW w:w="1700" w:type="dxa"/>
            <w:tcMar>
              <w:top w:w="80" w:type="dxa"/>
              <w:left w:w="100" w:type="dxa"/>
              <w:bottom w:w="80" w:type="dxa"/>
              <w:right w:w="100" w:type="dxa"/>
            </w:tcMar>
          </w:tcPr>
          <w:p w14:paraId="381ED5CA" w14:textId="77777777" w:rsidR="00702731" w:rsidRPr="00605E06" w:rsidRDefault="00702731" w:rsidP="00BB5677">
            <w:pPr>
              <w:spacing w:line="480" w:lineRule="auto" w:before="0" w:after="0"/>
              <w:jc w:val="center"/>
            </w:pPr>
            <w:r w:rsidRPr="00605E06">
              <w:rPr>
                <w:rFonts w:ascii="Times New Roman" w:hAnsi="Times New Roman" w:cs="Times New Roman" w:eastAsia="Times New Roman"/>
                <w:sz w:val="24"/>
              </w:rPr>
              <w:t>0.96</w:t>
            </w:r>
          </w:p>
        </w:tc>
        <w:tc>
          <w:tcPr>
            <w:tcW w:w="2040" w:type="dxa"/>
            <w:tcMar>
              <w:top w:w="80" w:type="dxa"/>
              <w:left w:w="100" w:type="dxa"/>
              <w:bottom w:w="80" w:type="dxa"/>
              <w:right w:w="100" w:type="dxa"/>
            </w:tcMar>
          </w:tcPr>
          <w:p w14:paraId="11FC6B18" w14:textId="77777777" w:rsidR="00702731" w:rsidRPr="00605E06" w:rsidRDefault="00702731" w:rsidP="00BB5677">
            <w:pPr>
              <w:spacing w:line="480" w:lineRule="auto" w:before="0" w:after="0"/>
              <w:jc w:val="center"/>
            </w:pPr>
            <w:r w:rsidRPr="00605E06">
              <w:rPr>
                <w:rFonts w:ascii="Times New Roman" w:hAnsi="Times New Roman" w:cs="Times New Roman" w:eastAsia="Times New Roman"/>
                <w:sz w:val="24"/>
              </w:rPr>
              <w:t>0.98</w:t>
            </w:r>
          </w:p>
        </w:tc>
      </w:tr>
      <w:tr w:rsidR="00702731" w:rsidRPr="00605E06" w14:paraId="0A6B3242" w14:textId="77777777" w:rsidTr="00BB5677">
        <w:trPr>
          <w:jc w:val="center"/>
        </w:trPr>
        <w:tc>
          <w:tcPr>
            <w:tcW w:w="3200" w:type="dxa"/>
            <w:tcMar>
              <w:top w:w="80" w:type="dxa"/>
              <w:left w:w="100" w:type="dxa"/>
              <w:bottom w:w="80" w:type="dxa"/>
              <w:right w:w="100" w:type="dxa"/>
            </w:tcMar>
          </w:tcPr>
          <w:p w14:paraId="2DB5A976" w14:textId="77777777" w:rsidR="00702731" w:rsidRPr="00605E06" w:rsidRDefault="00702731" w:rsidP="00BB5677">
            <w:pPr>
              <w:spacing w:line="480" w:lineRule="auto" w:before="0" w:after="0"/>
              <w:jc w:val="both"/>
            </w:pPr>
            <w:r w:rsidRPr="00605E06">
              <w:rPr>
                <w:rFonts w:ascii="Times New Roman" w:hAnsi="Times New Roman" w:cs="Times New Roman" w:eastAsia="Times New Roman"/>
                <w:sz w:val="24"/>
              </w:rPr>
              <w:t>AP – DR1 (Mild NPDR)</w:t>
            </w:r>
          </w:p>
        </w:tc>
        <w:tc>
          <w:tcPr>
            <w:tcW w:w="1700" w:type="dxa"/>
            <w:tcMar>
              <w:top w:w="80" w:type="dxa"/>
              <w:left w:w="100" w:type="dxa"/>
              <w:bottom w:w="80" w:type="dxa"/>
              <w:right w:w="100" w:type="dxa"/>
            </w:tcMar>
          </w:tcPr>
          <w:p w14:paraId="2D32EB89" w14:textId="77777777" w:rsidR="00702731" w:rsidRPr="00605E06" w:rsidRDefault="00702731" w:rsidP="00BB5677">
            <w:pPr>
              <w:spacing w:line="480" w:lineRule="auto" w:before="0" w:after="0"/>
              <w:jc w:val="center"/>
            </w:pPr>
            <w:r w:rsidRPr="00605E06">
              <w:rPr>
                <w:rFonts w:ascii="Times New Roman" w:hAnsi="Times New Roman" w:cs="Times New Roman" w:eastAsia="Times New Roman"/>
                <w:sz w:val="24"/>
              </w:rPr>
              <w:t>–</w:t>
            </w:r>
          </w:p>
        </w:tc>
        <w:tc>
          <w:tcPr>
            <w:tcW w:w="1700" w:type="dxa"/>
            <w:tcMar>
              <w:top w:w="80" w:type="dxa"/>
              <w:left w:w="100" w:type="dxa"/>
              <w:bottom w:w="80" w:type="dxa"/>
              <w:right w:w="100" w:type="dxa"/>
            </w:tcMar>
          </w:tcPr>
          <w:p w14:paraId="1582AE2E" w14:textId="77777777" w:rsidR="00702731" w:rsidRPr="00605E06" w:rsidRDefault="00702731" w:rsidP="00BB5677">
            <w:pPr>
              <w:spacing w:line="480" w:lineRule="auto" w:before="0" w:after="0"/>
              <w:jc w:val="center"/>
            </w:pPr>
            <w:r w:rsidRPr="00605E06">
              <w:rPr>
                <w:rFonts w:ascii="Times New Roman" w:hAnsi="Times New Roman" w:cs="Times New Roman" w:eastAsia="Times New Roman"/>
                <w:sz w:val="24"/>
              </w:rPr>
              <w:t>0.11</w:t>
            </w:r>
          </w:p>
        </w:tc>
        <w:tc>
          <w:tcPr>
            <w:tcW w:w="2040" w:type="dxa"/>
            <w:tcMar>
              <w:top w:w="80" w:type="dxa"/>
              <w:left w:w="100" w:type="dxa"/>
              <w:bottom w:w="80" w:type="dxa"/>
              <w:right w:w="100" w:type="dxa"/>
            </w:tcMar>
          </w:tcPr>
          <w:p w14:paraId="5160D228" w14:textId="77777777" w:rsidR="00702731" w:rsidRPr="00605E06" w:rsidRDefault="00702731" w:rsidP="00BB5677">
            <w:pPr>
              <w:spacing w:line="480" w:lineRule="auto" w:before="0" w:after="0"/>
              <w:jc w:val="center"/>
            </w:pPr>
            <w:r w:rsidRPr="00605E06">
              <w:rPr>
                <w:rFonts w:ascii="Times New Roman" w:hAnsi="Times New Roman" w:cs="Times New Roman" w:eastAsia="Times New Roman"/>
                <w:sz w:val="24"/>
              </w:rPr>
              <w:t>0.23</w:t>
            </w:r>
          </w:p>
        </w:tc>
      </w:tr>
      <w:tr w:rsidR="00702731" w:rsidRPr="00605E06" w14:paraId="2009F31F" w14:textId="77777777" w:rsidTr="00BB5677">
        <w:trPr>
          <w:jc w:val="center"/>
        </w:trPr>
        <w:tc>
          <w:tcPr>
            <w:tcW w:w="3200" w:type="dxa"/>
            <w:tcMar>
              <w:top w:w="80" w:type="dxa"/>
              <w:left w:w="100" w:type="dxa"/>
              <w:bottom w:w="80" w:type="dxa"/>
              <w:right w:w="100" w:type="dxa"/>
            </w:tcMar>
          </w:tcPr>
          <w:p w14:paraId="4D73CCC4" w14:textId="77777777" w:rsidR="00702731" w:rsidRPr="00605E06" w:rsidRDefault="00702731" w:rsidP="00BB5677">
            <w:pPr>
              <w:spacing w:line="480" w:lineRule="auto" w:before="0" w:after="0"/>
              <w:jc w:val="both"/>
            </w:pPr>
            <w:r w:rsidRPr="00605E06">
              <w:rPr>
                <w:rFonts w:ascii="Times New Roman" w:hAnsi="Times New Roman" w:cs="Times New Roman" w:eastAsia="Times New Roman"/>
                <w:sz w:val="24"/>
              </w:rPr>
              <w:t>AP – DR2 (Moderate NPDR)</w:t>
            </w:r>
          </w:p>
        </w:tc>
        <w:tc>
          <w:tcPr>
            <w:tcW w:w="1700" w:type="dxa"/>
            <w:tcMar>
              <w:top w:w="80" w:type="dxa"/>
              <w:left w:w="100" w:type="dxa"/>
              <w:bottom w:w="80" w:type="dxa"/>
              <w:right w:w="100" w:type="dxa"/>
            </w:tcMar>
          </w:tcPr>
          <w:p w14:paraId="6E835D48" w14:textId="77777777" w:rsidR="00702731" w:rsidRPr="00605E06" w:rsidRDefault="00702731" w:rsidP="00BB5677">
            <w:pPr>
              <w:spacing w:line="480" w:lineRule="auto" w:before="0" w:after="0"/>
              <w:jc w:val="center"/>
            </w:pPr>
            <w:r w:rsidRPr="00605E06">
              <w:rPr>
                <w:rFonts w:ascii="Times New Roman" w:hAnsi="Times New Roman" w:cs="Times New Roman" w:eastAsia="Times New Roman"/>
                <w:sz w:val="24"/>
              </w:rPr>
              <w:t>–</w:t>
            </w:r>
          </w:p>
        </w:tc>
        <w:tc>
          <w:tcPr>
            <w:tcW w:w="1700" w:type="dxa"/>
            <w:tcMar>
              <w:top w:w="80" w:type="dxa"/>
              <w:left w:w="100" w:type="dxa"/>
              <w:bottom w:w="80" w:type="dxa"/>
              <w:right w:w="100" w:type="dxa"/>
            </w:tcMar>
          </w:tcPr>
          <w:p w14:paraId="409E8A71" w14:textId="77777777" w:rsidR="00702731" w:rsidRPr="00605E06" w:rsidRDefault="00702731" w:rsidP="00BB5677">
            <w:pPr>
              <w:spacing w:line="480" w:lineRule="auto" w:before="0" w:after="0"/>
              <w:jc w:val="center"/>
            </w:pPr>
            <w:r w:rsidRPr="00605E06">
              <w:rPr>
                <w:rFonts w:ascii="Times New Roman" w:hAnsi="Times New Roman" w:cs="Times New Roman" w:eastAsia="Times New Roman"/>
                <w:sz w:val="24"/>
              </w:rPr>
              <w:t>0.63</w:t>
            </w:r>
          </w:p>
        </w:tc>
        <w:tc>
          <w:tcPr>
            <w:tcW w:w="2040" w:type="dxa"/>
            <w:tcMar>
              <w:top w:w="80" w:type="dxa"/>
              <w:left w:w="100" w:type="dxa"/>
              <w:bottom w:w="80" w:type="dxa"/>
              <w:right w:w="100" w:type="dxa"/>
            </w:tcMar>
          </w:tcPr>
          <w:p w14:paraId="1D31F17C" w14:textId="77777777" w:rsidR="00702731" w:rsidRPr="00605E06" w:rsidRDefault="00702731" w:rsidP="00BB5677">
            <w:pPr>
              <w:spacing w:line="480" w:lineRule="auto" w:before="0" w:after="0"/>
              <w:jc w:val="center"/>
            </w:pPr>
            <w:r w:rsidRPr="00605E06">
              <w:rPr>
                <w:rFonts w:ascii="Times New Roman" w:hAnsi="Times New Roman" w:cs="Times New Roman" w:eastAsia="Times New Roman"/>
                <w:sz w:val="24"/>
              </w:rPr>
              <w:t>0.76</w:t>
            </w:r>
          </w:p>
        </w:tc>
      </w:tr>
      <w:tr w:rsidR="00702731" w:rsidRPr="00605E06" w14:paraId="1C22461B" w14:textId="77777777" w:rsidTr="00BB5677">
        <w:trPr>
          <w:jc w:val="center"/>
        </w:trPr>
        <w:tc>
          <w:tcPr>
            <w:tcW w:w="3200" w:type="dxa"/>
            <w:tcMar>
              <w:top w:w="80" w:type="dxa"/>
              <w:left w:w="100" w:type="dxa"/>
              <w:bottom w:w="80" w:type="dxa"/>
              <w:right w:w="100" w:type="dxa"/>
            </w:tcMar>
          </w:tcPr>
          <w:p w14:paraId="38C0B445" w14:textId="77777777" w:rsidR="00702731" w:rsidRPr="00605E06" w:rsidRDefault="00702731" w:rsidP="00BB5677">
            <w:pPr>
              <w:spacing w:line="480" w:lineRule="auto" w:before="0" w:after="0"/>
              <w:jc w:val="both"/>
            </w:pPr>
            <w:r w:rsidRPr="00605E06">
              <w:rPr>
                <w:rFonts w:ascii="Times New Roman" w:hAnsi="Times New Roman" w:cs="Times New Roman" w:eastAsia="Times New Roman"/>
                <w:sz w:val="24"/>
              </w:rPr>
              <w:t>AP – DR3 (Severe NPDR)</w:t>
            </w:r>
          </w:p>
        </w:tc>
        <w:tc>
          <w:tcPr>
            <w:tcW w:w="1700" w:type="dxa"/>
            <w:tcMar>
              <w:top w:w="80" w:type="dxa"/>
              <w:left w:w="100" w:type="dxa"/>
              <w:bottom w:w="80" w:type="dxa"/>
              <w:right w:w="100" w:type="dxa"/>
            </w:tcMar>
          </w:tcPr>
          <w:p w14:paraId="53D083E5" w14:textId="77777777" w:rsidR="00702731" w:rsidRPr="00605E06" w:rsidRDefault="00702731" w:rsidP="00BB5677">
            <w:pPr>
              <w:spacing w:line="480" w:lineRule="auto" w:before="0" w:after="0"/>
              <w:jc w:val="center"/>
            </w:pPr>
            <w:r w:rsidRPr="00605E06">
              <w:rPr>
                <w:rFonts w:ascii="Times New Roman" w:hAnsi="Times New Roman" w:cs="Times New Roman" w:eastAsia="Times New Roman"/>
                <w:sz w:val="24"/>
              </w:rPr>
              <w:t>–</w:t>
            </w:r>
          </w:p>
        </w:tc>
        <w:tc>
          <w:tcPr>
            <w:tcW w:w="1700" w:type="dxa"/>
            <w:tcMar>
              <w:top w:w="80" w:type="dxa"/>
              <w:left w:w="100" w:type="dxa"/>
              <w:bottom w:w="80" w:type="dxa"/>
              <w:right w:w="100" w:type="dxa"/>
            </w:tcMar>
          </w:tcPr>
          <w:p w14:paraId="0160D750" w14:textId="77777777" w:rsidR="00702731" w:rsidRPr="00605E06" w:rsidRDefault="00702731" w:rsidP="00BB5677">
            <w:pPr>
              <w:spacing w:line="480" w:lineRule="auto" w:before="0" w:after="0"/>
              <w:jc w:val="center"/>
            </w:pPr>
            <w:r w:rsidRPr="00605E06">
              <w:rPr>
                <w:rFonts w:ascii="Times New Roman" w:hAnsi="Times New Roman" w:cs="Times New Roman" w:eastAsia="Times New Roman"/>
                <w:sz w:val="24"/>
              </w:rPr>
              <w:t>0.13</w:t>
            </w:r>
          </w:p>
        </w:tc>
        <w:tc>
          <w:tcPr>
            <w:tcW w:w="2040" w:type="dxa"/>
            <w:tcMar>
              <w:top w:w="80" w:type="dxa"/>
              <w:left w:w="100" w:type="dxa"/>
              <w:bottom w:w="80" w:type="dxa"/>
              <w:right w:w="100" w:type="dxa"/>
            </w:tcMar>
          </w:tcPr>
          <w:p w14:paraId="7B30D9D9" w14:textId="77777777" w:rsidR="00702731" w:rsidRPr="00605E06" w:rsidRDefault="00702731" w:rsidP="00BB5677">
            <w:pPr>
              <w:spacing w:line="480" w:lineRule="auto" w:before="0" w:after="0"/>
              <w:jc w:val="center"/>
            </w:pPr>
            <w:r w:rsidRPr="00605E06">
              <w:rPr>
                <w:rFonts w:ascii="Times New Roman" w:hAnsi="Times New Roman" w:cs="Times New Roman" w:eastAsia="Times New Roman"/>
                <w:sz w:val="24"/>
              </w:rPr>
              <w:t>0.29</w:t>
            </w:r>
          </w:p>
        </w:tc>
      </w:tr>
      <w:tr w:rsidR="00702731" w:rsidRPr="00605E06" w14:paraId="5A451DAE" w14:textId="77777777" w:rsidTr="00BB5677">
        <w:trPr>
          <w:jc w:val="center"/>
        </w:trPr>
        <w:tc>
          <w:tcPr>
            <w:tcW w:w="3200" w:type="dxa"/>
            <w:tcMar>
              <w:top w:w="80" w:type="dxa"/>
              <w:left w:w="100" w:type="dxa"/>
              <w:bottom w:w="80" w:type="dxa"/>
              <w:right w:w="100" w:type="dxa"/>
            </w:tcMar>
          </w:tcPr>
          <w:p w14:paraId="69E84ACE" w14:textId="77777777" w:rsidR="00702731" w:rsidRPr="00605E06" w:rsidRDefault="00702731" w:rsidP="00BB5677">
            <w:pPr>
              <w:spacing w:line="480" w:lineRule="auto" w:before="0" w:after="0"/>
              <w:jc w:val="both"/>
            </w:pPr>
            <w:r w:rsidRPr="00605E06">
              <w:rPr>
                <w:rFonts w:ascii="Times New Roman" w:hAnsi="Times New Roman" w:cs="Times New Roman" w:eastAsia="Times New Roman"/>
                <w:sz w:val="24"/>
              </w:rPr>
              <w:t>AP – DR4 (Proliferative DR)</w:t>
            </w:r>
          </w:p>
        </w:tc>
        <w:tc>
          <w:tcPr>
            <w:tcW w:w="1700" w:type="dxa"/>
            <w:tcMar>
              <w:top w:w="80" w:type="dxa"/>
              <w:left w:w="100" w:type="dxa"/>
              <w:bottom w:w="80" w:type="dxa"/>
              <w:right w:w="100" w:type="dxa"/>
            </w:tcMar>
          </w:tcPr>
          <w:p w14:paraId="0F8AA83E" w14:textId="77777777" w:rsidR="00702731" w:rsidRPr="00605E06" w:rsidRDefault="00702731" w:rsidP="00BB5677">
            <w:pPr>
              <w:spacing w:line="480" w:lineRule="auto" w:before="0" w:after="0"/>
              <w:jc w:val="center"/>
            </w:pPr>
            <w:r w:rsidRPr="00605E06">
              <w:rPr>
                <w:rFonts w:ascii="Times New Roman" w:hAnsi="Times New Roman" w:cs="Times New Roman" w:eastAsia="Times New Roman"/>
                <w:sz w:val="24"/>
              </w:rPr>
              <w:t>–</w:t>
            </w:r>
          </w:p>
        </w:tc>
        <w:tc>
          <w:tcPr>
            <w:tcW w:w="1700" w:type="dxa"/>
            <w:tcMar>
              <w:top w:w="80" w:type="dxa"/>
              <w:left w:w="100" w:type="dxa"/>
              <w:bottom w:w="80" w:type="dxa"/>
              <w:right w:w="100" w:type="dxa"/>
            </w:tcMar>
          </w:tcPr>
          <w:p w14:paraId="5564F91C" w14:textId="77777777" w:rsidR="00702731" w:rsidRPr="00605E06" w:rsidRDefault="00702731" w:rsidP="00BB5677">
            <w:pPr>
              <w:spacing w:line="480" w:lineRule="auto" w:before="0" w:after="0"/>
              <w:jc w:val="center"/>
            </w:pPr>
            <w:r w:rsidRPr="00605E06">
              <w:rPr>
                <w:rFonts w:ascii="Times New Roman" w:hAnsi="Times New Roman" w:cs="Times New Roman" w:eastAsia="Times New Roman"/>
                <w:sz w:val="24"/>
              </w:rPr>
              <w:t>0.23</w:t>
            </w:r>
          </w:p>
        </w:tc>
        <w:tc>
          <w:tcPr>
            <w:tcW w:w="2040" w:type="dxa"/>
            <w:tcMar>
              <w:top w:w="80" w:type="dxa"/>
              <w:left w:w="100" w:type="dxa"/>
              <w:bottom w:w="80" w:type="dxa"/>
              <w:right w:w="100" w:type="dxa"/>
            </w:tcMar>
          </w:tcPr>
          <w:p w14:paraId="1DB595EB" w14:textId="77777777" w:rsidR="00702731" w:rsidRPr="00605E06" w:rsidRDefault="00702731" w:rsidP="00BB5677">
            <w:pPr>
              <w:spacing w:line="480" w:lineRule="auto" w:before="0" w:after="0"/>
              <w:jc w:val="center"/>
            </w:pPr>
            <w:r w:rsidRPr="00605E06">
              <w:rPr>
                <w:rFonts w:ascii="Times New Roman" w:hAnsi="Times New Roman" w:cs="Times New Roman" w:eastAsia="Times New Roman"/>
                <w:sz w:val="24"/>
              </w:rPr>
              <w:t>0.32</w:t>
            </w:r>
          </w:p>
        </w:tc>
      </w:tr>
      <w:tr w:rsidR="00702731" w:rsidRPr="00605E06" w14:paraId="198B7CA2" w14:textId="77777777" w:rsidTr="00BB5677">
        <w:trPr>
          <w:jc w:val="center"/>
        </w:trPr>
        <w:tc>
          <w:tcPr>
            <w:tcW w:w="3200" w:type="dxa"/>
            <w:tcMar>
              <w:top w:w="80" w:type="dxa"/>
              <w:left w:w="100" w:type="dxa"/>
              <w:bottom w:w="80" w:type="dxa"/>
              <w:right w:w="100" w:type="dxa"/>
            </w:tcMar>
          </w:tcPr>
          <w:p w14:paraId="289076BA" w14:textId="77777777" w:rsidR="00702731" w:rsidRPr="00605E06" w:rsidRDefault="00702731" w:rsidP="00BB5677">
            <w:pPr>
              <w:spacing w:line="480" w:lineRule="auto" w:before="0" w:after="0"/>
              <w:jc w:val="both"/>
            </w:pPr>
            <w:r w:rsidRPr="00605E06">
              <w:rPr>
                <w:rFonts w:ascii="Times New Roman" w:hAnsi="Times New Roman" w:cs="Times New Roman" w:eastAsia="Times New Roman"/>
                <w:sz w:val="24"/>
              </w:rPr>
              <w:t>Diagonal recall – DR3</w:t>
            </w:r>
          </w:p>
        </w:tc>
        <w:tc>
          <w:tcPr>
            <w:tcW w:w="1700" w:type="dxa"/>
            <w:tcMar>
              <w:top w:w="80" w:type="dxa"/>
              <w:left w:w="100" w:type="dxa"/>
              <w:bottom w:w="80" w:type="dxa"/>
              <w:right w:w="100" w:type="dxa"/>
            </w:tcMar>
          </w:tcPr>
          <w:p w14:paraId="4927813B" w14:textId="77777777" w:rsidR="00702731" w:rsidRPr="00605E06" w:rsidRDefault="00702731" w:rsidP="00BB5677">
            <w:pPr>
              <w:spacing w:line="480" w:lineRule="auto" w:before="0" w:after="0"/>
              <w:jc w:val="center"/>
            </w:pPr>
            <w:r w:rsidRPr="00605E06">
              <w:rPr>
                <w:rFonts w:ascii="Times New Roman" w:hAnsi="Times New Roman" w:cs="Times New Roman" w:eastAsia="Times New Roman"/>
                <w:sz w:val="24"/>
              </w:rPr>
              <w:t>–</w:t>
            </w:r>
          </w:p>
        </w:tc>
        <w:tc>
          <w:tcPr>
            <w:tcW w:w="1700" w:type="dxa"/>
            <w:tcMar>
              <w:top w:w="80" w:type="dxa"/>
              <w:left w:w="100" w:type="dxa"/>
              <w:bottom w:w="80" w:type="dxa"/>
              <w:right w:w="100" w:type="dxa"/>
            </w:tcMar>
          </w:tcPr>
          <w:p w14:paraId="0B958F1A" w14:textId="77777777" w:rsidR="00702731" w:rsidRPr="00605E06" w:rsidRDefault="00702731" w:rsidP="00BB5677">
            <w:pPr>
              <w:spacing w:line="480" w:lineRule="auto" w:before="0" w:after="0"/>
              <w:jc w:val="center"/>
            </w:pPr>
            <w:r w:rsidRPr="00605E06">
              <w:rPr>
                <w:rFonts w:ascii="Times New Roman" w:hAnsi="Times New Roman" w:cs="Times New Roman" w:eastAsia="Times New Roman"/>
                <w:sz w:val="24"/>
              </w:rPr>
              <w:t>0.42</w:t>
            </w:r>
          </w:p>
        </w:tc>
        <w:tc>
          <w:tcPr>
            <w:tcW w:w="2040" w:type="dxa"/>
            <w:tcMar>
              <w:top w:w="80" w:type="dxa"/>
              <w:left w:w="100" w:type="dxa"/>
              <w:bottom w:w="80" w:type="dxa"/>
              <w:right w:w="100" w:type="dxa"/>
            </w:tcMar>
          </w:tcPr>
          <w:p w14:paraId="039F83AF" w14:textId="77777777" w:rsidR="00702731" w:rsidRPr="00605E06" w:rsidRDefault="00702731" w:rsidP="00BB5677">
            <w:pPr>
              <w:spacing w:line="480" w:lineRule="auto" w:before="0" w:after="0"/>
              <w:jc w:val="center"/>
            </w:pPr>
            <w:r w:rsidRPr="00605E06">
              <w:rPr>
                <w:rFonts w:ascii="Times New Roman" w:hAnsi="Times New Roman" w:cs="Times New Roman" w:eastAsia="Times New Roman"/>
                <w:sz w:val="24"/>
              </w:rPr>
              <w:t>0.54</w:t>
            </w:r>
          </w:p>
        </w:tc>
      </w:tr>
      <w:tr w:rsidR="00702731" w:rsidRPr="00605E06" w14:paraId="06C8E14F" w14:textId="77777777" w:rsidTr="00BB5677">
        <w:trPr>
          <w:jc w:val="center"/>
        </w:trPr>
        <w:tc>
          <w:tcPr>
            <w:tcW w:w="3200" w:type="dxa"/>
            <w:tcMar>
              <w:top w:w="80" w:type="dxa"/>
              <w:left w:w="100" w:type="dxa"/>
              <w:bottom w:w="80" w:type="dxa"/>
              <w:right w:w="100" w:type="dxa"/>
            </w:tcMar>
          </w:tcPr>
          <w:p w14:paraId="17392533" w14:textId="77777777" w:rsidR="00702731" w:rsidRPr="00605E06" w:rsidRDefault="00702731" w:rsidP="00BB5677">
            <w:pPr>
              <w:spacing w:line="480" w:lineRule="auto" w:before="0" w:after="0"/>
              <w:jc w:val="both"/>
            </w:pPr>
            <w:r w:rsidRPr="00605E06">
              <w:rPr>
                <w:rFonts w:ascii="Times New Roman" w:hAnsi="Times New Roman" w:cs="Times New Roman" w:eastAsia="Times New Roman"/>
                <w:sz w:val="24"/>
              </w:rPr>
              <w:t>Diagonal recall – DR4</w:t>
            </w:r>
          </w:p>
        </w:tc>
        <w:tc>
          <w:tcPr>
            <w:tcW w:w="1700" w:type="dxa"/>
            <w:tcMar>
              <w:top w:w="80" w:type="dxa"/>
              <w:left w:w="100" w:type="dxa"/>
              <w:bottom w:w="80" w:type="dxa"/>
              <w:right w:w="100" w:type="dxa"/>
            </w:tcMar>
          </w:tcPr>
          <w:p w14:paraId="0654E0E9" w14:textId="77777777" w:rsidR="00702731" w:rsidRPr="00605E06" w:rsidRDefault="00702731" w:rsidP="00BB5677">
            <w:pPr>
              <w:spacing w:line="480" w:lineRule="auto" w:before="0" w:after="0"/>
              <w:jc w:val="center"/>
            </w:pPr>
            <w:r w:rsidRPr="00605E06">
              <w:rPr>
                <w:rFonts w:ascii="Times New Roman" w:hAnsi="Times New Roman" w:cs="Times New Roman" w:eastAsia="Times New Roman"/>
                <w:sz w:val="24"/>
              </w:rPr>
              <w:t>–</w:t>
            </w:r>
          </w:p>
        </w:tc>
        <w:tc>
          <w:tcPr>
            <w:tcW w:w="1700" w:type="dxa"/>
            <w:tcMar>
              <w:top w:w="80" w:type="dxa"/>
              <w:left w:w="100" w:type="dxa"/>
              <w:bottom w:w="80" w:type="dxa"/>
              <w:right w:w="100" w:type="dxa"/>
            </w:tcMar>
          </w:tcPr>
          <w:p w14:paraId="0144F3C9" w14:textId="77777777" w:rsidR="00702731" w:rsidRPr="00605E06" w:rsidRDefault="00702731" w:rsidP="00BB5677">
            <w:pPr>
              <w:spacing w:line="480" w:lineRule="auto" w:before="0" w:after="0"/>
              <w:jc w:val="center"/>
            </w:pPr>
            <w:r w:rsidRPr="00605E06">
              <w:rPr>
                <w:rFonts w:ascii="Times New Roman" w:hAnsi="Times New Roman" w:cs="Times New Roman" w:eastAsia="Times New Roman"/>
                <w:sz w:val="24"/>
              </w:rPr>
              <w:t>0.58</w:t>
            </w:r>
          </w:p>
        </w:tc>
        <w:tc>
          <w:tcPr>
            <w:tcW w:w="2040" w:type="dxa"/>
            <w:tcMar>
              <w:top w:w="80" w:type="dxa"/>
              <w:left w:w="100" w:type="dxa"/>
              <w:bottom w:w="80" w:type="dxa"/>
              <w:right w:w="100" w:type="dxa"/>
            </w:tcMar>
          </w:tcPr>
          <w:p w14:paraId="4D490EC8" w14:textId="77777777" w:rsidR="00702731" w:rsidRPr="00605E06" w:rsidRDefault="00702731" w:rsidP="00BB5677">
            <w:pPr>
              <w:spacing w:line="480" w:lineRule="auto" w:before="0" w:after="0"/>
              <w:jc w:val="center"/>
            </w:pPr>
            <w:r w:rsidRPr="00605E06">
              <w:rPr>
                <w:rFonts w:ascii="Times New Roman" w:hAnsi="Times New Roman" w:cs="Times New Roman" w:eastAsia="Times New Roman"/>
                <w:sz w:val="24"/>
              </w:rPr>
              <w:t>0.68</w:t>
            </w:r>
          </w:p>
        </w:tc>
      </w:tr>
      <w:tr w:rsidR="00702731" w:rsidRPr="00605E06" w14:paraId="45321704" w14:textId="77777777" w:rsidTr="00BB5677">
        <w:trPr>
          <w:jc w:val="center"/>
        </w:trPr>
        <w:tc>
          <w:tcPr>
            <w:tcW w:w="3200" w:type="dxa"/>
            <w:tcBorders>
              <w:bottom w:val="single" w:sz="4" w:space="0" w:color="auto"/>
            </w:tcBorders>
            <w:tcMar>
              <w:top w:w="80" w:type="dxa"/>
              <w:left w:w="100" w:type="dxa"/>
              <w:bottom w:w="80" w:type="dxa"/>
              <w:right w:w="100" w:type="dxa"/>
            </w:tcMar>
          </w:tcPr>
          <w:p w14:paraId="637839B0" w14:textId="77777777" w:rsidR="00702731" w:rsidRPr="00605E06" w:rsidRDefault="00702731" w:rsidP="00BB5677">
            <w:pPr>
              <w:spacing w:line="480" w:lineRule="auto" w:before="0" w:after="0"/>
              <w:jc w:val="both"/>
            </w:pPr>
            <w:r w:rsidRPr="00605E06">
              <w:rPr>
                <w:rFonts w:ascii="Times New Roman" w:hAnsi="Times New Roman" w:cs="Times New Roman" w:eastAsia="Times New Roman"/>
                <w:sz w:val="24"/>
              </w:rPr>
              <w:t>Per-eye inference latency</w:t>
            </w:r>
          </w:p>
        </w:tc>
        <w:tc>
          <w:tcPr>
            <w:tcW w:w="1700" w:type="dxa"/>
            <w:tcBorders>
              <w:bottom w:val="single" w:sz="4" w:space="0" w:color="auto"/>
            </w:tcBorders>
            <w:tcMar>
              <w:top w:w="80" w:type="dxa"/>
              <w:left w:w="100" w:type="dxa"/>
              <w:bottom w:w="80" w:type="dxa"/>
              <w:right w:w="100" w:type="dxa"/>
            </w:tcMar>
          </w:tcPr>
          <w:p w14:paraId="1649F24D" w14:textId="77777777" w:rsidR="00702731" w:rsidRPr="00605E06" w:rsidRDefault="00702731" w:rsidP="00BB5677">
            <w:pPr>
              <w:spacing w:line="480" w:lineRule="auto" w:before="0" w:after="0"/>
              <w:jc w:val="center"/>
            </w:pPr>
            <w:r w:rsidRPr="00605E06">
              <w:rPr>
                <w:rFonts w:ascii="Times New Roman" w:hAnsi="Times New Roman" w:cs="Times New Roman" w:eastAsia="Times New Roman"/>
                <w:sz w:val="24"/>
              </w:rPr>
              <w:t>–</w:t>
            </w:r>
          </w:p>
        </w:tc>
        <w:tc>
          <w:tcPr>
            <w:tcW w:w="1700" w:type="dxa"/>
            <w:tcBorders>
              <w:bottom w:val="single" w:sz="4" w:space="0" w:color="auto"/>
            </w:tcBorders>
            <w:tcMar>
              <w:top w:w="80" w:type="dxa"/>
              <w:left w:w="100" w:type="dxa"/>
              <w:bottom w:w="80" w:type="dxa"/>
              <w:right w:w="100" w:type="dxa"/>
            </w:tcMar>
          </w:tcPr>
          <w:p w14:paraId="2DE133E3" w14:textId="77777777" w:rsidR="00702731" w:rsidRPr="00605E06" w:rsidRDefault="00702731" w:rsidP="00BB5677">
            <w:pPr>
              <w:spacing w:line="480" w:lineRule="auto" w:before="0" w:after="0"/>
              <w:jc w:val="center"/>
            </w:pPr>
            <w:r w:rsidRPr="00605E06">
              <w:rPr>
                <w:rFonts w:ascii="Times New Roman" w:hAnsi="Times New Roman" w:cs="Times New Roman" w:eastAsia="Times New Roman"/>
                <w:sz w:val="24"/>
              </w:rPr>
              <w:t>–</w:t>
            </w:r>
          </w:p>
        </w:tc>
        <w:tc>
          <w:tcPr>
            <w:tcW w:w="2040" w:type="dxa"/>
            <w:tcBorders>
              <w:bottom w:val="single" w:sz="4" w:space="0" w:color="auto"/>
            </w:tcBorders>
            <w:tcMar>
              <w:top w:w="80" w:type="dxa"/>
              <w:left w:w="100" w:type="dxa"/>
              <w:bottom w:w="80" w:type="dxa"/>
              <w:right w:w="100" w:type="dxa"/>
            </w:tcMar>
          </w:tcPr>
          <w:p w14:paraId="339062FB" w14:textId="77777777" w:rsidR="00702731" w:rsidRPr="00605E06" w:rsidRDefault="00702731" w:rsidP="00BB5677">
            <w:pPr>
              <w:spacing w:line="480" w:lineRule="auto" w:before="0" w:after="0"/>
              <w:jc w:val="center"/>
            </w:pPr>
            <w:r w:rsidRPr="00605E06">
              <w:rPr>
                <w:rFonts w:ascii="Times New Roman" w:hAnsi="Times New Roman" w:cs="Times New Roman" w:eastAsia="Times New Roman"/>
                <w:sz w:val="24"/>
              </w:rPr>
              <w:t xml:space="preserve">300–400 </w:t>
            </w:r>
            <w:proofErr w:type="spellStart"/>
            <w:r w:rsidRPr="00605E06">
              <w:rPr>
                <w:rFonts w:ascii="Times New Roman" w:hAnsi="Times New Roman" w:cs="Times New Roman" w:eastAsia="Times New Roman"/>
                <w:sz w:val="24"/>
              </w:rPr>
              <w:t>ms</w:t>
            </w:r>
            <w:proofErr w:type="spellEnd"/>
          </w:p>
        </w:tc>
      </w:tr>
    </w:tbl>
    <w:p w14:paraId="2DA9DA82" w14:textId="77777777" w:rsidR="00702731" w:rsidRPr="00605E06" w:rsidRDefault="00702731" w:rsidP="00702731">
      <w:pPr>
        <w:spacing w:line="480" w:lineRule="auto" w:before="0" w:after="0"/>
      </w:pPr>
    </w:p>
    <w:p w14:paraId="68306FD6" w14:textId="77777777" w:rsidR="00702731" w:rsidRPr="00605E06" w:rsidRDefault="00702731" w:rsidP="00702731">
      <w:pPr>
        <w:spacing w:line="480" w:lineRule="auto" w:before="0" w:after="0"/>
        <w:jc w:val="both"/>
      </w:pPr>
      <w:r w:rsidRPr="00605E06">
        <w:rPr>
          <w:rFonts w:ascii="Times New Roman" w:hAnsi="Times New Roman" w:cs="Times New Roman" w:eastAsia="Times New Roman"/>
          <w:sz w:val="24"/>
          <w:szCs w:val="24"/>
        </w:rPr>
        <w:t>Confusion in both configurations remains concentrated along adjacent severity grades (e.g., DR3 predicted as DR2 or DR4), which is clinically the least harmful failure mode since referral decisions are made at coarser grade boundaries; the pipeline configuration visibly tightens this adjacent-class confusion band.</w:t>
      </w:r>
    </w:p>
    <w:p w14:paraId="19B78E22" w14:textId="3E3354BC" w:rsidR="00702731" w:rsidRPr="00605E06" w:rsidRDefault="00702731" w:rsidP="00702731">
      <w:pPr>
        <w:pStyle w:val="ds-markdown-paragraph"/>
        <w:shd w:val="clear" w:color="auto" w:fill="FFFFFF"/>
        <w:spacing w:before="0" w:beforeAutospacing="0" w:after="0" w:afterAutospacing="0" w:line="480" w:lineRule="auto"/>
        <w:jc w:val="center"/>
        <w:rPr>
          <w:color w:val="0F1115"/>
        </w:rPr>
      </w:pPr>
      <w:r w:rsidRPr="00605E06">
        <w:rPr>
          <w:rFonts w:ascii="Times New Roman" w:hAnsi="Times New Roman" w:cs="Times New Roman" w:eastAsia="Times New Roman"/>
          <w:noProof/>
          <w:color w:val="0F1115"/>
          <w14:ligatures w14:val="standardContextual"/>
          <w:sz w:val="24"/>
        </w:rPr>
        <w:drawing>
          <wp:inline distT="0" distB="0" distL="0" distR="0" wp14:anchorId="52467BE6" wp14:editId="64A94220">
            <wp:extent cx="4582160" cy="1963638"/>
            <wp:effectExtent l="0" t="0" r="2540" b="5080"/>
            <wp:docPr id="3546271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627169" name="Picture 354627169"/>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91397" cy="1967596"/>
                    </a:xfrm>
                    <a:prstGeom prst="rect">
                      <a:avLst/>
                    </a:prstGeom>
                  </pic:spPr>
                </pic:pic>
              </a:graphicData>
            </a:graphic>
          </wp:inline>
        </w:drawing>
      </w:r>
    </w:p>
    <w:p w14:paraId="6EF47CF5" w14:textId="77777777" w:rsidR="00702731" w:rsidRPr="00605E06" w:rsidRDefault="00702731" w:rsidP="00702731">
      <w:pPr>
        <w:pStyle w:val="ds-markdown-paragraph"/>
        <w:shd w:val="clear" w:color="auto" w:fill="FFFFFF"/>
        <w:spacing w:before="0" w:beforeAutospacing="0" w:after="0" w:afterAutospacing="0" w:line="480" w:lineRule="auto"/>
        <w:jc w:val="center"/>
        <w:rPr>
          <w:i/>
          <w:iCs/>
          <w:color w:val="0F1115"/>
          <w:sz w:val="20"/>
          <w:szCs w:val="20"/>
        </w:rPr>
      </w:pPr>
      <w:r w:rsidRPr="00605E06">
        <w:rPr>
          <w:rStyle w:val="Emphasis"/>
          <w:rFonts w:ascii="Times New Roman" w:hAnsi="Times New Roman" w:cs="Times New Roman" w:eastAsia="Times New Roman"/>
          <w:i w:val="0"/>
          <w:iCs w:val="0"/>
          <w:color w:val="0F1115"/>
          <w:sz w:val="24"/>
          <w:szCs w:val="20"/>
        </w:rPr>
        <w:t>Fig. 5. Normalised confusion matrices on the held-out test set for Config C (EfficientNet-B3 + baseline preprocessing, left) and Config D (EfficientNet-B3 + full ophthalmology-specific pipeline, right). Diagonal entries represent per-class recall. Config D shows consistent improvement across all five DR severity grades.</w:t>
      </w:r>
    </w:p>
    <w:p w14:paraId="346AC3CF" w14:textId="77777777" w:rsidR="00702731" w:rsidRPr="00605E06" w:rsidRDefault="00702731" w:rsidP="00702731">
      <w:pPr>
        <w:pStyle w:val="ds-markdown-paragraph"/>
        <w:shd w:val="clear" w:color="auto" w:fill="FFFFFF"/>
        <w:spacing w:before="0" w:beforeAutospacing="0" w:after="0" w:afterAutospacing="0" w:line="480" w:lineRule="auto"/>
        <w:jc w:val="both"/>
        <w:rPr>
          <w:color w:val="0F1115"/>
        </w:rPr>
      </w:pPr>
      <w:r w:rsidRPr="00605E06">
        <w:rPr>
          <w:rFonts w:ascii="Times New Roman" w:hAnsi="Times New Roman" w:cs="Times New Roman" w:eastAsia="Times New Roman"/>
          <w:color w:val="0F1115"/>
          <w:sz w:val="24"/>
        </w:rPr>
        <w:t>Precision-recall curves (Fig. 6) corroborate the confusion-matrix findings. The majority DR0 class improves from AP = 0.96 to 0.98 under Config D. The largest relative gains accrue to the minority classes: average precision approximately doubles for DR1 (0.11→0.23) and more than doubles for DR3 (0.13→0.29), confirming that the polar-CLAHE and flat-field preprocessing stages disproportionately benefit the severity grades most consequential for clinical referral decisions.</w:t>
      </w:r>
    </w:p>
    <w:p w14:paraId="094217C5" w14:textId="763BC15B" w:rsidR="00702731" w:rsidRPr="00605E06" w:rsidRDefault="00702731" w:rsidP="00702731">
      <w:pPr>
        <w:pStyle w:val="ds-markdown-paragraph"/>
        <w:shd w:val="clear" w:color="auto" w:fill="FFFFFF"/>
        <w:spacing w:before="0" w:beforeAutospacing="0" w:after="0" w:afterAutospacing="0" w:line="480" w:lineRule="auto"/>
        <w:jc w:val="center"/>
        <w:rPr>
          <w:color w:val="0F1115"/>
        </w:rPr>
      </w:pPr>
      <w:r w:rsidRPr="00605E06">
        <w:rPr>
          <w:rFonts w:ascii="Times New Roman" w:hAnsi="Times New Roman" w:cs="Times New Roman" w:eastAsia="Times New Roman"/>
          <w:noProof/>
          <w:color w:val="0F1115"/>
          <w14:ligatures w14:val="standardContextual"/>
          <w:sz w:val="24"/>
        </w:rPr>
        <w:lastRenderedPageBreak/>
        <w:drawing>
          <wp:inline distT="0" distB="0" distL="0" distR="0" wp14:anchorId="6D75B552" wp14:editId="635F9378">
            <wp:extent cx="4876703" cy="2235200"/>
            <wp:effectExtent l="0" t="0" r="635" b="0"/>
            <wp:docPr id="3925949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594922" name="Picture 39259492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99000" cy="2245420"/>
                    </a:xfrm>
                    <a:prstGeom prst="rect">
                      <a:avLst/>
                    </a:prstGeom>
                  </pic:spPr>
                </pic:pic>
              </a:graphicData>
            </a:graphic>
          </wp:inline>
        </w:drawing>
      </w:r>
    </w:p>
    <w:p w14:paraId="5A3B7587" w14:textId="77777777" w:rsidR="00702731" w:rsidRPr="00605E06" w:rsidRDefault="00702731" w:rsidP="00702731">
      <w:pPr>
        <w:pStyle w:val="ds-markdown-paragraph"/>
        <w:shd w:val="clear" w:color="auto" w:fill="FFFFFF"/>
        <w:spacing w:before="0" w:beforeAutospacing="0" w:after="0" w:afterAutospacing="0" w:line="480" w:lineRule="auto"/>
        <w:jc w:val="center"/>
        <w:rPr>
          <w:i/>
          <w:iCs/>
          <w:color w:val="0F1115"/>
          <w:sz w:val="20"/>
          <w:szCs w:val="20"/>
        </w:rPr>
      </w:pPr>
      <w:r w:rsidRPr="00605E06">
        <w:rPr>
          <w:rStyle w:val="Emphasis"/>
          <w:rFonts w:ascii="Times New Roman" w:hAnsi="Times New Roman" w:cs="Times New Roman" w:eastAsia="Times New Roman"/>
          <w:b/>
          <w:bCs/>
          <w:i w:val="0"/>
          <w:iCs w:val="0"/>
          <w:color w:val="0F1115"/>
          <w:sz w:val="24"/>
          <w:szCs w:val="20"/>
        </w:rPr>
        <w:t>Fig. 6.</w:t>
      </w:r>
      <w:r w:rsidRPr="00605E06">
        <w:rPr>
          <w:rStyle w:val="Emphasis"/>
          <w:rFonts w:ascii="Times New Roman" w:hAnsi="Times New Roman" w:cs="Times New Roman" w:eastAsia="Times New Roman"/>
          <w:i w:val="0"/>
          <w:iCs w:val="0"/>
          <w:color w:val="0F1115"/>
          <w:sz w:val="24"/>
          <w:szCs w:val="20"/>
        </w:rPr>
        <w:t xml:space="preserve"> Per-class precision-recall curves with average precision (AP) for Config C (Baseline, left) and Config D (Full Pipeline, right). The largest relative AP gains under Config </w:t>
      </w:r>
      <w:proofErr w:type="spellStart"/>
      <w:r w:rsidRPr="00605E06">
        <w:rPr>
          <w:rStyle w:val="Emphasis"/>
          <w:rFonts w:ascii="Times New Roman" w:hAnsi="Times New Roman" w:cs="Times New Roman" w:eastAsia="Times New Roman"/>
          <w:i w:val="0"/>
          <w:iCs w:val="0"/>
          <w:color w:val="0F1115"/>
          <w:sz w:val="24"/>
          <w:szCs w:val="20"/>
        </w:rPr>
        <w:t>D are</w:t>
      </w:r>
      <w:proofErr w:type="spellEnd"/>
      <w:r w:rsidRPr="00605E06">
        <w:rPr>
          <w:rStyle w:val="Emphasis"/>
          <w:rFonts w:ascii="Times New Roman" w:hAnsi="Times New Roman" w:cs="Times New Roman" w:eastAsia="Times New Roman"/>
          <w:i w:val="0"/>
          <w:iCs w:val="0"/>
          <w:color w:val="0F1115"/>
          <w:sz w:val="24"/>
          <w:szCs w:val="20"/>
        </w:rPr>
        <w:t xml:space="preserve"> observed for the minority DR1 (0.11→0.23), DR3 (0.13→0.29), and DR4 (0.23→0.32) classes.</w:t>
      </w:r>
    </w:p>
    <w:p w14:paraId="361897FB" w14:textId="77777777" w:rsidR="00702731" w:rsidRPr="00605E06" w:rsidRDefault="00702731" w:rsidP="00702731">
      <w:pPr>
        <w:pStyle w:val="ds-markdown-paragraph"/>
        <w:shd w:val="clear" w:color="auto" w:fill="FFFFFF"/>
        <w:spacing w:before="0" w:beforeAutospacing="0" w:after="0" w:afterAutospacing="0" w:line="480" w:lineRule="auto"/>
        <w:jc w:val="both"/>
        <w:rPr>
          <w:color w:val="0F1115"/>
        </w:rPr>
      </w:pPr>
      <w:r w:rsidRPr="00605E06">
        <w:rPr>
          <w:rFonts w:ascii="Times New Roman" w:hAnsi="Times New Roman" w:cs="Times New Roman" w:eastAsia="Times New Roman"/>
          <w:color w:val="0F1115"/>
          <w:sz w:val="24"/>
        </w:rPr>
        <w:t>Together, Figs. 5 and 6 demonstrate that the full preprocessing pipeline (Config D) consistently outperforms both baselines across all five DR grades, with gains most pronounced for the minority classes that carry the greatest clinical significance.</w:t>
      </w:r>
    </w:p>
    <w:p w14:paraId="34FAB3C9" w14:textId="77777777" w:rsidR="00702731" w:rsidRPr="00605E06" w:rsidRDefault="00702731" w:rsidP="00702731">
      <w:pPr>
        <w:pStyle w:val="ds-markdown-paragraph"/>
        <w:shd w:val="clear" w:color="auto" w:fill="FFFFFF"/>
        <w:spacing w:before="0" w:beforeAutospacing="0" w:after="0" w:afterAutospacing="0" w:line="480" w:lineRule="auto"/>
        <w:rPr>
          <w:color w:val="0F1115"/>
        </w:rPr>
      </w:pPr>
      <w:r w:rsidRPr="00605E06">
        <w:rPr>
          <w:rStyle w:val="Strong"/>
          <w:rFonts w:ascii="Times New Roman" w:hAnsi="Times New Roman" w:cs="Times New Roman" w:eastAsia="Times New Roman"/>
          <w:color w:val="0F1115"/>
          <w:sz w:val="24"/>
        </w:rPr>
        <w:t>3.3. Web application performance and qualitative explainability</w:t>
      </w:r>
    </w:p>
    <w:p w14:paraId="10CFF4EC" w14:textId="768EEE6C" w:rsidR="00702731" w:rsidRPr="00605E06" w:rsidRDefault="00702731" w:rsidP="00702731">
      <w:pPr>
        <w:pStyle w:val="ds-markdown-paragraph"/>
        <w:shd w:val="clear" w:color="auto" w:fill="FFFFFF"/>
        <w:spacing w:before="0" w:beforeAutospacing="0" w:after="0" w:afterAutospacing="0" w:line="480" w:lineRule="auto"/>
        <w:jc w:val="both"/>
        <w:rPr>
          <w:color w:val="0F1115"/>
        </w:rPr>
      </w:pPr>
      <w:r w:rsidRPr="00605E06">
        <w:rPr>
          <w:rFonts w:ascii="Times New Roman" w:hAnsi="Times New Roman" w:cs="Times New Roman" w:eastAsia="Times New Roman"/>
          <w:color w:val="0F1115"/>
          <w:sz w:val="24"/>
        </w:rPr>
        <w:t>Within the deployed dashboard (Fig. 7), per-eye inference—encompassing ophthalmology-specific preprocessing, EfficientNet-B3 forward pass, and Grad-CAM computation—completed in 300–397 ms per eye under single-user conditions (observed: 306 ms for the left eye, 397 ms for the right eye), yielding a combined per-patient turnaround of under 800 ms, consistent with point-of-care clinical use. Visual inspection of Grad-CAM outputs for correctly classified severe (DR3) and proliferative (DR4) cases revealed activation concentrated over haemorrhages and exudative lesions rather than background vasculature or the optic disc margin, providing qualitative confirmation that model attention aligns with clinically meaningful pathology (Fig. 8).</w:t>
      </w:r>
      <w:proofErr w:type="spellStart"/>
      <w:proofErr w:type="spellEnd"/>
      <w:proofErr w:type="spellStart"/>
      <w:proofErr w:type="spellEnd"/>
      <w:proofErr w:type="spellStart"/>
      <w:proofErr w:type="spellEnd"/>
      <w:proofErr w:type="spellStart"/>
      <w:proofErr w:type="spellEnd"/>
    </w:p>
    <w:p w14:paraId="6E546D92" w14:textId="6C40AA63" w:rsidR="00A60EB5" w:rsidRPr="00605E06" w:rsidRDefault="00A60EB5" w:rsidP="00A60EB5">
      <w:pPr>
        <w:pStyle w:val="ds-markdown-paragraph"/>
        <w:shd w:val="clear" w:color="auto" w:fill="FFFFFF"/>
        <w:spacing w:before="0" w:beforeAutospacing="0" w:after="0" w:afterAutospacing="0" w:line="480" w:lineRule="auto"/>
        <w:jc w:val="center"/>
        <w:rPr>
          <w:color w:val="0F1115"/>
        </w:rPr>
      </w:pPr>
      <w:r w:rsidRPr="00605E06">
        <w:rPr>
          <w:rFonts w:ascii="Times New Roman" w:hAnsi="Times New Roman" w:cs="Times New Roman" w:eastAsia="Times New Roman"/>
          <w:noProof/>
          <w:color w:val="0F1115"/>
          <w14:ligatures w14:val="standardContextual"/>
          <w:sz w:val="24"/>
        </w:rPr>
        <w:drawing>
          <wp:inline distT="0" distB="0" distL="0" distR="0" wp14:anchorId="07D59626" wp14:editId="78446FB6">
            <wp:extent cx="3517900" cy="1587581"/>
            <wp:effectExtent l="0" t="0" r="0" b="0"/>
            <wp:docPr id="10605974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597441" name="Picture 1060597441"/>
                    <pic:cNvPicPr/>
                  </pic:nvPicPr>
                  <pic:blipFill rotWithShape="1">
                    <a:blip r:embed="rId11" cstate="print">
                      <a:extLst>
                        <a:ext uri="{28A0092B-C50C-407E-A947-70E740481C1C}">
                          <a14:useLocalDpi xmlns:a14="http://schemas.microsoft.com/office/drawing/2010/main" val="0"/>
                        </a:ext>
                      </a:extLst>
                    </a:blip>
                    <a:srcRect t="10743" r="2116"/>
                    <a:stretch>
                      <a:fillRect/>
                    </a:stretch>
                  </pic:blipFill>
                  <pic:spPr bwMode="auto">
                    <a:xfrm>
                      <a:off x="0" y="0"/>
                      <a:ext cx="3537625" cy="1596482"/>
                    </a:xfrm>
                    <a:prstGeom prst="rect">
                      <a:avLst/>
                    </a:prstGeom>
                    <a:ln>
                      <a:noFill/>
                    </a:ln>
                    <a:extLst>
                      <a:ext uri="{53640926-AAD7-44D8-BBD7-CCE9431645EC}">
                        <a14:shadowObscured xmlns:a14="http://schemas.microsoft.com/office/drawing/2010/main"/>
                      </a:ext>
                    </a:extLst>
                  </pic:spPr>
                </pic:pic>
              </a:graphicData>
            </a:graphic>
          </wp:inline>
        </w:drawing>
      </w:r>
    </w:p>
    <w:p w14:paraId="6268E2AD" w14:textId="1D0376D5" w:rsidR="00A60EB5" w:rsidRPr="00605E06" w:rsidRDefault="00A60EB5" w:rsidP="00A60EB5">
      <w:pPr>
        <w:pStyle w:val="ds-markdown-paragraph"/>
        <w:shd w:val="clear" w:color="auto" w:fill="FFFFFF"/>
        <w:spacing w:before="0" w:beforeAutospacing="0" w:after="0" w:afterAutospacing="0" w:line="480" w:lineRule="auto"/>
        <w:jc w:val="center"/>
        <w:rPr>
          <w:rStyle w:val="Emphasis"/>
          <w:i w:val="0"/>
          <w:iCs w:val="0"/>
          <w:color w:val="0F1115"/>
          <w:sz w:val="20"/>
          <w:szCs w:val="20"/>
          <w:shd w:val="clear" w:color="auto" w:fill="FFFFFF"/>
        </w:rPr>
      </w:pPr>
      <w:r w:rsidRPr="00605E06">
        <w:rPr>
          <w:rStyle w:val="Emphasis"/>
          <w:rFonts w:ascii="Times New Roman" w:hAnsi="Times New Roman" w:cs="Times New Roman" w:eastAsia="Times New Roman"/>
          <w:b/>
          <w:bCs/>
          <w:i w:val="0"/>
          <w:iCs w:val="0"/>
          <w:color w:val="0F1115"/>
          <w:sz w:val="24"/>
          <w:szCs w:val="20"/>
          <w:shd w:val="clear" w:color="auto" w:fill="FFFFFF"/>
        </w:rPr>
        <w:t>Fig. 7. Dashboard image-intake screen (Stage 1): left- and right-eye fundus upload zones, five pre-loaded illustrative cases with Grad-CAM (one per DR grade, DR0–DR4), random EyePACS patient selector, and the Run inference control.</w:t>
      </w:r>
      <w:proofErr w:type="spellStart"/>
      <w:proofErr w:type="spellEnd"/>
    </w:p>
    <w:p w14:paraId="7533E9EB" w14:textId="5C2BC9AB" w:rsidR="00A60EB5" w:rsidRPr="00605E06" w:rsidRDefault="00A60EB5" w:rsidP="00A60EB5">
      <w:pPr>
        <w:pStyle w:val="ds-markdown-paragraph"/>
        <w:shd w:val="clear" w:color="auto" w:fill="FFFFFF"/>
        <w:spacing w:before="0" w:beforeAutospacing="0" w:after="0" w:afterAutospacing="0" w:line="480" w:lineRule="auto"/>
        <w:jc w:val="center"/>
        <w:rPr>
          <w:i/>
          <w:iCs/>
          <w:color w:val="0F1115"/>
          <w:sz w:val="20"/>
          <w:szCs w:val="20"/>
        </w:rPr>
      </w:pPr>
      <w:r w:rsidRPr="00605E06">
        <w:rPr>
          <w:rFonts w:ascii="Times New Roman" w:hAnsi="Times New Roman" w:cs="Times New Roman" w:eastAsia="Times New Roman"/>
          <w:i/>
          <w:iCs/>
          <w:noProof/>
          <w:color w:val="0F1115"/>
          <w:sz w:val="24"/>
          <w:szCs w:val="20"/>
          <w14:ligatures w14:val="standardContextual"/>
        </w:rPr>
        <w:lastRenderedPageBreak/>
        <w:drawing>
          <wp:inline distT="0" distB="0" distL="0" distR="0" wp14:anchorId="16E49E22" wp14:editId="7A610D34">
            <wp:extent cx="4508500" cy="2264359"/>
            <wp:effectExtent l="0" t="0" r="0" b="0"/>
            <wp:docPr id="19652655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265553" name="Picture 1965265553"/>
                    <pic:cNvPicPr/>
                  </pic:nvPicPr>
                  <pic:blipFill rotWithShape="1">
                    <a:blip r:embed="rId12" cstate="print">
                      <a:extLst>
                        <a:ext uri="{28A0092B-C50C-407E-A947-70E740481C1C}">
                          <a14:useLocalDpi xmlns:a14="http://schemas.microsoft.com/office/drawing/2010/main" val="0"/>
                        </a:ext>
                      </a:extLst>
                    </a:blip>
                    <a:srcRect t="8757" r="1174"/>
                    <a:stretch>
                      <a:fillRect/>
                    </a:stretch>
                  </pic:blipFill>
                  <pic:spPr bwMode="auto">
                    <a:xfrm>
                      <a:off x="0" y="0"/>
                      <a:ext cx="4530571" cy="2275444"/>
                    </a:xfrm>
                    <a:prstGeom prst="rect">
                      <a:avLst/>
                    </a:prstGeom>
                    <a:ln>
                      <a:noFill/>
                    </a:ln>
                    <a:extLst>
                      <a:ext uri="{53640926-AAD7-44D8-BBD7-CCE9431645EC}">
                        <a14:shadowObscured xmlns:a14="http://schemas.microsoft.com/office/drawing/2010/main"/>
                      </a:ext>
                    </a:extLst>
                  </pic:spPr>
                </pic:pic>
              </a:graphicData>
            </a:graphic>
          </wp:inline>
        </w:drawing>
      </w:r>
    </w:p>
    <w:p w14:paraId="0D13B1A1" w14:textId="77777777" w:rsidR="00A60EB5" w:rsidRPr="00605E06" w:rsidRDefault="00A60EB5" w:rsidP="00A60EB5">
      <w:pPr>
        <w:pStyle w:val="ds-markdown-paragraph"/>
        <w:shd w:val="clear" w:color="auto" w:fill="FFFFFF"/>
        <w:spacing w:before="0" w:beforeAutospacing="0" w:after="0" w:afterAutospacing="0" w:line="480" w:lineRule="auto"/>
        <w:jc w:val="center"/>
        <w:rPr>
          <w:i/>
          <w:iCs/>
          <w:color w:val="0F1115"/>
          <w:sz w:val="20"/>
          <w:szCs w:val="20"/>
        </w:rPr>
      </w:pPr>
      <w:r w:rsidRPr="00605E06">
        <w:rPr>
          <w:rStyle w:val="Emphasis"/>
          <w:rFonts w:ascii="Times New Roman" w:hAnsi="Times New Roman" w:cs="Times New Roman" w:eastAsia="Times New Roman"/>
          <w:b/>
          <w:bCs/>
          <w:i w:val="0"/>
          <w:iCs w:val="0"/>
          <w:color w:val="0F1115"/>
          <w:sz w:val="24"/>
          <w:szCs w:val="20"/>
        </w:rPr>
        <w:t>Fig. 8. Dashboard results screen (Stages 2–4): aggregated patient-level grade DR4 – Proliferative DR (confidence 76.3%, latency 397 ms), five-class probability bar chart, per-eye predictions (OS 77.1%, OD 77.3%), paired Grad-CAM and attention overlays for both eyes, confirm/reject control, and the exportable timestamped relabelling buffer log.</w:t>
      </w:r>
      <w:proofErr w:type="spellStart"/>
      <w:proofErr w:type="spellEnd"/>
    </w:p>
    <w:p w14:paraId="0A5445F4" w14:textId="20034356" w:rsidR="00A60EB5" w:rsidRPr="00605E06" w:rsidRDefault="00A60EB5" w:rsidP="00830274">
      <w:pPr>
        <w:pStyle w:val="ds-markdown-paragraph"/>
        <w:shd w:val="clear" w:color="auto" w:fill="FFFFFF"/>
        <w:spacing w:before="0" w:beforeAutospacing="0" w:after="0" w:afterAutospacing="0" w:line="480" w:lineRule="auto"/>
        <w:jc w:val="both"/>
        <w:rPr>
          <w:color w:val="0F1115"/>
        </w:rPr>
      </w:pPr>
      <w:r w:rsidRPr="00605E06">
        <w:rPr>
          <w:rFonts w:ascii="Times New Roman" w:hAnsi="Times New Roman" w:cs="Times New Roman" w:eastAsia="Times New Roman"/>
          <w:color w:val="0F1115"/>
          <w:sz w:val="24"/>
        </w:rPr>
        <w:t>The relabelling buffer successfully captured both confirmed and rejected predictions across a representative review session (six entries: four confirmed, two rejected with corrected grades), demonstrating that the confirm/reject/export cycle functions end-to-end.</w:t>
      </w:r>
    </w:p>
    <w:p w14:paraId="0E6369E6" w14:textId="77777777" w:rsidR="00830274" w:rsidRPr="00605E06" w:rsidRDefault="00830274" w:rsidP="00830274">
      <w:pPr>
        <w:pStyle w:val="ds-markdown-paragraph"/>
        <w:shd w:val="clear" w:color="auto" w:fill="FFFFFF"/>
        <w:spacing w:before="0" w:beforeAutospacing="0" w:after="0" w:afterAutospacing="0" w:line="480" w:lineRule="auto"/>
        <w:rPr>
          <w:color w:val="0F1115"/>
        </w:rPr>
      </w:pPr>
      <w:r w:rsidRPr="00605E06">
        <w:rPr>
          <w:rStyle w:val="Strong"/>
          <w:rFonts w:ascii="Times New Roman" w:hAnsi="Times New Roman" w:cs="Times New Roman" w:eastAsia="Times New Roman"/>
          <w:color w:val="0F1115"/>
          <w:sz w:val="24"/>
        </w:rPr>
        <w:t>4. Discussion</w:t>
      </w:r>
    </w:p>
    <w:p w14:paraId="309460F1" w14:textId="74020F43" w:rsidR="00830274" w:rsidRPr="00605E06" w:rsidRDefault="00830274" w:rsidP="00830274">
      <w:pPr>
        <w:pStyle w:val="ds-markdown-paragraph"/>
        <w:shd w:val="clear" w:color="auto" w:fill="FFFFFF"/>
        <w:spacing w:before="0" w:beforeAutospacing="0" w:after="0" w:afterAutospacing="0" w:line="480" w:lineRule="auto"/>
        <w:jc w:val="both"/>
        <w:rPr>
          <w:color w:val="0F1115"/>
        </w:rPr>
      </w:pPr>
      <w:r w:rsidRPr="00605E06">
        <w:rPr>
          <w:rFonts w:ascii="Times New Roman" w:hAnsi="Times New Roman" w:cs="Times New Roman" w:eastAsia="Times New Roman"/>
          <w:color w:val="0F1115"/>
          <w:sz w:val="24"/>
        </w:rPr>
        <w:t>The central empirical finding of this study is that an ophthalmology-specific preprocessing pipeline contributes more to five-class DR grading performance—and to performance on the clinically critical severe and proliferative classes—than does substituting a larger or more modern backbone architecture. This result is intuitive: DR-defining lesions such as microaneurysms and small haemorrhages occupy a small number of pixels against a highly variable illumination background, such that flat-field correction and localised polar-CLAHE make these structures easier for any downstream classifier to detect, whereas backbone capacity alone cannot compensate for features that are poorly visible in the raw input. This finding aligns with and complements recent architectural efforts to improve feature saliency through attention-guided convolutional preprocessing [13], transfer learning with attention [14], saliency-guided self-supervised transformers [15], and multi-view lesion-fusion networks [31], suggesting that domain-specific preprocessing and architectural innovation are complementary rather than competing routes to the same goal of improving minority-class performance. From a clinical deployment perspective, three design decisions directly address the translational gaps identified in Section 1. First, reporting class-resolved AP and diagonal recall rather than a single blended metric exposes exactly where the model remains weak—DR1 (mild NPDR, AP = 0.23) and DR3 (severe NPDR, AP = 0.29)–information that would otherwise be obscured by strong majority-class (DR0, AP = 0.98) performance. Second, pairing Grad-CAM with an independent attention overlay provides two mutually corroborating visual signals, aligning with the clinical XAI evaluation guidelines of Jin et al. [11] and extending them by offering cross-check capability not possible with a single unverifiable heatmap. Third, the confirm/reject workflow with an exportable JSONL relabelling buffer operationalises the post-deployment HITL pattern described by Yuan et al. [8], in which every clinical interaction becomes a labelled training example. The real-world digital platform implementation study by Chotcomwongse et al. [32] similarly found that converting a non-digital DR screening programme to an AI-integrated digital workflow required careful design of the confirmation, correction, and tracking loop rather than just a capable model, reinforcing the design priority we have placed on the feedback mechanism. Several limitations must be acknowledged. The reported metrics derive from a single held out split of a curated DR corpus rather than a multi-site, prospectively collected clinical population. Pennestrì et al. [33] argue that AI-based healthcare strategies require external, multi-site validation before broader adoption—a step that would be a necessary precondition for any clinical use of the system described here, analogous to the external validation performed for IDx-DR [5] and subsequent autonomous screening systems [6]. Performance on DR1 (mild NPDR, AP = 0.23) remains the weakest of the five classes even under the full pipeline, reflecting the intrinsically subtle, microaneurysm-only presentation of mild NPDR that is difficult to distinguish from normal retinal vasculature even for expert graders. The Grad-CAM visualisations displayed for pre-loaded illustrative cases in the current dashboard are pre-generated proxy heatmaps derived from a flat-field anomaly detector rather than from the fully converged Config D checkpoint—as noted explicitly in the interface—and substitution of real Grad-CAM outputs from Config D should be completed and re-validated before any clinical use. Latency figures reflect single-user, single-session conditions; concurrent multi-user throughput and robustness of the JSONL export under load have not been evaluated.</w:t>
      </w:r>
      <w:proofErr w:type="spellStart"/>
      <w:proofErr w:type="spellEnd"/>
      <w:proofErr w:type="spellStart"/>
      <w:proofErr w:type="spellEnd"/>
      <w:proofErr w:type="spellStart"/>
      <w:proofErr w:type="spellEnd"/>
    </w:p>
    <w:p w14:paraId="71A393DD" w14:textId="2925F53F" w:rsidR="00830274" w:rsidRPr="00605E06" w:rsidRDefault="00830274" w:rsidP="00830274">
      <w:pPr>
        <w:pStyle w:val="ds-markdown-paragraph"/>
        <w:shd w:val="clear" w:color="auto" w:fill="FFFFFF"/>
        <w:spacing w:before="0" w:beforeAutospacing="0" w:after="0" w:afterAutospacing="0" w:line="480" w:lineRule="auto"/>
        <w:jc w:val="both"/>
        <w:rPr>
          <w:color w:val="0F1115"/>
        </w:rPr>
      </w:pPr>
      <w:r w:rsidRPr="00605E06">
        <w:rPr>
          <w:rFonts w:ascii="Times New Roman" w:hAnsi="Times New Roman" w:cs="Times New Roman" w:eastAsia="Times New Roman"/>
          <w:color w:val="0F1115"/>
          <w:sz w:val="24"/>
        </w:rPr>
        <w:t>Future work should prioritise four directions. First, external multi-site validation consistent with the position of Pennestrì et al. [33] and modelled on the approaches used for existing autonomous DR screening systems [5,6,32]. Second, formal clinician-facing usability evaluation of the paired explainability visualisations, grounded in the evaluation guidelines of Jin et al. [11]. Third, extension of the manual relabelling buffer into an automated, monitored continual-learning pipeline with distribution-shift detection, building on current HITL healthcare frameworks [8]. Fourth, investigation of federated learning [17,18] as a route to multi-site model improvement without centralising patient fundus images—an approach that would address both the privacy and the external-validation limitations simultaneously.</w:t>
      </w:r>
      <w:proofErr w:type="spellStart"/>
      <w:proofErr w:type="spellEnd"/>
    </w:p>
    <w:p w14:paraId="2B6C83FE" w14:textId="77777777" w:rsidR="00830274" w:rsidRPr="00605E06" w:rsidRDefault="00830274" w:rsidP="00830274">
      <w:pPr>
        <w:pStyle w:val="ds-markdown-paragraph"/>
        <w:shd w:val="clear" w:color="auto" w:fill="FFFFFF"/>
        <w:spacing w:before="0" w:beforeAutospacing="0" w:after="0" w:afterAutospacing="0" w:line="480" w:lineRule="auto"/>
        <w:rPr>
          <w:color w:val="0F1115"/>
        </w:rPr>
      </w:pPr>
      <w:r w:rsidRPr="00605E06">
        <w:rPr>
          <w:rStyle w:val="Strong"/>
          <w:rFonts w:ascii="Times New Roman" w:hAnsi="Times New Roman" w:cs="Times New Roman" w:eastAsia="Times New Roman"/>
          <w:color w:val="0F1115"/>
          <w:sz w:val="24"/>
        </w:rPr>
        <w:t>5. Conclusion</w:t>
      </w:r>
    </w:p>
    <w:p w14:paraId="7D1060BD" w14:textId="5385FA16" w:rsidR="00830274" w:rsidRPr="00605E06" w:rsidRDefault="00830274" w:rsidP="00830274">
      <w:pPr>
        <w:pStyle w:val="ds-markdown-paragraph"/>
        <w:shd w:val="clear" w:color="auto" w:fill="FFFFFF"/>
        <w:spacing w:before="0" w:beforeAutospacing="0" w:after="0" w:afterAutospacing="0" w:line="480" w:lineRule="auto"/>
        <w:jc w:val="both"/>
        <w:rPr>
          <w:color w:val="0F1115"/>
        </w:rPr>
      </w:pPr>
      <w:r w:rsidRPr="00605E06">
        <w:rPr>
          <w:rFonts w:ascii="Times New Roman" w:hAnsi="Times New Roman" w:cs="Times New Roman" w:eastAsia="Times New Roman"/>
          <w:color w:val="0F1115"/>
          <w:sz w:val="24"/>
        </w:rPr>
        <w:t>This paper presented the design and evaluation of a complete, explainable, web-based clinical decision support system for five-class diabetic retinopathy grading. A controlled three-configuration ablation demonstrated that an ophthalmology-specific preprocessing pipeline—rather than backbone architecture substitution alone—is the primary driver of performance improvement, reducing validation loss from 0.39–0.42 to 0.32 and raising weighted F1 from 0.72–0.73 to 0.77 over 20 training epochs, with disproportionate gains for the minority severe (DR3) and proliferative (DR4) classes whose correct identification matters most for clinical referral decisions. The resulting web dashboard performs per-eye inference in under 400 ms, renders paired Grad-CAM and attention-map visual explanations alongside the predicted grade and class-probability distribution, and implements a clinician confirm/reject feedback loop that exports corrected labels as JSONL for continual model retraining. These results demonstrate that a deployable, explainable, feedback-collecting CDSS for medical image grading is achievable with established convolutional and interface components, and that domain-specific preprocessing is a high-leverage, architecture-agnostic route to improving grading of underrepresented DR severity classes.</w:t>
      </w:r>
      <w:proofErr w:type="spellStart"/>
      <w:proofErr w:type="spellEnd"/>
    </w:p>
    <w:p w14:paraId="40EC49EA" w14:textId="77777777" w:rsidR="00830274" w:rsidRPr="00605E06" w:rsidRDefault="00830274" w:rsidP="00A60EB5">
      <w:pPr>
        <w:pStyle w:val="ds-markdown-paragraph"/>
        <w:shd w:val="clear" w:color="auto" w:fill="FFFFFF"/>
        <w:spacing w:before="0" w:beforeAutospacing="0" w:after="0" w:afterAutospacing="0" w:line="480" w:lineRule="auto"/>
        <w:jc w:val="center"/>
        <w:rPr>
          <w:i/>
          <w:iCs/>
          <w:color w:val="0F1115"/>
          <w:sz w:val="20"/>
          <w:szCs w:val="20"/>
        </w:rPr>
      </w:pPr>
    </w:p>
    <w:p w14:paraId="1207C2F5" w14:textId="77777777" w:rsidR="00830274" w:rsidRPr="00605E06" w:rsidRDefault="00830274" w:rsidP="00830274">
      <w:pPr>
        <w:pStyle w:val="ds-markdown-paragraph"/>
        <w:shd w:val="clear" w:color="auto" w:fill="FFFFFF"/>
        <w:spacing w:before="0" w:beforeAutospacing="0" w:after="0" w:afterAutospacing="0" w:line="480" w:lineRule="auto"/>
        <w:rPr>
          <w:color w:val="0F1115"/>
        </w:rPr>
      </w:pPr>
      <w:proofErr w:type="spellStart"/>
      <w:r w:rsidRPr="00605E06">
        <w:rPr>
          <w:rStyle w:val="Strong"/>
          <w:rFonts w:ascii="Times New Roman" w:hAnsi="Times New Roman" w:cs="Times New Roman" w:eastAsia="Times New Roman"/>
          <w:color w:val="0F1115"/>
          <w:sz w:val="24"/>
        </w:rPr>
        <w:t>CRediT</w:t>
      </w:r>
      <w:proofErr w:type="spellEnd"/>
      <w:r w:rsidRPr="00605E06">
        <w:rPr>
          <w:rStyle w:val="Strong"/>
          <w:rFonts w:ascii="Times New Roman" w:hAnsi="Times New Roman" w:cs="Times New Roman" w:eastAsia="Times New Roman"/>
          <w:color w:val="0F1115"/>
          <w:sz w:val="24"/>
        </w:rPr>
        <w:t xml:space="preserve"> authorship contribution statement</w:t>
      </w:r>
    </w:p>
    <w:p w14:paraId="4ECEEC59" w14:textId="77777777" w:rsidR="00830274" w:rsidRPr="00605E06" w:rsidRDefault="00830274" w:rsidP="00830274">
      <w:pPr>
        <w:pStyle w:val="ds-markdown-paragraph"/>
        <w:shd w:val="clear" w:color="auto" w:fill="FFFFFF"/>
        <w:spacing w:before="0" w:beforeAutospacing="0" w:after="0" w:afterAutospacing="0" w:line="480" w:lineRule="auto"/>
        <w:rPr>
          <w:color w:val="0F1115"/>
        </w:rPr>
      </w:pPr>
      <w:r w:rsidRPr="00605E06">
        <w:rPr>
          <w:rStyle w:val="Strong"/>
          <w:rFonts w:ascii="Times New Roman" w:hAnsi="Times New Roman" w:cs="Times New Roman" w:eastAsia="Times New Roman"/>
          <w:color w:val="0F1115"/>
          <w:sz w:val="24"/>
        </w:rPr>
        <w:t>Saya Sapakova:</w:t>
      </w:r>
      <w:r w:rsidRPr="00605E06">
        <w:rPr>
          <w:rFonts w:ascii="Times New Roman" w:hAnsi="Times New Roman" w:cs="Times New Roman" w:eastAsia="Times New Roman"/>
          <w:color w:val="0F1115"/>
          <w:sz w:val="24"/>
        </w:rPr>
        <w:t> Conceptualization, Methodology, Software, Validation, Formal analysis, Writing – original draft, Writing – review &amp; editing, Supervision.</w:t>
      </w:r>
    </w:p>
    <w:p w14:paraId="734DE6C6" w14:textId="77777777" w:rsidR="00830274" w:rsidRPr="00605E06" w:rsidRDefault="00830274" w:rsidP="00830274">
      <w:pPr>
        <w:pStyle w:val="ds-markdown-paragraph"/>
        <w:shd w:val="clear" w:color="auto" w:fill="FFFFFF"/>
        <w:spacing w:before="0" w:beforeAutospacing="0" w:after="0" w:afterAutospacing="0" w:line="480" w:lineRule="auto"/>
        <w:rPr>
          <w:color w:val="0F1115"/>
        </w:rPr>
      </w:pPr>
      <w:r w:rsidRPr="00605E06">
        <w:rPr>
          <w:rStyle w:val="Strong"/>
          <w:rFonts w:ascii="Times New Roman" w:hAnsi="Times New Roman" w:cs="Times New Roman" w:eastAsia="Times New Roman"/>
          <w:color w:val="0F1115"/>
          <w:sz w:val="24"/>
        </w:rPr>
        <w:lastRenderedPageBreak/>
        <w:t>Askar Sapakov:</w:t>
      </w:r>
      <w:r w:rsidRPr="00605E06">
        <w:rPr>
          <w:rFonts w:ascii="Times New Roman" w:hAnsi="Times New Roman" w:cs="Times New Roman" w:eastAsia="Times New Roman"/>
          <w:color w:val="0F1115"/>
          <w:sz w:val="24"/>
        </w:rPr>
        <w:t> Validation, Resources, Writing – review &amp; editing.</w:t>
      </w:r>
    </w:p>
    <w:p w14:paraId="0E9B2EF9" w14:textId="77777777" w:rsidR="00830274" w:rsidRPr="00605E06" w:rsidRDefault="00830274" w:rsidP="00830274">
      <w:pPr>
        <w:pStyle w:val="ds-markdown-paragraph"/>
        <w:shd w:val="clear" w:color="auto" w:fill="FFFFFF"/>
        <w:spacing w:before="0" w:beforeAutospacing="0" w:after="0" w:afterAutospacing="0" w:line="480" w:lineRule="auto"/>
        <w:rPr>
          <w:color w:val="0F1115"/>
        </w:rPr>
      </w:pPr>
      <w:proofErr w:type="spellStart"/>
      <w:r w:rsidRPr="00605E06">
        <w:rPr>
          <w:rStyle w:val="Strong"/>
          <w:rFonts w:ascii="Times New Roman" w:hAnsi="Times New Roman" w:cs="Times New Roman" w:eastAsia="Times New Roman"/>
          <w:color w:val="0F1115"/>
          <w:sz w:val="24"/>
        </w:rPr>
        <w:t>Nurmaganbet</w:t>
      </w:r>
      <w:proofErr w:type="spellEnd"/>
      <w:r w:rsidRPr="00605E06">
        <w:rPr>
          <w:rStyle w:val="Strong"/>
          <w:rFonts w:ascii="Times New Roman" w:hAnsi="Times New Roman" w:cs="Times New Roman" w:eastAsia="Times New Roman"/>
          <w:color w:val="0F1115"/>
          <w:sz w:val="24"/>
        </w:rPr>
        <w:t xml:space="preserve"> Yesmukhamedov:</w:t>
      </w:r>
      <w:r w:rsidRPr="00605E06">
        <w:rPr>
          <w:rFonts w:ascii="Times New Roman" w:hAnsi="Times New Roman" w:cs="Times New Roman" w:eastAsia="Times New Roman"/>
          <w:color w:val="0F1115"/>
          <w:sz w:val="24"/>
        </w:rPr>
        <w:t> Conceptualization, Methodology, Software, Validation, Investigation, Data curation, Writing – original draft, Visualization.</w:t>
      </w:r>
    </w:p>
    <w:p w14:paraId="7265AF4A" w14:textId="77777777" w:rsidR="00830274" w:rsidRPr="00605E06" w:rsidRDefault="00830274" w:rsidP="00830274">
      <w:pPr>
        <w:pStyle w:val="ds-markdown-paragraph"/>
        <w:shd w:val="clear" w:color="auto" w:fill="FFFFFF"/>
        <w:spacing w:before="0" w:beforeAutospacing="0" w:after="0" w:afterAutospacing="0" w:line="480" w:lineRule="auto"/>
        <w:rPr>
          <w:color w:val="0F1115"/>
        </w:rPr>
      </w:pPr>
      <w:r w:rsidRPr="00605E06">
        <w:rPr>
          <w:rFonts w:ascii="Times New Roman" w:hAnsi="Times New Roman" w:cs="Times New Roman" w:eastAsia="Times New Roman"/>
          <w:color w:val="0F1115"/>
          <w:sz w:val="24"/>
        </w:rPr>
        <w:t>All authors reviewed the results and approved the final version of the manuscript.</w:t>
      </w:r>
    </w:p>
    <w:p w14:paraId="5EEB8456" w14:textId="77777777" w:rsidR="00DF7F07" w:rsidRPr="00605E06" w:rsidRDefault="00DF7F07" w:rsidP="00DF7F07">
      <w:pPr>
        <w:pStyle w:val="ds-markdown-paragraph"/>
        <w:shd w:val="clear" w:color="auto" w:fill="FFFFFF"/>
        <w:spacing w:before="0" w:beforeAutospacing="0" w:after="0" w:afterAutospacing="0" w:line="480" w:lineRule="auto"/>
        <w:rPr>
          <w:color w:val="0F1115"/>
        </w:rPr>
      </w:pPr>
      <w:r w:rsidRPr="00605E06">
        <w:rPr>
          <w:rStyle w:val="Strong"/>
          <w:rFonts w:ascii="Times New Roman" w:hAnsi="Times New Roman" w:cs="Times New Roman" w:eastAsia="Times New Roman"/>
          <w:color w:val="0F1115"/>
          <w:sz w:val="24"/>
        </w:rPr>
        <w:t>Declaration of competing interest</w:t>
      </w:r>
    </w:p>
    <w:p w14:paraId="0C40C71D" w14:textId="77777777" w:rsidR="00DF7F07" w:rsidRPr="00605E06" w:rsidRDefault="00DF7F07" w:rsidP="00DF7F07">
      <w:pPr>
        <w:pStyle w:val="ds-markdown-paragraph"/>
        <w:shd w:val="clear" w:color="auto" w:fill="FFFFFF"/>
        <w:spacing w:before="0" w:beforeAutospacing="0" w:after="0" w:afterAutospacing="0" w:line="480" w:lineRule="auto"/>
        <w:rPr>
          <w:color w:val="0F1115"/>
          <w:lang w:val="ru-RU"/>
        </w:rPr>
      </w:pPr>
      <w:r w:rsidRPr="00605E06">
        <w:rPr>
          <w:rFonts w:ascii="Times New Roman" w:hAnsi="Times New Roman" w:cs="Times New Roman" w:eastAsia="Times New Roman"/>
          <w:color w:val="0F1115"/>
          <w:sz w:val="24"/>
        </w:rPr>
        <w:t>The authors declare that they have no known competing financial interests or personal relationships that could have appeared to influence the work reported in this paper.</w:t>
      </w:r>
    </w:p>
    <w:p w14:paraId="1207C2F5" w14:textId="77777777" w:rsidR="00830274" w:rsidRPr="00605E06" w:rsidRDefault="00830274" w:rsidP="00830274">
      <w:pPr>
        <w:pStyle w:val="ds-markdown-paragraph"/>
        <w:shd w:val="clear" w:color="auto" w:fill="FFFFFF"/>
        <w:spacing w:before="0" w:beforeAutospacing="0" w:after="0" w:afterAutospacing="0" w:line="480" w:lineRule="auto"/>
        <w:rPr>
          <w:color w:val="0F1115"/>
        </w:rPr>
      </w:pPr>
      <w:proofErr w:type="spellStart"/>
      <w:r w:rsidRPr="00605E06">
        <w:rPr>
          <w:rStyle w:val="Strong"/>
          <w:rFonts w:ascii="Times New Roman" w:hAnsi="Times New Roman" w:cs="Times New Roman" w:eastAsia="Times New Roman"/>
          <w:color w:val="0F1115"/>
          <w:sz w:val="24"/>
        </w:rPr>
        <w:t>Declaration of generative AI and AI-assisted technologies in the manuscript preparation process</w:t>
      </w:r>
      <w:proofErr w:type="spellEnd"/>
    </w:p>
    <w:p w14:paraId="0C40C71D" w14:textId="77777777" w:rsidR="00DF7F07" w:rsidRPr="00605E06" w:rsidRDefault="00DF7F07" w:rsidP="00DF7F07">
      <w:pPr>
        <w:pStyle w:val="ds-markdown-paragraph"/>
        <w:shd w:val="clear" w:color="auto" w:fill="FFFFFF"/>
        <w:spacing w:before="0" w:beforeAutospacing="0" w:after="0" w:afterAutospacing="0" w:line="480" w:lineRule="auto"/>
        <w:rPr>
          <w:color w:val="0F1115"/>
          <w:lang w:val="ru-RU"/>
        </w:rPr>
      </w:pPr>
      <w:r w:rsidRPr="00605E06">
        <w:rPr>
          <w:rFonts w:ascii="Times New Roman" w:hAnsi="Times New Roman" w:cs="Times New Roman" w:eastAsia="Times New Roman"/>
          <w:color w:val="0F1115"/>
          <w:sz w:val="24"/>
        </w:rPr>
        <w:t>[[FILL BEFORE SUBMISSION — see note]] Include this section only if generative AI tools were used while preparing the manuscript; delete the whole section otherwise. AI used inside the research method itself (the preprocessing pipeline, the classifier, Grad-CAM) is described in Section 2 and is not declared here.</w:t>
      </w:r>
    </w:p>
    <w:p w14:paraId="0C40C71D" w14:textId="77777777" w:rsidR="00DF7F07" w:rsidRPr="00605E06" w:rsidRDefault="00DF7F07" w:rsidP="00DF7F07">
      <w:pPr>
        <w:pStyle w:val="ds-markdown-paragraph"/>
        <w:shd w:val="clear" w:color="auto" w:fill="FFFFFF"/>
        <w:spacing w:before="0" w:beforeAutospacing="0" w:after="0" w:afterAutospacing="0" w:line="480" w:lineRule="auto"/>
        <w:rPr>
          <w:color w:val="0F1115"/>
          <w:lang w:val="ru-RU"/>
        </w:rPr>
      </w:pPr>
      <w:r w:rsidRPr="00605E06">
        <w:rPr>
          <w:rFonts w:ascii="Times New Roman" w:hAnsi="Times New Roman" w:cs="Times New Roman" w:eastAsia="Times New Roman"/>
          <w:color w:val="0F1115"/>
          <w:sz w:val="24"/>
        </w:rPr>
        <w:t>During the preparation of this work the author(s) used [NAME OF TOOL / SERVICE] in order to [REASON]. After using this tool/service, the author(s) reviewed and edited the content as needed and take(s) full responsibility for the content of the published article.</w:t>
      </w:r>
    </w:p>
    <w:p w14:paraId="1207C2F5" w14:textId="77777777" w:rsidR="00830274" w:rsidRPr="00605E06" w:rsidRDefault="00830274" w:rsidP="00830274">
      <w:pPr>
        <w:pStyle w:val="ds-markdown-paragraph"/>
        <w:shd w:val="clear" w:color="auto" w:fill="FFFFFF"/>
        <w:spacing w:before="0" w:beforeAutospacing="0" w:after="0" w:afterAutospacing="0" w:line="480" w:lineRule="auto"/>
        <w:rPr>
          <w:color w:val="0F1115"/>
        </w:rPr>
      </w:pPr>
      <w:proofErr w:type="spellStart"/>
      <w:r w:rsidRPr="00605E06">
        <w:rPr>
          <w:rStyle w:val="Strong"/>
          <w:rFonts w:ascii="Times New Roman" w:hAnsi="Times New Roman" w:cs="Times New Roman" w:eastAsia="Times New Roman"/>
          <w:color w:val="0F1115"/>
          <w:sz w:val="24"/>
        </w:rPr>
        <w:t>Funding</w:t>
      </w:r>
      <w:proofErr w:type="spellEnd"/>
    </w:p>
    <w:p w14:paraId="0C40C71D" w14:textId="77777777" w:rsidR="00DF7F07" w:rsidRPr="00605E06" w:rsidRDefault="00DF7F07" w:rsidP="00DF7F07">
      <w:pPr>
        <w:pStyle w:val="ds-markdown-paragraph"/>
        <w:shd w:val="clear" w:color="auto" w:fill="FFFFFF"/>
        <w:spacing w:before="0" w:beforeAutospacing="0" w:after="0" w:afterAutospacing="0" w:line="480" w:lineRule="auto"/>
        <w:rPr>
          <w:color w:val="0F1115"/>
          <w:lang w:val="ru-RU"/>
        </w:rPr>
      </w:pPr>
      <w:r w:rsidRPr="00605E06">
        <w:rPr>
          <w:rFonts w:ascii="Times New Roman" w:hAnsi="Times New Roman" w:cs="Times New Roman" w:eastAsia="Times New Roman"/>
          <w:color w:val="0F1115"/>
          <w:sz w:val="24"/>
        </w:rPr>
        <w:t>[[FILL BEFORE SUBMISSION — see note]] Name the funder and the grant number and state the funder's role, or keep the sentence below if the work received no specific grant.</w:t>
      </w:r>
    </w:p>
    <w:p w14:paraId="0C40C71D" w14:textId="77777777" w:rsidR="00DF7F07" w:rsidRPr="00605E06" w:rsidRDefault="00DF7F07" w:rsidP="00DF7F07">
      <w:pPr>
        <w:pStyle w:val="ds-markdown-paragraph"/>
        <w:shd w:val="clear" w:color="auto" w:fill="FFFFFF"/>
        <w:spacing w:before="0" w:beforeAutospacing="0" w:after="0" w:afterAutospacing="0" w:line="480" w:lineRule="auto"/>
        <w:rPr>
          <w:color w:val="0F1115"/>
          <w:lang w:val="ru-RU"/>
        </w:rPr>
      </w:pPr>
      <w:r w:rsidRPr="00605E06">
        <w:rPr>
          <w:rFonts w:ascii="Times New Roman" w:hAnsi="Times New Roman" w:cs="Times New Roman" w:eastAsia="Times New Roman"/>
          <w:color w:val="0F1115"/>
          <w:sz w:val="24"/>
        </w:rPr>
        <w:t>This research did not receive any specific grant from funding agencies in the public, commercial, or not-for-profit sectors.</w:t>
      </w:r>
    </w:p>
    <w:p w14:paraId="1207C2F5" w14:textId="77777777" w:rsidR="00830274" w:rsidRPr="00605E06" w:rsidRDefault="00830274" w:rsidP="00830274">
      <w:pPr>
        <w:pStyle w:val="ds-markdown-paragraph"/>
        <w:shd w:val="clear" w:color="auto" w:fill="FFFFFF"/>
        <w:spacing w:before="0" w:beforeAutospacing="0" w:after="0" w:afterAutospacing="0" w:line="480" w:lineRule="auto"/>
        <w:rPr>
          <w:color w:val="0F1115"/>
        </w:rPr>
      </w:pPr>
      <w:proofErr w:type="spellStart"/>
      <w:r w:rsidRPr="00605E06">
        <w:rPr>
          <w:rStyle w:val="Strong"/>
          <w:rFonts w:ascii="Times New Roman" w:hAnsi="Times New Roman" w:cs="Times New Roman" w:eastAsia="Times New Roman"/>
          <w:color w:val="0F1115"/>
          <w:sz w:val="24"/>
        </w:rPr>
        <w:t>Data availability</w:t>
      </w:r>
      <w:proofErr w:type="spellEnd"/>
    </w:p>
    <w:p w14:paraId="0C40C71D" w14:textId="77777777" w:rsidR="00DF7F07" w:rsidRPr="00605E06" w:rsidRDefault="00DF7F07" w:rsidP="00DF7F07">
      <w:pPr>
        <w:pStyle w:val="ds-markdown-paragraph"/>
        <w:shd w:val="clear" w:color="auto" w:fill="FFFFFF"/>
        <w:spacing w:before="0" w:beforeAutospacing="0" w:after="0" w:afterAutospacing="0" w:line="480" w:lineRule="auto"/>
        <w:rPr>
          <w:color w:val="0F1115"/>
          <w:lang w:val="ru-RU"/>
        </w:rPr>
      </w:pPr>
      <w:r w:rsidRPr="00605E06">
        <w:rPr>
          <w:rFonts w:ascii="Times New Roman" w:hAnsi="Times New Roman" w:cs="Times New Roman" w:eastAsia="Times New Roman"/>
          <w:color w:val="0F1115"/>
          <w:sz w:val="24"/>
        </w:rPr>
        <w:t>[[FILL BEFORE SUBMISSION — see note]] Confirm the repository links for the trained weights and the inference code, or state why they cannot be shared.</w:t>
      </w:r>
    </w:p>
    <w:p w14:paraId="0C40C71D" w14:textId="77777777" w:rsidR="00DF7F07" w:rsidRPr="00605E06" w:rsidRDefault="00DF7F07" w:rsidP="00DF7F07">
      <w:pPr>
        <w:pStyle w:val="ds-markdown-paragraph"/>
        <w:shd w:val="clear" w:color="auto" w:fill="FFFFFF"/>
        <w:spacing w:before="0" w:beforeAutospacing="0" w:after="0" w:afterAutospacing="0" w:line="480" w:lineRule="auto"/>
        <w:rPr>
          <w:color w:val="0F1115"/>
          <w:lang w:val="ru-RU"/>
        </w:rPr>
      </w:pPr>
      <w:r w:rsidRPr="00605E06">
        <w:rPr>
          <w:rFonts w:ascii="Times New Roman" w:hAnsi="Times New Roman" w:cs="Times New Roman" w:eastAsia="Times New Roman"/>
          <w:color w:val="0F1115"/>
          <w:sz w:val="24"/>
        </w:rPr>
        <w:t>This study used publicly available colour fundus datasets: EyePACS and the Indian Diabetic Retinopathy Image Dataset (IDRiD) [26]. No new patient data were generated. The trained model weights and the inference code supporting the reported results are available from the corresponding author on reasonable request.</w:t>
      </w:r>
    </w:p>
    <w:p w14:paraId="1207C2F5" w14:textId="77777777" w:rsidR="00830274" w:rsidRPr="00605E06" w:rsidRDefault="00830274" w:rsidP="00830274">
      <w:pPr>
        <w:pStyle w:val="ds-markdown-paragraph"/>
        <w:shd w:val="clear" w:color="auto" w:fill="FFFFFF"/>
        <w:spacing w:before="0" w:beforeAutospacing="0" w:after="0" w:afterAutospacing="0" w:line="480" w:lineRule="auto"/>
        <w:rPr>
          <w:color w:val="0F1115"/>
        </w:rPr>
      </w:pPr>
      <w:proofErr w:type="spellStart"/>
      <w:r w:rsidRPr="00605E06">
        <w:rPr>
          <w:rStyle w:val="Strong"/>
          <w:rFonts w:ascii="Times New Roman" w:hAnsi="Times New Roman" w:cs="Times New Roman" w:eastAsia="Times New Roman"/>
          <w:color w:val="0F1115"/>
          <w:sz w:val="24"/>
        </w:rPr>
        <w:t>Acknowledgements</w:t>
      </w:r>
      <w:proofErr w:type="spellEnd"/>
    </w:p>
    <w:p w14:paraId="0C40C71D" w14:textId="77777777" w:rsidR="00DF7F07" w:rsidRPr="00605E06" w:rsidRDefault="00DF7F07" w:rsidP="00DF7F07">
      <w:pPr>
        <w:pStyle w:val="ds-markdown-paragraph"/>
        <w:shd w:val="clear" w:color="auto" w:fill="FFFFFF"/>
        <w:spacing w:before="0" w:beforeAutospacing="0" w:after="0" w:afterAutospacing="0" w:line="480" w:lineRule="auto"/>
        <w:rPr>
          <w:color w:val="0F1115"/>
          <w:lang w:val="ru-RU"/>
        </w:rPr>
      </w:pPr>
      <w:r w:rsidRPr="00605E06">
        <w:rPr>
          <w:rFonts w:ascii="Times New Roman" w:hAnsi="Times New Roman" w:cs="Times New Roman" w:eastAsia="Times New Roman"/>
          <w:color w:val="0F1115"/>
          <w:sz w:val="24"/>
        </w:rPr>
        <w:t>[[FILL BEFORE SUBMISSION — see note]] List anyone who provided help with the research, language, writing or proofreading; delete this section if there is no one to acknowledge.</w:t>
      </w:r>
    </w:p>
    <w:p w14:paraId="6743710A" w14:textId="53E4E366" w:rsidR="00DF7F07" w:rsidRPr="00605E06" w:rsidRDefault="00DF7F07" w:rsidP="00DF7F07">
      <w:pPr>
        <w:spacing w:line="480" w:lineRule="auto" w:before="0" w:after="0"/>
        <w:jc w:val="both"/>
        <w:rPr>
          <w:lang w:val="ru-RU"/>
        </w:rPr>
      </w:pPr>
      <w:r w:rsidRPr="00605E06">
        <w:rPr>
          <w:rFonts w:ascii="Times New Roman" w:hAnsi="Times New Roman" w:cs="Times New Roman" w:eastAsia="Times New Roman"/>
          <w:b/>
          <w:bCs/>
          <w:sz w:val="24"/>
          <w:szCs w:val="24"/>
        </w:rPr>
        <w:t>References</w:t>
      </w:r>
    </w:p>
    <w:p w14:paraId="51AD5783" w14:textId="77777777" w:rsidR="00DB400C" w:rsidRDefault="00DB400C" w:rsidP="00DB400C">
      <w:pPr>
        <w:pStyle w:val="font-claude-response-body"/>
        <w:spacing w:line="480" w:lineRule="auto" w:before="0" w:after="0"/>
      </w:pPr>
      <w:r>
        <w:rPr>
          <w:rFonts w:ascii="Times New Roman" w:hAnsi="Times New Roman" w:cs="Times New Roman" w:eastAsia="Times New Roman"/>
          <w:sz w:val="24"/>
        </w:rPr>
        <w:t>[1] V. Gulshan, L. Peng, M. Coram, M.C. Stumpe, D. Wu, A. Narayanaswamy, et al., Development and validation of a deep learning algorithm for detection of diabetic retinopathy in retinal fundus photographs, JAMA 316 (2016) 2402–2410. https://doi.org/10.1001/jama.2016.17216.</w:t>
      </w:r>
    </w:p>
    <w:p w14:paraId="0203129D" w14:textId="77777777" w:rsidR="00DB400C" w:rsidRDefault="00DB400C" w:rsidP="00DB400C">
      <w:pPr>
        <w:pStyle w:val="font-claude-response-body"/>
        <w:spacing w:line="480" w:lineRule="auto" w:before="0" w:after="0"/>
      </w:pPr>
      <w:r>
        <w:rPr>
          <w:rFonts w:ascii="Times New Roman" w:hAnsi="Times New Roman" w:cs="Times New Roman" w:eastAsia="Times New Roman"/>
          <w:sz w:val="24"/>
        </w:rPr>
        <w:t>[2] D.S.W. Ting, C.Y.-L. Cheung, G. Lim, G.S.W. Tan, N.D. Quang, A. Gan, et al., Development and validation of a deep learning system for diabetic retinopathy and related eye diseases using retinal images from multiethnic populations with diabetes, JAMA 318 (2017) 2211–2223. https://doi.org/10.1001/jama.2017.18152.</w:t>
      </w:r>
    </w:p>
    <w:p w14:paraId="4AEDB23A" w14:textId="77777777" w:rsidR="00DB400C" w:rsidRDefault="00DB400C" w:rsidP="00DB400C">
      <w:pPr>
        <w:pStyle w:val="font-claude-response-body"/>
        <w:spacing w:line="480" w:lineRule="auto" w:before="0" w:after="0"/>
      </w:pPr>
      <w:r>
        <w:rPr>
          <w:rFonts w:ascii="Times New Roman" w:hAnsi="Times New Roman" w:cs="Times New Roman" w:eastAsia="Times New Roman"/>
          <w:sz w:val="24"/>
        </w:rPr>
        <w:t>[3] World Health Organization, Diabetes, fact sheet, 14 November 2024. https://www.who.int/news-room/fact-sheets/detail/diabetes (accessed 12 August 2026).</w:t>
      </w:r>
    </w:p>
    <w:p w14:paraId="1BDB46D2" w14:textId="77777777" w:rsidR="00DB400C" w:rsidRDefault="00DB400C" w:rsidP="00DB400C">
      <w:pPr>
        <w:pStyle w:val="font-claude-response-body"/>
        <w:spacing w:line="480" w:lineRule="auto" w:before="0" w:after="0"/>
      </w:pPr>
      <w:r>
        <w:rPr>
          <w:rFonts w:ascii="Times New Roman" w:hAnsi="Times New Roman" w:cs="Times New Roman" w:eastAsia="Times New Roman"/>
          <w:sz w:val="24"/>
        </w:rPr>
        <w:t>[4] R. Gargeya, T. Leng, Automated identification of diabetic retinopathy using deep learning, Ophthalmology 124 (2017) 962–969. https://doi.org/10.1016/j.ophtha.2017.02.008.</w:t>
      </w:r>
    </w:p>
    <w:p w14:paraId="4638B869" w14:textId="77777777" w:rsidR="00DB400C" w:rsidRDefault="00DB400C" w:rsidP="00DB400C">
      <w:pPr>
        <w:pStyle w:val="font-claude-response-body"/>
        <w:spacing w:line="480" w:lineRule="auto" w:before="0" w:after="0"/>
      </w:pPr>
      <w:r>
        <w:rPr>
          <w:rFonts w:ascii="Times New Roman" w:hAnsi="Times New Roman" w:cs="Times New Roman" w:eastAsia="Times New Roman"/>
          <w:sz w:val="24"/>
        </w:rPr>
        <w:t>[5] M.D. Abràmoff, P.T. Lavin, M. Birch, N. Shah, J.C. Folk, Pivotal trial of an autonomous AI-based diagnostic system for detection of diabetic retinopathy in primary care offices, npj Digit. Med. 1 (2018) 39. https://doi.org/10.1038/s41746-018-0040-6.</w:t>
      </w:r>
      <w:proofErr w:type="spellStart"/>
      <w:proofErr w:type="spellEnd"/>
      <w:proofErr w:type="gramStart"/>
      <w:proofErr w:type="gramEnd"/>
    </w:p>
    <w:p w14:paraId="090770FC" w14:textId="77777777" w:rsidR="00DB400C" w:rsidRDefault="00DB400C" w:rsidP="00DB400C">
      <w:pPr>
        <w:pStyle w:val="font-claude-response-body"/>
        <w:spacing w:line="480" w:lineRule="auto" w:before="0" w:after="0"/>
      </w:pPr>
      <w:r>
        <w:rPr>
          <w:rFonts w:ascii="Times New Roman" w:hAnsi="Times New Roman" w:cs="Times New Roman" w:eastAsia="Times New Roman"/>
          <w:sz w:val="24"/>
        </w:rPr>
        <w:t>[6] M.D. Abràmoff, N. Whitestone, J.L. Patnaik, E. Rich, M. Ahmed, L. Husain, et al., Autonomous artificial intelligence increases real-world specialist clinic productivity in a cluster-randomized trial, npj Digit. Med. 6 (2023) 184. https://doi.org/10.1038/s41746-023-00931-7.</w:t>
      </w:r>
      <w:proofErr w:type="gramStart"/>
      <w:proofErr w:type="gramEnd"/>
    </w:p>
    <w:p w14:paraId="7D86290B" w14:textId="77777777" w:rsidR="00DB400C" w:rsidRDefault="00DB400C" w:rsidP="00DB400C">
      <w:pPr>
        <w:pStyle w:val="font-claude-response-body"/>
        <w:spacing w:line="480" w:lineRule="auto" w:before="0" w:after="0"/>
      </w:pPr>
      <w:r>
        <w:rPr>
          <w:rFonts w:ascii="Times New Roman" w:hAnsi="Times New Roman" w:cs="Times New Roman" w:eastAsia="Times New Roman"/>
          <w:sz w:val="24"/>
        </w:rPr>
        <w:t>[7] R.T. Sutton, D. Pincock, D.C. Baumgart, D.C. Sadowski, R.N. Fedorak, K.I. Kroeker, An overview of clinical decision support systems: benefits, risks, and strategies for success, npj Digit. Med. 3 (2020) 17. https://doi.org/10.1038/s41746-020-0221-y.</w:t>
      </w:r>
      <w:proofErr w:type="gramStart"/>
      <w:proofErr w:type="gramEnd"/>
    </w:p>
    <w:p w14:paraId="1EE17F5D" w14:textId="77777777" w:rsidR="00DB400C" w:rsidRDefault="00DB400C" w:rsidP="00DB400C">
      <w:pPr>
        <w:pStyle w:val="font-claude-response-body"/>
        <w:spacing w:line="480" w:lineRule="auto" w:before="0" w:after="0"/>
      </w:pPr>
      <w:r>
        <w:rPr>
          <w:rFonts w:ascii="Times New Roman" w:hAnsi="Times New Roman" w:cs="Times New Roman" w:eastAsia="Times New Roman"/>
          <w:sz w:val="24"/>
        </w:rPr>
        <w:t>[8] H. Yuan, L. Kang, Y. Li, Z. Fan, Human-in-the-loop machine learning for healthcare: current progress and future opportunities in electronic health records, Med. Adv. 2 (2024) 318–322. https://doi.org/10.1002/med4.70.</w:t>
      </w:r>
    </w:p>
    <w:p w14:paraId="4BDFC9B5" w14:textId="77777777" w:rsidR="00DB400C" w:rsidRDefault="00DB400C" w:rsidP="00DB400C">
      <w:pPr>
        <w:pStyle w:val="font-claude-response-body"/>
        <w:spacing w:line="480" w:lineRule="auto" w:before="0" w:after="0"/>
      </w:pPr>
      <w:r>
        <w:rPr>
          <w:rFonts w:ascii="Times New Roman" w:hAnsi="Times New Roman" w:cs="Times New Roman" w:eastAsia="Times New Roman"/>
          <w:sz w:val="24"/>
        </w:rPr>
        <w:t>[9] L.F. Nakayama, L.Z. Ribeiro, F. Novaes, I.A. Miyawaki, A.E. Miyawaki, J.A.E. de Oliveira, et al., Artificial intelligence for telemedicine diabetic retinopathy screening: a review, Ann. Med. 55 (2023) 2258149. https://doi.org/10.1080/07853890.2023.2258149.</w:t>
      </w:r>
    </w:p>
    <w:p w14:paraId="634A0410" w14:textId="77777777" w:rsidR="00DB400C" w:rsidRDefault="00DB400C" w:rsidP="00DB400C">
      <w:pPr>
        <w:pStyle w:val="font-claude-response-body"/>
        <w:spacing w:line="480" w:lineRule="auto" w:before="0" w:after="0"/>
      </w:pPr>
      <w:r>
        <w:rPr>
          <w:rFonts w:ascii="Times New Roman" w:hAnsi="Times New Roman" w:cs="Times New Roman" w:eastAsia="Times New Roman"/>
          <w:sz w:val="24"/>
        </w:rPr>
        <w:t>[10] M.R. Land, P.A. Patel, T. Bui, C. Jiao, A. Ali, S. Ibnamasud, et al., Examining the role of telemedicine in diabetic retinopathy, J. Clin. Med. 12 (2023) 3537. https://doi.org/10.3390/jcm12103537.</w:t>
      </w:r>
      <w:proofErr w:type="spellStart"/>
      <w:proofErr w:type="spellEnd"/>
    </w:p>
    <w:p w14:paraId="298AB574" w14:textId="77777777" w:rsidR="00DB400C" w:rsidRDefault="00DB400C" w:rsidP="00DB400C">
      <w:pPr>
        <w:pStyle w:val="font-claude-response-body"/>
        <w:spacing w:line="480" w:lineRule="auto" w:before="0" w:after="0"/>
      </w:pPr>
      <w:r>
        <w:rPr>
          <w:rFonts w:ascii="Times New Roman" w:hAnsi="Times New Roman" w:cs="Times New Roman" w:eastAsia="Times New Roman"/>
          <w:sz w:val="24"/>
        </w:rPr>
        <w:t>[11] W. Jin, X. Li, M. Fatehi, G. Hamarneh, Guidelines and evaluation of clinical explainable AI in medical image analysis, Med. Image Anal. 84 (2023) 102684. https://doi.org/10.1016/j.media.2022.102684.</w:t>
      </w:r>
      <w:proofErr w:type="spellStart"/>
      <w:proofErr w:type="spellEnd"/>
      <w:proofErr w:type="gramStart"/>
      <w:proofErr w:type="gramEnd"/>
    </w:p>
    <w:p w14:paraId="495FDC3C" w14:textId="77777777" w:rsidR="00DB400C" w:rsidRDefault="00DB400C" w:rsidP="00DB400C">
      <w:pPr>
        <w:pStyle w:val="font-claude-response-body"/>
        <w:spacing w:line="480" w:lineRule="auto" w:before="0" w:after="0"/>
      </w:pPr>
      <w:r>
        <w:rPr>
          <w:rFonts w:ascii="Times New Roman" w:hAnsi="Times New Roman" w:cs="Times New Roman" w:eastAsia="Times New Roman"/>
          <w:sz w:val="24"/>
        </w:rPr>
        <w:t>[12] M. Haupt, M.H. Maurer, R.P. Thomas, Explainable artificial intelligence in radiological cardiovascular imaging – a systematic review, Diagnostics 15 (2025) 1399. https://doi.org/10.3390/diagnostics15111399.</w:t>
      </w:r>
    </w:p>
    <w:p w14:paraId="7D90D35E" w14:textId="77777777" w:rsidR="00DB400C" w:rsidRDefault="00DB400C" w:rsidP="00DB400C">
      <w:pPr>
        <w:pStyle w:val="font-claude-response-body"/>
        <w:spacing w:line="480" w:lineRule="auto" w:before="0" w:after="0"/>
      </w:pPr>
      <w:r>
        <w:rPr>
          <w:rFonts w:ascii="Times New Roman" w:hAnsi="Times New Roman" w:cs="Times New Roman" w:eastAsia="Times New Roman"/>
          <w:sz w:val="24"/>
        </w:rPr>
        <w:t>[13] R. Romero-Oraá, M. Herrero-Tudela, M.I. López, R. Hornero, M. García, Attention-based deep learning framework for automatic fundus image processing to aid in diabetic retinopathy grading, Comput. Methods Programs Biomed. 249 (2024) 108160. https://doi.org/10.1016/j.cmpb.2024.108160.</w:t>
      </w:r>
      <w:proofErr w:type="spellStart"/>
      <w:proofErr w:type="spellEnd"/>
      <w:proofErr w:type="spellStart"/>
      <w:proofErr w:type="spellEnd"/>
      <w:proofErr w:type="gramStart"/>
      <w:proofErr w:type="gramEnd"/>
    </w:p>
    <w:p w14:paraId="3809BABB" w14:textId="77777777" w:rsidR="00DB400C" w:rsidRDefault="00DB400C" w:rsidP="00DB400C">
      <w:pPr>
        <w:pStyle w:val="font-claude-response-body"/>
        <w:spacing w:line="480" w:lineRule="auto" w:before="0" w:after="0"/>
      </w:pPr>
      <w:r>
        <w:rPr>
          <w:rFonts w:ascii="Times New Roman" w:hAnsi="Times New Roman" w:cs="Times New Roman" w:eastAsia="Times New Roman"/>
          <w:sz w:val="24"/>
        </w:rPr>
        <w:t>[14] M. Dinpajhouh, S.A. Seyyedsalehi, Automated detecting and severity grading of diabetic retinopathy using transfer learning and attention mechanism, Neural Comput. Appl. 35 (2023) 23959–23971. https://doi.org/10.1007/s00521-023-09001-1.</w:t>
      </w:r>
      <w:proofErr w:type="spellStart"/>
      <w:proofErr w:type="spellEnd"/>
      <w:proofErr w:type="spellStart"/>
      <w:proofErr w:type="spellEnd"/>
      <w:proofErr w:type="spellStart"/>
      <w:proofErr w:type="spellEnd"/>
    </w:p>
    <w:p w14:paraId="684D5BE4" w14:textId="77777777" w:rsidR="00DB400C" w:rsidRDefault="00DB400C" w:rsidP="00DB400C">
      <w:pPr>
        <w:pStyle w:val="font-claude-response-body"/>
        <w:spacing w:line="480" w:lineRule="auto" w:before="0" w:after="0"/>
      </w:pPr>
      <w:r>
        <w:rPr>
          <w:rFonts w:ascii="Times New Roman" w:hAnsi="Times New Roman" w:cs="Times New Roman" w:eastAsia="Times New Roman"/>
          <w:sz w:val="24"/>
        </w:rPr>
        <w:t>[15] Y. Huang, J. Lyu, P. Cheng, R. Tam, X. Tang, SSiT: saliency-guided self-supervised image transformer for diabetic retinopathy grading, IEEE J. Biomed. Health Inform. 28 (2024) 2806–2817. https://doi.org/10.1109/JBHI.2024.3362878.</w:t>
      </w:r>
      <w:proofErr w:type="spellStart"/>
      <w:proofErr w:type="spellEnd"/>
    </w:p>
    <w:p w14:paraId="7ACB305D" w14:textId="77777777" w:rsidR="00DB400C" w:rsidRDefault="00DB400C" w:rsidP="00DB400C">
      <w:pPr>
        <w:pStyle w:val="font-claude-response-body"/>
        <w:spacing w:line="480" w:lineRule="auto" w:before="0" w:after="0"/>
      </w:pPr>
      <w:r>
        <w:rPr>
          <w:rFonts w:ascii="Times New Roman" w:hAnsi="Times New Roman" w:cs="Times New Roman" w:eastAsia="Times New Roman"/>
          <w:sz w:val="24"/>
        </w:rPr>
        <w:t>[16] Y. Huang, L. Lin, P. Cheng, J. Lyu, R. Tam, X. Tang, Identifying the key components in ResNet-50 for diabetic retinopathy grading from fundus images: a systematic investigation, Diagnostics 13 (2023) 1664. https://doi.org/10.3390/diagnostics13101664.</w:t>
      </w:r>
    </w:p>
    <w:p w14:paraId="600B4742" w14:textId="77777777" w:rsidR="00DB400C" w:rsidRDefault="00DB400C" w:rsidP="00DB400C">
      <w:pPr>
        <w:pStyle w:val="font-claude-response-body"/>
        <w:spacing w:line="480" w:lineRule="auto" w:before="0" w:after="0"/>
      </w:pPr>
      <w:r>
        <w:rPr>
          <w:rFonts w:ascii="Times New Roman" w:hAnsi="Times New Roman" w:cs="Times New Roman" w:eastAsia="Times New Roman"/>
          <w:sz w:val="24"/>
        </w:rPr>
        <w:t>[17] N.J. Mohan, R. Murugan, T. Goel, P. Roy, DRFL: federated learning in diabetic retinopathy grading using fundus images, IEEE Trans. Parallel Distrib. Syst. 34 (2023) 1789–1801. https://doi.org/10.1109/TPDS.2023.3264473.</w:t>
      </w:r>
      <w:proofErr w:type="spellStart"/>
      <w:proofErr w:type="spellEnd"/>
    </w:p>
    <w:p w14:paraId="2BB9A956" w14:textId="77777777" w:rsidR="00DB400C" w:rsidRDefault="00DB400C" w:rsidP="00DB400C">
      <w:pPr>
        <w:pStyle w:val="font-claude-response-body"/>
        <w:spacing w:line="480" w:lineRule="auto" w:before="0" w:after="0"/>
      </w:pPr>
      <w:r>
        <w:rPr>
          <w:rFonts w:ascii="Times New Roman" w:hAnsi="Times New Roman" w:cs="Times New Roman" w:eastAsia="Times New Roman"/>
          <w:sz w:val="24"/>
        </w:rPr>
        <w:t>[18] S. Matta, M. Hassine, C. Lecat, L. Borderie, A. Guilcher, P. Massin, et al., Federated learning for diabetic retinopathy detection in a multi-center fundus screening network, in: 2023 45th Annual International Conference of the IEEE Engineering in Medicine &amp; Biology Society (EMBC), IEEE, 2023, pp. 1–4. https://doi.org/10.1109/EMBC40787.2023.10340772.</w:t>
      </w:r>
      <w:proofErr w:type="spellStart"/>
      <w:proofErr w:type="spellEnd"/>
      <w:proofErr w:type="spellStart"/>
      <w:proofErr w:type="spellEnd"/>
      <w:proofErr w:type="spellStart"/>
      <w:proofErr w:type="spellEnd"/>
      <w:proofErr w:type="spellStart"/>
      <w:proofErr w:type="spellEnd"/>
    </w:p>
    <w:p w14:paraId="0CA21379" w14:textId="77777777" w:rsidR="00DB400C" w:rsidRDefault="00DB400C" w:rsidP="00DB400C">
      <w:pPr>
        <w:pStyle w:val="font-claude-response-body"/>
        <w:spacing w:line="480" w:lineRule="auto" w:before="0" w:after="0"/>
      </w:pPr>
      <w:r>
        <w:rPr>
          <w:rFonts w:ascii="Times New Roman" w:hAnsi="Times New Roman" w:cs="Times New Roman" w:eastAsia="Times New Roman"/>
          <w:sz w:val="24"/>
        </w:rPr>
        <w:t>[19] V. Anand, D. Koundal, W.Y. Alghamdi, B.M. Alsharbi, Smart grading of diabetic retinopathy: an intelligent recommendation-based fine-tuned EfficientNetB0 framework, Front. Artif. Intell. 7 (2024) 1396160. https://doi.org/10.3389/frai.2024.1396160.</w:t>
      </w:r>
      <w:proofErr w:type="spellStart"/>
      <w:proofErr w:type="spellEnd"/>
      <w:proofErr w:type="spellStart"/>
      <w:proofErr w:type="spellEnd"/>
      <w:proofErr w:type="spellStart"/>
      <w:proofErr w:type="spellEnd"/>
      <w:proofErr w:type="gramStart"/>
      <w:proofErr w:type="gramEnd"/>
    </w:p>
    <w:p w14:paraId="40D1CA85" w14:textId="77777777" w:rsidR="00DB400C" w:rsidRDefault="00DB400C" w:rsidP="00DB400C">
      <w:pPr>
        <w:pStyle w:val="font-claude-response-body"/>
        <w:spacing w:line="480" w:lineRule="auto" w:before="0" w:after="0"/>
      </w:pPr>
      <w:r>
        <w:rPr>
          <w:rFonts w:ascii="Times New Roman" w:hAnsi="Times New Roman" w:cs="Times New Roman" w:eastAsia="Times New Roman"/>
          <w:sz w:val="24"/>
        </w:rPr>
        <w:t>[20] L. Arora, S.K. Singh, S. Kumar, B.B. Gupta, et al., Ensemble deep learning and EfficientNet for accurate diagnosis of diabetic retinopathy, Sci. Rep. 14 (2024) 30554. https://doi.org/10.1038/s41598-024-81132-4.</w:t>
      </w:r>
      <w:proofErr w:type="spellStart"/>
      <w:proofErr w:type="spellEnd"/>
      <w:proofErr w:type="gramStart"/>
      <w:proofErr w:type="gramEnd"/>
    </w:p>
    <w:p w14:paraId="4B5327AF" w14:textId="77777777" w:rsidR="00DB400C" w:rsidRDefault="00DB400C" w:rsidP="00DB400C">
      <w:pPr>
        <w:pStyle w:val="font-claude-response-body"/>
        <w:spacing w:line="480" w:lineRule="auto" w:before="0" w:after="0"/>
      </w:pPr>
      <w:r>
        <w:rPr>
          <w:rFonts w:ascii="Times New Roman" w:hAnsi="Times New Roman" w:cs="Times New Roman" w:eastAsia="Times New Roman"/>
          <w:sz w:val="24"/>
        </w:rPr>
        <w:t>[21] S. Akhtar, S. Aftab, M. Ahmad, B. Ihnaini, A transfer learning-based framework for diabetic retinopathy detection using data fusion, in: 2024 2nd International Conference on Cyber Resilience (ICCR), IEEE, 2024, pp. 1–5. https://doi.org/10.1109/ICCR61006.2024.10533112.</w:t>
      </w:r>
      <w:proofErr w:type="spellStart"/>
      <w:proofErr w:type="spellEnd"/>
    </w:p>
    <w:p w14:paraId="50263678" w14:textId="77777777" w:rsidR="00DB400C" w:rsidRDefault="00DB400C" w:rsidP="00DB400C">
      <w:pPr>
        <w:pStyle w:val="font-claude-response-body"/>
        <w:spacing w:line="480" w:lineRule="auto" w:before="0" w:after="0"/>
      </w:pPr>
      <w:r>
        <w:rPr>
          <w:rFonts w:ascii="Times New Roman" w:hAnsi="Times New Roman" w:cs="Times New Roman" w:eastAsia="Times New Roman"/>
          <w:sz w:val="24"/>
        </w:rPr>
        <w:t>[22] S. Akhtar, S. Aftab, A framework for diabetic retinopathy detection using transfer learning and data fusion, Int. J. Inf. Technol. Comput. Sci. 16 (2024) 61–73. https://doi.org/10.5815/ijitcs.2024.06.05.</w:t>
      </w:r>
      <w:proofErr w:type="spellStart"/>
      <w:proofErr w:type="spellEnd"/>
      <w:proofErr w:type="spellStart"/>
      <w:proofErr w:type="spellEnd"/>
    </w:p>
    <w:p w14:paraId="650487E3" w14:textId="77777777" w:rsidR="00DB400C" w:rsidRDefault="00DB400C" w:rsidP="00DB400C">
      <w:pPr>
        <w:pStyle w:val="font-claude-response-body"/>
        <w:spacing w:line="480" w:lineRule="auto" w:before="0" w:after="0"/>
      </w:pPr>
      <w:r>
        <w:rPr>
          <w:rFonts w:ascii="Times New Roman" w:hAnsi="Times New Roman" w:cs="Times New Roman" w:eastAsia="Times New Roman"/>
          <w:sz w:val="24"/>
        </w:rPr>
        <w:t>[23] M.R. Mathews, S.M. Anzar, Advancing computer-assisted diabetic retinopathy grading: a super learner ensemble technique for fundus imagery, Int. J. Imaging Syst. Technol. 35 (2025) e70152. https://doi.org/10.1002/ima.70152.</w:t>
      </w:r>
      <w:proofErr w:type="spellStart"/>
      <w:proofErr w:type="spellEnd"/>
      <w:proofErr w:type="gramStart"/>
      <w:proofErr w:type="gramEnd"/>
    </w:p>
    <w:p w14:paraId="79DDF7B0" w14:textId="77777777" w:rsidR="00DB400C" w:rsidRDefault="00DB400C" w:rsidP="00DB400C">
      <w:pPr>
        <w:pStyle w:val="font-claude-response-body"/>
        <w:spacing w:line="480" w:lineRule="auto" w:before="0" w:after="0"/>
      </w:pPr>
      <w:r>
        <w:rPr>
          <w:rFonts w:ascii="Times New Roman" w:hAnsi="Times New Roman" w:cs="Times New Roman" w:eastAsia="Times New Roman"/>
          <w:sz w:val="24"/>
        </w:rPr>
        <w:t>[24] K.V. Shanthala, N.C. Kundur, DR-EfficientNet-L: a distributed deep learning architecture for efficient detection and grading of diabetic retinopathy, Eng. Technol. Appl. Sci. Res. 15 (2025) 28362–28367. https://doi.org/10.48084/etasr.13201.</w:t>
      </w:r>
      <w:proofErr w:type="spellStart"/>
      <w:proofErr w:type="spellEnd"/>
      <w:proofErr w:type="spellStart"/>
      <w:proofErr w:type="spellEnd"/>
      <w:proofErr w:type="spellStart"/>
      <w:proofErr w:type="spellEnd"/>
    </w:p>
    <w:p w14:paraId="53740E2D" w14:textId="77777777" w:rsidR="00DB400C" w:rsidRDefault="00DB400C" w:rsidP="00DB400C">
      <w:pPr>
        <w:pStyle w:val="font-claude-response-body"/>
        <w:spacing w:line="480" w:lineRule="auto" w:before="0" w:after="0"/>
      </w:pPr>
      <w:r>
        <w:rPr>
          <w:rFonts w:ascii="Times New Roman" w:hAnsi="Times New Roman" w:cs="Times New Roman" w:eastAsia="Times New Roman"/>
          <w:sz w:val="24"/>
        </w:rPr>
        <w:t>[25] R.R. Selvaraju, M. Cogswell, A. Das, R. Vedantam, D. Parikh, D. Batra, Grad-CAM: visual explanations from deep networks via gradient-based localization, in: 2017 IEEE International Conference on Computer Vision (ICCV), IEEE, 2017, pp. 618–626. https://doi.org/10.1109/ICCV.2017.74.</w:t>
      </w:r>
      <w:proofErr w:type="spellStart"/>
      <w:proofErr w:type="spellEnd"/>
    </w:p>
    <w:p w14:paraId="2650BC20" w14:textId="77777777" w:rsidR="00DB400C" w:rsidRDefault="00DB400C" w:rsidP="00DB400C">
      <w:pPr>
        <w:pStyle w:val="font-claude-response-body"/>
        <w:spacing w:line="480" w:lineRule="auto" w:before="0" w:after="0"/>
      </w:pPr>
      <w:r>
        <w:rPr>
          <w:rFonts w:ascii="Times New Roman" w:hAnsi="Times New Roman" w:cs="Times New Roman" w:eastAsia="Times New Roman"/>
          <w:sz w:val="24"/>
        </w:rPr>
        <w:t>[26] P. Porwal, S. Pachade, R. Kamble, M. Kokare, G. Deshmukh, V. Sahasrabuddhe, et al., Indian Diabetic Retinopathy Image Dataset (IDRiD): a database for diabetic retinopathy screening research, Data 3 (2018) 25. https://doi.org/10.3390/data3030025.</w:t>
      </w:r>
      <w:proofErr w:type="spellStart"/>
      <w:proofErr w:type="spellEnd"/>
      <w:proofErr w:type="spellStart"/>
      <w:proofErr w:type="spellEnd"/>
      <w:proofErr w:type="spellStart"/>
      <w:proofErr w:type="spellEnd"/>
    </w:p>
    <w:p w14:paraId="024DE10F" w14:textId="77777777" w:rsidR="00DB400C" w:rsidRDefault="00DB400C" w:rsidP="00DB400C">
      <w:pPr>
        <w:pStyle w:val="font-claude-response-body"/>
        <w:spacing w:line="480" w:lineRule="auto" w:before="0" w:after="0"/>
      </w:pPr>
      <w:r>
        <w:rPr>
          <w:rFonts w:ascii="Times New Roman" w:hAnsi="Times New Roman" w:cs="Times New Roman" w:eastAsia="Times New Roman"/>
          <w:sz w:val="24"/>
        </w:rPr>
        <w:t>[27] M. Tan, Q. Le, EfficientNet: rethinking model scaling for convolutional neural networks, in: Proceedings of the 36th International Conference on Machine Learning (ICML), Proc. Mach. Learn. Res. 97 (2019) 6105–6114. http://proceedings.mlr.press/v97/tan19a.html (accessed 12 August 2026).</w:t>
      </w:r>
      <w:proofErr w:type="spellStart"/>
      <w:proofErr w:type="spellEnd"/>
    </w:p>
    <w:p w14:paraId="00BFB03B" w14:textId="77777777" w:rsidR="00DB400C" w:rsidRDefault="00DB400C" w:rsidP="00DB400C">
      <w:pPr>
        <w:pStyle w:val="font-claude-response-body"/>
        <w:spacing w:line="480" w:lineRule="auto" w:before="0" w:after="0"/>
      </w:pPr>
      <w:r>
        <w:rPr>
          <w:rFonts w:ascii="Times New Roman" w:hAnsi="Times New Roman" w:cs="Times New Roman" w:eastAsia="Times New Roman"/>
          <w:sz w:val="24"/>
        </w:rPr>
        <w:t>[28] J. Hu, L. Shen, G. Sun, Squeeze-and-excitation networks, in: 2018 IEEE/CVF Conference on Computer Vision and Pattern Recognition (CVPR), IEEE, 2018, pp. 7132–7141. https://doi.org/10.1109/CVPR.2018.00745.</w:t>
      </w:r>
    </w:p>
    <w:p w14:paraId="54D86841" w14:textId="77777777" w:rsidR="00DB400C" w:rsidRDefault="00DB400C" w:rsidP="00DB400C">
      <w:pPr>
        <w:pStyle w:val="font-claude-response-body"/>
        <w:spacing w:line="480" w:lineRule="auto" w:before="0" w:after="0"/>
      </w:pPr>
      <w:r>
        <w:rPr>
          <w:rFonts w:ascii="Times New Roman" w:hAnsi="Times New Roman" w:cs="Times New Roman" w:eastAsia="Times New Roman"/>
          <w:sz w:val="24"/>
        </w:rPr>
        <w:t>[29] G. Huang, Y. Sun, Z. Liu, D. Sedra, K.Q. Weinberger, Deep networks with stochastic depth, in: Computer Vision – ECCV 2016, Lecture Notes in Computer Science, Springer, Cham, 2016, pp. 646–661. https://doi.org/10.1007/978-3-319-46493-0_39.</w:t>
      </w:r>
    </w:p>
    <w:p w14:paraId="0D246585" w14:textId="77777777" w:rsidR="00DB400C" w:rsidRDefault="00DB400C" w:rsidP="00DB400C">
      <w:pPr>
        <w:pStyle w:val="font-claude-response-body"/>
        <w:spacing w:line="480" w:lineRule="auto" w:before="0" w:after="0"/>
      </w:pPr>
      <w:r>
        <w:rPr>
          <w:rFonts w:ascii="Times New Roman" w:hAnsi="Times New Roman" w:cs="Times New Roman" w:eastAsia="Times New Roman"/>
          <w:sz w:val="24"/>
        </w:rPr>
        <w:t>[30] K. He, X. Zhang, S. Ren, J. Sun, Deep residual learning for image recognition, in: 2016 IEEE Conference on Computer Vision and Pattern Recognition (CVPR), IEEE, 2016, pp. 770–778. https://doi.org/10.1109/CVPR.2016.90.</w:t>
      </w:r>
    </w:p>
    <w:p w14:paraId="485752DE" w14:textId="77777777" w:rsidR="00DB400C" w:rsidRDefault="00DB400C" w:rsidP="00DB400C">
      <w:pPr>
        <w:pStyle w:val="font-claude-response-body"/>
        <w:spacing w:line="480" w:lineRule="auto" w:before="0" w:after="0"/>
      </w:pPr>
      <w:r>
        <w:rPr>
          <w:rFonts w:ascii="Times New Roman" w:hAnsi="Times New Roman" w:cs="Times New Roman" w:eastAsia="Times New Roman"/>
          <w:sz w:val="24"/>
        </w:rPr>
        <w:t>[31] X. Luo, Q. Xu, Z. Wang, C. Huang, C. Liu, X. Jin, et al., A lesion-fusion neural network for multi-view diabetic retinopathy grading, IEEE J. Biomed. Health Inform. 29 (2025) 3184–3193. https://doi.org/10.1109/JBHI.2024.3384251.</w:t>
      </w:r>
    </w:p>
    <w:p w14:paraId="5912E74A" w14:textId="77777777" w:rsidR="00DB400C" w:rsidRDefault="00DB400C" w:rsidP="00DB400C">
      <w:pPr>
        <w:pStyle w:val="font-claude-response-body"/>
        <w:spacing w:line="480" w:lineRule="auto" w:before="0" w:after="0"/>
      </w:pPr>
      <w:r>
        <w:rPr>
          <w:rFonts w:ascii="Times New Roman" w:hAnsi="Times New Roman" w:cs="Times New Roman" w:eastAsia="Times New Roman"/>
          <w:sz w:val="24"/>
        </w:rPr>
        <w:t>[32] P. Chotcomwongse, P. Ruamviboonsuk, C. Karavapitayakul, K. Thongthong, A. Amornpetchsathaporn, M. Chainakul, et al., Transforming non-digital clinical workflows to detect and track vision-threatening diabetic retinopathy via a digital platform integrating artificial intelligence, Ophthalmol. Ther. 14 (2025) 447–460. https://doi.org/10.1007/s40123-024-01086-8.</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53FD727" w14:textId="77777777" w:rsidR="00DB400C" w:rsidRDefault="00DB400C" w:rsidP="00DB400C">
      <w:pPr>
        <w:pStyle w:val="font-claude-response-body"/>
        <w:spacing w:line="480" w:lineRule="auto" w:before="0" w:after="0"/>
      </w:pPr>
      <w:r>
        <w:rPr>
          <w:rFonts w:ascii="Times New Roman" w:hAnsi="Times New Roman" w:cs="Times New Roman" w:eastAsia="Times New Roman"/>
          <w:sz w:val="24"/>
        </w:rPr>
        <w:t>[33] F. Pennestrì, F. Cabitza, N. Picerno, G. Banfi, Sharing reliable information worldwide: healthcare strategies based on artificial intelligence need external validation, BMC Med. Inform. Decis. Mak. 25 (2025) 56. https://doi.org/10.1186/s12911-025-02883-2.</w:t>
      </w:r>
      <w:proofErr w:type="spellStart"/>
      <w:proofErr w:type="spellEnd"/>
      <w:proofErr w:type="spellStart"/>
      <w:proofErr w:type="spellEnd"/>
      <w:proofErr w:type="spellStart"/>
      <w:proofErr w:type="spellEnd"/>
    </w:p>
    <w:p w14:paraId="3E9743D7" w14:textId="77777777" w:rsidR="001203F9" w:rsidRPr="001203F9" w:rsidRDefault="001203F9" w:rsidP="00DF7F07">
      <w:pPr>
        <w:pStyle w:val="ds-markdown-paragraph"/>
        <w:shd w:val="clear" w:color="auto" w:fill="FFFFFF"/>
        <w:spacing w:before="0" w:beforeAutospacing="0" w:after="0" w:afterAutospacing="0" w:line="480" w:lineRule="auto"/>
        <w:jc w:val="both"/>
        <w:rPr>
          <w:color w:val="0F1115"/>
        </w:rPr>
      </w:pPr>
    </w:p>
    <w:p w14:paraId="78E3A27F" w14:textId="77777777" w:rsidR="001203F9" w:rsidRPr="001203F9" w:rsidRDefault="001203F9" w:rsidP="00DF7F07">
      <w:pPr>
        <w:pStyle w:val="ds-markdown-paragraph"/>
        <w:shd w:val="clear" w:color="auto" w:fill="FFFFFF"/>
        <w:spacing w:before="0" w:beforeAutospacing="0" w:after="0" w:afterAutospacing="0" w:line="480" w:lineRule="auto"/>
        <w:jc w:val="both"/>
        <w:rPr>
          <w:color w:val="0F1115"/>
        </w:rPr>
      </w:pPr>
    </w:p>
    <w:p w14:paraId="0EA870B3" w14:textId="77777777" w:rsidR="001203F9" w:rsidRPr="001203F9" w:rsidRDefault="001203F9" w:rsidP="00DF7F07">
      <w:pPr>
        <w:pStyle w:val="ds-markdown-paragraph"/>
        <w:shd w:val="clear" w:color="auto" w:fill="FFFFFF"/>
        <w:spacing w:before="0" w:beforeAutospacing="0" w:after="0" w:afterAutospacing="0" w:line="480" w:lineRule="auto"/>
        <w:jc w:val="both"/>
        <w:rPr>
          <w:color w:val="0F1115"/>
        </w:rPr>
      </w:pPr>
    </w:p>
    <w:p w14:paraId="450D507D" w14:textId="77777777" w:rsidR="001203F9" w:rsidRPr="001203F9" w:rsidRDefault="001203F9" w:rsidP="00DF7F07">
      <w:pPr>
        <w:pStyle w:val="ds-markdown-paragraph"/>
        <w:shd w:val="clear" w:color="auto" w:fill="FFFFFF"/>
        <w:spacing w:before="0" w:beforeAutospacing="0" w:after="0" w:afterAutospacing="0" w:line="480" w:lineRule="auto"/>
        <w:jc w:val="both"/>
        <w:rPr>
          <w:color w:val="0F1115"/>
        </w:rPr>
      </w:pPr>
    </w:p>
    <w:p w14:paraId="272974E4" w14:textId="77777777" w:rsidR="00702731" w:rsidRPr="00605E06" w:rsidRDefault="00702731" w:rsidP="00702731">
      <w:pPr>
        <w:spacing w:line="480" w:lineRule="auto" w:before="0" w:after="0"/>
        <w:jc w:val="center"/>
        <w:rPr>
          <w:sz w:val="24"/>
          <w:szCs w:val="24"/>
        </w:rPr>
      </w:pPr>
    </w:p>
    <w:sectPr w:rsidR="00702731" w:rsidRPr="00605E0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4273A"/>
    <w:multiLevelType w:val="multilevel"/>
    <w:tmpl w:val="366405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2A1A68E4"/>
    <w:multiLevelType w:val="multilevel"/>
    <w:tmpl w:val="65747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4717E4"/>
    <w:multiLevelType w:val="multilevel"/>
    <w:tmpl w:val="81AAB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5087006">
    <w:abstractNumId w:val="1"/>
  </w:num>
  <w:num w:numId="2" w16cid:durableId="1598520639">
    <w:abstractNumId w:val="2"/>
  </w:num>
  <w:num w:numId="3" w16cid:durableId="1049308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082"/>
    <w:rsid w:val="00025B09"/>
    <w:rsid w:val="000428E9"/>
    <w:rsid w:val="000B5BBB"/>
    <w:rsid w:val="001203F9"/>
    <w:rsid w:val="00291812"/>
    <w:rsid w:val="002B6901"/>
    <w:rsid w:val="00421082"/>
    <w:rsid w:val="00605E06"/>
    <w:rsid w:val="00702731"/>
    <w:rsid w:val="00830274"/>
    <w:rsid w:val="00A60EB5"/>
    <w:rsid w:val="00A6324C"/>
    <w:rsid w:val="00B874CC"/>
    <w:rsid w:val="00D419D8"/>
    <w:rsid w:val="00DB400C"/>
    <w:rsid w:val="00DF7F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B30CC57"/>
  <w15:chartTrackingRefBased/>
  <w15:docId w15:val="{7DC9DB9E-BF3B-7044-9DBC-40AB75C26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1082"/>
    <w:pPr>
      <w:spacing w:after="0" w:line="480" w:lineRule="auto" w:before="0"/>
    </w:pPr>
    <w:rPr>
      <w:rFonts w:ascii="Times New Roman" w:eastAsia="Times New Roman" w:hAnsi="Times New Roman" w:cs="Times New Roman"/>
      <w:kern w:val="0"/>
      <w:sz w:val="24"/>
      <w:szCs w:val="20"/>
      <w:lang w:eastAsia="en-GB"/>
      <w14:ligatures w14:val="none"/>
    </w:rPr>
  </w:style>
  <w:style w:type="paragraph" w:styleId="Heading1">
    <w:name w:val="heading 1"/>
    <w:basedOn w:val="Normal"/>
    <w:next w:val="Normal"/>
    <w:link w:val="Heading1Char"/>
    <w:uiPriority w:val="9"/>
    <w:qFormat/>
    <w:rsid w:val="004210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10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10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10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10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108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108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108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108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10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10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10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10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10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10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10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10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1082"/>
    <w:rPr>
      <w:rFonts w:eastAsiaTheme="majorEastAsia" w:cstheme="majorBidi"/>
      <w:color w:val="272727" w:themeColor="text1" w:themeTint="D8"/>
    </w:rPr>
  </w:style>
  <w:style w:type="paragraph" w:styleId="Title">
    <w:name w:val="Title"/>
    <w:basedOn w:val="Normal"/>
    <w:next w:val="Normal"/>
    <w:link w:val="TitleChar"/>
    <w:uiPriority w:val="10"/>
    <w:qFormat/>
    <w:rsid w:val="0042108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10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10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10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1082"/>
    <w:pPr>
      <w:spacing w:before="160"/>
      <w:jc w:val="center"/>
    </w:pPr>
    <w:rPr>
      <w:i/>
      <w:iCs/>
      <w:color w:val="404040" w:themeColor="text1" w:themeTint="BF"/>
    </w:rPr>
  </w:style>
  <w:style w:type="character" w:customStyle="1" w:styleId="QuoteChar">
    <w:name w:val="Quote Char"/>
    <w:basedOn w:val="DefaultParagraphFont"/>
    <w:link w:val="Quote"/>
    <w:uiPriority w:val="29"/>
    <w:rsid w:val="00421082"/>
    <w:rPr>
      <w:i/>
      <w:iCs/>
      <w:color w:val="404040" w:themeColor="text1" w:themeTint="BF"/>
    </w:rPr>
  </w:style>
  <w:style w:type="paragraph" w:styleId="ListParagraph">
    <w:name w:val="List Paragraph"/>
    <w:basedOn w:val="Normal"/>
    <w:uiPriority w:val="34"/>
    <w:qFormat/>
    <w:rsid w:val="00421082"/>
    <w:pPr>
      <w:ind w:left="720"/>
      <w:contextualSpacing/>
    </w:pPr>
  </w:style>
  <w:style w:type="character" w:styleId="IntenseEmphasis">
    <w:name w:val="Intense Emphasis"/>
    <w:basedOn w:val="DefaultParagraphFont"/>
    <w:uiPriority w:val="21"/>
    <w:qFormat/>
    <w:rsid w:val="00421082"/>
    <w:rPr>
      <w:i/>
      <w:iCs/>
      <w:color w:val="0F4761" w:themeColor="accent1" w:themeShade="BF"/>
    </w:rPr>
  </w:style>
  <w:style w:type="paragraph" w:styleId="IntenseQuote">
    <w:name w:val="Intense Quote"/>
    <w:basedOn w:val="Normal"/>
    <w:next w:val="Normal"/>
    <w:link w:val="IntenseQuoteChar"/>
    <w:uiPriority w:val="30"/>
    <w:qFormat/>
    <w:rsid w:val="004210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1082"/>
    <w:rPr>
      <w:i/>
      <w:iCs/>
      <w:color w:val="0F4761" w:themeColor="accent1" w:themeShade="BF"/>
    </w:rPr>
  </w:style>
  <w:style w:type="character" w:styleId="IntenseReference">
    <w:name w:val="Intense Reference"/>
    <w:basedOn w:val="DefaultParagraphFont"/>
    <w:uiPriority w:val="32"/>
    <w:qFormat/>
    <w:rsid w:val="00421082"/>
    <w:rPr>
      <w:b/>
      <w:bCs/>
      <w:smallCaps/>
      <w:color w:val="0F4761" w:themeColor="accent1" w:themeShade="BF"/>
      <w:spacing w:val="5"/>
    </w:rPr>
  </w:style>
  <w:style w:type="paragraph" w:customStyle="1" w:styleId="ds-markdown-paragraph">
    <w:name w:val="ds-markdown-paragraph"/>
    <w:basedOn w:val="Normal"/>
    <w:rsid w:val="00421082"/>
    <w:pPr>
      <w:spacing w:before="100" w:beforeAutospacing="1" w:after="100" w:afterAutospacing="1"/>
    </w:pPr>
    <w:rPr>
      <w:sz w:val="24"/>
      <w:szCs w:val="24"/>
    </w:rPr>
  </w:style>
  <w:style w:type="character" w:styleId="Strong">
    <w:name w:val="Strong"/>
    <w:basedOn w:val="DefaultParagraphFont"/>
    <w:uiPriority w:val="22"/>
    <w:qFormat/>
    <w:rsid w:val="00421082"/>
    <w:rPr>
      <w:b/>
      <w:bCs/>
    </w:rPr>
  </w:style>
  <w:style w:type="character" w:styleId="Emphasis">
    <w:name w:val="Emphasis"/>
    <w:basedOn w:val="DefaultParagraphFont"/>
    <w:uiPriority w:val="20"/>
    <w:qFormat/>
    <w:rsid w:val="00421082"/>
    <w:rPr>
      <w:i/>
      <w:iCs/>
    </w:rPr>
  </w:style>
  <w:style w:type="table" w:styleId="GridTable1Light">
    <w:name w:val="Grid Table 1 Light"/>
    <w:basedOn w:val="TableNormal"/>
    <w:uiPriority w:val="46"/>
    <w:rsid w:val="00291812"/>
    <w:pPr>
      <w:spacing w:after="0" w:line="240" w:lineRule="auto"/>
    </w:pPr>
    <w:rPr>
      <w:rFonts w:ascii="Times New Roman" w:eastAsia="Times New Roman" w:hAnsi="Times New Roman" w:cs="Times New Roman"/>
      <w:kern w:val="0"/>
      <w:sz w:val="20"/>
      <w:szCs w:val="20"/>
      <w:lang w:eastAsia="en-GB"/>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font-claude-response-body">
    <w:name w:val="font-claude-response-body"/>
    <w:basedOn w:val="Normal"/>
    <w:rsid w:val="00DB400C"/>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14</Pages>
  <Words>4538</Words>
  <Characters>31181</Characters>
  <Application>Microsoft Office Word</Application>
  <DocSecurity>0</DocSecurity>
  <Lines>502</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Saya Z. Sapakova</dc:creator>
  <cp:keywords/>
  <dc:description/>
  <cp:lastModifiedBy>Saya Z. Sapakova</cp:lastModifiedBy>
  <cp:revision>3</cp:revision>
  <cp:lastPrinted>2026-07-18T12:29:00Z</cp:lastPrinted>
  <dcterms:created xsi:type="dcterms:W3CDTF">2026-07-18T12:29:00Z</dcterms:created>
  <dcterms:modified xsi:type="dcterms:W3CDTF">2026-07-22T12:43:00Z</dcterms:modified>
</cp:coreProperties>
</file>