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FIG-1.1-дегі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FIG-2.2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Table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TAB-2.1.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FIG-2.2-де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FIG-2.4-те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FIG-2.3-те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(TAB-3.3,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FIG-2.5-те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TAB-3.3-те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(Figure 3.1), ал оның downstream жіктеуішпен қатынасында (Figure 3.14)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(Figure 3.10),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(FIG-3.7).</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(Figure 3.7)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(Figure 3.14). Екі backbone-ның кіріс tensor-мен қатынасы (Figure 3.11)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TAB-3.1-де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(Figure 3.12)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TAB-3.2.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TAB-3.3.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(Figure 3.13)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TAB-3.1.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TAB-4.1.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(Figure 4.2), ал деректер жиынтығы аралық және камера аралық құрамы (Figure 4.3)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(Figure 4.1)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TAB-3.2).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(Figure 3.13)).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TAB-3.1 (мұнда 4.2-кесте ретінде ұсынылған).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(TAB-4.3).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(TAB-4.2).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(TAB-4.4).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(FIG-4.9).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(FIG-4.10).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(TAB-4.5).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(TAB-4.11).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(TAB-4.6).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(TAB-4.7).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(FIG-4.13).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(TAB-4.8).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(TAB-4.9).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(TAB-4.10).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(TAB-5.1).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(TAB-5.2).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(TAB-5.3).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(§4.5, TAB-5.4).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DIA-6.1,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(Diagram 6.1).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(Diagram 6.2).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(Figure 6.1),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(Figure 6.1),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DIA-6.3 деп қалдырылған диаграмманы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ind w:firstLine="709"/>
        <w:jc w:val="both"/>
      </w:pPr>
      <w:r>
        <w:rPr>
          <w:rFonts w:ascii="Times New Roman" w:hAnsi="Times New Roman" w:cs="Times New Roman" w:eastAsia="Times New Roman"/>
          <w:b/>
          <w:i w:val="0"/>
          <w:sz w:val="28"/>
        </w:rPr>
        <w:t>Б.1-диаграмма. Берілетін және талап етілетін интерфейстері бар модульдік ыдырату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ind w:firstLine="709"/>
        <w:jc w:val="both"/>
      </w:pPr>
      <w:r>
        <w:rPr>
          <w:rFonts w:ascii="Times New Roman" w:hAnsi="Times New Roman" w:cs="Times New Roman" w:eastAsia="Times New Roman"/>
          <w:b/>
          <w:i w:val="0"/>
          <w:sz w:val="28"/>
        </w:rPr>
        <w:t>Б.2-диаграмма. Сақта-да-жөнелт орналастыру топологиясы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ind w:firstLine="709"/>
        <w:jc w:val="both"/>
      </w:pPr>
      <w:r>
        <w:rPr>
          <w:rFonts w:ascii="Times New Roman" w:hAnsi="Times New Roman" w:cs="Times New Roman" w:eastAsia="Times New Roman"/>
          <w:b/>
          <w:i w:val="0"/>
          <w:sz w:val="28"/>
        </w:rPr>
        <w:t>Б.3-диаграмма. Бір скрининг эпизоды: түсіруден сақталған шешімге дейін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ind w:firstLine="709"/>
        <w:jc w:val="both"/>
      </w:pPr>
      <w:r>
        <w:rPr>
          <w:rFonts w:ascii="Times New Roman" w:hAnsi="Times New Roman" w:cs="Times New Roman" w:eastAsia="Times New Roman"/>
          <w:b/>
          <w:i w:val="0"/>
          <w:sz w:val="28"/>
        </w:rPr>
        <w:t>Б.4-диаграмма. Сақталатын мәндер моделі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(Figure D.1)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журнал индекстеу растамасы</w:t>
      </w:r>
    </w:p>
    <w:p>
      <w:pPr>
        <w:ind w:left="709" w:hanging="397"/>
        <w:jc w:val="both"/>
      </w:pPr>
      <w:r>
        <w:rPr>
          <w:rFonts w:ascii="Times New Roman" w:hAnsi="Times New Roman" w:cs="Times New Roman" w:eastAsia="Times New Roman"/>
          <w:b w:val="0"/>
          <w:i w:val="0"/>
          <w:sz w:val="28"/>
        </w:rPr>
        <w:t>•</w:t>
        <w:tab/>
        <w:t>(Figure D.2)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(Figure D.3)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жарияланым растамасы</w:t>
      </w:r>
    </w:p>
    <w:p>
      <w:pPr>
        <w:ind w:left="709" w:hanging="397"/>
        <w:jc w:val="both"/>
      </w:pPr>
      <w:r>
        <w:rPr>
          <w:rFonts w:ascii="Times New Roman" w:hAnsi="Times New Roman" w:cs="Times New Roman" w:eastAsia="Times New Roman"/>
          <w:b w:val="0"/>
          <w:i w:val="0"/>
          <w:sz w:val="28"/>
        </w:rPr>
        <w:t>•</w:t>
        <w:tab/>
        <w:t>(Figure D.4)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жарияланым растамасы</w:t>
      </w:r>
    </w:p>
    <w:p>
      <w:pPr>
        <w:ind w:left="709" w:hanging="397"/>
        <w:jc w:val="both"/>
      </w:pPr>
      <w:r>
        <w:rPr>
          <w:rFonts w:ascii="Times New Roman" w:hAnsi="Times New Roman" w:cs="Times New Roman" w:eastAsia="Times New Roman"/>
          <w:b w:val="0"/>
          <w:i w:val="0"/>
          <w:sz w:val="28"/>
        </w:rPr>
        <w:t>•</w:t>
        <w:tab/>
        <w:t>(Figure D.5)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жарияланым растамасы</w:t>
      </w:r>
    </w:p>
    <w:p>
      <w:pPr>
        <w:ind w:left="709" w:hanging="397"/>
        <w:jc w:val="both"/>
      </w:pPr>
      <w:r>
        <w:rPr>
          <w:rFonts w:ascii="Times New Roman" w:hAnsi="Times New Roman" w:cs="Times New Roman" w:eastAsia="Times New Roman"/>
          <w:b w:val="0"/>
          <w:i w:val="0"/>
          <w:sz w:val="28"/>
        </w:rPr>
        <w:t>•</w:t>
        <w:tab/>
        <w:t>(Figure D.6)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