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NORMATIVE REFERENCES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This thesis uses references to the following standards: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Instructions for the preparation of a thesis and an abstract, Higher Attestation Commission of the Ministry of Education and Science of the Republic of Kazakhstan dated September 28, 2004 No. 377-3y.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GOST 7.32-2001. Report on research work. Structure and design rules.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GOST 7.1-2003. Bibliographic record. Bibliographic description. General requirements and rules of compilation.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34.005-2002. Information Technology. Basic terms and definitions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34.015-2002. Information Technology. Set of standards for automated systems. Terms of reference for creating an IS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34.027-2006. Information Technologies. Classification of software tools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34.014-2002. Information Technology. A set of standards for automated systems. Automated systems. Terms and definitions.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