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right"/>
      </w:pPr>
      <w:r>
        <w:rPr>
          <w:rFonts w:ascii="Times New Roman" w:hAnsi="Times New Roman" w:cs="Times New Roman" w:eastAsia="Times New Roman"/>
          <w:b w:val="0"/>
          <w:i w:val="0"/>
          <w:sz w:val="28"/>
          <w:u w:val="none"/>
        </w:rPr>
        <w:t>«УТВЕРЖДАЮ»</w:t>
      </w:r>
    </w:p>
    <w:p>
      <w:pPr>
        <w:spacing w:after="0" w:before="0"/>
        <w:ind w:firstLine="0"/>
        <w:jc w:val="right"/>
      </w:pPr>
      <w:r>
        <w:rPr>
          <w:rFonts w:ascii="Times New Roman" w:hAnsi="Times New Roman" w:cs="Times New Roman" w:eastAsia="Times New Roman"/>
          <w:b w:val="0"/>
          <w:i w:val="0"/>
          <w:sz w:val="28"/>
          <w:u w:val="none"/>
        </w:rPr>
        <w:t>Проректор по научно-исследовательской деятельности</w:t>
      </w:r>
    </w:p>
    <w:p>
      <w:pPr>
        <w:spacing w:after="0" w:before="0"/>
        <w:ind w:firstLine="0"/>
        <w:jc w:val="right"/>
      </w:pPr>
      <w:r>
        <w:rPr>
          <w:rFonts w:ascii="Times New Roman" w:hAnsi="Times New Roman" w:cs="Times New Roman" w:eastAsia="Times New Roman"/>
          <w:b w:val="0"/>
          <w:i w:val="0"/>
          <w:sz w:val="28"/>
          <w:u w:val="none"/>
        </w:rPr>
        <w:t>АО «Международный университет</w:t>
      </w:r>
    </w:p>
    <w:p>
      <w:pPr>
        <w:spacing w:after="0" w:before="0"/>
        <w:ind w:firstLine="0"/>
        <w:jc w:val="right"/>
      </w:pPr>
      <w:r>
        <w:rPr>
          <w:rFonts w:ascii="Times New Roman" w:hAnsi="Times New Roman" w:cs="Times New Roman" w:eastAsia="Times New Roman"/>
          <w:b w:val="0"/>
          <w:i w:val="0"/>
          <w:sz w:val="28"/>
          <w:u w:val="none"/>
        </w:rPr>
        <w:t>информационных технологий»</w:t>
      </w:r>
    </w:p>
    <w:p>
      <w:pPr>
        <w:spacing w:after="0" w:before="0"/>
        <w:ind w:firstLine="0"/>
        <w:jc w:val="right"/>
      </w:pPr>
      <w:r>
        <w:rPr>
          <w:rFonts w:ascii="Times New Roman" w:hAnsi="Times New Roman" w:cs="Times New Roman" w:eastAsia="Times New Roman"/>
          <w:b w:val="0"/>
          <w:i w:val="0"/>
          <w:sz w:val="28"/>
          <w:u w:val="none"/>
        </w:rPr>
        <w:t>_____________ Колесникова К.В.</w:t>
      </w:r>
    </w:p>
    <w:p>
      <w:pPr>
        <w:spacing w:after="0" w:before="0"/>
        <w:ind w:firstLine="0"/>
        <w:jc w:val="right"/>
      </w:pPr>
      <w:r>
        <w:rPr>
          <w:rFonts w:ascii="Times New Roman" w:hAnsi="Times New Roman" w:cs="Times New Roman" w:eastAsia="Times New Roman"/>
          <w:b w:val="0"/>
          <w:i w:val="0"/>
          <w:sz w:val="28"/>
          <w:u w:val="none"/>
        </w:rPr>
        <w:t>«___»_________2026 г.</w:t>
      </w:r>
    </w:p>
    <w:p>
      <w:pPr>
        <w:spacing w:before="0" w:after="0"/>
        <w:ind w:firstLine="0"/>
      </w:pPr>
    </w:p>
    <w:p>
      <w:pPr>
        <w:keepNext/>
        <w:spacing w:before="240" w:after="120"/>
        <w:jc w:val="center"/>
      </w:pPr>
      <w:r>
        <w:rPr>
          <w:rFonts w:ascii="Times New Roman" w:hAnsi="Times New Roman" w:cs="Times New Roman" w:eastAsia="Times New Roman"/>
          <w:b/>
          <w:i w:val="0"/>
          <w:sz w:val="32"/>
          <w:u w:val="none"/>
        </w:rPr>
        <w:t>ПРОТОКОЛ №___</w:t>
      </w:r>
    </w:p>
    <w:p>
      <w:pPr>
        <w:ind w:firstLine="709"/>
        <w:jc w:val="both"/>
      </w:pPr>
      <w:r>
        <w:rPr>
          <w:rFonts w:ascii="Times New Roman" w:hAnsi="Times New Roman" w:cs="Times New Roman" w:eastAsia="Times New Roman"/>
          <w:b w:val="0"/>
          <w:i w:val="0"/>
          <w:sz w:val="28"/>
          <w:u w:val="none"/>
        </w:rPr>
        <w:t>г. Алматы                                                                              27.08.2026 г.</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Чинибаева Т.Т. — PhD, ассоциированный профессор, заведующая кафедрой «Компьютерная инженерия».</w:t>
      </w:r>
    </w:p>
    <w:p>
      <w:pPr>
        <w:ind w:firstLine="709"/>
        <w:jc w:val="both"/>
      </w:pPr>
      <w:r>
        <w:rPr>
          <w:rFonts w:ascii="Times New Roman" w:hAnsi="Times New Roman" w:cs="Times New Roman" w:eastAsia="Times New Roman"/>
          <w:b/>
          <w:i w:val="0"/>
          <w:sz w:val="28"/>
          <w:u w:val="none"/>
        </w:rPr>
        <w:t>Секретарь:</w:t>
      </w:r>
      <w:r>
        <w:rPr>
          <w:rFonts w:ascii="Times New Roman" w:hAnsi="Times New Roman" w:cs="Times New Roman" w:eastAsia="Times New Roman"/>
          <w:b w:val="0"/>
          <w:i w:val="0"/>
          <w:sz w:val="28"/>
          <w:u w:val="none"/>
        </w:rPr>
        <w:t xml:space="preserve"> Барлықбай Н.Т. — магистр, сениор-лектор кафедры «Компьютерная инженерия».</w:t>
      </w:r>
    </w:p>
    <w:p>
      <w:pPr>
        <w:ind w:firstLine="709"/>
        <w:jc w:val="both"/>
      </w:pPr>
      <w:r>
        <w:rPr>
          <w:rFonts w:ascii="Times New Roman" w:hAnsi="Times New Roman" w:cs="Times New Roman" w:eastAsia="Times New Roman"/>
          <w:b/>
          <w:i w:val="0"/>
          <w:sz w:val="28"/>
          <w:u w:val="none"/>
        </w:rPr>
        <w:t>Присутствовали:</w:t>
      </w:r>
      <w:r>
        <w:rPr>
          <w:rFonts w:ascii="Times New Roman" w:hAnsi="Times New Roman" w:cs="Times New Roman" w:eastAsia="Times New Roman"/>
          <w:b w:val="0"/>
          <w:i w:val="0"/>
          <w:sz w:val="28"/>
          <w:u w:val="none"/>
        </w:rPr>
        <w:t xml:space="preserve"> доктор технических наук, профессор, проректор по научно-исследовательской деятельности Колесникова К.В.; PhD, ассоциированный профессор, проректор по цифровизации и инновациям Дузбаев Н.Т.; доктор технических наук, профессор-исследователь кафедры «Цифровые и интеллектуальные системы» Найзабаева Л.К.; кандидат технических наук, ассоциированный профессор, заведующий кафедрой «Цифровые и интеллектуальные системы» Быков А.А.; кандидат технических наук, ассоциированный профессор Сейлова Н.А.; директор Офиса послевузовского образования Есмурзаева А.Б.; директор департамента по научно-исследовательской деятельности Ипалакова М.Т.; профессора кафедры «Компьютерная инженерия»: кандидат технических наук, профессор-исследователь Бектемысова Г.У., академик МАИН, кандидат технических наук, профессор Тынымбаев С.Т.; ассоциированные профессора кафедры «Компьютерная инженерия»: кандидат физико-математических наук Сапакова С.З., Ali Arslan; ассистент-профессора кафедры «Компьютерная инженерия»: PhD Дауренбаева Н.А., магистр Бекаулова Ж.М., магистр Козина Л.А., магистр Жакыпбеков С.Ж.; сениор-лекторы кафедры «Компьютерная инженерия», Қойшыбай С.С., Тлеуова Ғ.Н., Әкім А.М., Примжанов З., Балгабек А.А., Ембердиева А.Б., Кокенова У.К., Туржанов У.М., Маманова С.Е., Есмухамедов Н.С.; ассистенты G1: Аскербай Е., Сыдықбек Ж.Қ., Маметова Р.</w:t>
      </w:r>
    </w:p>
    <w:p>
      <w:pPr>
        <w:ind w:firstLine="709"/>
        <w:jc w:val="both"/>
      </w:pPr>
      <w:r>
        <w:rPr>
          <w:rFonts w:ascii="Times New Roman" w:hAnsi="Times New Roman" w:cs="Times New Roman" w:eastAsia="Times New Roman"/>
          <w:b w:val="0"/>
          <w:i w:val="0"/>
          <w:sz w:val="28"/>
          <w:u w:val="none"/>
        </w:rPr>
        <w:t>Всего присутствовали 30 человек, включая штатных и совместителей, а также приглашённых участников.</w:t>
      </w:r>
    </w:p>
    <w:p>
      <w:pPr>
        <w:keepNext/>
        <w:spacing w:before="240" w:after="120"/>
        <w:jc w:val="center"/>
      </w:pPr>
      <w:r>
        <w:rPr>
          <w:rFonts w:ascii="Times New Roman" w:hAnsi="Times New Roman" w:cs="Times New Roman" w:eastAsia="Times New Roman"/>
          <w:b/>
          <w:i w:val="0"/>
          <w:sz w:val="28"/>
          <w:u w:val="none"/>
        </w:rPr>
        <w:t>ПОВЕСТКА ДНЯ</w:t>
      </w:r>
    </w:p>
    <w:p>
      <w:pPr>
        <w:ind w:firstLine="709"/>
        <w:jc w:val="both"/>
      </w:pPr>
      <w:r>
        <w:rPr>
          <w:rFonts w:ascii="Times New Roman" w:hAnsi="Times New Roman" w:cs="Times New Roman" w:eastAsia="Times New Roman"/>
          <w:b w:val="0"/>
          <w:i w:val="0"/>
          <w:sz w:val="28"/>
          <w:u w:val="none"/>
        </w:rPr>
        <w:t xml:space="preserve">Обсуждение диссертационной работы PhD-докторанта кафедры «Компьютерная инженерия» факультета «Цифровые технологии, креативные индустрии и бизнес» АО «Международный университет информационных технологий» (далее — АО «МУИТ») </w:t>
      </w:r>
      <w:r>
        <w:rPr>
          <w:rFonts w:ascii="Times New Roman" w:hAnsi="Times New Roman" w:cs="Times New Roman" w:eastAsia="Times New Roman"/>
          <w:b/>
          <w:i w:val="0"/>
          <w:sz w:val="28"/>
          <w:u w:val="none"/>
        </w:rPr>
        <w:t>Есмухамедова Нурмаганбета Сейткалиулы</w:t>
      </w:r>
      <w:r>
        <w:rPr>
          <w:rFonts w:ascii="Times New Roman" w:hAnsi="Times New Roman" w:cs="Times New Roman" w:eastAsia="Times New Roman"/>
          <w:b w:val="0"/>
          <w:i w:val="0"/>
          <w:sz w:val="28"/>
          <w:u w:val="none"/>
        </w:rPr>
        <w:t>, представленной на соискание степени доктора философии (PhD) по образовательной программе 8D06102 — «Компьютерная и программная инженерия». Тема исследования: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w:t>
      </w:r>
    </w:p>
    <w:p>
      <w:pPr>
        <w:ind w:firstLine="709"/>
        <w:jc w:val="both"/>
      </w:pPr>
      <w:r>
        <w:rPr>
          <w:rFonts w:ascii="Times New Roman" w:hAnsi="Times New Roman" w:cs="Times New Roman" w:eastAsia="Times New Roman"/>
          <w:b/>
          <w:i w:val="0"/>
          <w:sz w:val="28"/>
          <w:u w:val="none"/>
        </w:rPr>
        <w:t>Отечественный научный консультант:</w:t>
      </w:r>
      <w:r>
        <w:rPr>
          <w:rFonts w:ascii="Times New Roman" w:hAnsi="Times New Roman" w:cs="Times New Roman" w:eastAsia="Times New Roman"/>
          <w:b w:val="0"/>
          <w:i w:val="0"/>
          <w:sz w:val="28"/>
          <w:u w:val="none"/>
        </w:rPr>
        <w:t xml:space="preserve"> Сапакова Сая Заманбековна — кандидат физико-математических наук, ассоциированный профессор кафедры «Компьютерная инженерия», АО «МУИТ».</w:t>
      </w:r>
    </w:p>
    <w:p>
      <w:pPr>
        <w:ind w:firstLine="709"/>
        <w:jc w:val="both"/>
      </w:pPr>
      <w:r>
        <w:rPr>
          <w:rFonts w:ascii="Times New Roman" w:hAnsi="Times New Roman" w:cs="Times New Roman" w:eastAsia="Times New Roman"/>
          <w:b/>
          <w:i w:val="0"/>
          <w:sz w:val="28"/>
          <w:u w:val="none"/>
        </w:rPr>
        <w:t>Зарубежный научный консультант:</w:t>
      </w:r>
      <w:r>
        <w:rPr>
          <w:rFonts w:ascii="Times New Roman" w:hAnsi="Times New Roman" w:cs="Times New Roman" w:eastAsia="Times New Roman"/>
          <w:b w:val="0"/>
          <w:i w:val="0"/>
          <w:sz w:val="28"/>
          <w:u w:val="none"/>
        </w:rPr>
        <w:t xml:space="preserve"> Prof. Dr. Syed Abdul Rahman Al-Haddad — профессор, Department of Computer and Communication Systems Engineering, Universiti Putra Malaysia (Малайзия).</w:t>
      </w:r>
    </w:p>
    <w:p>
      <w:pPr>
        <w:ind w:firstLine="709"/>
        <w:jc w:val="both"/>
      </w:pPr>
      <w:r>
        <w:rPr>
          <w:rFonts w:ascii="Times New Roman" w:hAnsi="Times New Roman" w:cs="Times New Roman" w:eastAsia="Times New Roman"/>
          <w:b/>
          <w:i w:val="0"/>
          <w:sz w:val="28"/>
          <w:u w:val="none"/>
        </w:rPr>
        <w:t>Рецензенты:</w:t>
      </w:r>
    </w:p>
    <w:p>
      <w:pPr>
        <w:ind w:firstLine="709"/>
        <w:jc w:val="both"/>
      </w:pPr>
      <w:r>
        <w:rPr>
          <w:rFonts w:ascii="Times New Roman" w:hAnsi="Times New Roman" w:cs="Times New Roman" w:eastAsia="Times New Roman"/>
          <w:b w:val="0"/>
          <w:i w:val="0"/>
          <w:sz w:val="28"/>
          <w:u w:val="none"/>
        </w:rPr>
        <w:t>Бектемысова Г.У. — кандидат технических наук, профессор-исследователь кафедры «Компьютерная инженерия».</w:t>
      </w:r>
    </w:p>
    <w:p>
      <w:pPr>
        <w:ind w:firstLine="709"/>
        <w:jc w:val="both"/>
      </w:pPr>
      <w:r>
        <w:rPr>
          <w:rFonts w:ascii="Times New Roman" w:hAnsi="Times New Roman" w:cs="Times New Roman" w:eastAsia="Times New Roman"/>
          <w:b w:val="0"/>
          <w:i w:val="0"/>
          <w:sz w:val="28"/>
          <w:u w:val="none"/>
        </w:rPr>
        <w:t>Чинибаева Т.Т. — PhD, ассоциированный профессор, заведующая кафедрой «Компьютерная инженерия».</w:t>
      </w:r>
    </w:p>
    <w:p>
      <w:pPr>
        <w:ind w:firstLine="709"/>
        <w:jc w:val="both"/>
      </w:pPr>
      <w:r>
        <w:rPr>
          <w:rFonts w:ascii="Times New Roman" w:hAnsi="Times New Roman" w:cs="Times New Roman" w:eastAsia="Times New Roman"/>
          <w:b/>
          <w:i w:val="0"/>
          <w:sz w:val="28"/>
          <w:u w:val="none"/>
        </w:rPr>
        <w:t>Слушали:</w:t>
      </w:r>
      <w:r>
        <w:rPr>
          <w:rFonts w:ascii="Times New Roman" w:hAnsi="Times New Roman" w:cs="Times New Roman" w:eastAsia="Times New Roman"/>
          <w:b w:val="0"/>
          <w:i w:val="0"/>
          <w:sz w:val="28"/>
          <w:u w:val="none"/>
        </w:rPr>
        <w:t xml:space="preserve"> председателя расширенного заседания кафедры «Компьютерная инженерия», PhD, ассоциированного профессора Чинибаеву Т.Т., которая ознакомила с повесткой дня, представила PhD-докторанта Есмухамедова Н.С., а также представила тему исследования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w:t>
      </w:r>
    </w:p>
    <w:p>
      <w:pPr>
        <w:ind w:firstLine="709"/>
        <w:jc w:val="both"/>
      </w:pPr>
      <w:r>
        <w:rPr>
          <w:rFonts w:ascii="Times New Roman" w:hAnsi="Times New Roman" w:cs="Times New Roman" w:eastAsia="Times New Roman"/>
          <w:b w:val="0"/>
          <w:i w:val="0"/>
          <w:sz w:val="28"/>
          <w:u w:val="none"/>
        </w:rPr>
        <w:t>Докторант в полном объёме освоил образовательную программу докторантуры (ОП). Опубликовано пять научных работ, включая:</w:t>
      </w:r>
    </w:p>
    <w:p>
      <w:pPr>
        <w:ind w:firstLine="709"/>
        <w:jc w:val="both"/>
      </w:pPr>
      <w:r>
        <w:rPr>
          <w:rFonts w:ascii="Times New Roman" w:hAnsi="Times New Roman" w:cs="Times New Roman" w:eastAsia="Times New Roman"/>
          <w:b w:val="0"/>
          <w:i w:val="0"/>
          <w:sz w:val="28"/>
          <w:u w:val="none"/>
        </w:rPr>
        <w:t>1 статью — в изданиях, индексируемых в базах Web of Science и Scopus;</w:t>
      </w:r>
    </w:p>
    <w:p>
      <w:pPr>
        <w:ind w:firstLine="709"/>
        <w:jc w:val="both"/>
      </w:pPr>
      <w:r>
        <w:rPr>
          <w:rFonts w:ascii="Times New Roman" w:hAnsi="Times New Roman" w:cs="Times New Roman" w:eastAsia="Times New Roman"/>
          <w:b w:val="0"/>
          <w:i w:val="0"/>
          <w:sz w:val="28"/>
          <w:u w:val="none"/>
        </w:rPr>
        <w:t>3 статьи — в журналах, рекомендованных Комитетом по обеспечению качества в сфере науки и высшего образования МНВО РК;</w:t>
      </w:r>
    </w:p>
    <w:p>
      <w:pPr>
        <w:ind w:firstLine="709"/>
        <w:jc w:val="both"/>
      </w:pPr>
      <w:r>
        <w:rPr>
          <w:rFonts w:ascii="Times New Roman" w:hAnsi="Times New Roman" w:cs="Times New Roman" w:eastAsia="Times New Roman"/>
          <w:b w:val="0"/>
          <w:i w:val="0"/>
          <w:sz w:val="28"/>
          <w:u w:val="none"/>
        </w:rPr>
        <w:t>1 статью — в материалах международных научных конференций.</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При отсутствии вопросов у присутствующих, в соответствии с повесткой дня слово предоставляется PhD-докторанту Есмухамедову Н.С. для представления результатов проведённого научного исследования.</w:t>
      </w:r>
    </w:p>
    <w:p>
      <w:pPr>
        <w:ind w:firstLine="709"/>
        <w:jc w:val="both"/>
      </w:pPr>
      <w:r>
        <w:rPr>
          <w:rFonts w:ascii="Times New Roman" w:hAnsi="Times New Roman" w:cs="Times New Roman" w:eastAsia="Times New Roman"/>
          <w:b w:val="0"/>
          <w:i w:val="0"/>
          <w:sz w:val="28"/>
          <w:u w:val="none"/>
        </w:rPr>
        <w:t>Был заслушан научный доклад Есмухамедова Н.С. В докладе были отмечены актуальность и практическая значимость проведённых научных исследований. Были представлены цель диссертационной работы, её основные задачи, объект и предмет исследования, методология и используемые методы, а также научная новизна, полученные результаты и основные итоги работы. Доклад был представлен в виде презентации.</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Уважаемые коллеги, предлагаю перейти к обсуждению результатов диссертационного исследования. Прошу присутствующих задавать вопросы.</w:t>
      </w:r>
    </w:p>
    <w:p>
      <w:pPr>
        <w:keepNext/>
        <w:spacing w:before="240" w:after="120"/>
        <w:jc w:val="center"/>
      </w:pPr>
      <w:r>
        <w:rPr>
          <w:rFonts w:ascii="Times New Roman" w:hAnsi="Times New Roman" w:cs="Times New Roman" w:eastAsia="Times New Roman"/>
          <w:b/>
          <w:i w:val="0"/>
          <w:sz w:val="28"/>
          <w:u w:val="none"/>
        </w:rPr>
        <w:t>ВОПРОСЫ, ЗАДАННЫЕ СОИСКАТЕЛЮ, И ОТВЕТЫ НА НИХ</w:t>
      </w:r>
    </w:p>
    <w:p>
      <w:pPr>
        <w:ind w:firstLine="709"/>
        <w:jc w:val="both"/>
      </w:pPr>
      <w:r>
        <w:rPr>
          <w:rFonts w:ascii="Times New Roman" w:hAnsi="Times New Roman" w:cs="Times New Roman" w:eastAsia="Times New Roman"/>
          <w:b/>
          <w:i w:val="0"/>
          <w:sz w:val="28"/>
          <w:u w:val="none"/>
        </w:rPr>
        <w:t>Жакыпбеков С.Ж. — магистр, ассистент-профессор кафедры «Компьютерная инженерия»:</w:t>
      </w:r>
    </w:p>
    <w:p>
      <w:pPr>
        <w:ind w:firstLine="709"/>
        <w:jc w:val="both"/>
      </w:pPr>
      <w:r>
        <w:rPr>
          <w:rFonts w:ascii="Times New Roman" w:hAnsi="Times New Roman" w:cs="Times New Roman" w:eastAsia="Times New Roman"/>
          <w:b/>
          <w:i w:val="0"/>
          <w:sz w:val="28"/>
          <w:u w:val="none"/>
        </w:rPr>
        <w:t>1-й вопрос: Каковы резервы повышения точности классификации и за счёт каких средств они могут быть реализованы?</w:t>
      </w:r>
    </w:p>
    <w:p>
      <w:pPr>
        <w:ind w:firstLine="709"/>
        <w:jc w:val="both"/>
      </w:pPr>
      <w:r>
        <w:rPr>
          <w:rFonts w:ascii="Times New Roman" w:hAnsi="Times New Roman" w:cs="Times New Roman" w:eastAsia="Times New Roman"/>
          <w:b w:val="0"/>
          <w:i w:val="0"/>
          <w:sz w:val="28"/>
          <w:u w:val="none"/>
        </w:rPr>
        <w:t>Ответ Н.С. Есмухамедова: Да, и запас известен адресно. Достигнутый уровень интегрированной конфигурации на обучающем корпусе из 35 126 изображений — weighted F1 0,8193 ± 0,0100, точность 0,8052, квадратичная каппа 0,8571; в клинической постановке «направить к специалисту» (степень 2 и выше) чувствительность составляет 0,8007 при специфичности 0,9636.</w:t>
      </w:r>
    </w:p>
    <w:p>
      <w:pPr>
        <w:ind w:firstLine="709"/>
        <w:jc w:val="both"/>
      </w:pPr>
      <w:r>
        <w:rPr>
          <w:rFonts w:ascii="Times New Roman" w:hAnsi="Times New Roman" w:cs="Times New Roman" w:eastAsia="Times New Roman"/>
          <w:b w:val="0"/>
          <w:i w:val="0"/>
          <w:sz w:val="28"/>
          <w:u w:val="none"/>
        </w:rPr>
        <w:t>Запас сосредоточен не в среднем значении, а в классах меньшинства: при weighted F1 0,8193 макро-F1 составляет 0,5355, то есть по классам качество распределено неравномерно. Нулевая степень даёт F1 0,9333, тогда как первая — 0,2188, а третья — 0,3179. Это следствие состава корпуса: 25 810 изображений нулевой степени против 2 443 первой и 873 третьей. Именно первая степень — самая ранняя и клинически самая ценная для скрининга — остаётся главным резервом.</w:t>
      </w:r>
    </w:p>
    <w:p>
      <w:pPr>
        <w:ind w:firstLine="709"/>
        <w:jc w:val="both"/>
      </w:pPr>
      <w:r>
        <w:rPr>
          <w:rFonts w:ascii="Times New Roman" w:hAnsi="Times New Roman" w:cs="Times New Roman" w:eastAsia="Times New Roman"/>
          <w:b w:val="0"/>
          <w:i w:val="0"/>
          <w:sz w:val="28"/>
          <w:u w:val="none"/>
        </w:rPr>
        <w:t>Направления, которые в диссертации указаны как открытые и способны этот резерв реализовать: совместная настройка двух фотометрических параметров, которые пока просматривались по отдельности и взаимодействие между которыми не проверялось; изолированная оценка вклада канала маски поля зрения; ослабление фиксированного порядка этапов конвейера, из-за которого их вклады сейчас разделимы лишь на уровне групп. Сюда же относится и то, что архитектурная ось исчерпана не полностью: сравнивались две сети, ансамблирование не применялось, а более крупная сеть при входе 512×512 упирается в память — шаг обучения EfficientNet-B3 уже занимает 13,7 ГиБ при физических 12 ГиБ видеокарты.</w:t>
      </w:r>
    </w:p>
    <w:p>
      <w:pPr>
        <w:ind w:firstLine="709"/>
        <w:jc w:val="both"/>
      </w:pPr>
      <w:r>
        <w:rPr>
          <w:rFonts w:ascii="Times New Roman" w:hAnsi="Times New Roman" w:cs="Times New Roman" w:eastAsia="Times New Roman"/>
          <w:b w:val="0"/>
          <w:i w:val="0"/>
          <w:sz w:val="28"/>
          <w:u w:val="none"/>
        </w:rPr>
        <w:t>Обещать конкретную величину прироста я не могу: ни один из перечисленных ходов в работе не проверен и критерий приёмки для них не зафиксирован. Оговорка существенная — все заявленные в диссертации результаты получены по заранее зарегистрированным критериям, и распространять эту дисциплину на непроведённые эксперименты было бы неверно.</w:t>
      </w:r>
    </w:p>
    <w:p>
      <w:pPr>
        <w:ind w:firstLine="709"/>
        <w:jc w:val="both"/>
      </w:pPr>
      <w:r>
        <w:rPr>
          <w:rFonts w:ascii="Times New Roman" w:hAnsi="Times New Roman" w:cs="Times New Roman" w:eastAsia="Times New Roman"/>
          <w:b/>
          <w:i w:val="0"/>
          <w:sz w:val="28"/>
          <w:u w:val="none"/>
        </w:rPr>
        <w:t>Қойшыбай С.С. — магистр, сениор-лектор кафедры «Компьютерная инженерия»:</w:t>
      </w:r>
    </w:p>
    <w:p>
      <w:pPr>
        <w:ind w:firstLine="709"/>
        <w:jc w:val="both"/>
      </w:pPr>
      <w:r>
        <w:rPr>
          <w:rFonts w:ascii="Times New Roman" w:hAnsi="Times New Roman" w:cs="Times New Roman" w:eastAsia="Times New Roman"/>
          <w:b/>
          <w:i w:val="0"/>
          <w:sz w:val="28"/>
          <w:u w:val="none"/>
        </w:rPr>
        <w:t>2-й вопрос: Каковы аппаратно-программные характеристики вычислительной платформы, на которой выполнены экспериментальные исследования?</w:t>
      </w:r>
    </w:p>
    <w:p>
      <w:pPr>
        <w:ind w:firstLine="709"/>
        <w:jc w:val="both"/>
      </w:pPr>
      <w:r>
        <w:rPr>
          <w:rFonts w:ascii="Times New Roman" w:hAnsi="Times New Roman" w:cs="Times New Roman" w:eastAsia="Times New Roman"/>
          <w:b w:val="0"/>
          <w:i w:val="0"/>
          <w:sz w:val="28"/>
          <w:u w:val="none"/>
        </w:rPr>
        <w:t>Ответ Н.С. Есмухамедова: Все эксперименты выполнены на одной рабочей станции: видеокарта NVIDIA RTX 3060 с 12 ГБ видеопамяти, среда WSL2 Ubuntu под управлением Windows, PyTorch 2.5.1 с CUDA 12.1. Параметры обучения — размер батча 16, вход 512×512, четыре входных канала; смешанная точность включена для ResNet-50 и отключена для EfficientNet-B3 из-за переполнения при половинной точности.</w:t>
      </w:r>
    </w:p>
    <w:p>
      <w:pPr>
        <w:ind w:firstLine="709"/>
        <w:jc w:val="both"/>
      </w:pPr>
      <w:r>
        <w:rPr>
          <w:rFonts w:ascii="Times New Roman" w:hAnsi="Times New Roman" w:cs="Times New Roman" w:eastAsia="Times New Roman"/>
          <w:b w:val="0"/>
          <w:i w:val="0"/>
          <w:sz w:val="28"/>
          <w:u w:val="none"/>
        </w:rPr>
        <w:t>Измеренные характеристики самих моделей при входе 512×512: ResNet-50 — 23,52 млн параметров, 43,1 GFLOPs на изображение, задержка 10,5 мс при батче 1 и 120,5 изображения в секунду при батче 16; EfficientNet-B3 — 10,70 млн параметров, 10,1 GFLOPs, 14,5 мс и 132,3 изображения в секунду. Видеопамять при выводе и батче 16 составляет 1 002 и 1 531 МиБ соответственно, на шаге обучения — 3 748 и 13 742 МиБ.</w:t>
      </w:r>
    </w:p>
    <w:p>
      <w:pPr>
        <w:ind w:firstLine="709"/>
        <w:jc w:val="both"/>
      </w:pPr>
      <w:r>
        <w:rPr>
          <w:rFonts w:ascii="Times New Roman" w:hAnsi="Times New Roman" w:cs="Times New Roman" w:eastAsia="Times New Roman"/>
          <w:b w:val="0"/>
          <w:i w:val="0"/>
          <w:sz w:val="28"/>
          <w:u w:val="none"/>
        </w:rPr>
        <w:t>Два следствия существенны для оценки работы. Первое: ограничение «батч 16» продиктовано не размером модели, а объёмом активаций в полной точности при входе 512×512 — EfficientNet-B3 при 10,7 млн параметров требует на шаге обучения вчетверо больше памяти, чем ResNet-50 при 23,5 млн. Второе: четвёртый канал маски поля зрения стоит дополнительно 0,4 GFLOPs, то есть 0,9 %, и 24 МиБ видеопамяти — при приросте weighted F1 в 6,55 процентного пункта. Конвейер является дешёвым априорным знанием, и весь его вычислительный расход лежит на стороне процессорной предобработки, а не сети.</w:t>
      </w:r>
    </w:p>
    <w:p>
      <w:pPr>
        <w:ind w:firstLine="709"/>
        <w:jc w:val="both"/>
      </w:pPr>
      <w:r>
        <w:rPr>
          <w:rFonts w:ascii="Times New Roman" w:hAnsi="Times New Roman" w:cs="Times New Roman" w:eastAsia="Times New Roman"/>
          <w:b w:val="0"/>
          <w:i w:val="0"/>
          <w:sz w:val="28"/>
          <w:u w:val="none"/>
        </w:rPr>
        <w:t>Для развёртывания это означает, что вывод укладывается примерно в полтора гигабайта видеопамяти, то есть в скрининговую станцию без ускорителя уровня центра обработки данных. Клиентская часть демонстратора модели не содержит, поэтому устройство оператора не обязано быть той машиной, которая выполняет вычисления.</w:t>
      </w:r>
    </w:p>
    <w:p>
      <w:pPr>
        <w:ind w:firstLine="709"/>
        <w:jc w:val="both"/>
      </w:pPr>
      <w:r>
        <w:rPr>
          <w:rFonts w:ascii="Times New Roman" w:hAnsi="Times New Roman" w:cs="Times New Roman" w:eastAsia="Times New Roman"/>
          <w:b/>
          <w:i w:val="0"/>
          <w:sz w:val="28"/>
          <w:u w:val="none"/>
        </w:rPr>
        <w:t>Маманова С.Е. — магистр, сениор-лектор кафедры «Компьютерная инженерия»:</w:t>
      </w:r>
    </w:p>
    <w:p>
      <w:pPr>
        <w:ind w:firstLine="709"/>
        <w:jc w:val="both"/>
      </w:pPr>
      <w:r>
        <w:rPr>
          <w:rFonts w:ascii="Times New Roman" w:hAnsi="Times New Roman" w:cs="Times New Roman" w:eastAsia="Times New Roman"/>
          <w:b/>
          <w:i w:val="0"/>
          <w:sz w:val="28"/>
          <w:u w:val="none"/>
        </w:rPr>
        <w:t>3-й вопрос: Как ведёт себя система при пониженном качестве входного изображения глазного дна?</w:t>
      </w:r>
    </w:p>
    <w:p>
      <w:pPr>
        <w:ind w:firstLine="709"/>
        <w:jc w:val="both"/>
      </w:pPr>
      <w:r>
        <w:rPr>
          <w:rFonts w:ascii="Times New Roman" w:hAnsi="Times New Roman" w:cs="Times New Roman" w:eastAsia="Times New Roman"/>
          <w:b w:val="0"/>
          <w:i w:val="0"/>
          <w:sz w:val="28"/>
          <w:u w:val="none"/>
        </w:rPr>
        <w:t>Ответ Н.С. Есмухамедова: Отвечу раздельно — что измерено и что не измерено.</w:t>
      </w:r>
    </w:p>
    <w:p>
      <w:pPr>
        <w:ind w:firstLine="709"/>
        <w:jc w:val="both"/>
      </w:pPr>
      <w:r>
        <w:rPr>
          <w:rFonts w:ascii="Times New Roman" w:hAnsi="Times New Roman" w:cs="Times New Roman" w:eastAsia="Times New Roman"/>
          <w:b w:val="0"/>
          <w:i w:val="0"/>
          <w:sz w:val="28"/>
          <w:u w:val="none"/>
        </w:rPr>
        <w:t>Конвейер строился именно под эти условия: неравномерная освещённость, низкий контраст, разное состояние зрачка, разные камеры. Из восьми этапов два фотометрических работают непосредственно с качеством изображения, и они же являются двумя крупнейшими вкладчиками в качество классификации. Коррекция неравномерности освещения поднимает контраст-шумовое отношение с 20,38 до 28,60, то есть на 40 %, и даёт наибольший единичный вклад — 0,0143 weighted F1. Контрастно-ограниченное адаптивное выравнивание гистограммы даёт наибольший прирост энтропии, с 5,596 до 5,884 бита, и второй по величине вклад — 0,0125. Вместе эти два этапа несут 41 % всего прироста.</w:t>
      </w:r>
    </w:p>
    <w:p>
      <w:pPr>
        <w:ind w:firstLine="709"/>
        <w:jc w:val="both"/>
      </w:pPr>
      <w:r>
        <w:rPr>
          <w:rFonts w:ascii="Times New Roman" w:hAnsi="Times New Roman" w:cs="Times New Roman" w:eastAsia="Times New Roman"/>
          <w:b w:val="0"/>
          <w:i w:val="0"/>
          <w:sz w:val="28"/>
          <w:u w:val="none"/>
        </w:rPr>
        <w:t>На реально разнородном материале это проверено: по пяти группам камер интегрированная конфигурация лучше базовой на каждой группе — прирост weighted F1 составляет от 0,0517 до 0,0987, — а разброс между группами сокращается в 2,4 и 3,1 раза. Иначе говоря, уменьшается сама зависимость результата от условий съёмки. На худшей группе базовая конфигурация опускается до отношения 0,7209 при пороге устойчивости 0,7, а интегрированная удерживает 0,7837.</w:t>
      </w:r>
    </w:p>
    <w:p>
      <w:pPr>
        <w:ind w:firstLine="709"/>
        <w:jc w:val="both"/>
      </w:pPr>
      <w:r>
        <w:rPr>
          <w:rFonts w:ascii="Times New Roman" w:hAnsi="Times New Roman" w:cs="Times New Roman" w:eastAsia="Times New Roman"/>
          <w:b w:val="0"/>
          <w:i w:val="0"/>
          <w:sz w:val="28"/>
          <w:u w:val="none"/>
        </w:rPr>
        <w:t>Здесь необходима оговорка, без которой ответ был бы неверен. «Лучше для глаза» не равно «лучше для сети»: контраст-шумовое отношение достигает максимума на четвёртом уровне абляции, тогда как weighted F1 продолжает расти до седьмого; уровни с первого по третий дают 2,21 процентного пункта при неизменных контраст-шумовом отношении и энтропии, а шестой уровень — ещё 1,01 пункта, также никак не отражаясь в этих метриках. Сорок девять процентов прироста метрикам качества изображения не видны. Поэтому метрика качества кадра не может служить предсказателем того, будет ли этот кадр верно классифицирован.</w:t>
      </w:r>
    </w:p>
    <w:p>
      <w:pPr>
        <w:ind w:firstLine="709"/>
        <w:jc w:val="both"/>
      </w:pPr>
      <w:r>
        <w:rPr>
          <w:rFonts w:ascii="Times New Roman" w:hAnsi="Times New Roman" w:cs="Times New Roman" w:eastAsia="Times New Roman"/>
          <w:b w:val="0"/>
          <w:i w:val="0"/>
          <w:sz w:val="28"/>
          <w:u w:val="none"/>
        </w:rPr>
        <w:t>Чего в системе нет: автоматического отсева негодного кадра. Поведение на снимке, который врач признал бы непригодным для градации, не измерялось, и ни одно положение работы его не покрывает. В архитектуре системы скрининга это закрыто организационно — парадигмой «врач в контуре»: оператор видит рядом с оценкой и результат каждого этапа предобработки, и карту внимания, а на пациента заводится дело, в котором хранятся оригинал, выход каждого этапа и карта внимания, так что сомнительный кадр можно пересмотреть и переснять. Диагноз и ответственность за него остаются за врачом. Автоматический шлюз приёма изображений по качеству — естественный следующий шаг, и в настоящей работе он не заявлен.</w:t>
      </w:r>
    </w:p>
    <w:p>
      <w:pPr>
        <w:ind w:firstLine="709"/>
        <w:jc w:val="both"/>
      </w:pPr>
      <w:r>
        <w:rPr>
          <w:rFonts w:ascii="Times New Roman" w:hAnsi="Times New Roman" w:cs="Times New Roman" w:eastAsia="Times New Roman"/>
          <w:b/>
          <w:i w:val="0"/>
          <w:sz w:val="28"/>
          <w:u w:val="none"/>
        </w:rPr>
        <w:t>Есмурзаева А.Б. — директор Офиса послевузовского образования (высказано как предложение, а не как замечание):</w:t>
      </w:r>
    </w:p>
    <w:p>
      <w:pPr>
        <w:ind w:firstLine="709"/>
        <w:jc w:val="both"/>
      </w:pPr>
      <w:r>
        <w:rPr>
          <w:rFonts w:ascii="Times New Roman" w:hAnsi="Times New Roman" w:cs="Times New Roman" w:eastAsia="Times New Roman"/>
          <w:b/>
          <w:i w:val="0"/>
          <w:sz w:val="28"/>
          <w:u w:val="none"/>
        </w:rPr>
        <w:t>4-й вопрос: Имеется ли акт внедрения результатов диссертационного исследования?</w:t>
      </w:r>
    </w:p>
    <w:p>
      <w:pPr>
        <w:ind w:firstLine="709"/>
        <w:jc w:val="both"/>
      </w:pPr>
      <w:r>
        <w:rPr>
          <w:rFonts w:ascii="Times New Roman" w:hAnsi="Times New Roman" w:cs="Times New Roman" w:eastAsia="Times New Roman"/>
          <w:b w:val="0"/>
          <w:i w:val="0"/>
          <w:sz w:val="28"/>
          <w:u w:val="none"/>
        </w:rPr>
        <w:t>Ответ Н.С. Есмухамедова: Акта внедрения нет, и затруднение здесь юридическое, а не техническое. Тема медицинская: система работает с клиническими изображениями глазного дна и включается в диагностический процесс. Медицинская организация оформляет такое внедрение не техническим актом, а через процедуры, которые предполагают согласование ответственности за диагноз, и эти процедуры лежат за пределами срока подготовки диссертации. Именно в правовую сторону вопроса, а не в готовность самой системы, упирается подписание акта.</w:t>
      </w:r>
    </w:p>
    <w:p>
      <w:pPr>
        <w:ind w:firstLine="709"/>
        <w:jc w:val="both"/>
      </w:pPr>
      <w:r>
        <w:rPr>
          <w:rFonts w:ascii="Times New Roman" w:hAnsi="Times New Roman" w:cs="Times New Roman" w:eastAsia="Times New Roman"/>
          <w:b/>
          <w:i w:val="0"/>
          <w:sz w:val="28"/>
          <w:u w:val="none"/>
        </w:rPr>
        <w:t>Найзабаева Л.К. — доктор технических наук, профессор-исследователь кафедры «Цифровые и интеллектуальные системы» (высказано как предложение, а не как замечание):</w:t>
      </w:r>
    </w:p>
    <w:p>
      <w:pPr>
        <w:ind w:firstLine="709"/>
        <w:jc w:val="both"/>
      </w:pPr>
      <w:r>
        <w:rPr>
          <w:rFonts w:ascii="Times New Roman" w:hAnsi="Times New Roman" w:cs="Times New Roman" w:eastAsia="Times New Roman"/>
          <w:b/>
          <w:i w:val="0"/>
          <w:sz w:val="28"/>
          <w:u w:val="none"/>
        </w:rPr>
        <w:t>5-й вопрос: При затруднительности получения акта внедрения от медицинской организации целесообразно провести демонстрацию разработанного приложения практикующим офтальмологам и получить их письменные отзывы.</w:t>
      </w:r>
    </w:p>
    <w:p>
      <w:pPr>
        <w:ind w:firstLine="709"/>
        <w:jc w:val="both"/>
      </w:pPr>
      <w:r>
        <w:rPr>
          <w:rFonts w:ascii="Times New Roman" w:hAnsi="Times New Roman" w:cs="Times New Roman" w:eastAsia="Times New Roman"/>
          <w:b w:val="0"/>
          <w:i w:val="0"/>
          <w:sz w:val="28"/>
          <w:u w:val="none"/>
        </w:rPr>
        <w:t>Ответ Н.С. Есмухамедова: Работа в этом направлении уже ведётся. В ближайшие сроки будут получены официальные письменные отзывы от действующих офтальмологов.</w:t>
      </w:r>
    </w:p>
    <w:p>
      <w:pPr>
        <w:keepNext/>
        <w:spacing w:before="240" w:after="120"/>
        <w:jc w:val="center"/>
      </w:pPr>
      <w:r>
        <w:rPr>
          <w:rFonts w:ascii="Times New Roman" w:hAnsi="Times New Roman" w:cs="Times New Roman" w:eastAsia="Times New Roman"/>
          <w:b/>
          <w:i w:val="0"/>
          <w:sz w:val="28"/>
          <w:u w:val="none"/>
        </w:rPr>
        <w:t>ЗАКЛЮЧЕНИЯ РЕЦЕНЗЕНТОВ</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Уважаемые коллеги, имеются ли ещё вопросы? Если вопросов нет, в соответствии с повесткой дня слово предоставляется рецензентам. Оба рецензента представили положительные отзывы и рекомендовали работу к защите в диссертационном совете АО «МУИТ».</w:t>
      </w:r>
    </w:p>
    <w:p>
      <w:pPr>
        <w:keepNext/>
        <w:spacing w:before="120" w:after="120"/>
        <w:jc w:val="left"/>
      </w:pPr>
      <w:r>
        <w:rPr>
          <w:rFonts w:ascii="Times New Roman" w:hAnsi="Times New Roman" w:cs="Times New Roman" w:eastAsia="Times New Roman"/>
          <w:b/>
          <w:i w:val="0"/>
          <w:sz w:val="28"/>
          <w:u w:val="none"/>
        </w:rPr>
        <w:t>Выступление 1-го рецензента — Бектемысова Г.У., кандидат технических наук, профессор-исследователь кафедры «Компьютерная инженерия»</w:t>
      </w:r>
    </w:p>
    <w:p>
      <w:pPr>
        <w:ind w:firstLine="709"/>
        <w:jc w:val="both"/>
      </w:pPr>
      <w:r>
        <w:rPr>
          <w:rFonts w:ascii="Times New Roman" w:hAnsi="Times New Roman" w:cs="Times New Roman" w:eastAsia="Times New Roman"/>
          <w:b w:val="0"/>
          <w:i w:val="0"/>
          <w:sz w:val="28"/>
          <w:u w:val="none"/>
        </w:rPr>
        <w:t>Диссертационная работа Есмухамедова Н.С. посвящена интеграции улучшения изображений глазного дна с классификацией на основе свёрточных нейронных сетей для автоматизированной пятиклассовой диагностики диабетической ретинопатии. Центральное положение работы состоит в том, что предобработка изображения является неотъемлемым компонентом диагностической модели, а не вспомогательной подготовкой данных: преобразование, применённое до первой свёртки, определяет доступное сети пространство признаков, а потому модель без специфицированной предобработки описана не полностью.</w:t>
      </w:r>
    </w:p>
    <w:p>
      <w:pPr>
        <w:ind w:firstLine="709"/>
        <w:jc w:val="both"/>
      </w:pPr>
      <w:r>
        <w:rPr>
          <w:rFonts w:ascii="Times New Roman" w:hAnsi="Times New Roman" w:cs="Times New Roman" w:eastAsia="Times New Roman"/>
          <w:b w:val="0"/>
          <w:i w:val="0"/>
          <w:sz w:val="28"/>
          <w:u w:val="none"/>
        </w:rPr>
        <w:t>Актуальность темы не вызывает сомнений. Диабетическая ретинопатия остаётся одной из ведущих причин предотвратимой потери зрения среди населения трудоспособного возраста, её ранние стадии бессимптомны, и выявление зависит от планового обследования когорты, а не от обращения пациента. Скрининг тем самым является задачей объёма, тогда как ручная градация растёт линейно по конечному и географически сосредоточенному времени специалиста.</w:t>
      </w:r>
    </w:p>
    <w:p>
      <w:pPr>
        <w:ind w:firstLine="709"/>
        <w:jc w:val="both"/>
      </w:pPr>
      <w:r>
        <w:rPr>
          <w:rFonts w:ascii="Times New Roman" w:hAnsi="Times New Roman" w:cs="Times New Roman" w:eastAsia="Times New Roman"/>
          <w:b w:val="0"/>
          <w:i w:val="0"/>
          <w:sz w:val="28"/>
          <w:u w:val="none"/>
        </w:rPr>
        <w:t>В диссертации выполнен анализ современного состояния области, установлены источники потери качества изображений глазного дна и показано методологическое ограничение существующей практики: сравнение моделей без специфицированной предобработки есть сравнение частично неизвестных систем. Это ограничение и послужило основанием авторского подхода. Восьмиэтапный конвейер формализован поэтапно — с операторами, параметрами и порядком применения — и введён в модель четвёртым входным каналом маски поля зрения, после чего противопоставлен эквивалентной конфигурации, обученной без него.</w:t>
      </w:r>
    </w:p>
    <w:p>
      <w:pPr>
        <w:ind w:firstLine="709"/>
        <w:jc w:val="both"/>
      </w:pPr>
      <w:r>
        <w:rPr>
          <w:rFonts w:ascii="Times New Roman" w:hAnsi="Times New Roman" w:cs="Times New Roman" w:eastAsia="Times New Roman"/>
          <w:b w:val="0"/>
          <w:i w:val="0"/>
          <w:sz w:val="28"/>
          <w:u w:val="none"/>
        </w:rPr>
        <w:t>К достоинствам работы следует отнести чёткую структуру изложения, строгость экспериментального плана и полноту статистического обоснования. Факторное сопоставление 2×2 на корпусе из 35 126 изображений даёт прирост weighted F1 в 6,54 и 6,55 процентного пункта на двух архитектурах при доверительных интервалах, исключающих ноль, и при отсутствии взаимодействия между ветвью и архитектурой. Кумулятивная абляция при единой инициализации поднимает weighted F1 с 0,7538 до 0,8193 монотонно и без инверсий на пяти фолдах, что делает вклады отдельных этапов разделимыми. Отдельно отмечу, что критерий приёмки каждой гипотезы зафиксирован до проводившего её эксперимента, а отрицательный результат по самообучению приведён, а не изъят.</w:t>
      </w:r>
    </w:p>
    <w:p>
      <w:pPr>
        <w:ind w:firstLine="709"/>
        <w:jc w:val="both"/>
      </w:pPr>
      <w:r>
        <w:rPr>
          <w:rFonts w:ascii="Times New Roman" w:hAnsi="Times New Roman" w:cs="Times New Roman" w:eastAsia="Times New Roman"/>
          <w:b w:val="0"/>
          <w:i w:val="0"/>
          <w:sz w:val="28"/>
          <w:u w:val="none"/>
        </w:rPr>
        <w:t>Вместе с тем по диссертационной работе имеются отдельные замечания и рекомендации:</w:t>
      </w:r>
    </w:p>
    <w:p>
      <w:pPr>
        <w:ind w:left="709" w:hanging="397"/>
        <w:jc w:val="both"/>
      </w:pPr>
      <w:r>
        <w:rPr>
          <w:rFonts w:ascii="Times New Roman" w:hAnsi="Times New Roman" w:cs="Times New Roman" w:eastAsia="Times New Roman"/>
          <w:b w:val="0"/>
          <w:i w:val="0"/>
          <w:sz w:val="28"/>
          <w:u w:val="none"/>
        </w:rPr>
        <w:t>1.</w:t>
        <w:tab/>
        <w:t>Вклад этапа формирования маски поля зрения не выделен в абляции изолированно: он объединён с обрезкой по полю зрения в один уровень, из-за чего собственный эффект четвёртого канала численно не отделён от эффекта изотропного масштабирования.</w:t>
      </w:r>
    </w:p>
    <w:p>
      <w:pPr>
        <w:ind w:left="709" w:hanging="397"/>
        <w:jc w:val="both"/>
      </w:pPr>
      <w:r>
        <w:rPr>
          <w:rFonts w:ascii="Times New Roman" w:hAnsi="Times New Roman" w:cs="Times New Roman" w:eastAsia="Times New Roman"/>
          <w:b w:val="0"/>
          <w:i w:val="0"/>
          <w:sz w:val="28"/>
          <w:u w:val="none"/>
        </w:rPr>
        <w:t>2.</w:t>
        <w:tab/>
        <w:t>Порядок этапов конвейера зафиксирован, а не варьировался, поэтому вклады отдельных этапов справедливы на уровне групп этапов, но не как индивидуальные эффекты в произвольной перестановке. Этот предел желательно оговорить в тексте более выпукло.</w:t>
      </w:r>
    </w:p>
    <w:p>
      <w:pPr>
        <w:ind w:left="709" w:hanging="397"/>
        <w:jc w:val="both"/>
      </w:pPr>
      <w:r>
        <w:rPr>
          <w:rFonts w:ascii="Times New Roman" w:hAnsi="Times New Roman" w:cs="Times New Roman" w:eastAsia="Times New Roman"/>
          <w:b w:val="0"/>
          <w:i w:val="0"/>
          <w:sz w:val="28"/>
          <w:u w:val="none"/>
        </w:rPr>
        <w:t>3.</w:t>
        <w:tab/>
        <w:t>Ряд оценок опирается на модели одного фолда и потому занижает полную неопределённость; целесообразно указать это ограничение непосредственно при соответствующих таблицах, а не только в разделе достоверности.</w:t>
      </w:r>
    </w:p>
    <w:p>
      <w:pPr>
        <w:ind w:firstLine="709"/>
        <w:jc w:val="both"/>
      </w:pPr>
      <w:r>
        <w:rPr>
          <w:rFonts w:ascii="Times New Roman" w:hAnsi="Times New Roman" w:cs="Times New Roman" w:eastAsia="Times New Roman"/>
          <w:b w:val="0"/>
          <w:i w:val="0"/>
          <w:sz w:val="28"/>
          <w:u w:val="none"/>
        </w:rPr>
        <w:t>Указанные замечания не носят принципиального характера, не влияют на достоверность и научную ценность полученных результатов и могут быть учтены автором в дальнейшей работе над темой исследования.</w:t>
      </w:r>
    </w:p>
    <w:p>
      <w:pPr>
        <w:ind w:firstLine="709"/>
        <w:jc w:val="both"/>
      </w:pPr>
      <w:r>
        <w:rPr>
          <w:rFonts w:ascii="Times New Roman" w:hAnsi="Times New Roman" w:cs="Times New Roman" w:eastAsia="Times New Roman"/>
          <w:b w:val="0"/>
          <w:i w:val="0"/>
          <w:sz w:val="28"/>
          <w:u w:val="none"/>
        </w:rPr>
        <w:t>В целом диссертационная работа Есмухамедова Нурмаганбета Сейткалиулы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представляет собой завершённое научное исследование, выполненное на актуальную тему, и содержит новые научные результаты, обладающие теоретической и практической значимостью.</w:t>
      </w:r>
    </w:p>
    <w:p>
      <w:pPr>
        <w:ind w:firstLine="709"/>
        <w:jc w:val="both"/>
      </w:pPr>
      <w:r>
        <w:rPr>
          <w:rFonts w:ascii="Times New Roman" w:hAnsi="Times New Roman" w:cs="Times New Roman" w:eastAsia="Times New Roman"/>
          <w:b w:val="0"/>
          <w:i w:val="0"/>
          <w:sz w:val="28"/>
          <w:u w:val="none"/>
        </w:rPr>
        <w:t>Считаю, что диссертационная работа соответствует требованиям, предъявляемым к диссертационным исследованиям по образовательной программе 8D06102 — «Компьютерная и программная инженерия», а её автор заслуживает рекомендации к дальнейшему рассмотрению диссертации на заседании диссертационного совета и допуску к защите на соискание степени доктора философии (PhD).</w:t>
      </w:r>
    </w:p>
    <w:p>
      <w:pPr>
        <w:keepNext/>
        <w:spacing w:before="120" w:after="120"/>
        <w:jc w:val="left"/>
      </w:pPr>
      <w:r>
        <w:rPr>
          <w:rFonts w:ascii="Times New Roman" w:hAnsi="Times New Roman" w:cs="Times New Roman" w:eastAsia="Times New Roman"/>
          <w:b/>
          <w:i w:val="0"/>
          <w:sz w:val="28"/>
          <w:u w:val="none"/>
        </w:rPr>
        <w:t>Выступление 2-го рецензента — Чинибаева Т.Т., PhD, ассоциированный профессор, заведующая кафедрой «Компьютерная инженерия»</w:t>
      </w:r>
    </w:p>
    <w:p>
      <w:pPr>
        <w:ind w:firstLine="709"/>
        <w:jc w:val="both"/>
      </w:pPr>
      <w:r>
        <w:rPr>
          <w:rFonts w:ascii="Times New Roman" w:hAnsi="Times New Roman" w:cs="Times New Roman" w:eastAsia="Times New Roman"/>
          <w:b w:val="0"/>
          <w:i w:val="0"/>
          <w:sz w:val="28"/>
          <w:u w:val="none"/>
        </w:rPr>
        <w:t>Тема диссертации актуальна прежде всего своей внешней стороной. Автоматизация градации диабетической ретинопатии технически осуществима уже десятилетие, и вопрос давно состоит не в самой возможности, а в условиях, в которых получены демонстрации: снимки разных камер, операторов и состояний зрачка различаются систематически, причём именно там, где мощность скрининга дефицитна, условия съёмки наименее контролируемы. Работа обращена ровно к этому разрыву.</w:t>
      </w:r>
    </w:p>
    <w:p>
      <w:pPr>
        <w:ind w:firstLine="709"/>
        <w:jc w:val="both"/>
      </w:pPr>
      <w:r>
        <w:rPr>
          <w:rFonts w:ascii="Times New Roman" w:hAnsi="Times New Roman" w:cs="Times New Roman" w:eastAsia="Times New Roman"/>
          <w:b w:val="0"/>
          <w:i w:val="0"/>
          <w:sz w:val="28"/>
          <w:u w:val="none"/>
        </w:rPr>
        <w:t>Целью исследования является разработка и экспериментальное обоснование интегрированной системы улучшения изображений глазного дна и классификации на основе свёрточных нейронных сетей, в которой конвейер предобработки специфицирован как компонент модели, и установление того, какую разницу эта спецификация создаёт для качества диагностики, переносимости и интерпретируемости.</w:t>
      </w:r>
    </w:p>
    <w:p>
      <w:pPr>
        <w:ind w:firstLine="709"/>
        <w:jc w:val="both"/>
      </w:pPr>
      <w:r>
        <w:rPr>
          <w:rFonts w:ascii="Times New Roman" w:hAnsi="Times New Roman" w:cs="Times New Roman" w:eastAsia="Times New Roman"/>
          <w:b w:val="0"/>
          <w:i w:val="0"/>
          <w:sz w:val="28"/>
          <w:u w:val="none"/>
        </w:rPr>
        <w:t>Автором предложена и реализована конфигурация, проверенная на восьми корпусах изображений с камер четырёх производителей. Отмечу результаты, относящиеся к внешней применимости. При межнаборном переносе коэффициент обобщения составляет 0,898 против 0,858, а weighted F1 выше на 0,089. По пяти группам камер качество выше на каждой группе, а разброс между группами сокращается в 2,4 и 3,1 раза. На двух внешних клинических корпусах превосходство составляет 0,069 и 0,054 по weighted F1 при минимально клинически значимой величине 0,050. Существенно, что постулируемый механизм измерен напрямую: расстояние до обучающего распределения сокращается на каждом из шести внешних корпусов на 0,070–0,093 на предпоследнем слое, причём преобразование не наблюдает статистик целевого корпуса.</w:t>
      </w:r>
    </w:p>
    <w:p>
      <w:pPr>
        <w:ind w:firstLine="709"/>
        <w:jc w:val="both"/>
      </w:pPr>
      <w:r>
        <w:rPr>
          <w:rFonts w:ascii="Times New Roman" w:hAnsi="Times New Roman" w:cs="Times New Roman" w:eastAsia="Times New Roman"/>
          <w:b w:val="0"/>
          <w:i w:val="0"/>
          <w:sz w:val="28"/>
          <w:u w:val="none"/>
        </w:rPr>
        <w:t>Научная новизна, как я её понимаю, состоит в переводе предобработки из разряда служебных процедур в разряд объекта эксперимента, а также в пяти инженерных формализациях, ранее не сочетавшихся в одной спецификации, и в метрике перекрытия внимания модели с аннотированным очагом. Отдельно отмечу выявленный автором дефект широко используемых мер внешней устойчивости: каждая из них нормирует или вычитает внешнее качество ветви относительно её же внутридоменного качества и тем самым штрафует конфигурацию за внутридоменную силу.</w:t>
      </w:r>
    </w:p>
    <w:p>
      <w:pPr>
        <w:ind w:firstLine="709"/>
        <w:jc w:val="both"/>
      </w:pPr>
      <w:r>
        <w:rPr>
          <w:rFonts w:ascii="Times New Roman" w:hAnsi="Times New Roman" w:cs="Times New Roman" w:eastAsia="Times New Roman"/>
          <w:b w:val="0"/>
          <w:i w:val="0"/>
          <w:sz w:val="28"/>
          <w:u w:val="none"/>
        </w:rPr>
        <w:t>Вместе с тем по диссертационной работе имеются отдельные замечания и рекомендации:</w:t>
      </w:r>
    </w:p>
    <w:p>
      <w:pPr>
        <w:ind w:left="709" w:hanging="397"/>
        <w:jc w:val="both"/>
      </w:pPr>
      <w:r>
        <w:rPr>
          <w:rFonts w:ascii="Times New Roman" w:hAnsi="Times New Roman" w:cs="Times New Roman" w:eastAsia="Times New Roman"/>
          <w:b w:val="0"/>
          <w:i w:val="0"/>
          <w:sz w:val="28"/>
          <w:u w:val="none"/>
        </w:rPr>
        <w:t>1.</w:t>
        <w:tab/>
        <w:t>На втором внешнем клиническом корпусе запас над минимально клинически значимой величиной составляет 0,0041, то есть результат положителен, но лежит вблизи порога; это стоит подчеркнуть при формулировании выводов главы.</w:t>
      </w:r>
    </w:p>
    <w:p>
      <w:pPr>
        <w:ind w:left="709" w:hanging="397"/>
        <w:jc w:val="both"/>
      </w:pPr>
      <w:r>
        <w:rPr>
          <w:rFonts w:ascii="Times New Roman" w:hAnsi="Times New Roman" w:cs="Times New Roman" w:eastAsia="Times New Roman"/>
          <w:b w:val="0"/>
          <w:i w:val="0"/>
          <w:sz w:val="28"/>
          <w:u w:val="none"/>
        </w:rPr>
        <w:t>2.</w:t>
        <w:tab/>
        <w:t>Связь сокращения доменного расстояния с приростом качества читается только по направлению; корреляция умеренная, и механистическое утверждение следует держать в той силе, в какой оно измерено.</w:t>
      </w:r>
    </w:p>
    <w:p>
      <w:pPr>
        <w:ind w:left="709" w:hanging="397"/>
        <w:jc w:val="both"/>
      </w:pPr>
      <w:r>
        <w:rPr>
          <w:rFonts w:ascii="Times New Roman" w:hAnsi="Times New Roman" w:cs="Times New Roman" w:eastAsia="Times New Roman"/>
          <w:b w:val="0"/>
          <w:i w:val="0"/>
          <w:sz w:val="28"/>
          <w:u w:val="none"/>
        </w:rPr>
        <w:t>3.</w:t>
        <w:tab/>
        <w:t>Качественное исследование карт внимания на казахстанском клиническом корпусе заявлено в плане работ и не выполнено; целесообразно либо провести его, либо снять упоминание.</w:t>
      </w:r>
    </w:p>
    <w:p>
      <w:pPr>
        <w:ind w:firstLine="709"/>
        <w:jc w:val="both"/>
      </w:pPr>
      <w:r>
        <w:rPr>
          <w:rFonts w:ascii="Times New Roman" w:hAnsi="Times New Roman" w:cs="Times New Roman" w:eastAsia="Times New Roman"/>
          <w:b w:val="0"/>
          <w:i w:val="0"/>
          <w:sz w:val="28"/>
          <w:u w:val="none"/>
        </w:rPr>
        <w:t>Указанные замечания носят рекомендательный характер и не влияют на общую научную ценность диссертации.</w:t>
      </w:r>
    </w:p>
    <w:p>
      <w:pPr>
        <w:ind w:firstLine="709"/>
        <w:jc w:val="both"/>
      </w:pPr>
      <w:r>
        <w:rPr>
          <w:rFonts w:ascii="Times New Roman" w:hAnsi="Times New Roman" w:cs="Times New Roman" w:eastAsia="Times New Roman"/>
          <w:b w:val="0"/>
          <w:i w:val="0"/>
          <w:sz w:val="28"/>
          <w:u w:val="none"/>
        </w:rPr>
        <w:t>В целом диссертационная работа Есмухамедова Нурмаганбета Сейткалиулы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соответствует требованиям, предъявляемым к докторским диссертациям в области компьютерной и программной инженерии. Работа демонстрирует научную новизну, практическую значимость и достаточную экспериментальную базу. Диссертация может быть рекомендована к защите в диссертационном совете АО «МУИТ».</w:t>
      </w:r>
    </w:p>
    <w:p>
      <w:pPr>
        <w:ind w:firstLine="709"/>
        <w:jc w:val="both"/>
      </w:pPr>
      <w:r>
        <w:rPr>
          <w:rFonts w:ascii="Times New Roman" w:hAnsi="Times New Roman" w:cs="Times New Roman" w:eastAsia="Times New Roman"/>
          <w:b/>
          <w:i w:val="0"/>
          <w:sz w:val="28"/>
          <w:u w:val="none"/>
        </w:rPr>
        <w:t>Ответ Н.С. Есмухамедова:</w:t>
      </w:r>
      <w:r>
        <w:rPr>
          <w:rFonts w:ascii="Times New Roman" w:hAnsi="Times New Roman" w:cs="Times New Roman" w:eastAsia="Times New Roman"/>
          <w:b w:val="0"/>
          <w:i w:val="0"/>
          <w:sz w:val="28"/>
          <w:u w:val="none"/>
        </w:rPr>
        <w:t xml:space="preserve"> Благодарю рецензентов за положительную оценку диссертационной работы, конструктивные замечания и ценные рекомендации. Все высказанные предложения будут учтены при дальнейшей доработке диссертации.</w:t>
      </w:r>
    </w:p>
    <w:p>
      <w:pPr>
        <w:ind w:firstLine="709"/>
        <w:jc w:val="both"/>
      </w:pPr>
      <w:r>
        <w:rPr>
          <w:rFonts w:ascii="Times New Roman" w:hAnsi="Times New Roman" w:cs="Times New Roman" w:eastAsia="Times New Roman"/>
          <w:b w:val="0"/>
          <w:i w:val="0"/>
          <w:sz w:val="28"/>
          <w:u w:val="none"/>
        </w:rPr>
        <w:t>Все рецензии в бумажном виде с печатью и подписями прилагаются.</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Благодарим рецензентов за представленные заключения и высказанные замечания. Заключения рецензентов принимаются к сведению. Переходим к обсуждению результатов диссертационного исследования.</w:t>
      </w:r>
    </w:p>
    <w:p>
      <w:pPr>
        <w:keepNext/>
        <w:spacing w:before="240" w:after="120"/>
        <w:jc w:val="center"/>
      </w:pPr>
      <w:r>
        <w:rPr>
          <w:rFonts w:ascii="Times New Roman" w:hAnsi="Times New Roman" w:cs="Times New Roman" w:eastAsia="Times New Roman"/>
          <w:b/>
          <w:i w:val="0"/>
          <w:sz w:val="28"/>
          <w:u w:val="none"/>
        </w:rPr>
        <w:t>ОБСУЖДЕНИЕ</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Уважаемые коллеги, подведём итоги обсуждения. Работа посвящена интеграции улучшения изображений глазного дна с классификацией на основе свёрточных нейронных сетей для автоматизированной пятиклассовой диагностики диабетической ретинопатии. Предобработка специфицирована как неотъемлемый компонент диагностической модели, а не как подготовка данных, и её эффект проверен в контролируемом сопоставлении с эквивалентной базовой конфигурацией. Основное внимание уделено формализации восьмиэтапного конвейера, факторной проверке доминирования, компонентной абляции, прямому измерению сокращения доменного сдвига и внешней оценке на восьми корпусах и камерах четырёх производителей. Кафедра поддерживает Есмухамедова Н.С. и рекомендует его диссертационную работу к публичной защите в диссертационном совете АО «МУИТ». Далее слово предоставляется научным консультантам докторанта.</w:t>
      </w:r>
    </w:p>
    <w:p>
      <w:pPr>
        <w:keepNext/>
        <w:spacing w:before="120" w:after="120"/>
        <w:jc w:val="left"/>
      </w:pPr>
      <w:r>
        <w:rPr>
          <w:rFonts w:ascii="Times New Roman" w:hAnsi="Times New Roman" w:cs="Times New Roman" w:eastAsia="Times New Roman"/>
          <w:b/>
          <w:i w:val="0"/>
          <w:sz w:val="28"/>
          <w:u w:val="none"/>
        </w:rPr>
        <w:t>Выступление научных консультантов</w:t>
      </w:r>
    </w:p>
    <w:p>
      <w:pPr>
        <w:ind w:firstLine="709"/>
        <w:jc w:val="both"/>
      </w:pPr>
      <w:r>
        <w:rPr>
          <w:rFonts w:ascii="Times New Roman" w:hAnsi="Times New Roman" w:cs="Times New Roman" w:eastAsia="Times New Roman"/>
          <w:b/>
          <w:i w:val="0"/>
          <w:sz w:val="28"/>
          <w:u w:val="none"/>
        </w:rPr>
        <w:t>Отечественный научный консультант Сапакова Сая Заманбековна</w:t>
      </w:r>
      <w:r>
        <w:rPr>
          <w:rFonts w:ascii="Times New Roman" w:hAnsi="Times New Roman" w:cs="Times New Roman" w:eastAsia="Times New Roman"/>
          <w:b w:val="0"/>
          <w:i w:val="0"/>
          <w:sz w:val="28"/>
          <w:u w:val="none"/>
        </w:rPr>
        <w:t xml:space="preserve"> — кандидат физико-математических наук, ассоциированный профессор кафедры «Компьютерная инженерия», АО «МУИТ»:</w:t>
      </w:r>
    </w:p>
    <w:p>
      <w:pPr>
        <w:ind w:firstLine="709"/>
        <w:jc w:val="both"/>
      </w:pPr>
      <w:r>
        <w:rPr>
          <w:rFonts w:ascii="Times New Roman" w:hAnsi="Times New Roman" w:cs="Times New Roman" w:eastAsia="Times New Roman"/>
          <w:b w:val="0"/>
          <w:i w:val="0"/>
          <w:sz w:val="28"/>
          <w:u w:val="none"/>
        </w:rPr>
        <w:t>Диссертационная работа Есмухамедова Нурмаганбета Сейткалиулы посвящена актуальной научно-технической задаче — автоматизированной диагностике диабетической ретинопатии по цветным изображениям глазного дна. Задача имеет прямое отношение к здравоохранению Республики Казахстан: ранние стадии заболевания бессимптомны, скрининг требует охвата когорты, а офтальмологическая мощность сосредоточена в крупных городах, тогда как условия съёмки в сельских и удалённых регионах наименее контролируемы.</w:t>
      </w:r>
    </w:p>
    <w:p>
      <w:pPr>
        <w:ind w:firstLine="709"/>
        <w:jc w:val="both"/>
      </w:pPr>
      <w:r>
        <w:rPr>
          <w:rFonts w:ascii="Times New Roman" w:hAnsi="Times New Roman" w:cs="Times New Roman" w:eastAsia="Times New Roman"/>
          <w:b w:val="0"/>
          <w:i w:val="0"/>
          <w:sz w:val="28"/>
          <w:u w:val="none"/>
        </w:rPr>
        <w:t>Диссертация имеет логичную структуру и включает введение, четыре главы, заключение, список использованных источников и пять приложений; изложена на 113 страницах, содержит 19 таблиц и 16 рисунков, список источников насчитывает 102 наименования. В работе последовательно рассмотрены постановка научной проблемы, спецификация методологии, экспериментальная программа и проектирование системы скрининга. Результаты полно отражены в пяти научных публикациях, включая статью в журнале, индексируемом Web of Science и Scopus, и доклад в индексируемых Scopus материалах международной конференции.</w:t>
      </w:r>
    </w:p>
    <w:p>
      <w:pPr>
        <w:ind w:firstLine="709"/>
        <w:jc w:val="both"/>
      </w:pPr>
      <w:r>
        <w:rPr>
          <w:rFonts w:ascii="Times New Roman" w:hAnsi="Times New Roman" w:cs="Times New Roman" w:eastAsia="Times New Roman"/>
          <w:b w:val="0"/>
          <w:i w:val="0"/>
          <w:sz w:val="28"/>
          <w:u w:val="none"/>
        </w:rPr>
        <w:t>Отмечу дисциплину исследования: критерий приёмки каждой гипотезы фиксировался до проверявшего её эксперимента, границы применимости заявлены прямо, а отрицательный результат по стратегии предобучения приведён в тексте, а не изъят из него. Диссертация Есмухамедова Н.С. выполнена на хорошем научном и методическом уровне, обладает научной новизной и практической значимостью. Считаю, что диссертационная работа соответствует предъявляемым требованиям, а её автор заслуживает рекомендации к защите в диссертационном совете.</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Также имеется письменный отзыв зарубежного научного консультанта Prof. Dr. Syed Abdul Rahman Al-Haddad — профессора Department of Computer and Communication Systems Engineering, Universiti Putra Malaysia (Малайзия); работа оценена положительно и рекомендована к защите.</w:t>
      </w:r>
    </w:p>
    <w:p>
      <w:pPr>
        <w:ind w:firstLine="709"/>
        <w:jc w:val="both"/>
      </w:pPr>
      <w:r>
        <w:rPr>
          <w:rFonts w:ascii="Times New Roman" w:hAnsi="Times New Roman" w:cs="Times New Roman" w:eastAsia="Times New Roman"/>
          <w:b/>
          <w:i w:val="0"/>
          <w:sz w:val="28"/>
          <w:u w:val="none"/>
        </w:rPr>
        <w:t>Председатель:</w:t>
      </w:r>
      <w:r>
        <w:rPr>
          <w:rFonts w:ascii="Times New Roman" w:hAnsi="Times New Roman" w:cs="Times New Roman" w:eastAsia="Times New Roman"/>
          <w:b w:val="0"/>
          <w:i w:val="0"/>
          <w:sz w:val="28"/>
          <w:u w:val="none"/>
        </w:rPr>
        <w:t xml:space="preserve"> Уважаемые коллеги, если нет желающих выступить, разрешите подвести итоги обсуждения. Диссертационная работа Есмухамедова Нурмаганбета Сейткалиулы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по характеру проведённых исследований, методической базе, глубине теоретических разработок и их практической значимости является научно-исследовательской работой и соответствует «Правилам присуждения учёных степеней». Работа может быть рекомендована к публичной защите в диссертационном совете АО «МУИТ». Предлагаю провести открытое голосование по вопросу рекомендации диссертации к защите.</w:t>
      </w:r>
    </w:p>
    <w:p>
      <w:pPr>
        <w:ind w:firstLine="709"/>
        <w:jc w:val="both"/>
      </w:pPr>
      <w:r>
        <w:rPr>
          <w:rFonts w:ascii="Times New Roman" w:hAnsi="Times New Roman" w:cs="Times New Roman" w:eastAsia="Times New Roman"/>
          <w:b w:val="0"/>
          <w:i w:val="0"/>
          <w:sz w:val="28"/>
          <w:u w:val="none"/>
        </w:rPr>
        <w:t>Результаты голосования:</w:t>
      </w:r>
    </w:p>
    <w:p>
      <w:pPr>
        <w:ind w:firstLine="709"/>
        <w:jc w:val="both"/>
      </w:pPr>
      <w:r>
        <w:rPr>
          <w:rFonts w:ascii="Times New Roman" w:hAnsi="Times New Roman" w:cs="Times New Roman" w:eastAsia="Times New Roman"/>
          <w:b w:val="0"/>
          <w:i w:val="0"/>
          <w:sz w:val="28"/>
          <w:u w:val="none"/>
        </w:rPr>
        <w:t>«за» — 30;</w:t>
      </w:r>
    </w:p>
    <w:p>
      <w:pPr>
        <w:ind w:firstLine="709"/>
        <w:jc w:val="both"/>
      </w:pPr>
      <w:r>
        <w:rPr>
          <w:rFonts w:ascii="Times New Roman" w:hAnsi="Times New Roman" w:cs="Times New Roman" w:eastAsia="Times New Roman"/>
          <w:b w:val="0"/>
          <w:i w:val="0"/>
          <w:sz w:val="28"/>
          <w:u w:val="none"/>
        </w:rPr>
        <w:t>«против» — 0;</w:t>
      </w:r>
    </w:p>
    <w:p>
      <w:pPr>
        <w:ind w:firstLine="709"/>
        <w:jc w:val="both"/>
      </w:pPr>
      <w:r>
        <w:rPr>
          <w:rFonts w:ascii="Times New Roman" w:hAnsi="Times New Roman" w:cs="Times New Roman" w:eastAsia="Times New Roman"/>
          <w:b w:val="0"/>
          <w:i w:val="0"/>
          <w:sz w:val="28"/>
          <w:u w:val="none"/>
        </w:rPr>
        <w:t>«воздержавшиеся» — 0.</w:t>
      </w:r>
    </w:p>
    <w:p>
      <w:pPr>
        <w:ind w:firstLine="709"/>
        <w:jc w:val="both"/>
      </w:pPr>
      <w:r>
        <w:rPr>
          <w:rFonts w:ascii="Times New Roman" w:hAnsi="Times New Roman" w:cs="Times New Roman" w:eastAsia="Times New Roman"/>
          <w:b w:val="0"/>
          <w:i w:val="0"/>
          <w:sz w:val="28"/>
          <w:u w:val="none"/>
        </w:rPr>
        <w:t>По результатам открытого голосования принято следующее</w:t>
      </w:r>
    </w:p>
    <w:p>
      <w:pPr>
        <w:keepNext/>
        <w:spacing w:before="240" w:after="120"/>
        <w:jc w:val="center"/>
      </w:pPr>
      <w:r>
        <w:rPr>
          <w:rFonts w:ascii="Times New Roman" w:hAnsi="Times New Roman" w:cs="Times New Roman" w:eastAsia="Times New Roman"/>
          <w:b/>
          <w:i w:val="0"/>
          <w:sz w:val="28"/>
          <w:u w:val="none"/>
        </w:rPr>
        <w:t>РЕШЕНИЕ</w:t>
      </w:r>
    </w:p>
    <w:p>
      <w:pPr>
        <w:ind w:firstLine="709"/>
        <w:jc w:val="both"/>
      </w:pPr>
      <w:r>
        <w:rPr>
          <w:rFonts w:ascii="Times New Roman" w:hAnsi="Times New Roman" w:cs="Times New Roman" w:eastAsia="Times New Roman"/>
          <w:b w:val="0"/>
          <w:i w:val="0"/>
          <w:sz w:val="28"/>
          <w:u w:val="none"/>
        </w:rPr>
        <w:t>Расширенное заседание кафедры, рассмотрев и обсудив диссертационную работу докторанта кафедры «Компьютерная инженерия» факультета «Цифровые технологии, креативные индустрии и бизнес» Есмухамедова Нурмаганбета Сейткалиулы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приняло следующее</w:t>
      </w:r>
    </w:p>
    <w:p>
      <w:pPr>
        <w:keepNext/>
        <w:spacing w:before="240" w:after="120"/>
        <w:jc w:val="center"/>
      </w:pPr>
      <w:r>
        <w:rPr>
          <w:rFonts w:ascii="Times New Roman" w:hAnsi="Times New Roman" w:cs="Times New Roman" w:eastAsia="Times New Roman"/>
          <w:b/>
          <w:i w:val="0"/>
          <w:sz w:val="28"/>
          <w:u w:val="none"/>
        </w:rPr>
        <w:t>ЗАКЛЮЧЕНИЕ</w:t>
      </w:r>
    </w:p>
    <w:p>
      <w:pPr>
        <w:ind w:firstLine="709"/>
        <w:jc w:val="both"/>
      </w:pPr>
      <w:r>
        <w:rPr>
          <w:rFonts w:ascii="Times New Roman" w:hAnsi="Times New Roman" w:cs="Times New Roman" w:eastAsia="Times New Roman"/>
          <w:b/>
          <w:i w:val="0"/>
          <w:sz w:val="28"/>
          <w:u w:val="none"/>
        </w:rPr>
        <w:t>Цель диссертационной работы</w:t>
      </w:r>
      <w:r>
        <w:rPr>
          <w:rFonts w:ascii="Times New Roman" w:hAnsi="Times New Roman" w:cs="Times New Roman" w:eastAsia="Times New Roman"/>
          <w:b w:val="0"/>
          <w:i w:val="0"/>
          <w:sz w:val="28"/>
          <w:u w:val="none"/>
        </w:rPr>
        <w:t xml:space="preserve"> заключается в разработке и экспериментальном обосновании интегрированной системы улучшения изображений глазного дна и классификации на основе свёрточных нейронных сетей для автоматизированной пятиклассовой диагностики диабетической ретинопатии, в которой восьмиэтапный конвейер специфицирован как неотъемлемый компонент модели, и в установлении — в контролируемом сопоставлении с конфигурацией, обученной без него, — какую разницу эта спецификация создаёт для качества диагностики, переносимости и интерпретируемости.</w:t>
      </w:r>
    </w:p>
    <w:p>
      <w:pPr>
        <w:ind w:firstLine="709"/>
        <w:jc w:val="both"/>
      </w:pPr>
      <w:r>
        <w:rPr>
          <w:rFonts w:ascii="Times New Roman" w:hAnsi="Times New Roman" w:cs="Times New Roman" w:eastAsia="Times New Roman"/>
          <w:b w:val="0"/>
          <w:i w:val="0"/>
          <w:sz w:val="28"/>
          <w:u w:val="none"/>
        </w:rPr>
        <w:t xml:space="preserve">В соответствии с поставленной целью определены следующие </w:t>
      </w:r>
      <w:r>
        <w:rPr>
          <w:rFonts w:ascii="Times New Roman" w:hAnsi="Times New Roman" w:cs="Times New Roman" w:eastAsia="Times New Roman"/>
          <w:b/>
          <w:i w:val="0"/>
          <w:sz w:val="28"/>
          <w:u w:val="none"/>
        </w:rPr>
        <w:t>задачи исследования</w:t>
      </w:r>
      <w:r>
        <w:rPr>
          <w:rFonts w:ascii="Times New Roman" w:hAnsi="Times New Roman" w:cs="Times New Roman" w:eastAsia="Times New Roman"/>
          <w:b w:val="0"/>
          <w:i w:val="0"/>
          <w:sz w:val="28"/>
          <w:u w:val="none"/>
        </w:rPr>
        <w:t>:</w:t>
      </w:r>
    </w:p>
    <w:p>
      <w:pPr>
        <w:ind w:left="709" w:hanging="397"/>
        <w:jc w:val="both"/>
      </w:pPr>
      <w:r>
        <w:rPr>
          <w:rFonts w:ascii="Times New Roman" w:hAnsi="Times New Roman" w:cs="Times New Roman" w:eastAsia="Times New Roman"/>
          <w:b w:val="0"/>
          <w:i w:val="0"/>
          <w:sz w:val="28"/>
          <w:u w:val="none"/>
        </w:rPr>
        <w:t>1.</w:t>
        <w:tab/>
        <w:t>проанализировать проблемную область — градацию заболевания, требования скрининга при ограниченных ресурсах, источники потери качества изображений — и сформулировать научную проблему;</w:t>
      </w:r>
    </w:p>
    <w:p>
      <w:pPr>
        <w:ind w:left="709" w:hanging="397"/>
        <w:jc w:val="both"/>
      </w:pPr>
      <w:r>
        <w:rPr>
          <w:rFonts w:ascii="Times New Roman" w:hAnsi="Times New Roman" w:cs="Times New Roman" w:eastAsia="Times New Roman"/>
          <w:b w:val="0"/>
          <w:i w:val="0"/>
          <w:sz w:val="28"/>
          <w:u w:val="none"/>
        </w:rPr>
        <w:t>2.</w:t>
        <w:tab/>
        <w:t>специфицировать методологию: конвейер предобработки, архитектуры классификации, стратегию предобучения и дообучения, аппарат интерпретируемости и протокол оценивания;</w:t>
      </w:r>
    </w:p>
    <w:p>
      <w:pPr>
        <w:ind w:left="709" w:hanging="397"/>
        <w:jc w:val="both"/>
      </w:pPr>
      <w:r>
        <w:rPr>
          <w:rFonts w:ascii="Times New Roman" w:hAnsi="Times New Roman" w:cs="Times New Roman" w:eastAsia="Times New Roman"/>
          <w:b w:val="0"/>
          <w:i w:val="0"/>
          <w:sz w:val="28"/>
          <w:u w:val="none"/>
        </w:rPr>
        <w:t>3.</w:t>
        <w:tab/>
        <w:t>оценить интегрированную конфигурацию в домене обучения и на семи внешних корпусах и статистически валидировать результаты;</w:t>
      </w:r>
    </w:p>
    <w:p>
      <w:pPr>
        <w:ind w:left="709" w:hanging="397"/>
        <w:jc w:val="both"/>
      </w:pPr>
      <w:r>
        <w:rPr>
          <w:rFonts w:ascii="Times New Roman" w:hAnsi="Times New Roman" w:cs="Times New Roman" w:eastAsia="Times New Roman"/>
          <w:b w:val="0"/>
          <w:i w:val="0"/>
          <w:sz w:val="28"/>
          <w:u w:val="none"/>
        </w:rPr>
        <w:t>4.</w:t>
        <w:tab/>
        <w:t>построить систему скрининга, пригодную для сред без ускорителей вывода и с прерывистой связностью.</w:t>
      </w:r>
    </w:p>
    <w:p>
      <w:pPr>
        <w:ind w:firstLine="709"/>
        <w:jc w:val="both"/>
      </w:pPr>
      <w:r>
        <w:rPr>
          <w:rFonts w:ascii="Times New Roman" w:hAnsi="Times New Roman" w:cs="Times New Roman" w:eastAsia="Times New Roman"/>
          <w:b/>
          <w:i w:val="0"/>
          <w:sz w:val="28"/>
          <w:u w:val="none"/>
        </w:rPr>
        <w:t>Объектом исследования</w:t>
      </w:r>
      <w:r>
        <w:rPr>
          <w:rFonts w:ascii="Times New Roman" w:hAnsi="Times New Roman" w:cs="Times New Roman" w:eastAsia="Times New Roman"/>
          <w:b w:val="0"/>
          <w:i w:val="0"/>
          <w:sz w:val="28"/>
          <w:u w:val="none"/>
        </w:rPr>
        <w:t xml:space="preserve"> является процесс автоматизированной многостадийной диагностики диабетической ретинопатии по цветным изображениям глазного дна средствами свёрточных нейронных сетей.</w:t>
      </w:r>
    </w:p>
    <w:p>
      <w:pPr>
        <w:ind w:firstLine="709"/>
        <w:jc w:val="both"/>
      </w:pPr>
      <w:r>
        <w:rPr>
          <w:rFonts w:ascii="Times New Roman" w:hAnsi="Times New Roman" w:cs="Times New Roman" w:eastAsia="Times New Roman"/>
          <w:b/>
          <w:i w:val="0"/>
          <w:sz w:val="28"/>
          <w:u w:val="none"/>
        </w:rPr>
        <w:t>Предметом исследования</w:t>
      </w:r>
      <w:r>
        <w:rPr>
          <w:rFonts w:ascii="Times New Roman" w:hAnsi="Times New Roman" w:cs="Times New Roman" w:eastAsia="Times New Roman"/>
          <w:b w:val="0"/>
          <w:i w:val="0"/>
          <w:sz w:val="28"/>
          <w:u w:val="none"/>
        </w:rPr>
        <w:t xml:space="preserve"> являются методы интеграции предобработки с классификацией на основе свёрточных нейронных сетей и свойства получаемой конфигурации: качество пятиклассовой диагностики, переносимость на невиданные корпуса, согласованность внимания с экспертной разметкой и поведение при смене доменов камер.</w:t>
      </w:r>
    </w:p>
    <w:p>
      <w:pPr>
        <w:ind w:firstLine="709"/>
        <w:jc w:val="both"/>
      </w:pPr>
      <w:r>
        <w:rPr>
          <w:rFonts w:ascii="Times New Roman" w:hAnsi="Times New Roman" w:cs="Times New Roman" w:eastAsia="Times New Roman"/>
          <w:b/>
          <w:i w:val="0"/>
          <w:sz w:val="28"/>
          <w:u w:val="none"/>
        </w:rPr>
        <w:t>Методы исследования.</w:t>
      </w:r>
      <w:r>
        <w:rPr>
          <w:rFonts w:ascii="Times New Roman" w:hAnsi="Times New Roman" w:cs="Times New Roman" w:eastAsia="Times New Roman"/>
          <w:b w:val="0"/>
          <w:i w:val="0"/>
          <w:sz w:val="28"/>
          <w:u w:val="none"/>
        </w:rPr>
        <w:t xml:space="preserve"> Методологической основой служит контролируемое экспериментальное сопоставление с фиксацией всего, что не входит в манипулируемый фактор. Использованы: локализация диска зрительного нерва и фовеа замороженным детектором; изотропное масштабирование с дополнением, объявляемым сети каналом маски поля зрения; адаптивная коррекция неравномерности освещения и контрастно-ограниченное адаптивное выравнивание гистограммы с двойным ограничением в пространстве LAB; архитектуры ResNet-50 и EfficientNet-B3 со взвешенной Focal Loss; приёмочный шлюз линейного зонда с замороженным backbone для выбора стратегии инициализации; Grad-CAM с метриками перекрытия «внимание—очаг» и IoU; максимальное среднее расхождение по признакам предпоследнего слоя; пятикратная перекрёстная проверка со стратификацией на уровне пациента с парными тестами Макнемара и ДеЛонга, бутстрепом, поправкой Холма и моделью со смешанными эффектами.</w:t>
      </w:r>
    </w:p>
    <w:p>
      <w:pPr>
        <w:ind w:firstLine="709"/>
        <w:jc w:val="both"/>
      </w:pPr>
      <w:r>
        <w:rPr>
          <w:rFonts w:ascii="Times New Roman" w:hAnsi="Times New Roman" w:cs="Times New Roman" w:eastAsia="Times New Roman"/>
          <w:b/>
          <w:i w:val="0"/>
          <w:sz w:val="28"/>
          <w:u w:val="none"/>
        </w:rPr>
        <w:t>Информационная база исследования</w:t>
      </w:r>
      <w:r>
        <w:rPr>
          <w:rFonts w:ascii="Times New Roman" w:hAnsi="Times New Roman" w:cs="Times New Roman" w:eastAsia="Times New Roman"/>
          <w:b w:val="0"/>
          <w:i w:val="0"/>
          <w:sz w:val="28"/>
          <w:u w:val="none"/>
        </w:rPr>
        <w:t xml:space="preserve"> — восемь публичных и клинических наборов изображений глазного дна с камер четырёх производителей (Canon, Topcon, Kowa, Zeiss): EyePACS (около 35 126 размеченных изображений, обучение и абляция) и его неразмеченный, не пересекающийся с обучающим срез (около 53 576) для внутридоменного предобучения; APTOS 2019 (около 3 662) для межнаборного переноса; IDRiD (516, из них 81 с масками очагов) и Messidor-2 (около 1 748) для внешней клинической оценки; DDR (около 13 673), ODIR-5K (около 5 000) и RFMiD (около 3 200) для сдвига по устройствам; казахстанский клинический набор (60 изображений, 30 пациентов по два глаза) для режима дефицита данных. Результаты приводятся раздельно по корпусам и не агрегируются.</w:t>
      </w:r>
    </w:p>
    <w:p>
      <w:pPr>
        <w:ind w:firstLine="709"/>
        <w:jc w:val="both"/>
      </w:pPr>
      <w:r>
        <w:rPr>
          <w:rFonts w:ascii="Times New Roman" w:hAnsi="Times New Roman" w:cs="Times New Roman" w:eastAsia="Times New Roman"/>
          <w:b/>
          <w:i w:val="0"/>
          <w:sz w:val="28"/>
          <w:u w:val="none"/>
        </w:rPr>
        <w:t>Научная новизна</w:t>
      </w:r>
      <w:r>
        <w:rPr>
          <w:rFonts w:ascii="Times New Roman" w:hAnsi="Times New Roman" w:cs="Times New Roman" w:eastAsia="Times New Roman"/>
          <w:b w:val="0"/>
          <w:i w:val="0"/>
          <w:sz w:val="28"/>
          <w:u w:val="none"/>
        </w:rPr>
        <w:t xml:space="preserve"> состоит в следующем. Главный вклад концептуален: предобработка формализована как связывающая часть спецификации диагностической модели и поставлена в контролируемое противопоставление — новым является не существование конвейера, а трактовка его как объекта эксперимента. Пять элементов инженерной реализации специфицированы в ранее не сочетавшихся формах: изотропное масштабирование с центрированным дополнением; маска поля зрения четвёртым входным каналом; коррекция освещения по геометрии изображения внутри маски; статистики каналов по действительным пикселям; каноническая ориентация с разбросом аугментации, выведенным из неопределённости локализации. Порог контрастного этапа определён как минимум гистограммного и плиточного ограничений и применяется стохастически, служа одновременно улучшением и регуляризацией. Согласованность внимания измеряется долей аннотированного очага, покрытой вниманием модели. Постулируемый механизм измерен напрямую: расстояние «источник—цель» вычислено на предпоследнем слое для обеих конфигураций на шести внешних корпусах. Наконец, выявлен дефект широко используемых мер внешней устойчивости: каждая нормирует внешнее качество ветви на её же внутридоменное.</w:t>
      </w:r>
    </w:p>
    <w:p>
      <w:pPr>
        <w:ind w:firstLine="709"/>
        <w:jc w:val="both"/>
      </w:pPr>
      <w:r>
        <w:rPr>
          <w:rFonts w:ascii="Times New Roman" w:hAnsi="Times New Roman" w:cs="Times New Roman" w:eastAsia="Times New Roman"/>
          <w:b/>
          <w:i w:val="0"/>
          <w:sz w:val="28"/>
          <w:u w:val="none"/>
        </w:rPr>
        <w:t>Основные положения, выносимые на защиту:</w:t>
      </w:r>
    </w:p>
    <w:p>
      <w:pPr>
        <w:ind w:left="709" w:hanging="397"/>
        <w:jc w:val="both"/>
      </w:pPr>
      <w:r>
        <w:rPr>
          <w:rFonts w:ascii="Times New Roman" w:hAnsi="Times New Roman" w:cs="Times New Roman" w:eastAsia="Times New Roman"/>
          <w:b w:val="0"/>
          <w:i w:val="0"/>
          <w:sz w:val="28"/>
          <w:u w:val="none"/>
        </w:rPr>
        <w:t>1.</w:t>
        <w:tab/>
        <w:t>Предобработка изображений глазного дна является формализуемым и экспериментально проверяемым компонентом диагностической модели, а не вспомогательной подготовкой данных; положение методологическое.</w:t>
      </w:r>
    </w:p>
    <w:p>
      <w:pPr>
        <w:ind w:left="709" w:hanging="397"/>
        <w:jc w:val="both"/>
      </w:pPr>
      <w:r>
        <w:rPr>
          <w:rFonts w:ascii="Times New Roman" w:hAnsi="Times New Roman" w:cs="Times New Roman" w:eastAsia="Times New Roman"/>
          <w:b w:val="0"/>
          <w:i w:val="0"/>
          <w:sz w:val="28"/>
          <w:u w:val="none"/>
        </w:rPr>
        <w:t>2.</w:t>
        <w:tab/>
        <w:t>Интегрированная конфигурация превосходит базовую на обучающем корпусе из 35 126 изображений на обеих архитектурах по всем трём компонентам конъюнктивного критерия: weighted F1 — на 6,54 и 6,55 процентного пункта, площадь под ROC-кривой — на 0,032 и 0,036, квадратичная каппа — на 0,11; все интервалы исключают ноль, поправку на множественность выдерживают, взаимодействия между ветвью и архитектурой нет. Ветви различаются и инициализацией, поэтому эффект относится к конфигурации в целом.</w:t>
      </w:r>
    </w:p>
    <w:p>
      <w:pPr>
        <w:ind w:left="709" w:hanging="397"/>
        <w:jc w:val="both"/>
      </w:pPr>
      <w:r>
        <w:rPr>
          <w:rFonts w:ascii="Times New Roman" w:hAnsi="Times New Roman" w:cs="Times New Roman" w:eastAsia="Times New Roman"/>
          <w:b w:val="0"/>
          <w:i w:val="0"/>
          <w:sz w:val="28"/>
          <w:u w:val="none"/>
        </w:rPr>
        <w:t>3.</w:t>
        <w:tab/>
        <w:t>Вклады отдельных этапов разделимы: кумулятивная абляция по восьми уровням поднимает weighted F1 с 0,7538 до 0,8193 монотонно и без инверсий на пяти фолдах, каждый из семи переходов даёт от 0,0065 до 0,0143, два фотометрических этапа несут 41 % прироста, а оба параметра имеют подтверждённый на отложенных данных внутренний оптимум: 2,5 при гистограммном пороге 0,03 и 0,07 диаметра поля зрения.</w:t>
      </w:r>
    </w:p>
    <w:p>
      <w:pPr>
        <w:ind w:left="709" w:hanging="397"/>
        <w:jc w:val="both"/>
      </w:pPr>
      <w:r>
        <w:rPr>
          <w:rFonts w:ascii="Times New Roman" w:hAnsi="Times New Roman" w:cs="Times New Roman" w:eastAsia="Times New Roman"/>
          <w:b w:val="0"/>
          <w:i w:val="0"/>
          <w:sz w:val="28"/>
          <w:u w:val="none"/>
        </w:rPr>
        <w:t>4.</w:t>
        <w:tab/>
        <w:t>Расстояние до обучающего распределения сокращается на каждом из шести внешних корпусов — на 0,070–0,093 на предпоследнем слое при интервалах, исключающих ноль, — причём преобразование не наблюдает статистик целевого корпуса.</w:t>
      </w:r>
    </w:p>
    <w:p>
      <w:pPr>
        <w:ind w:left="709" w:hanging="397"/>
        <w:jc w:val="both"/>
      </w:pPr>
      <w:r>
        <w:rPr>
          <w:rFonts w:ascii="Times New Roman" w:hAnsi="Times New Roman" w:cs="Times New Roman" w:eastAsia="Times New Roman"/>
          <w:b w:val="0"/>
          <w:i w:val="0"/>
          <w:sz w:val="28"/>
          <w:u w:val="none"/>
        </w:rPr>
        <w:t>5.</w:t>
        <w:tab/>
        <w:t>Компетенция переносится на невиданные корпуса: при межнаборном переносе коэффициент обобщения составляет 0,898 против 0,858 и weighted F1 выше на 0,089; по пяти группам камер качество выше на каждой, а разброс сокращается в 2,4 и 3,1 раза; на двух внешних клинических корпусах превосходство составляет 0,069 и 0,054 по weighted F1 — выше минимально клинически значимой величины 0,050.</w:t>
      </w:r>
    </w:p>
    <w:p>
      <w:pPr>
        <w:ind w:left="709" w:hanging="397"/>
        <w:jc w:val="both"/>
      </w:pPr>
      <w:r>
        <w:rPr>
          <w:rFonts w:ascii="Times New Roman" w:hAnsi="Times New Roman" w:cs="Times New Roman" w:eastAsia="Times New Roman"/>
          <w:b w:val="0"/>
          <w:i w:val="0"/>
          <w:sz w:val="28"/>
          <w:u w:val="none"/>
        </w:rPr>
        <w:t>6.</w:t>
        <w:tab/>
        <w:t>Внимание модели теснее перекрывается с аннотированными экспертом очагами на всех четырёх типах очагов — на 0,099–0,129 при p ≤ 0,0148 — и направление сохраняется при каждом пороге бинаризации; положение защищается как согласованность внимания с разметкой, а не как локализация патологии.</w:t>
      </w:r>
    </w:p>
    <w:p>
      <w:pPr>
        <w:ind w:left="709" w:hanging="397"/>
        <w:jc w:val="both"/>
      </w:pPr>
      <w:r>
        <w:rPr>
          <w:rFonts w:ascii="Times New Roman" w:hAnsi="Times New Roman" w:cs="Times New Roman" w:eastAsia="Times New Roman"/>
          <w:b w:val="0"/>
          <w:i w:val="0"/>
          <w:sz w:val="28"/>
          <w:u w:val="none"/>
        </w:rPr>
        <w:t>7.</w:t>
        <w:tab/>
        <w:t>Выносятся также термооптическая модель отклика тканей глазного дна при лазерном воздействии — как теоретический вклад, клинически не валидированный, — и модульная архитектура системы скрининга — как проектный вклад.</w:t>
      </w:r>
    </w:p>
    <w:p>
      <w:pPr>
        <w:ind w:firstLine="709"/>
        <w:jc w:val="both"/>
      </w:pPr>
      <w:r>
        <w:rPr>
          <w:rFonts w:ascii="Times New Roman" w:hAnsi="Times New Roman" w:cs="Times New Roman" w:eastAsia="Times New Roman"/>
          <w:b/>
          <w:i w:val="0"/>
          <w:sz w:val="28"/>
          <w:u w:val="none"/>
        </w:rPr>
        <w:t>Не выносятся на защиту</w:t>
      </w:r>
      <w:r>
        <w:rPr>
          <w:rFonts w:ascii="Times New Roman" w:hAnsi="Times New Roman" w:cs="Times New Roman" w:eastAsia="Times New Roman"/>
          <w:b w:val="0"/>
          <w:i w:val="0"/>
          <w:sz w:val="28"/>
          <w:u w:val="none"/>
        </w:rPr>
        <w:t xml:space="preserve"> клиническая валидность, готовность к автономному внедрению, сертификация устройств, локализация патологии и превосходство над любой поименованной опубликованной системой.</w:t>
      </w:r>
    </w:p>
    <w:p>
      <w:pPr>
        <w:ind w:firstLine="709"/>
        <w:jc w:val="both"/>
      </w:pPr>
      <w:r>
        <w:rPr>
          <w:rFonts w:ascii="Times New Roman" w:hAnsi="Times New Roman" w:cs="Times New Roman" w:eastAsia="Times New Roman"/>
          <w:b/>
          <w:i w:val="0"/>
          <w:sz w:val="28"/>
          <w:u w:val="none"/>
        </w:rPr>
        <w:t>Научные результаты:</w:t>
      </w:r>
    </w:p>
    <w:p>
      <w:pPr>
        <w:ind w:left="709" w:hanging="397"/>
        <w:jc w:val="both"/>
      </w:pPr>
      <w:r>
        <w:rPr>
          <w:rFonts w:ascii="Times New Roman" w:hAnsi="Times New Roman" w:cs="Times New Roman" w:eastAsia="Times New Roman"/>
          <w:b w:val="0"/>
          <w:i w:val="0"/>
          <w:sz w:val="28"/>
          <w:u w:val="none"/>
        </w:rPr>
        <w:t>1.</w:t>
        <w:tab/>
        <w:t>Разработан и формализован восьмиэтапный конвейер предобработки: канонический разворот, нормализация поворота по оси «диск—фовеа», обрезка по полю зрения с изотропным масштабированием, маска поля зрения четвёртым каналом, коррекция неравномерности освещения, стохастическое контрастно-ограниченное выравнивание гистограммы, аугментация и наборо-специфичная нормализация.</w:t>
      </w:r>
    </w:p>
    <w:p>
      <w:pPr>
        <w:ind w:left="709" w:hanging="397"/>
        <w:jc w:val="both"/>
      </w:pPr>
      <w:r>
        <w:rPr>
          <w:rFonts w:ascii="Times New Roman" w:hAnsi="Times New Roman" w:cs="Times New Roman" w:eastAsia="Times New Roman"/>
          <w:b w:val="0"/>
          <w:i w:val="0"/>
          <w:sz w:val="28"/>
          <w:u w:val="none"/>
        </w:rPr>
        <w:t>2.</w:t>
        <w:tab/>
        <w:t>Выполнено факторное сопоставление 2×2 на корпусе из 35 126 изображений с подтверждением доминирования интегрированной конфигурации на обеих архитектурах по заранее зарегистрированному конъюнктивному критерию.</w:t>
      </w:r>
    </w:p>
    <w:p>
      <w:pPr>
        <w:ind w:left="709" w:hanging="397"/>
        <w:jc w:val="both"/>
      </w:pPr>
      <w:r>
        <w:rPr>
          <w:rFonts w:ascii="Times New Roman" w:hAnsi="Times New Roman" w:cs="Times New Roman" w:eastAsia="Times New Roman"/>
          <w:b w:val="0"/>
          <w:i w:val="0"/>
          <w:sz w:val="28"/>
          <w:u w:val="none"/>
        </w:rPr>
        <w:t>3.</w:t>
        <w:tab/>
        <w:t>Проведена кумулятивная абляция по восьми уровням при единой инициализации, разложившая прирост по этапам конвейера и установившая внутренние оптимумы двух фотометрических параметров.</w:t>
      </w:r>
    </w:p>
    <w:p>
      <w:pPr>
        <w:ind w:left="709" w:hanging="397"/>
        <w:jc w:val="both"/>
      </w:pPr>
      <w:r>
        <w:rPr>
          <w:rFonts w:ascii="Times New Roman" w:hAnsi="Times New Roman" w:cs="Times New Roman" w:eastAsia="Times New Roman"/>
          <w:b w:val="0"/>
          <w:i w:val="0"/>
          <w:sz w:val="28"/>
          <w:u w:val="none"/>
        </w:rPr>
        <w:t>4.</w:t>
        <w:tab/>
        <w:t>Измерено сокращение доменного расстояния на предпоследнем слое на шести внешних корпусах, что сделало постулируемый механизм фальсифицируемым независимо от утверждений о качестве.</w:t>
      </w:r>
    </w:p>
    <w:p>
      <w:pPr>
        <w:ind w:left="709" w:hanging="397"/>
        <w:jc w:val="both"/>
      </w:pPr>
      <w:r>
        <w:rPr>
          <w:rFonts w:ascii="Times New Roman" w:hAnsi="Times New Roman" w:cs="Times New Roman" w:eastAsia="Times New Roman"/>
          <w:b w:val="0"/>
          <w:i w:val="0"/>
          <w:sz w:val="28"/>
          <w:u w:val="none"/>
        </w:rPr>
        <w:t>5.</w:t>
        <w:tab/>
        <w:t>Выполнена внешняя оценка на семи корпусах — межнаборный перенос, сдвиг по устройствам и две внешние клинические выборки — с раздельным приведением результатов по корпусам.</w:t>
      </w:r>
    </w:p>
    <w:p>
      <w:pPr>
        <w:ind w:left="709" w:hanging="397"/>
        <w:jc w:val="both"/>
      </w:pPr>
      <w:r>
        <w:rPr>
          <w:rFonts w:ascii="Times New Roman" w:hAnsi="Times New Roman" w:cs="Times New Roman" w:eastAsia="Times New Roman"/>
          <w:b w:val="0"/>
          <w:i w:val="0"/>
          <w:sz w:val="28"/>
          <w:u w:val="none"/>
        </w:rPr>
        <w:t>6.</w:t>
        <w:tab/>
        <w:t>Введена и применена метрика перекрытия внимания модели с аннотированным экспертом очагом, дополненная IoU, на четырёх типах очагов.</w:t>
      </w:r>
    </w:p>
    <w:p>
      <w:pPr>
        <w:ind w:left="709" w:hanging="397"/>
        <w:jc w:val="both"/>
      </w:pPr>
      <w:r>
        <w:rPr>
          <w:rFonts w:ascii="Times New Roman" w:hAnsi="Times New Roman" w:cs="Times New Roman" w:eastAsia="Times New Roman"/>
          <w:b w:val="0"/>
          <w:i w:val="0"/>
          <w:sz w:val="28"/>
          <w:u w:val="none"/>
        </w:rPr>
        <w:t>7.</w:t>
        <w:tab/>
        <w:t>Аналитически выявлен структурный дефект трёх широко используемых мер внешней устойчивости — величины деградации, коэффициента обобщения и коэффициента удержания.</w:t>
      </w:r>
    </w:p>
    <w:p>
      <w:pPr>
        <w:ind w:left="709" w:hanging="397"/>
        <w:jc w:val="both"/>
      </w:pPr>
      <w:r>
        <w:rPr>
          <w:rFonts w:ascii="Times New Roman" w:hAnsi="Times New Roman" w:cs="Times New Roman" w:eastAsia="Times New Roman"/>
          <w:b w:val="0"/>
          <w:i w:val="0"/>
          <w:sz w:val="28"/>
          <w:u w:val="none"/>
        </w:rPr>
        <w:t>8.</w:t>
        <w:tab/>
        <w:t>Спроектирована модульная архитектура системы скрининга диабетической ретинопатии для сред с ограниченными ресурсами и построен её работающий демонстратор.</w:t>
      </w:r>
    </w:p>
    <w:p>
      <w:pPr>
        <w:ind w:left="709" w:hanging="397"/>
        <w:jc w:val="both"/>
      </w:pPr>
      <w:r>
        <w:rPr>
          <w:rFonts w:ascii="Times New Roman" w:hAnsi="Times New Roman" w:cs="Times New Roman" w:eastAsia="Times New Roman"/>
          <w:b w:val="0"/>
          <w:i w:val="0"/>
          <w:sz w:val="28"/>
          <w:u w:val="none"/>
        </w:rPr>
        <w:t>9.</w:t>
        <w:tab/>
        <w:t>Разработана термооптическая модель отклика тканей глазного дна при лазерном воздействии как теоретический и вычислительный вклад.</w:t>
      </w:r>
    </w:p>
    <w:p>
      <w:pPr>
        <w:ind w:firstLine="709"/>
        <w:jc w:val="both"/>
      </w:pPr>
      <w:r>
        <w:rPr>
          <w:rFonts w:ascii="Times New Roman" w:hAnsi="Times New Roman" w:cs="Times New Roman" w:eastAsia="Times New Roman"/>
          <w:b/>
          <w:i w:val="0"/>
          <w:sz w:val="28"/>
          <w:u w:val="none"/>
        </w:rPr>
        <w:t>Теоретическая и практическая значимость работы.</w:t>
      </w:r>
    </w:p>
    <w:p>
      <w:pPr>
        <w:ind w:firstLine="709"/>
        <w:jc w:val="both"/>
      </w:pPr>
      <w:r>
        <w:rPr>
          <w:rFonts w:ascii="Times New Roman" w:hAnsi="Times New Roman" w:cs="Times New Roman" w:eastAsia="Times New Roman"/>
          <w:b w:val="0"/>
          <w:i w:val="0"/>
          <w:sz w:val="28"/>
          <w:u w:val="none"/>
        </w:rPr>
        <w:t>Теоретическая значимость состоит в том, как поставлена и измерена задача: переосмысление меняет то, что считается полным описанием диагностической модели этого класса и корректным сравнением таких моделей; пять формализаций делают прежде неявные решения явными и проверяемыми, а механизм, ранее привлекавшийся лишь как объяснение, сделан измеримым на предпоследнем слое.</w:t>
      </w:r>
    </w:p>
    <w:p>
      <w:pPr>
        <w:ind w:firstLine="709"/>
        <w:jc w:val="both"/>
      </w:pPr>
      <w:r>
        <w:rPr>
          <w:rFonts w:ascii="Times New Roman" w:hAnsi="Times New Roman" w:cs="Times New Roman" w:eastAsia="Times New Roman"/>
          <w:b w:val="0"/>
          <w:i w:val="0"/>
          <w:sz w:val="28"/>
          <w:u w:val="none"/>
        </w:rPr>
        <w:t>Практически доступны четыре результата, каждый со своим ограничением: полностью специфицированный режим предобработки, параметры которого следует переустанавливать, а не наследовать; система скрининга с модулями предобработки, вывода, телемедицины в режиме store-and-forward и поддержки решений в парадигме «врач в контуре», интегрируемая с PACS/EHR и национальной платформой электронного здравоохранения, — её демонстратор развёрнут и выполняет вывод, тогда как остальные части остаются проектной спецификацией, а защита данных есть соответствие по замыслу, а не сертифицированное; протокол приёма изображений из внешних источников, валидированный только на том клиническом источнике, для которого создавался; и обоснование применимости к национальному контексту скрининга, ограниченное отсутствием полевых испытаний в стране. Диагноз и ответственность за него остаются за врачом.</w:t>
      </w:r>
    </w:p>
    <w:p>
      <w:pPr>
        <w:ind w:firstLine="709"/>
        <w:jc w:val="both"/>
      </w:pPr>
      <w:r>
        <w:rPr>
          <w:rFonts w:ascii="Times New Roman" w:hAnsi="Times New Roman" w:cs="Times New Roman" w:eastAsia="Times New Roman"/>
          <w:b/>
          <w:i w:val="0"/>
          <w:sz w:val="28"/>
          <w:u w:val="none"/>
        </w:rPr>
        <w:t>Связь данной работы с другими научно-исследовательскими проектами.</w:t>
      </w:r>
      <w:r>
        <w:rPr>
          <w:rFonts w:ascii="Times New Roman" w:hAnsi="Times New Roman" w:cs="Times New Roman" w:eastAsia="Times New Roman"/>
          <w:b w:val="0"/>
          <w:i w:val="0"/>
          <w:sz w:val="28"/>
          <w:u w:val="none"/>
        </w:rPr>
        <w:t xml:space="preserve"> Направление исследования соответствует государственным приоритетам цифровизации здравоохранения и развития искусственного интеллекта Республики Казахстан, в частности Концепции развития искусственного интеллекта на 2024–2029 годы, Посланию Президента Республики Казахстан «Казахстан в эпоху искусственного интеллекта» от 8 сентября 2025 года и Закону Республики Казахстан «Об искусственном интеллекте» № 230-VIII от 17 ноября 2025 года. Работа выполнена в соответствии с подпунктом 2 пункта 3 статьи 20 Закона Республики Казахстан «О науке». Речь идёт о соответствии направления опубликованным национальным приоритетам, а не о финансировании в рамках государственной программы, о заказе государственного органа или об институциональном мандате.</w:t>
      </w:r>
    </w:p>
    <w:p>
      <w:pPr>
        <w:ind w:firstLine="709"/>
        <w:jc w:val="both"/>
      </w:pPr>
      <w:r>
        <w:rPr>
          <w:rFonts w:ascii="Times New Roman" w:hAnsi="Times New Roman" w:cs="Times New Roman" w:eastAsia="Times New Roman"/>
          <w:b/>
          <w:i w:val="0"/>
          <w:sz w:val="28"/>
          <w:u w:val="none"/>
        </w:rPr>
        <w:t>Апробация работы.</w:t>
      </w:r>
      <w:r>
        <w:rPr>
          <w:rFonts w:ascii="Times New Roman" w:hAnsi="Times New Roman" w:cs="Times New Roman" w:eastAsia="Times New Roman"/>
          <w:b w:val="0"/>
          <w:i w:val="0"/>
          <w:sz w:val="28"/>
          <w:u w:val="none"/>
        </w:rPr>
        <w:t xml:space="preserve"> Основные положения и научные результаты работы были представлены и обсуждены на:</w:t>
      </w:r>
    </w:p>
    <w:p>
      <w:pPr>
        <w:ind w:firstLine="709"/>
        <w:jc w:val="both"/>
      </w:pPr>
      <w:r>
        <w:rPr>
          <w:rFonts w:ascii="Times New Roman" w:hAnsi="Times New Roman" w:cs="Times New Roman" w:eastAsia="Times New Roman"/>
          <w:b w:val="0"/>
          <w:i w:val="0"/>
          <w:sz w:val="28"/>
          <w:u w:val="none"/>
        </w:rPr>
        <w:t>семинарах кафедры «Компьютерная инженерия» Международного университета информационных технологий;</w:t>
      </w:r>
    </w:p>
    <w:p>
      <w:pPr>
        <w:ind w:firstLine="709"/>
        <w:jc w:val="both"/>
      </w:pPr>
      <w:r>
        <w:rPr>
          <w:rFonts w:ascii="Times New Roman" w:hAnsi="Times New Roman" w:cs="Times New Roman" w:eastAsia="Times New Roman"/>
          <w:b w:val="0"/>
          <w:i w:val="0"/>
          <w:sz w:val="28"/>
          <w:u w:val="none"/>
        </w:rPr>
        <w:t>3-м Международном семинаре «Цифровое общество» (DS 2025), г. Стамбул, Турция, 28–30 октября 2025 г.</w:t>
      </w:r>
    </w:p>
    <w:p>
      <w:pPr>
        <w:ind w:firstLine="709"/>
        <w:jc w:val="both"/>
      </w:pPr>
      <w:r>
        <w:rPr>
          <w:rFonts w:ascii="Times New Roman" w:hAnsi="Times New Roman" w:cs="Times New Roman" w:eastAsia="Times New Roman"/>
          <w:b/>
          <w:i w:val="0"/>
          <w:sz w:val="28"/>
          <w:u w:val="none"/>
        </w:rPr>
        <w:t>Научные публикации.</w:t>
      </w:r>
      <w:r>
        <w:rPr>
          <w:rFonts w:ascii="Times New Roman" w:hAnsi="Times New Roman" w:cs="Times New Roman" w:eastAsia="Times New Roman"/>
          <w:b w:val="0"/>
          <w:i w:val="0"/>
          <w:sz w:val="28"/>
          <w:u w:val="none"/>
        </w:rPr>
        <w:t xml:space="preserve"> Результаты исследования опубликованы в пяти научных работах, включая 1 статью в журнале, индексируемом в базах данных Web of Science и Scopus, 3 статьи в журналах, рекомендованных Комитетом по обеспечению качества в сфере науки и высшего образования МНВО РК, и 1 публикацию в материалах международных научных конференций.</w:t>
      </w:r>
    </w:p>
    <w:p>
      <w:pPr>
        <w:ind w:firstLine="709"/>
        <w:jc w:val="both"/>
      </w:pPr>
      <w:r>
        <w:rPr>
          <w:rFonts w:ascii="Times New Roman" w:hAnsi="Times New Roman" w:cs="Times New Roman" w:eastAsia="Times New Roman"/>
          <w:b w:val="0"/>
          <w:i w:val="0"/>
          <w:sz w:val="28"/>
          <w:u w:val="none"/>
        </w:rPr>
        <w:t>Результаты, связанные с темой диссертации, отражены в следующих публикациях:</w:t>
      </w:r>
    </w:p>
    <w:p>
      <w:pPr>
        <w:ind w:firstLine="709"/>
        <w:jc w:val="both"/>
      </w:pPr>
      <w:r>
        <w:rPr>
          <w:rFonts w:ascii="Times New Roman" w:hAnsi="Times New Roman" w:cs="Times New Roman" w:eastAsia="Times New Roman"/>
          <w:b w:val="0"/>
          <w:i w:val="0"/>
          <w:sz w:val="28"/>
          <w:u w:val="none"/>
        </w:rPr>
        <w:t>1) Sapakova S., Yesmukhamedov N., Sapakov A. Development of an image quality enhancement approach for diabetic retinopathy diagnosis // Eastern-European Journal of Enterprise Technologies. — 2025. — Vol. 4, No. 9(136). — P. 79–88. DOI: https://doi.org/10.15587/1729-4061.2025.335570 [Scopus, Q3; CiteScore 2,5; процентиль 42]</w:t>
      </w:r>
    </w:p>
    <w:p>
      <w:pPr>
        <w:ind w:firstLine="709"/>
        <w:jc w:val="both"/>
      </w:pPr>
      <w:r>
        <w:rPr>
          <w:rFonts w:ascii="Times New Roman" w:hAnsi="Times New Roman" w:cs="Times New Roman" w:eastAsia="Times New Roman"/>
          <w:b w:val="0"/>
          <w:i w:val="0"/>
          <w:sz w:val="28"/>
          <w:u w:val="none"/>
        </w:rPr>
        <w:t>2) Yesmukhamedov N.S., Sapakova S., Al-Haddad S.A.R., Daniyarova D. Development of an information system architecture for healthcare institutions using artificial intelligence // Известия НАН РК, серия физико-математическая. — 2025. — Vol. 2(354). — С. 74–91. DOI: https://doi.org/10.32014/2025.2518-1726.345 [ККСОН РК]</w:t>
      </w:r>
    </w:p>
    <w:p>
      <w:pPr>
        <w:ind w:firstLine="709"/>
        <w:jc w:val="both"/>
      </w:pPr>
      <w:r>
        <w:rPr>
          <w:rFonts w:ascii="Times New Roman" w:hAnsi="Times New Roman" w:cs="Times New Roman" w:eastAsia="Times New Roman"/>
          <w:b w:val="0"/>
          <w:i w:val="0"/>
          <w:sz w:val="28"/>
          <w:u w:val="none"/>
        </w:rPr>
        <w:t>3) Yesmukhamedov N.S., Sapakova S.Z., Kozhamkulova Zh.Zh., Daniyarova D.R., Armankyzy R. Methods for preprocessing and analysis of fundus images for diabetic retinopathy detection // Вестник Казахстанско-Британского технического университета. — 2025. — № 4(75), т. 22. — С. 119–130. DOI: https://doi.org/10.55452/1998-6688-2025-22-4-119-130 [ККСОН РК]</w:t>
      </w:r>
    </w:p>
    <w:p>
      <w:pPr>
        <w:ind w:firstLine="709"/>
        <w:jc w:val="both"/>
      </w:pPr>
      <w:r>
        <w:rPr>
          <w:rFonts w:ascii="Times New Roman" w:hAnsi="Times New Roman" w:cs="Times New Roman" w:eastAsia="Times New Roman"/>
          <w:b w:val="0"/>
          <w:i w:val="0"/>
          <w:sz w:val="28"/>
          <w:u w:val="none"/>
        </w:rPr>
        <w:t>4) Sapakova S.Z., Daniyarova D.R., Yesmukhamedov N.S., Armankyzy R., Yemberdiyeva A.B., Kaldybaeva A.S. Mathematical modeling of laser exposure on fundus tissues in the treatment of diabetic retinopathy // Вестник КазУТБ. — 2025. — Т. 2, № 27-740. — С. 20–30. DOI: https://doi.org/10.58805/kazutb.v.2.27-740 [ККСОН РК]</w:t>
      </w:r>
    </w:p>
    <w:p>
      <w:pPr>
        <w:ind w:firstLine="709"/>
        <w:jc w:val="both"/>
      </w:pPr>
      <w:r>
        <w:rPr>
          <w:rFonts w:ascii="Times New Roman" w:hAnsi="Times New Roman" w:cs="Times New Roman" w:eastAsia="Times New Roman"/>
          <w:b w:val="0"/>
          <w:i w:val="0"/>
          <w:sz w:val="28"/>
          <w:u w:val="none"/>
        </w:rPr>
        <w:t>5) Sapakova S., Yesmukhamedov N., Sapakov A., Yemberdiyeva A., Kozhamkulova Z. Methods for pre-processing and analysis of fundus images for detection of diabetic retinopathy // Procedia Computer Science. — 2025. — Vol. 272. — P. 496–501. DOI: https://doi.org/10.1016/j.procs.2025.10.237 [Scopus; 3-й Международный семинар «Цифровое общество» — DS 2025, г. Стамбул, Турция, 28–30 октября 2025 г.]</w:t>
      </w:r>
    </w:p>
    <w:p>
      <w:pPr>
        <w:ind w:firstLine="709"/>
        <w:jc w:val="both"/>
      </w:pPr>
      <w:r>
        <w:rPr>
          <w:rFonts w:ascii="Times New Roman" w:hAnsi="Times New Roman" w:cs="Times New Roman" w:eastAsia="Times New Roman"/>
          <w:b/>
          <w:i w:val="0"/>
          <w:sz w:val="28"/>
          <w:u w:val="none"/>
        </w:rPr>
        <w:t>Личный вклад докторанта в выполнение диссертационной работы.</w:t>
      </w:r>
      <w:r>
        <w:rPr>
          <w:rFonts w:ascii="Times New Roman" w:hAnsi="Times New Roman" w:cs="Times New Roman" w:eastAsia="Times New Roman"/>
          <w:b w:val="0"/>
          <w:i w:val="0"/>
          <w:sz w:val="28"/>
          <w:u w:val="none"/>
        </w:rPr>
        <w:t xml:space="preserve"> Основные научные результаты получены докторантом лично: переосмысление предобработки как неотъемлемого компонента диагностической модели; разработка и формальная спецификация восьмиэтапного конвейера; метрика перекрытия «внимание—очаг»; план экспериментов и система статистической валидации; архитектура системы скрининга. Все пять публикаций подготовлены в соавторстве; в каждой докторантом внесена та часть, на которую опирается диссертация, — методы предобработки и анализа изображений глазного дна и соответствующие разделы рукописей. Докторант является первым автором в публикациях 2 и 3.</w:t>
      </w:r>
    </w:p>
    <w:p>
      <w:pPr>
        <w:ind w:firstLine="709"/>
        <w:jc w:val="both"/>
      </w:pPr>
      <w:r>
        <w:rPr>
          <w:rFonts w:ascii="Times New Roman" w:hAnsi="Times New Roman" w:cs="Times New Roman" w:eastAsia="Times New Roman"/>
          <w:b/>
          <w:i w:val="0"/>
          <w:sz w:val="28"/>
          <w:u w:val="none"/>
        </w:rPr>
        <w:t>Наименование паспорта диссертации соответствующей специальности.</w:t>
      </w:r>
      <w:r>
        <w:rPr>
          <w:rFonts w:ascii="Times New Roman" w:hAnsi="Times New Roman" w:cs="Times New Roman" w:eastAsia="Times New Roman"/>
          <w:b w:val="0"/>
          <w:i w:val="0"/>
          <w:sz w:val="28"/>
          <w:u w:val="none"/>
        </w:rPr>
        <w:t xml:space="preserve"> Диссертация Есмухамедова Н.С. на соискание степени доктора философии (PhD)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соответствует ОП 8D06102 — «Компьютерная и программная инженерия».</w:t>
      </w:r>
    </w:p>
    <w:p>
      <w:pPr>
        <w:ind w:firstLine="709"/>
        <w:jc w:val="both"/>
      </w:pPr>
      <w:r>
        <w:rPr>
          <w:rFonts w:ascii="Times New Roman" w:hAnsi="Times New Roman" w:cs="Times New Roman" w:eastAsia="Times New Roman"/>
          <w:b/>
          <w:i w:val="0"/>
          <w:sz w:val="28"/>
          <w:u w:val="none"/>
        </w:rPr>
        <w:t>Соответствие диссертации требованиям «Правил присуждения учёных степеней» комитета по обеспечению качества в сфере науки и высшего образования МНВО РК.</w:t>
      </w:r>
      <w:r>
        <w:rPr>
          <w:rFonts w:ascii="Times New Roman" w:hAnsi="Times New Roman" w:cs="Times New Roman" w:eastAsia="Times New Roman"/>
          <w:b w:val="0"/>
          <w:i w:val="0"/>
          <w:sz w:val="28"/>
          <w:u w:val="none"/>
        </w:rPr>
        <w:t xml:space="preserve"> Диссертационная работа Есмухамедова Н.С.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представленная на соискание степени доктора философии (PhD), соответствует требованиям «Правил присуждения учёных степеней» комитета по обеспечению качества в сфере науки и высшего образования МНВО РК.</w:t>
      </w:r>
    </w:p>
    <w:p>
      <w:pPr>
        <w:ind w:firstLine="709"/>
        <w:jc w:val="both"/>
      </w:pPr>
      <w:r>
        <w:rPr>
          <w:rFonts w:ascii="Times New Roman" w:hAnsi="Times New Roman" w:cs="Times New Roman" w:eastAsia="Times New Roman"/>
          <w:b w:val="0"/>
          <w:i w:val="0"/>
          <w:sz w:val="28"/>
          <w:u w:val="none"/>
        </w:rPr>
        <w:t>На основании изложенного диссертационная работа Есмухамедова Нурмаганбета Сейткалиулы может быть рекомендована к публичной защите в диссертационном совете АО «МУИТ» по ОП 8D06102 — «Компьютерная и программная инженерия».</w:t>
      </w:r>
    </w:p>
    <w:p>
      <w:pPr>
        <w:keepNext/>
        <w:spacing w:before="240" w:after="120"/>
        <w:jc w:val="center"/>
      </w:pPr>
      <w:r>
        <w:rPr>
          <w:rFonts w:ascii="Times New Roman" w:hAnsi="Times New Roman" w:cs="Times New Roman" w:eastAsia="Times New Roman"/>
          <w:b/>
          <w:i w:val="0"/>
          <w:sz w:val="28"/>
          <w:u w:val="none"/>
        </w:rPr>
        <w:t>ПОСТАНОВЛЕНИЕ</w:t>
      </w:r>
    </w:p>
    <w:p>
      <w:pPr>
        <w:ind w:left="709" w:hanging="397"/>
        <w:jc w:val="both"/>
      </w:pPr>
      <w:r>
        <w:rPr>
          <w:rFonts w:ascii="Times New Roman" w:hAnsi="Times New Roman" w:cs="Times New Roman" w:eastAsia="Times New Roman"/>
          <w:b w:val="0"/>
          <w:i w:val="0"/>
          <w:sz w:val="28"/>
          <w:u w:val="none"/>
        </w:rPr>
        <w:t>1.</w:t>
        <w:tab/>
        <w:t>Утвердить итоги расширенного заседания кафедры «Компьютерная инженерия» от 26.08.2026 года по рассмотрению результатов диссертационной работы Есмухамедова Н.С.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w:t>
      </w:r>
    </w:p>
    <w:p>
      <w:pPr>
        <w:ind w:left="709" w:hanging="397"/>
        <w:jc w:val="both"/>
      </w:pPr>
      <w:r>
        <w:rPr>
          <w:rFonts w:ascii="Times New Roman" w:hAnsi="Times New Roman" w:cs="Times New Roman" w:eastAsia="Times New Roman"/>
          <w:b w:val="0"/>
          <w:i w:val="0"/>
          <w:sz w:val="28"/>
          <w:u w:val="none"/>
        </w:rPr>
        <w:t>2.</w:t>
        <w:tab/>
        <w:t>Рекомендовать к защите диссертационную работу Есмухамедова Н.С. на тему «Оптикалық когерентті томографиялық кескіндерді пайдалана отырып, тереңдетіп оқыту негізінде көз торының ауруларын автоматты түрде анықтаудың ақпараттық жүйесі» по образовательной программе 8D06102 — «Компьютерная и программная инженерия» в диссертационном совете АО «МУИТ».</w:t>
      </w:r>
    </w:p>
    <w:p>
      <w:pPr>
        <w:spacing w:before="0" w:after="0"/>
        <w:ind w:firstLine="0"/>
      </w:pPr>
    </w:p>
    <w:p>
      <w:pPr>
        <w:spacing w:before="0" w:after="0"/>
        <w:ind w:firstLine="0"/>
      </w:pPr>
    </w:p>
    <w:tbl>
      <w:tblPr>
        <w:tblStyle w:val="TableGrid"/>
        <w:tblW w:type="auto" w:w="0"/>
        <w:jc w:val="center"/>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19"/>
        <w:gridCol w:w="4819"/>
      </w:tblGrid>
      <w:tr>
        <w:tc>
          <w:tcPr>
            <w:tcW w:type="dxa" w:w="4819"/>
          </w:tcPr>
          <w:p>
            <w:pPr>
              <w:spacing w:line="240" w:lineRule="auto"/>
              <w:ind w:firstLine="0"/>
              <w:jc w:val="left"/>
            </w:pPr>
            <w:r/>
            <w:r>
              <w:rPr>
                <w:rFonts w:ascii="Times New Roman" w:hAnsi="Times New Roman" w:cs="Times New Roman" w:eastAsia="Times New Roman"/>
                <w:b/>
                <w:i w:val="0"/>
                <w:sz w:val="28"/>
                <w:u w:val="none"/>
              </w:rPr>
              <w:t>Заведующая кафедрой «Компьютерная инженерия», PhD, ассоциированный профессор</w:t>
            </w:r>
          </w:p>
        </w:tc>
        <w:tc>
          <w:tcPr>
            <w:tcW w:type="dxa" w:w="4819"/>
          </w:tcPr>
          <w:p>
            <w:pPr>
              <w:spacing w:line="240" w:lineRule="auto"/>
              <w:ind w:firstLine="0"/>
              <w:jc w:val="right"/>
            </w:pPr>
            <w:r/>
            <w:r>
              <w:rPr>
                <w:rFonts w:ascii="Times New Roman" w:hAnsi="Times New Roman" w:cs="Times New Roman" w:eastAsia="Times New Roman"/>
                <w:b/>
                <w:i w:val="0"/>
                <w:sz w:val="28"/>
                <w:u w:val="none"/>
              </w:rPr>
              <w:t>____________ Чинибаева Т.Т.</w:t>
            </w:r>
          </w:p>
        </w:tc>
      </w:tr>
      <w:tr>
        <w:tc>
          <w:tcPr>
            <w:tcW w:type="dxa" w:w="4819"/>
          </w:tcPr>
          <w:p>
            <w:pPr>
              <w:spacing w:line="240" w:lineRule="auto"/>
              <w:ind w:firstLine="0"/>
              <w:jc w:val="left"/>
            </w:pPr>
            <w:r/>
          </w:p>
        </w:tc>
        <w:tc>
          <w:tcPr>
            <w:tcW w:type="dxa" w:w="4819"/>
          </w:tcPr>
          <w:p>
            <w:pPr>
              <w:spacing w:line="240" w:lineRule="auto"/>
              <w:ind w:firstLine="0"/>
              <w:jc w:val="right"/>
            </w:pPr>
            <w:r/>
          </w:p>
        </w:tc>
      </w:tr>
      <w:tr>
        <w:tc>
          <w:tcPr>
            <w:tcW w:type="dxa" w:w="4819"/>
          </w:tcPr>
          <w:p>
            <w:pPr>
              <w:spacing w:line="240" w:lineRule="auto"/>
              <w:ind w:firstLine="0"/>
              <w:jc w:val="left"/>
            </w:pPr>
            <w:r/>
            <w:r>
              <w:rPr>
                <w:rFonts w:ascii="Times New Roman" w:hAnsi="Times New Roman" w:cs="Times New Roman" w:eastAsia="Times New Roman"/>
                <w:b/>
                <w:i w:val="0"/>
                <w:sz w:val="28"/>
                <w:u w:val="none"/>
              </w:rPr>
              <w:t>Секретарь заседания, магистр, сениор-лектор кафедры «Компьютерная инженерия»</w:t>
            </w:r>
          </w:p>
        </w:tc>
        <w:tc>
          <w:tcPr>
            <w:tcW w:type="dxa" w:w="4819"/>
          </w:tcPr>
          <w:p>
            <w:pPr>
              <w:spacing w:line="240" w:lineRule="auto"/>
              <w:ind w:firstLine="0"/>
              <w:jc w:val="right"/>
            </w:pPr>
            <w:r/>
            <w:r>
              <w:rPr>
                <w:rFonts w:ascii="Times New Roman" w:hAnsi="Times New Roman" w:cs="Times New Roman" w:eastAsia="Times New Roman"/>
                <w:b/>
                <w:i w:val="0"/>
                <w:sz w:val="28"/>
                <w:u w:val="none"/>
              </w:rPr>
              <w:t>____________ Барлықбай Н.Т.</w:t>
            </w:r>
          </w:p>
        </w:tc>
      </w:tr>
    </w:tbl>
    <w:p>
      <w:pPr>
        <w:spacing w:before="0" w:after="0" w:line="20" w:lineRule="exact"/>
      </w:pPr>
      <w:r>
        <w:rPr>
          <w:sz w:val="2"/>
        </w:rPr>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